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5792F" w14:textId="77777777" w:rsidR="00371416" w:rsidRPr="00260822" w:rsidRDefault="00371416" w:rsidP="00371416">
      <w:pPr>
        <w:spacing w:line="360" w:lineRule="auto"/>
        <w:ind w:left="-284" w:hanging="850"/>
        <w:jc w:val="both"/>
        <w:rPr>
          <w:rFonts w:ascii="Times New Roman" w:hAnsi="Times New Roman" w:cs="Times New Roman"/>
          <w:b/>
          <w:bCs/>
          <w:sz w:val="24"/>
          <w:szCs w:val="24"/>
        </w:rPr>
      </w:pPr>
      <w:bookmarkStart w:id="0" w:name="_Hlk164680148"/>
      <w:r w:rsidRPr="00260822">
        <w:rPr>
          <w:rFonts w:ascii="Times New Roman" w:hAnsi="Times New Roman" w:cs="Times New Roman"/>
          <w:b/>
          <w:bCs/>
          <w:sz w:val="24"/>
          <w:szCs w:val="24"/>
        </w:rPr>
        <w:t>Supplementary Information</w:t>
      </w:r>
    </w:p>
    <w:p w14:paraId="33F6C7A2" w14:textId="77777777" w:rsidR="00371416" w:rsidRDefault="00371416" w:rsidP="00371416">
      <w:pPr>
        <w:spacing w:line="360" w:lineRule="auto"/>
        <w:ind w:hanging="1134"/>
        <w:jc w:val="both"/>
        <w:rPr>
          <w:rFonts w:ascii="Times New Roman" w:hAnsi="Times New Roman" w:cs="Times New Roman"/>
          <w:b/>
          <w:bCs/>
          <w:sz w:val="24"/>
          <w:szCs w:val="24"/>
        </w:rPr>
      </w:pPr>
      <w:r w:rsidRPr="00260822">
        <w:rPr>
          <w:rFonts w:ascii="Times New Roman" w:hAnsi="Times New Roman" w:cs="Times New Roman"/>
          <w:b/>
          <w:bCs/>
          <w:sz w:val="24"/>
          <w:szCs w:val="24"/>
        </w:rPr>
        <w:t xml:space="preserve">ST 1 </w:t>
      </w:r>
      <w:r w:rsidRPr="00260822">
        <w:rPr>
          <w:rFonts w:ascii="Times New Roman" w:hAnsi="Times New Roman" w:cs="Times New Roman"/>
          <w:sz w:val="24"/>
          <w:szCs w:val="24"/>
        </w:rPr>
        <w:t>Summary of Study Quality and Risk-of-Bias Ratings Across Six Core Evaluation Domains.</w:t>
      </w:r>
    </w:p>
    <w:tbl>
      <w:tblPr>
        <w:tblW w:w="16302" w:type="dxa"/>
        <w:tblInd w:w="-1139" w:type="dxa"/>
        <w:tblLook w:val="04A0" w:firstRow="1" w:lastRow="0" w:firstColumn="1" w:lastColumn="0" w:noHBand="0" w:noVBand="1"/>
      </w:tblPr>
      <w:tblGrid>
        <w:gridCol w:w="817"/>
        <w:gridCol w:w="1876"/>
        <w:gridCol w:w="1630"/>
        <w:gridCol w:w="1870"/>
        <w:gridCol w:w="1949"/>
        <w:gridCol w:w="1949"/>
        <w:gridCol w:w="1391"/>
        <w:gridCol w:w="1830"/>
        <w:gridCol w:w="1289"/>
        <w:gridCol w:w="1701"/>
      </w:tblGrid>
      <w:tr w:rsidR="009E35D1" w:rsidRPr="008F6C4B" w14:paraId="243B8EC2" w14:textId="77777777" w:rsidTr="009E35D1">
        <w:trPr>
          <w:trHeight w:val="1538"/>
        </w:trPr>
        <w:tc>
          <w:tcPr>
            <w:tcW w:w="817" w:type="dxa"/>
            <w:tcBorders>
              <w:top w:val="single" w:sz="4" w:space="0" w:color="auto"/>
              <w:left w:val="single" w:sz="4" w:space="0" w:color="auto"/>
              <w:bottom w:val="single" w:sz="4" w:space="0" w:color="auto"/>
              <w:right w:val="single" w:sz="4" w:space="0" w:color="auto"/>
            </w:tcBorders>
            <w:vAlign w:val="center"/>
            <w:hideMark/>
          </w:tcPr>
          <w:p w14:paraId="1D55573D"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Study ID</w:t>
            </w:r>
          </w:p>
        </w:tc>
        <w:tc>
          <w:tcPr>
            <w:tcW w:w="1876" w:type="dxa"/>
            <w:tcBorders>
              <w:top w:val="single" w:sz="4" w:space="0" w:color="auto"/>
              <w:left w:val="nil"/>
              <w:bottom w:val="single" w:sz="4" w:space="0" w:color="auto"/>
              <w:right w:val="single" w:sz="4" w:space="0" w:color="auto"/>
            </w:tcBorders>
            <w:vAlign w:val="center"/>
            <w:hideMark/>
          </w:tcPr>
          <w:p w14:paraId="6E007A47"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Author &amp; year</w:t>
            </w:r>
          </w:p>
        </w:tc>
        <w:tc>
          <w:tcPr>
            <w:tcW w:w="1630" w:type="dxa"/>
            <w:tcBorders>
              <w:top w:val="single" w:sz="4" w:space="0" w:color="auto"/>
              <w:left w:val="nil"/>
              <w:bottom w:val="single" w:sz="4" w:space="0" w:color="auto"/>
              <w:right w:val="single" w:sz="4" w:space="0" w:color="auto"/>
            </w:tcBorders>
            <w:vAlign w:val="center"/>
            <w:hideMark/>
          </w:tcPr>
          <w:p w14:paraId="235FDBB3"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Dataset Completeness</w:t>
            </w:r>
          </w:p>
        </w:tc>
        <w:tc>
          <w:tcPr>
            <w:tcW w:w="1870" w:type="dxa"/>
            <w:tcBorders>
              <w:top w:val="single" w:sz="4" w:space="0" w:color="auto"/>
              <w:left w:val="nil"/>
              <w:bottom w:val="single" w:sz="4" w:space="0" w:color="auto"/>
              <w:right w:val="single" w:sz="4" w:space="0" w:color="auto"/>
            </w:tcBorders>
            <w:vAlign w:val="center"/>
          </w:tcPr>
          <w:p w14:paraId="2F7C16B4" w14:textId="5162DF43" w:rsidR="009E35D1" w:rsidRPr="009E35D1" w:rsidRDefault="009E35D1" w:rsidP="009E35D1">
            <w:pPr>
              <w:spacing w:after="0" w:line="360" w:lineRule="auto"/>
              <w:ind w:hanging="33"/>
              <w:jc w:val="center"/>
              <w:rPr>
                <w:rFonts w:ascii="Times New Roman" w:eastAsia="Times New Roman" w:hAnsi="Times New Roman" w:cs="Times New Roman"/>
                <w:b/>
                <w:bCs/>
                <w:color w:val="000000"/>
                <w:sz w:val="24"/>
                <w:szCs w:val="24"/>
                <w:lang w:eastAsia="en-IN"/>
              </w:rPr>
            </w:pPr>
            <w:r w:rsidRPr="009E35D1">
              <w:rPr>
                <w:rFonts w:ascii="Times New Roman" w:eastAsia="Times New Roman" w:hAnsi="Times New Roman" w:cs="Times New Roman"/>
                <w:b/>
                <w:bCs/>
                <w:color w:val="000000"/>
                <w:sz w:val="24"/>
                <w:szCs w:val="24"/>
                <w:lang w:eastAsia="en-IN"/>
              </w:rPr>
              <w:t>Data Standardization &amp; Benchmarking</w:t>
            </w:r>
          </w:p>
        </w:tc>
        <w:tc>
          <w:tcPr>
            <w:tcW w:w="1949" w:type="dxa"/>
            <w:tcBorders>
              <w:top w:val="single" w:sz="4" w:space="0" w:color="auto"/>
              <w:left w:val="nil"/>
              <w:bottom w:val="single" w:sz="4" w:space="0" w:color="auto"/>
              <w:right w:val="single" w:sz="4" w:space="0" w:color="auto"/>
            </w:tcBorders>
            <w:vAlign w:val="center"/>
          </w:tcPr>
          <w:p w14:paraId="467FC577" w14:textId="32C2B1D3"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Model Architecture Transparency</w:t>
            </w:r>
          </w:p>
        </w:tc>
        <w:tc>
          <w:tcPr>
            <w:tcW w:w="1949" w:type="dxa"/>
            <w:tcBorders>
              <w:top w:val="single" w:sz="4" w:space="0" w:color="auto"/>
              <w:left w:val="nil"/>
              <w:bottom w:val="single" w:sz="4" w:space="0" w:color="auto"/>
              <w:right w:val="single" w:sz="4" w:space="0" w:color="auto"/>
            </w:tcBorders>
            <w:vAlign w:val="center"/>
          </w:tcPr>
          <w:p w14:paraId="2EC74A69" w14:textId="722CBC0C"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Hyperparameter Reporting</w:t>
            </w:r>
          </w:p>
        </w:tc>
        <w:tc>
          <w:tcPr>
            <w:tcW w:w="1391" w:type="dxa"/>
            <w:tcBorders>
              <w:top w:val="single" w:sz="4" w:space="0" w:color="auto"/>
              <w:left w:val="nil"/>
              <w:bottom w:val="single" w:sz="4" w:space="0" w:color="auto"/>
              <w:right w:val="single" w:sz="4" w:space="0" w:color="auto"/>
            </w:tcBorders>
            <w:vAlign w:val="center"/>
          </w:tcPr>
          <w:p w14:paraId="2E7E725E" w14:textId="393714BE"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Validation Strategy</w:t>
            </w:r>
          </w:p>
        </w:tc>
        <w:tc>
          <w:tcPr>
            <w:tcW w:w="1830" w:type="dxa"/>
            <w:tcBorders>
              <w:top w:val="single" w:sz="4" w:space="0" w:color="auto"/>
              <w:left w:val="nil"/>
              <w:bottom w:val="single" w:sz="4" w:space="0" w:color="auto"/>
              <w:right w:val="single" w:sz="4" w:space="0" w:color="auto"/>
            </w:tcBorders>
            <w:vAlign w:val="center"/>
            <w:hideMark/>
          </w:tcPr>
          <w:p w14:paraId="3EA331C6" w14:textId="77777777" w:rsidR="009E35D1"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 xml:space="preserve">Baselines </w:t>
            </w:r>
          </w:p>
          <w:p w14:paraId="43F639EB" w14:textId="45FE0F71"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&amp; Reproducibility</w:t>
            </w:r>
          </w:p>
        </w:tc>
        <w:tc>
          <w:tcPr>
            <w:tcW w:w="1289" w:type="dxa"/>
            <w:tcBorders>
              <w:top w:val="single" w:sz="4" w:space="0" w:color="auto"/>
              <w:left w:val="nil"/>
              <w:bottom w:val="single" w:sz="4" w:space="0" w:color="auto"/>
              <w:right w:val="single" w:sz="4" w:space="0" w:color="auto"/>
            </w:tcBorders>
            <w:vAlign w:val="center"/>
            <w:hideMark/>
          </w:tcPr>
          <w:p w14:paraId="5818C7EF"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Overall Risk Average</w:t>
            </w:r>
          </w:p>
        </w:tc>
        <w:tc>
          <w:tcPr>
            <w:tcW w:w="1701" w:type="dxa"/>
            <w:tcBorders>
              <w:top w:val="single" w:sz="4" w:space="0" w:color="auto"/>
              <w:left w:val="nil"/>
              <w:bottom w:val="single" w:sz="4" w:space="0" w:color="auto"/>
              <w:right w:val="single" w:sz="4" w:space="0" w:color="auto"/>
            </w:tcBorders>
            <w:vAlign w:val="center"/>
            <w:hideMark/>
          </w:tcPr>
          <w:p w14:paraId="49BAF450"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Overall Risk</w:t>
            </w:r>
          </w:p>
        </w:tc>
      </w:tr>
      <w:tr w:rsidR="009E35D1" w:rsidRPr="008F6C4B" w14:paraId="56E3FBB8"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1BE07F52"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w:t>
            </w:r>
          </w:p>
        </w:tc>
        <w:tc>
          <w:tcPr>
            <w:tcW w:w="1876" w:type="dxa"/>
            <w:tcBorders>
              <w:top w:val="nil"/>
              <w:left w:val="nil"/>
              <w:bottom w:val="single" w:sz="4" w:space="0" w:color="auto"/>
              <w:right w:val="single" w:sz="4" w:space="0" w:color="auto"/>
            </w:tcBorders>
            <w:vAlign w:val="center"/>
            <w:hideMark/>
          </w:tcPr>
          <w:p w14:paraId="0E81344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Ma et al., 2019a</w:t>
            </w:r>
          </w:p>
        </w:tc>
        <w:tc>
          <w:tcPr>
            <w:tcW w:w="1630" w:type="dxa"/>
            <w:tcBorders>
              <w:top w:val="nil"/>
              <w:left w:val="nil"/>
              <w:bottom w:val="single" w:sz="4" w:space="0" w:color="auto"/>
              <w:right w:val="single" w:sz="4" w:space="0" w:color="auto"/>
            </w:tcBorders>
            <w:noWrap/>
            <w:vAlign w:val="center"/>
            <w:hideMark/>
          </w:tcPr>
          <w:p w14:paraId="0DBF1FD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7835871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388BA31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5FFBA1C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537B6BD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40E5420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362279A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63A1F29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59DC1BFF"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033CA787"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S2</w:t>
            </w:r>
          </w:p>
        </w:tc>
        <w:tc>
          <w:tcPr>
            <w:tcW w:w="1876" w:type="dxa"/>
            <w:tcBorders>
              <w:top w:val="nil"/>
              <w:left w:val="nil"/>
              <w:bottom w:val="single" w:sz="4" w:space="0" w:color="auto"/>
              <w:right w:val="single" w:sz="4" w:space="0" w:color="auto"/>
            </w:tcBorders>
            <w:vAlign w:val="center"/>
            <w:hideMark/>
          </w:tcPr>
          <w:p w14:paraId="48F385D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Ma et al., 2019b</w:t>
            </w:r>
          </w:p>
        </w:tc>
        <w:tc>
          <w:tcPr>
            <w:tcW w:w="1630" w:type="dxa"/>
            <w:tcBorders>
              <w:top w:val="nil"/>
              <w:left w:val="nil"/>
              <w:bottom w:val="single" w:sz="4" w:space="0" w:color="auto"/>
              <w:right w:val="single" w:sz="4" w:space="0" w:color="auto"/>
            </w:tcBorders>
            <w:noWrap/>
            <w:vAlign w:val="center"/>
            <w:hideMark/>
          </w:tcPr>
          <w:p w14:paraId="4161570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4E53950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778A362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0C4CE1A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7C7A330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7705D3C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3599CFD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68C7F3A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5E822542"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6C2AF1E8"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S3</w:t>
            </w:r>
          </w:p>
        </w:tc>
        <w:tc>
          <w:tcPr>
            <w:tcW w:w="1876" w:type="dxa"/>
            <w:tcBorders>
              <w:top w:val="nil"/>
              <w:left w:val="nil"/>
              <w:bottom w:val="single" w:sz="4" w:space="0" w:color="auto"/>
              <w:right w:val="single" w:sz="4" w:space="0" w:color="auto"/>
            </w:tcBorders>
            <w:vAlign w:val="center"/>
            <w:hideMark/>
          </w:tcPr>
          <w:p w14:paraId="468F3D2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Wen et al., 2019</w:t>
            </w:r>
          </w:p>
        </w:tc>
        <w:tc>
          <w:tcPr>
            <w:tcW w:w="1630" w:type="dxa"/>
            <w:tcBorders>
              <w:top w:val="nil"/>
              <w:left w:val="nil"/>
              <w:bottom w:val="single" w:sz="4" w:space="0" w:color="auto"/>
              <w:right w:val="single" w:sz="4" w:space="0" w:color="auto"/>
            </w:tcBorders>
            <w:noWrap/>
            <w:vAlign w:val="center"/>
            <w:hideMark/>
          </w:tcPr>
          <w:p w14:paraId="002AD6C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70" w:type="dxa"/>
            <w:tcBorders>
              <w:top w:val="nil"/>
              <w:left w:val="nil"/>
              <w:bottom w:val="single" w:sz="4" w:space="0" w:color="auto"/>
              <w:right w:val="single" w:sz="4" w:space="0" w:color="auto"/>
            </w:tcBorders>
            <w:noWrap/>
            <w:vAlign w:val="center"/>
            <w:hideMark/>
          </w:tcPr>
          <w:p w14:paraId="067DFAD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A0DCC1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E5ACA4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2C0FFE5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7C9D5CB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3BF9F3A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7F042EB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3077878D"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41DC4718"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S4</w:t>
            </w:r>
          </w:p>
        </w:tc>
        <w:tc>
          <w:tcPr>
            <w:tcW w:w="1876" w:type="dxa"/>
            <w:tcBorders>
              <w:top w:val="nil"/>
              <w:left w:val="nil"/>
              <w:bottom w:val="single" w:sz="4" w:space="0" w:color="auto"/>
              <w:right w:val="single" w:sz="4" w:space="0" w:color="auto"/>
            </w:tcBorders>
            <w:vAlign w:val="center"/>
            <w:hideMark/>
          </w:tcPr>
          <w:p w14:paraId="3AA02FB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Y. Zhou et al., 2019</w:t>
            </w:r>
          </w:p>
        </w:tc>
        <w:tc>
          <w:tcPr>
            <w:tcW w:w="1630" w:type="dxa"/>
            <w:tcBorders>
              <w:top w:val="nil"/>
              <w:left w:val="nil"/>
              <w:bottom w:val="single" w:sz="4" w:space="0" w:color="auto"/>
              <w:right w:val="single" w:sz="4" w:space="0" w:color="auto"/>
            </w:tcBorders>
            <w:vAlign w:val="center"/>
            <w:hideMark/>
          </w:tcPr>
          <w:p w14:paraId="2E52A08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70" w:type="dxa"/>
            <w:tcBorders>
              <w:top w:val="nil"/>
              <w:left w:val="nil"/>
              <w:bottom w:val="single" w:sz="4" w:space="0" w:color="auto"/>
              <w:right w:val="single" w:sz="4" w:space="0" w:color="auto"/>
            </w:tcBorders>
            <w:vAlign w:val="center"/>
            <w:hideMark/>
          </w:tcPr>
          <w:p w14:paraId="32E5EF6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vAlign w:val="center"/>
            <w:hideMark/>
          </w:tcPr>
          <w:p w14:paraId="3A1D31E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vAlign w:val="center"/>
            <w:hideMark/>
          </w:tcPr>
          <w:p w14:paraId="0D0F762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vAlign w:val="center"/>
            <w:hideMark/>
          </w:tcPr>
          <w:p w14:paraId="25359CB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vAlign w:val="center"/>
            <w:hideMark/>
          </w:tcPr>
          <w:p w14:paraId="14C95EA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289" w:type="dxa"/>
            <w:tcBorders>
              <w:top w:val="nil"/>
              <w:left w:val="nil"/>
              <w:bottom w:val="single" w:sz="4" w:space="0" w:color="auto"/>
              <w:right w:val="single" w:sz="4" w:space="0" w:color="auto"/>
            </w:tcBorders>
            <w:noWrap/>
            <w:vAlign w:val="center"/>
            <w:hideMark/>
          </w:tcPr>
          <w:p w14:paraId="0C40645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1.83</w:t>
            </w:r>
          </w:p>
        </w:tc>
        <w:tc>
          <w:tcPr>
            <w:tcW w:w="1701" w:type="dxa"/>
            <w:tcBorders>
              <w:top w:val="nil"/>
              <w:left w:val="nil"/>
              <w:bottom w:val="single" w:sz="4" w:space="0" w:color="auto"/>
              <w:right w:val="single" w:sz="4" w:space="0" w:color="auto"/>
            </w:tcBorders>
            <w:noWrap/>
            <w:vAlign w:val="center"/>
            <w:hideMark/>
          </w:tcPr>
          <w:p w14:paraId="1D5712C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High</w:t>
            </w:r>
          </w:p>
        </w:tc>
      </w:tr>
      <w:tr w:rsidR="009E35D1" w:rsidRPr="008F6C4B" w14:paraId="78E154D3"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7497F55A"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S5</w:t>
            </w:r>
          </w:p>
        </w:tc>
        <w:tc>
          <w:tcPr>
            <w:tcW w:w="1876" w:type="dxa"/>
            <w:tcBorders>
              <w:top w:val="nil"/>
              <w:left w:val="nil"/>
              <w:bottom w:val="single" w:sz="4" w:space="0" w:color="auto"/>
              <w:right w:val="single" w:sz="4" w:space="0" w:color="auto"/>
            </w:tcBorders>
            <w:vAlign w:val="center"/>
            <w:hideMark/>
          </w:tcPr>
          <w:p w14:paraId="04AC625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Chang et al., 2020</w:t>
            </w:r>
          </w:p>
        </w:tc>
        <w:tc>
          <w:tcPr>
            <w:tcW w:w="1630" w:type="dxa"/>
            <w:tcBorders>
              <w:top w:val="nil"/>
              <w:left w:val="nil"/>
              <w:bottom w:val="single" w:sz="4" w:space="0" w:color="auto"/>
              <w:right w:val="single" w:sz="4" w:space="0" w:color="auto"/>
            </w:tcBorders>
            <w:noWrap/>
            <w:vAlign w:val="center"/>
            <w:hideMark/>
          </w:tcPr>
          <w:p w14:paraId="6444E1E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70" w:type="dxa"/>
            <w:tcBorders>
              <w:top w:val="nil"/>
              <w:left w:val="nil"/>
              <w:bottom w:val="single" w:sz="4" w:space="0" w:color="auto"/>
              <w:right w:val="single" w:sz="4" w:space="0" w:color="auto"/>
            </w:tcBorders>
            <w:noWrap/>
            <w:vAlign w:val="center"/>
            <w:hideMark/>
          </w:tcPr>
          <w:p w14:paraId="419ADC9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6D0C805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13A559E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497614B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52063DC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289" w:type="dxa"/>
            <w:tcBorders>
              <w:top w:val="nil"/>
              <w:left w:val="nil"/>
              <w:bottom w:val="single" w:sz="4" w:space="0" w:color="auto"/>
              <w:right w:val="single" w:sz="4" w:space="0" w:color="auto"/>
            </w:tcBorders>
            <w:noWrap/>
            <w:vAlign w:val="center"/>
            <w:hideMark/>
          </w:tcPr>
          <w:p w14:paraId="547CA7B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1.67</w:t>
            </w:r>
          </w:p>
        </w:tc>
        <w:tc>
          <w:tcPr>
            <w:tcW w:w="1701" w:type="dxa"/>
            <w:tcBorders>
              <w:top w:val="nil"/>
              <w:left w:val="nil"/>
              <w:bottom w:val="single" w:sz="4" w:space="0" w:color="auto"/>
              <w:right w:val="single" w:sz="4" w:space="0" w:color="auto"/>
            </w:tcBorders>
            <w:noWrap/>
            <w:vAlign w:val="center"/>
            <w:hideMark/>
          </w:tcPr>
          <w:p w14:paraId="4D3B596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High</w:t>
            </w:r>
          </w:p>
        </w:tc>
      </w:tr>
      <w:tr w:rsidR="009E35D1" w:rsidRPr="008F6C4B" w14:paraId="5605FCEB"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77801A62"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S6</w:t>
            </w:r>
          </w:p>
        </w:tc>
        <w:tc>
          <w:tcPr>
            <w:tcW w:w="1876" w:type="dxa"/>
            <w:tcBorders>
              <w:top w:val="nil"/>
              <w:left w:val="nil"/>
              <w:bottom w:val="single" w:sz="4" w:space="0" w:color="auto"/>
              <w:right w:val="single" w:sz="4" w:space="0" w:color="auto"/>
            </w:tcBorders>
            <w:vAlign w:val="center"/>
            <w:hideMark/>
          </w:tcPr>
          <w:p w14:paraId="08812BF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Fong et al., 2020</w:t>
            </w:r>
          </w:p>
        </w:tc>
        <w:tc>
          <w:tcPr>
            <w:tcW w:w="1630" w:type="dxa"/>
            <w:tcBorders>
              <w:top w:val="nil"/>
              <w:left w:val="nil"/>
              <w:bottom w:val="single" w:sz="4" w:space="0" w:color="auto"/>
              <w:right w:val="single" w:sz="4" w:space="0" w:color="auto"/>
            </w:tcBorders>
            <w:noWrap/>
            <w:vAlign w:val="center"/>
            <w:hideMark/>
          </w:tcPr>
          <w:p w14:paraId="5E819BF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2D4A4E9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16B6DA1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7FD9844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56B3EB5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4F590D5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266202E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1915024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68A6EEBD"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3EC49F02"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S7</w:t>
            </w:r>
          </w:p>
        </w:tc>
        <w:tc>
          <w:tcPr>
            <w:tcW w:w="1876" w:type="dxa"/>
            <w:tcBorders>
              <w:top w:val="nil"/>
              <w:left w:val="nil"/>
              <w:bottom w:val="single" w:sz="4" w:space="0" w:color="auto"/>
              <w:right w:val="single" w:sz="4" w:space="0" w:color="auto"/>
            </w:tcBorders>
            <w:vAlign w:val="center"/>
            <w:hideMark/>
          </w:tcPr>
          <w:p w14:paraId="1814EF3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S. Li et al., 2020</w:t>
            </w:r>
          </w:p>
        </w:tc>
        <w:tc>
          <w:tcPr>
            <w:tcW w:w="1630" w:type="dxa"/>
            <w:tcBorders>
              <w:top w:val="nil"/>
              <w:left w:val="nil"/>
              <w:bottom w:val="single" w:sz="4" w:space="0" w:color="auto"/>
              <w:right w:val="single" w:sz="4" w:space="0" w:color="auto"/>
            </w:tcBorders>
            <w:noWrap/>
            <w:vAlign w:val="center"/>
            <w:hideMark/>
          </w:tcPr>
          <w:p w14:paraId="7628C7A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70" w:type="dxa"/>
            <w:tcBorders>
              <w:top w:val="nil"/>
              <w:left w:val="nil"/>
              <w:bottom w:val="single" w:sz="4" w:space="0" w:color="auto"/>
              <w:right w:val="single" w:sz="4" w:space="0" w:color="auto"/>
            </w:tcBorders>
            <w:noWrap/>
            <w:vAlign w:val="center"/>
            <w:hideMark/>
          </w:tcPr>
          <w:p w14:paraId="1580028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6AED92A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371F6DC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4BC2466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7712B2B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289" w:type="dxa"/>
            <w:tcBorders>
              <w:top w:val="nil"/>
              <w:left w:val="nil"/>
              <w:bottom w:val="single" w:sz="4" w:space="0" w:color="auto"/>
              <w:right w:val="single" w:sz="4" w:space="0" w:color="auto"/>
            </w:tcBorders>
            <w:noWrap/>
            <w:vAlign w:val="center"/>
            <w:hideMark/>
          </w:tcPr>
          <w:p w14:paraId="235F925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1.83</w:t>
            </w:r>
          </w:p>
        </w:tc>
        <w:tc>
          <w:tcPr>
            <w:tcW w:w="1701" w:type="dxa"/>
            <w:tcBorders>
              <w:top w:val="nil"/>
              <w:left w:val="nil"/>
              <w:bottom w:val="single" w:sz="4" w:space="0" w:color="auto"/>
              <w:right w:val="single" w:sz="4" w:space="0" w:color="auto"/>
            </w:tcBorders>
            <w:noWrap/>
            <w:vAlign w:val="center"/>
            <w:hideMark/>
          </w:tcPr>
          <w:p w14:paraId="247CF3E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High</w:t>
            </w:r>
          </w:p>
        </w:tc>
      </w:tr>
      <w:tr w:rsidR="009E35D1" w:rsidRPr="008F6C4B" w14:paraId="32E67B7F"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6721BD79"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S8</w:t>
            </w:r>
          </w:p>
        </w:tc>
        <w:tc>
          <w:tcPr>
            <w:tcW w:w="1876" w:type="dxa"/>
            <w:tcBorders>
              <w:top w:val="nil"/>
              <w:left w:val="nil"/>
              <w:bottom w:val="single" w:sz="4" w:space="0" w:color="auto"/>
              <w:right w:val="single" w:sz="4" w:space="0" w:color="auto"/>
            </w:tcBorders>
            <w:vAlign w:val="center"/>
            <w:hideMark/>
          </w:tcPr>
          <w:p w14:paraId="146EAB9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Ma et al., 2020</w:t>
            </w:r>
          </w:p>
        </w:tc>
        <w:tc>
          <w:tcPr>
            <w:tcW w:w="1630" w:type="dxa"/>
            <w:tcBorders>
              <w:top w:val="nil"/>
              <w:left w:val="nil"/>
              <w:bottom w:val="single" w:sz="4" w:space="0" w:color="auto"/>
              <w:right w:val="single" w:sz="4" w:space="0" w:color="auto"/>
            </w:tcBorders>
            <w:noWrap/>
            <w:vAlign w:val="center"/>
            <w:hideMark/>
          </w:tcPr>
          <w:p w14:paraId="74BA8C0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339A311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3D5A560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DA37BD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13D21E5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7EE32E3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6C711E2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1.00</w:t>
            </w:r>
          </w:p>
        </w:tc>
        <w:tc>
          <w:tcPr>
            <w:tcW w:w="1701" w:type="dxa"/>
            <w:tcBorders>
              <w:top w:val="nil"/>
              <w:left w:val="nil"/>
              <w:bottom w:val="single" w:sz="4" w:space="0" w:color="auto"/>
              <w:right w:val="single" w:sz="4" w:space="0" w:color="auto"/>
            </w:tcBorders>
            <w:noWrap/>
            <w:vAlign w:val="center"/>
            <w:hideMark/>
          </w:tcPr>
          <w:p w14:paraId="4A9E386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2661D010"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4F1C73D4"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S9</w:t>
            </w:r>
          </w:p>
        </w:tc>
        <w:tc>
          <w:tcPr>
            <w:tcW w:w="1876" w:type="dxa"/>
            <w:tcBorders>
              <w:top w:val="nil"/>
              <w:left w:val="nil"/>
              <w:bottom w:val="single" w:sz="4" w:space="0" w:color="auto"/>
              <w:right w:val="single" w:sz="4" w:space="0" w:color="auto"/>
            </w:tcBorders>
            <w:vAlign w:val="center"/>
            <w:hideMark/>
          </w:tcPr>
          <w:p w14:paraId="11946AC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 xml:space="preserve">Mengara </w:t>
            </w:r>
            <w:proofErr w:type="spellStart"/>
            <w:r w:rsidRPr="008F6C4B">
              <w:rPr>
                <w:rFonts w:ascii="Times New Roman" w:eastAsia="Times New Roman" w:hAnsi="Times New Roman" w:cs="Times New Roman"/>
                <w:color w:val="000000"/>
                <w:sz w:val="24"/>
                <w:szCs w:val="24"/>
                <w:lang w:eastAsia="en-IN"/>
              </w:rPr>
              <w:t>Mengara</w:t>
            </w:r>
            <w:proofErr w:type="spellEnd"/>
            <w:r w:rsidRPr="008F6C4B">
              <w:rPr>
                <w:rFonts w:ascii="Times New Roman" w:eastAsia="Times New Roman" w:hAnsi="Times New Roman" w:cs="Times New Roman"/>
                <w:color w:val="000000"/>
                <w:sz w:val="24"/>
                <w:szCs w:val="24"/>
                <w:lang w:eastAsia="en-IN"/>
              </w:rPr>
              <w:t xml:space="preserve"> et al., 2020</w:t>
            </w:r>
          </w:p>
        </w:tc>
        <w:tc>
          <w:tcPr>
            <w:tcW w:w="1630" w:type="dxa"/>
            <w:tcBorders>
              <w:top w:val="nil"/>
              <w:left w:val="nil"/>
              <w:bottom w:val="single" w:sz="4" w:space="0" w:color="auto"/>
              <w:right w:val="single" w:sz="4" w:space="0" w:color="auto"/>
            </w:tcBorders>
            <w:noWrap/>
            <w:vAlign w:val="center"/>
            <w:hideMark/>
          </w:tcPr>
          <w:p w14:paraId="05D20BB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70" w:type="dxa"/>
            <w:tcBorders>
              <w:top w:val="nil"/>
              <w:left w:val="nil"/>
              <w:bottom w:val="single" w:sz="4" w:space="0" w:color="auto"/>
              <w:right w:val="single" w:sz="4" w:space="0" w:color="auto"/>
            </w:tcBorders>
            <w:noWrap/>
            <w:vAlign w:val="center"/>
            <w:hideMark/>
          </w:tcPr>
          <w:p w14:paraId="6617819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ED3FE4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15CE19D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1EC2549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203374D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7115B24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6865D9C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75A2AD58"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1177C4F1"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lastRenderedPageBreak/>
              <w:t>S10</w:t>
            </w:r>
          </w:p>
        </w:tc>
        <w:tc>
          <w:tcPr>
            <w:tcW w:w="1876" w:type="dxa"/>
            <w:tcBorders>
              <w:top w:val="nil"/>
              <w:left w:val="nil"/>
              <w:bottom w:val="single" w:sz="4" w:space="0" w:color="auto"/>
              <w:right w:val="single" w:sz="4" w:space="0" w:color="auto"/>
            </w:tcBorders>
            <w:vAlign w:val="center"/>
            <w:hideMark/>
          </w:tcPr>
          <w:p w14:paraId="3ACAFDD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 xml:space="preserve">Navares &amp; </w:t>
            </w:r>
            <w:proofErr w:type="spellStart"/>
            <w:r w:rsidRPr="008F6C4B">
              <w:rPr>
                <w:rFonts w:ascii="Times New Roman" w:eastAsia="Times New Roman" w:hAnsi="Times New Roman" w:cs="Times New Roman"/>
                <w:color w:val="000000"/>
                <w:sz w:val="24"/>
                <w:szCs w:val="24"/>
                <w:lang w:eastAsia="en-IN"/>
              </w:rPr>
              <w:t>Aznarte</w:t>
            </w:r>
            <w:proofErr w:type="spellEnd"/>
            <w:r w:rsidRPr="008F6C4B">
              <w:rPr>
                <w:rFonts w:ascii="Times New Roman" w:eastAsia="Times New Roman" w:hAnsi="Times New Roman" w:cs="Times New Roman"/>
                <w:color w:val="000000"/>
                <w:sz w:val="24"/>
                <w:szCs w:val="24"/>
                <w:lang w:eastAsia="en-IN"/>
              </w:rPr>
              <w:t>, 2020</w:t>
            </w:r>
          </w:p>
        </w:tc>
        <w:tc>
          <w:tcPr>
            <w:tcW w:w="1630" w:type="dxa"/>
            <w:tcBorders>
              <w:top w:val="nil"/>
              <w:left w:val="nil"/>
              <w:bottom w:val="single" w:sz="4" w:space="0" w:color="auto"/>
              <w:right w:val="single" w:sz="4" w:space="0" w:color="auto"/>
            </w:tcBorders>
            <w:noWrap/>
            <w:vAlign w:val="center"/>
            <w:hideMark/>
          </w:tcPr>
          <w:p w14:paraId="1878BBA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70" w:type="dxa"/>
            <w:tcBorders>
              <w:top w:val="nil"/>
              <w:left w:val="nil"/>
              <w:bottom w:val="single" w:sz="4" w:space="0" w:color="auto"/>
              <w:right w:val="single" w:sz="4" w:space="0" w:color="auto"/>
            </w:tcBorders>
            <w:noWrap/>
            <w:vAlign w:val="center"/>
            <w:hideMark/>
          </w:tcPr>
          <w:p w14:paraId="6AC2F4D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438B94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1F2876F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6E69A97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6697271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4FC3E77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1.17</w:t>
            </w:r>
          </w:p>
        </w:tc>
        <w:tc>
          <w:tcPr>
            <w:tcW w:w="1701" w:type="dxa"/>
            <w:tcBorders>
              <w:top w:val="nil"/>
              <w:left w:val="nil"/>
              <w:bottom w:val="single" w:sz="4" w:space="0" w:color="auto"/>
              <w:right w:val="single" w:sz="4" w:space="0" w:color="auto"/>
            </w:tcBorders>
            <w:noWrap/>
            <w:vAlign w:val="center"/>
            <w:hideMark/>
          </w:tcPr>
          <w:p w14:paraId="2992891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1BE28472"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7CE0EF51"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S11</w:t>
            </w:r>
          </w:p>
        </w:tc>
        <w:tc>
          <w:tcPr>
            <w:tcW w:w="1876" w:type="dxa"/>
            <w:tcBorders>
              <w:top w:val="nil"/>
              <w:left w:val="nil"/>
              <w:bottom w:val="single" w:sz="4" w:space="0" w:color="auto"/>
              <w:right w:val="single" w:sz="4" w:space="0" w:color="auto"/>
            </w:tcBorders>
            <w:vAlign w:val="center"/>
            <w:hideMark/>
          </w:tcPr>
          <w:p w14:paraId="5C49FB6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H.-W. Wang et al., 2020</w:t>
            </w:r>
          </w:p>
        </w:tc>
        <w:tc>
          <w:tcPr>
            <w:tcW w:w="1630" w:type="dxa"/>
            <w:tcBorders>
              <w:top w:val="nil"/>
              <w:left w:val="nil"/>
              <w:bottom w:val="single" w:sz="4" w:space="0" w:color="auto"/>
              <w:right w:val="single" w:sz="4" w:space="0" w:color="auto"/>
            </w:tcBorders>
            <w:noWrap/>
            <w:vAlign w:val="center"/>
            <w:hideMark/>
          </w:tcPr>
          <w:p w14:paraId="1D3F47F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1FB8672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005A4B9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231396F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4193157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42AA492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19C4FA0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34B842A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41FB3047"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5BFFD996"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S12</w:t>
            </w:r>
          </w:p>
        </w:tc>
        <w:tc>
          <w:tcPr>
            <w:tcW w:w="1876" w:type="dxa"/>
            <w:tcBorders>
              <w:top w:val="nil"/>
              <w:left w:val="nil"/>
              <w:bottom w:val="single" w:sz="4" w:space="0" w:color="auto"/>
              <w:right w:val="single" w:sz="4" w:space="0" w:color="auto"/>
            </w:tcBorders>
            <w:vAlign w:val="center"/>
            <w:hideMark/>
          </w:tcPr>
          <w:p w14:paraId="014B36F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F. Xiao et al., 2020</w:t>
            </w:r>
          </w:p>
        </w:tc>
        <w:tc>
          <w:tcPr>
            <w:tcW w:w="1630" w:type="dxa"/>
            <w:tcBorders>
              <w:top w:val="nil"/>
              <w:left w:val="nil"/>
              <w:bottom w:val="single" w:sz="4" w:space="0" w:color="auto"/>
              <w:right w:val="single" w:sz="4" w:space="0" w:color="auto"/>
            </w:tcBorders>
            <w:noWrap/>
            <w:vAlign w:val="center"/>
            <w:hideMark/>
          </w:tcPr>
          <w:p w14:paraId="3D889C0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3CD609B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7A3F82A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7183297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4FDA7F1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0C4A6C8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289" w:type="dxa"/>
            <w:tcBorders>
              <w:top w:val="nil"/>
              <w:left w:val="nil"/>
              <w:bottom w:val="single" w:sz="4" w:space="0" w:color="auto"/>
              <w:right w:val="single" w:sz="4" w:space="0" w:color="auto"/>
            </w:tcBorders>
            <w:noWrap/>
            <w:vAlign w:val="center"/>
            <w:hideMark/>
          </w:tcPr>
          <w:p w14:paraId="1E31277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5EC4E11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6B391502"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5C77EB3C"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S13</w:t>
            </w:r>
          </w:p>
        </w:tc>
        <w:tc>
          <w:tcPr>
            <w:tcW w:w="1876" w:type="dxa"/>
            <w:tcBorders>
              <w:top w:val="nil"/>
              <w:left w:val="nil"/>
              <w:bottom w:val="single" w:sz="4" w:space="0" w:color="auto"/>
              <w:right w:val="single" w:sz="4" w:space="0" w:color="auto"/>
            </w:tcBorders>
            <w:vAlign w:val="center"/>
            <w:hideMark/>
          </w:tcPr>
          <w:p w14:paraId="7F8835A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B. Zhang et al., 2020</w:t>
            </w:r>
          </w:p>
        </w:tc>
        <w:tc>
          <w:tcPr>
            <w:tcW w:w="1630" w:type="dxa"/>
            <w:tcBorders>
              <w:top w:val="nil"/>
              <w:left w:val="nil"/>
              <w:bottom w:val="single" w:sz="4" w:space="0" w:color="auto"/>
              <w:right w:val="single" w:sz="4" w:space="0" w:color="auto"/>
            </w:tcBorders>
            <w:noWrap/>
            <w:vAlign w:val="center"/>
            <w:hideMark/>
          </w:tcPr>
          <w:p w14:paraId="277F7E9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6127695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4001720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127FF8D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527B285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59C6E38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3E1370A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0AD6BDB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561CC39F"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07E7CD6A"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S14</w:t>
            </w:r>
          </w:p>
        </w:tc>
        <w:tc>
          <w:tcPr>
            <w:tcW w:w="1876" w:type="dxa"/>
            <w:tcBorders>
              <w:top w:val="nil"/>
              <w:left w:val="nil"/>
              <w:bottom w:val="single" w:sz="4" w:space="0" w:color="auto"/>
              <w:right w:val="single" w:sz="4" w:space="0" w:color="auto"/>
            </w:tcBorders>
            <w:vAlign w:val="center"/>
            <w:hideMark/>
          </w:tcPr>
          <w:p w14:paraId="62C00D5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K. Zhang et al., 2020</w:t>
            </w:r>
          </w:p>
        </w:tc>
        <w:tc>
          <w:tcPr>
            <w:tcW w:w="1630" w:type="dxa"/>
            <w:tcBorders>
              <w:top w:val="nil"/>
              <w:left w:val="nil"/>
              <w:bottom w:val="single" w:sz="4" w:space="0" w:color="auto"/>
              <w:right w:val="single" w:sz="4" w:space="0" w:color="auto"/>
            </w:tcBorders>
            <w:noWrap/>
            <w:vAlign w:val="center"/>
            <w:hideMark/>
          </w:tcPr>
          <w:p w14:paraId="7CCC6E0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49A7432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30C7822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70D84C2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34EF8E4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65310BB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259C070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6DC5BE2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112D9821"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28898281"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S15</w:t>
            </w:r>
          </w:p>
        </w:tc>
        <w:tc>
          <w:tcPr>
            <w:tcW w:w="1876" w:type="dxa"/>
            <w:tcBorders>
              <w:top w:val="nil"/>
              <w:left w:val="nil"/>
              <w:bottom w:val="single" w:sz="4" w:space="0" w:color="auto"/>
              <w:right w:val="single" w:sz="4" w:space="0" w:color="auto"/>
            </w:tcBorders>
            <w:vAlign w:val="center"/>
            <w:hideMark/>
          </w:tcPr>
          <w:p w14:paraId="3E605D3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X. Zhou et al., 2020</w:t>
            </w:r>
          </w:p>
        </w:tc>
        <w:tc>
          <w:tcPr>
            <w:tcW w:w="1630" w:type="dxa"/>
            <w:tcBorders>
              <w:top w:val="nil"/>
              <w:left w:val="nil"/>
              <w:bottom w:val="single" w:sz="4" w:space="0" w:color="auto"/>
              <w:right w:val="single" w:sz="4" w:space="0" w:color="auto"/>
            </w:tcBorders>
            <w:noWrap/>
            <w:vAlign w:val="center"/>
            <w:hideMark/>
          </w:tcPr>
          <w:p w14:paraId="11E5C6D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370A5CE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39BF81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31897E3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02BB16F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5E6CAA3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09C9F6F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24133D9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14E22EE9"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1D31E329"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S16</w:t>
            </w:r>
          </w:p>
        </w:tc>
        <w:tc>
          <w:tcPr>
            <w:tcW w:w="1876" w:type="dxa"/>
            <w:tcBorders>
              <w:top w:val="nil"/>
              <w:left w:val="nil"/>
              <w:bottom w:val="single" w:sz="4" w:space="0" w:color="auto"/>
              <w:right w:val="single" w:sz="4" w:space="0" w:color="auto"/>
            </w:tcBorders>
            <w:vAlign w:val="center"/>
            <w:hideMark/>
          </w:tcPr>
          <w:p w14:paraId="1DE4661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Abirami &amp; Chitra, 2021</w:t>
            </w:r>
          </w:p>
        </w:tc>
        <w:tc>
          <w:tcPr>
            <w:tcW w:w="1630" w:type="dxa"/>
            <w:tcBorders>
              <w:top w:val="nil"/>
              <w:left w:val="nil"/>
              <w:bottom w:val="single" w:sz="4" w:space="0" w:color="auto"/>
              <w:right w:val="single" w:sz="4" w:space="0" w:color="auto"/>
            </w:tcBorders>
            <w:noWrap/>
            <w:vAlign w:val="center"/>
            <w:hideMark/>
          </w:tcPr>
          <w:p w14:paraId="5E2CB9F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70" w:type="dxa"/>
            <w:tcBorders>
              <w:top w:val="nil"/>
              <w:left w:val="nil"/>
              <w:bottom w:val="single" w:sz="4" w:space="0" w:color="auto"/>
              <w:right w:val="single" w:sz="4" w:space="0" w:color="auto"/>
            </w:tcBorders>
            <w:noWrap/>
            <w:vAlign w:val="center"/>
            <w:hideMark/>
          </w:tcPr>
          <w:p w14:paraId="74E8565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1044EDE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3F673D2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76A1447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23CCD13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289" w:type="dxa"/>
            <w:tcBorders>
              <w:top w:val="nil"/>
              <w:left w:val="nil"/>
              <w:bottom w:val="single" w:sz="4" w:space="0" w:color="auto"/>
              <w:right w:val="single" w:sz="4" w:space="0" w:color="auto"/>
            </w:tcBorders>
            <w:noWrap/>
            <w:vAlign w:val="center"/>
            <w:hideMark/>
          </w:tcPr>
          <w:p w14:paraId="0382FD2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1.83</w:t>
            </w:r>
          </w:p>
        </w:tc>
        <w:tc>
          <w:tcPr>
            <w:tcW w:w="1701" w:type="dxa"/>
            <w:tcBorders>
              <w:top w:val="nil"/>
              <w:left w:val="nil"/>
              <w:bottom w:val="single" w:sz="4" w:space="0" w:color="auto"/>
              <w:right w:val="single" w:sz="4" w:space="0" w:color="auto"/>
            </w:tcBorders>
            <w:noWrap/>
            <w:vAlign w:val="center"/>
            <w:hideMark/>
          </w:tcPr>
          <w:p w14:paraId="53378B2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High</w:t>
            </w:r>
          </w:p>
        </w:tc>
      </w:tr>
      <w:tr w:rsidR="009E35D1" w:rsidRPr="008F6C4B" w14:paraId="502D73A5"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442E6F05"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S17</w:t>
            </w:r>
          </w:p>
        </w:tc>
        <w:tc>
          <w:tcPr>
            <w:tcW w:w="1876" w:type="dxa"/>
            <w:tcBorders>
              <w:top w:val="nil"/>
              <w:left w:val="nil"/>
              <w:bottom w:val="single" w:sz="4" w:space="0" w:color="auto"/>
              <w:right w:val="single" w:sz="4" w:space="0" w:color="auto"/>
            </w:tcBorders>
            <w:vAlign w:val="center"/>
            <w:hideMark/>
          </w:tcPr>
          <w:p w14:paraId="4465EC8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Aggarwal &amp; Toshniwal, 2021</w:t>
            </w:r>
          </w:p>
        </w:tc>
        <w:tc>
          <w:tcPr>
            <w:tcW w:w="1630" w:type="dxa"/>
            <w:tcBorders>
              <w:top w:val="nil"/>
              <w:left w:val="nil"/>
              <w:bottom w:val="single" w:sz="4" w:space="0" w:color="auto"/>
              <w:right w:val="single" w:sz="4" w:space="0" w:color="auto"/>
            </w:tcBorders>
            <w:noWrap/>
            <w:vAlign w:val="center"/>
            <w:hideMark/>
          </w:tcPr>
          <w:p w14:paraId="152EFAF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465E910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34ED7A7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15806D1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7AE6E6B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072E245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1035156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5F836E5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55766B18"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7ABA71EE"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S18</w:t>
            </w:r>
          </w:p>
        </w:tc>
        <w:tc>
          <w:tcPr>
            <w:tcW w:w="1876" w:type="dxa"/>
            <w:tcBorders>
              <w:top w:val="nil"/>
              <w:left w:val="nil"/>
              <w:bottom w:val="single" w:sz="4" w:space="0" w:color="auto"/>
              <w:right w:val="single" w:sz="4" w:space="0" w:color="auto"/>
            </w:tcBorders>
            <w:vAlign w:val="center"/>
            <w:hideMark/>
          </w:tcPr>
          <w:p w14:paraId="5DB1B45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Arsov et al., 2021</w:t>
            </w:r>
          </w:p>
        </w:tc>
        <w:tc>
          <w:tcPr>
            <w:tcW w:w="1630" w:type="dxa"/>
            <w:tcBorders>
              <w:top w:val="nil"/>
              <w:left w:val="nil"/>
              <w:bottom w:val="single" w:sz="4" w:space="0" w:color="auto"/>
              <w:right w:val="single" w:sz="4" w:space="0" w:color="auto"/>
            </w:tcBorders>
            <w:noWrap/>
            <w:vAlign w:val="center"/>
            <w:hideMark/>
          </w:tcPr>
          <w:p w14:paraId="05614C3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70" w:type="dxa"/>
            <w:tcBorders>
              <w:top w:val="nil"/>
              <w:left w:val="nil"/>
              <w:bottom w:val="single" w:sz="4" w:space="0" w:color="auto"/>
              <w:right w:val="single" w:sz="4" w:space="0" w:color="auto"/>
            </w:tcBorders>
            <w:noWrap/>
            <w:vAlign w:val="center"/>
            <w:hideMark/>
          </w:tcPr>
          <w:p w14:paraId="00B4F00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386942E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3937F27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325D385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3D47202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289" w:type="dxa"/>
            <w:tcBorders>
              <w:top w:val="nil"/>
              <w:left w:val="nil"/>
              <w:bottom w:val="single" w:sz="4" w:space="0" w:color="auto"/>
              <w:right w:val="single" w:sz="4" w:space="0" w:color="auto"/>
            </w:tcBorders>
            <w:noWrap/>
            <w:vAlign w:val="center"/>
            <w:hideMark/>
          </w:tcPr>
          <w:p w14:paraId="6CAA052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1.67</w:t>
            </w:r>
          </w:p>
        </w:tc>
        <w:tc>
          <w:tcPr>
            <w:tcW w:w="1701" w:type="dxa"/>
            <w:tcBorders>
              <w:top w:val="nil"/>
              <w:left w:val="nil"/>
              <w:bottom w:val="single" w:sz="4" w:space="0" w:color="auto"/>
              <w:right w:val="single" w:sz="4" w:space="0" w:color="auto"/>
            </w:tcBorders>
            <w:noWrap/>
            <w:vAlign w:val="center"/>
            <w:hideMark/>
          </w:tcPr>
          <w:p w14:paraId="5194D32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High</w:t>
            </w:r>
          </w:p>
        </w:tc>
      </w:tr>
      <w:tr w:rsidR="009E35D1" w:rsidRPr="008F6C4B" w14:paraId="4D27730B"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3AF75A53"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S19</w:t>
            </w:r>
          </w:p>
        </w:tc>
        <w:tc>
          <w:tcPr>
            <w:tcW w:w="1876" w:type="dxa"/>
            <w:tcBorders>
              <w:top w:val="nil"/>
              <w:left w:val="nil"/>
              <w:bottom w:val="single" w:sz="4" w:space="0" w:color="auto"/>
              <w:right w:val="single" w:sz="4" w:space="0" w:color="auto"/>
            </w:tcBorders>
            <w:vAlign w:val="center"/>
            <w:hideMark/>
          </w:tcPr>
          <w:p w14:paraId="3E50FD7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Bekkar et al., 2021</w:t>
            </w:r>
          </w:p>
        </w:tc>
        <w:tc>
          <w:tcPr>
            <w:tcW w:w="1630" w:type="dxa"/>
            <w:tcBorders>
              <w:top w:val="nil"/>
              <w:left w:val="nil"/>
              <w:bottom w:val="single" w:sz="4" w:space="0" w:color="auto"/>
              <w:right w:val="single" w:sz="4" w:space="0" w:color="auto"/>
            </w:tcBorders>
            <w:noWrap/>
            <w:vAlign w:val="center"/>
            <w:hideMark/>
          </w:tcPr>
          <w:p w14:paraId="44198E5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2377331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EF0DB9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69260E7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7405014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7F0F072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7E91BDC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1.00</w:t>
            </w:r>
          </w:p>
        </w:tc>
        <w:tc>
          <w:tcPr>
            <w:tcW w:w="1701" w:type="dxa"/>
            <w:tcBorders>
              <w:top w:val="nil"/>
              <w:left w:val="nil"/>
              <w:bottom w:val="single" w:sz="4" w:space="0" w:color="auto"/>
              <w:right w:val="single" w:sz="4" w:space="0" w:color="auto"/>
            </w:tcBorders>
            <w:noWrap/>
            <w:vAlign w:val="center"/>
            <w:hideMark/>
          </w:tcPr>
          <w:p w14:paraId="382A631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1FDC1A01"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7D754E1A"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S20</w:t>
            </w:r>
          </w:p>
        </w:tc>
        <w:tc>
          <w:tcPr>
            <w:tcW w:w="1876" w:type="dxa"/>
            <w:tcBorders>
              <w:top w:val="nil"/>
              <w:left w:val="nil"/>
              <w:bottom w:val="single" w:sz="4" w:space="0" w:color="auto"/>
              <w:right w:val="single" w:sz="4" w:space="0" w:color="auto"/>
            </w:tcBorders>
            <w:vAlign w:val="center"/>
            <w:hideMark/>
          </w:tcPr>
          <w:p w14:paraId="184224D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Dai et al., 2021</w:t>
            </w:r>
          </w:p>
        </w:tc>
        <w:tc>
          <w:tcPr>
            <w:tcW w:w="1630" w:type="dxa"/>
            <w:tcBorders>
              <w:top w:val="nil"/>
              <w:left w:val="nil"/>
              <w:bottom w:val="single" w:sz="4" w:space="0" w:color="auto"/>
              <w:right w:val="single" w:sz="4" w:space="0" w:color="auto"/>
            </w:tcBorders>
            <w:noWrap/>
            <w:vAlign w:val="center"/>
            <w:hideMark/>
          </w:tcPr>
          <w:p w14:paraId="3C8D485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131E115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038B421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10735B4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3480797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3FC1CF6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289" w:type="dxa"/>
            <w:tcBorders>
              <w:top w:val="nil"/>
              <w:left w:val="nil"/>
              <w:bottom w:val="single" w:sz="4" w:space="0" w:color="auto"/>
              <w:right w:val="single" w:sz="4" w:space="0" w:color="auto"/>
            </w:tcBorders>
            <w:noWrap/>
            <w:vAlign w:val="center"/>
            <w:hideMark/>
          </w:tcPr>
          <w:p w14:paraId="093EB38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1.17</w:t>
            </w:r>
          </w:p>
        </w:tc>
        <w:tc>
          <w:tcPr>
            <w:tcW w:w="1701" w:type="dxa"/>
            <w:tcBorders>
              <w:top w:val="nil"/>
              <w:left w:val="nil"/>
              <w:bottom w:val="single" w:sz="4" w:space="0" w:color="auto"/>
              <w:right w:val="single" w:sz="4" w:space="0" w:color="auto"/>
            </w:tcBorders>
            <w:noWrap/>
            <w:vAlign w:val="center"/>
            <w:hideMark/>
          </w:tcPr>
          <w:p w14:paraId="457B223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5FF72C1A"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59DE6E88"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lastRenderedPageBreak/>
              <w:t>S21</w:t>
            </w:r>
          </w:p>
        </w:tc>
        <w:tc>
          <w:tcPr>
            <w:tcW w:w="1876" w:type="dxa"/>
            <w:tcBorders>
              <w:top w:val="nil"/>
              <w:left w:val="nil"/>
              <w:bottom w:val="single" w:sz="4" w:space="0" w:color="auto"/>
              <w:right w:val="single" w:sz="4" w:space="0" w:color="auto"/>
            </w:tcBorders>
            <w:vAlign w:val="center"/>
            <w:hideMark/>
          </w:tcPr>
          <w:p w14:paraId="45432CE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González-Enrique et al., 2021</w:t>
            </w:r>
          </w:p>
        </w:tc>
        <w:tc>
          <w:tcPr>
            <w:tcW w:w="1630" w:type="dxa"/>
            <w:tcBorders>
              <w:top w:val="nil"/>
              <w:left w:val="nil"/>
              <w:bottom w:val="single" w:sz="4" w:space="0" w:color="auto"/>
              <w:right w:val="single" w:sz="4" w:space="0" w:color="auto"/>
            </w:tcBorders>
            <w:noWrap/>
            <w:vAlign w:val="center"/>
            <w:hideMark/>
          </w:tcPr>
          <w:p w14:paraId="3D1E570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4FFEBCA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7A993E1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3EF10B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6561A7D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6E705E4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67DEE4E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6D01250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06A59376"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2863CD45"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S22</w:t>
            </w:r>
          </w:p>
        </w:tc>
        <w:tc>
          <w:tcPr>
            <w:tcW w:w="1876" w:type="dxa"/>
            <w:tcBorders>
              <w:top w:val="nil"/>
              <w:left w:val="nil"/>
              <w:bottom w:val="single" w:sz="4" w:space="0" w:color="auto"/>
              <w:right w:val="single" w:sz="4" w:space="0" w:color="auto"/>
            </w:tcBorders>
            <w:vAlign w:val="center"/>
            <w:hideMark/>
          </w:tcPr>
          <w:p w14:paraId="17C6922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Huang et al., 2021</w:t>
            </w:r>
          </w:p>
        </w:tc>
        <w:tc>
          <w:tcPr>
            <w:tcW w:w="1630" w:type="dxa"/>
            <w:tcBorders>
              <w:top w:val="nil"/>
              <w:left w:val="nil"/>
              <w:bottom w:val="single" w:sz="4" w:space="0" w:color="auto"/>
              <w:right w:val="single" w:sz="4" w:space="0" w:color="auto"/>
            </w:tcBorders>
            <w:noWrap/>
            <w:vAlign w:val="center"/>
            <w:hideMark/>
          </w:tcPr>
          <w:p w14:paraId="37E1C3F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6B271CB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56847CD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33B6AD3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021FA75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136298D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289" w:type="dxa"/>
            <w:tcBorders>
              <w:top w:val="nil"/>
              <w:left w:val="nil"/>
              <w:bottom w:val="single" w:sz="4" w:space="0" w:color="auto"/>
              <w:right w:val="single" w:sz="4" w:space="0" w:color="auto"/>
            </w:tcBorders>
            <w:noWrap/>
            <w:vAlign w:val="center"/>
            <w:hideMark/>
          </w:tcPr>
          <w:p w14:paraId="488DE50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1.50</w:t>
            </w:r>
          </w:p>
        </w:tc>
        <w:tc>
          <w:tcPr>
            <w:tcW w:w="1701" w:type="dxa"/>
            <w:tcBorders>
              <w:top w:val="nil"/>
              <w:left w:val="nil"/>
              <w:bottom w:val="single" w:sz="4" w:space="0" w:color="auto"/>
              <w:right w:val="single" w:sz="4" w:space="0" w:color="auto"/>
            </w:tcBorders>
            <w:noWrap/>
            <w:vAlign w:val="center"/>
            <w:hideMark/>
          </w:tcPr>
          <w:p w14:paraId="0697BFC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High</w:t>
            </w:r>
          </w:p>
        </w:tc>
      </w:tr>
      <w:tr w:rsidR="009E35D1" w:rsidRPr="008F6C4B" w14:paraId="1D387FF8"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1916B8A3"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S23</w:t>
            </w:r>
          </w:p>
        </w:tc>
        <w:tc>
          <w:tcPr>
            <w:tcW w:w="1876" w:type="dxa"/>
            <w:tcBorders>
              <w:top w:val="nil"/>
              <w:left w:val="nil"/>
              <w:bottom w:val="single" w:sz="4" w:space="0" w:color="auto"/>
              <w:right w:val="single" w:sz="4" w:space="0" w:color="auto"/>
            </w:tcBorders>
            <w:vAlign w:val="center"/>
            <w:hideMark/>
          </w:tcPr>
          <w:p w14:paraId="17B6037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proofErr w:type="spellStart"/>
            <w:r w:rsidRPr="008F6C4B">
              <w:rPr>
                <w:rFonts w:ascii="Times New Roman" w:eastAsia="Times New Roman" w:hAnsi="Times New Roman" w:cs="Times New Roman"/>
                <w:color w:val="000000"/>
                <w:sz w:val="24"/>
                <w:szCs w:val="24"/>
                <w:lang w:eastAsia="en-IN"/>
              </w:rPr>
              <w:t>Inapakurthi</w:t>
            </w:r>
            <w:proofErr w:type="spellEnd"/>
            <w:r w:rsidRPr="008F6C4B">
              <w:rPr>
                <w:rFonts w:ascii="Times New Roman" w:eastAsia="Times New Roman" w:hAnsi="Times New Roman" w:cs="Times New Roman"/>
                <w:color w:val="000000"/>
                <w:sz w:val="24"/>
                <w:szCs w:val="24"/>
                <w:lang w:eastAsia="en-IN"/>
              </w:rPr>
              <w:t xml:space="preserve"> et al., 2021</w:t>
            </w:r>
          </w:p>
        </w:tc>
        <w:tc>
          <w:tcPr>
            <w:tcW w:w="1630" w:type="dxa"/>
            <w:tcBorders>
              <w:top w:val="nil"/>
              <w:left w:val="nil"/>
              <w:bottom w:val="single" w:sz="4" w:space="0" w:color="auto"/>
              <w:right w:val="single" w:sz="4" w:space="0" w:color="auto"/>
            </w:tcBorders>
            <w:noWrap/>
            <w:vAlign w:val="center"/>
            <w:hideMark/>
          </w:tcPr>
          <w:p w14:paraId="3CB05D5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54FA0D1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17D57C4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740CB35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2648CF6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524937E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5DF3379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56A89A6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0A27021B"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1B920E0F"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S24</w:t>
            </w:r>
          </w:p>
        </w:tc>
        <w:tc>
          <w:tcPr>
            <w:tcW w:w="1876" w:type="dxa"/>
            <w:tcBorders>
              <w:top w:val="nil"/>
              <w:left w:val="nil"/>
              <w:bottom w:val="single" w:sz="4" w:space="0" w:color="auto"/>
              <w:right w:val="single" w:sz="4" w:space="0" w:color="auto"/>
            </w:tcBorders>
            <w:vAlign w:val="center"/>
            <w:hideMark/>
          </w:tcPr>
          <w:p w14:paraId="4D321B6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Janarthanan et al., 2021</w:t>
            </w:r>
          </w:p>
        </w:tc>
        <w:tc>
          <w:tcPr>
            <w:tcW w:w="1630" w:type="dxa"/>
            <w:tcBorders>
              <w:top w:val="nil"/>
              <w:left w:val="nil"/>
              <w:bottom w:val="single" w:sz="4" w:space="0" w:color="auto"/>
              <w:right w:val="single" w:sz="4" w:space="0" w:color="auto"/>
            </w:tcBorders>
            <w:noWrap/>
            <w:vAlign w:val="center"/>
            <w:hideMark/>
          </w:tcPr>
          <w:p w14:paraId="16533DD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1277B2F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1518F25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7914BF5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2BFCD24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1D1CDD9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776EC3B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0.83</w:t>
            </w:r>
          </w:p>
        </w:tc>
        <w:tc>
          <w:tcPr>
            <w:tcW w:w="1701" w:type="dxa"/>
            <w:tcBorders>
              <w:top w:val="nil"/>
              <w:left w:val="nil"/>
              <w:bottom w:val="single" w:sz="4" w:space="0" w:color="auto"/>
              <w:right w:val="single" w:sz="4" w:space="0" w:color="auto"/>
            </w:tcBorders>
            <w:noWrap/>
            <w:vAlign w:val="center"/>
            <w:hideMark/>
          </w:tcPr>
          <w:p w14:paraId="6F577B6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08C1D591"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158882E1"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S25</w:t>
            </w:r>
          </w:p>
        </w:tc>
        <w:tc>
          <w:tcPr>
            <w:tcW w:w="1876" w:type="dxa"/>
            <w:tcBorders>
              <w:top w:val="nil"/>
              <w:left w:val="nil"/>
              <w:bottom w:val="single" w:sz="4" w:space="0" w:color="auto"/>
              <w:right w:val="single" w:sz="4" w:space="0" w:color="auto"/>
            </w:tcBorders>
            <w:vAlign w:val="center"/>
            <w:hideMark/>
          </w:tcPr>
          <w:p w14:paraId="3111A6A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Mao, Jiao, et al., 2021</w:t>
            </w:r>
          </w:p>
        </w:tc>
        <w:tc>
          <w:tcPr>
            <w:tcW w:w="1630" w:type="dxa"/>
            <w:tcBorders>
              <w:top w:val="nil"/>
              <w:left w:val="nil"/>
              <w:bottom w:val="single" w:sz="4" w:space="0" w:color="auto"/>
              <w:right w:val="single" w:sz="4" w:space="0" w:color="auto"/>
            </w:tcBorders>
            <w:noWrap/>
            <w:vAlign w:val="center"/>
            <w:hideMark/>
          </w:tcPr>
          <w:p w14:paraId="0D329E3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69EBBBF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1397618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31854D9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61FF442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18E61D8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4F08897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158E222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0D4EA73F"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0F2ADE84"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S26</w:t>
            </w:r>
          </w:p>
        </w:tc>
        <w:tc>
          <w:tcPr>
            <w:tcW w:w="1876" w:type="dxa"/>
            <w:tcBorders>
              <w:top w:val="nil"/>
              <w:left w:val="nil"/>
              <w:bottom w:val="single" w:sz="4" w:space="0" w:color="auto"/>
              <w:right w:val="single" w:sz="4" w:space="0" w:color="auto"/>
            </w:tcBorders>
            <w:vAlign w:val="center"/>
            <w:hideMark/>
          </w:tcPr>
          <w:p w14:paraId="7AA7225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Mao, Wang, et al., 2021</w:t>
            </w:r>
          </w:p>
        </w:tc>
        <w:tc>
          <w:tcPr>
            <w:tcW w:w="1630" w:type="dxa"/>
            <w:tcBorders>
              <w:top w:val="nil"/>
              <w:left w:val="nil"/>
              <w:bottom w:val="single" w:sz="4" w:space="0" w:color="auto"/>
              <w:right w:val="single" w:sz="4" w:space="0" w:color="auto"/>
            </w:tcBorders>
            <w:noWrap/>
            <w:vAlign w:val="center"/>
            <w:hideMark/>
          </w:tcPr>
          <w:p w14:paraId="78DCC91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491AF91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2AD2550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213A79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2710DD0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4CFBACC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6E2055B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6984236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5E9A05B7"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1D72CF4A"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S27</w:t>
            </w:r>
          </w:p>
        </w:tc>
        <w:tc>
          <w:tcPr>
            <w:tcW w:w="1876" w:type="dxa"/>
            <w:tcBorders>
              <w:top w:val="nil"/>
              <w:left w:val="nil"/>
              <w:bottom w:val="single" w:sz="4" w:space="0" w:color="auto"/>
              <w:right w:val="single" w:sz="4" w:space="0" w:color="auto"/>
            </w:tcBorders>
            <w:vAlign w:val="center"/>
            <w:hideMark/>
          </w:tcPr>
          <w:p w14:paraId="5887149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Menares et al., 2021</w:t>
            </w:r>
          </w:p>
        </w:tc>
        <w:tc>
          <w:tcPr>
            <w:tcW w:w="1630" w:type="dxa"/>
            <w:tcBorders>
              <w:top w:val="nil"/>
              <w:left w:val="nil"/>
              <w:bottom w:val="single" w:sz="4" w:space="0" w:color="auto"/>
              <w:right w:val="single" w:sz="4" w:space="0" w:color="auto"/>
            </w:tcBorders>
            <w:noWrap/>
            <w:vAlign w:val="center"/>
            <w:hideMark/>
          </w:tcPr>
          <w:p w14:paraId="512D9C0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70" w:type="dxa"/>
            <w:tcBorders>
              <w:top w:val="nil"/>
              <w:left w:val="nil"/>
              <w:bottom w:val="single" w:sz="4" w:space="0" w:color="auto"/>
              <w:right w:val="single" w:sz="4" w:space="0" w:color="auto"/>
            </w:tcBorders>
            <w:noWrap/>
            <w:vAlign w:val="center"/>
            <w:hideMark/>
          </w:tcPr>
          <w:p w14:paraId="5DC6A03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27FD2D4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36BDF73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30C1182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7AC9361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289" w:type="dxa"/>
            <w:tcBorders>
              <w:top w:val="nil"/>
              <w:left w:val="nil"/>
              <w:bottom w:val="single" w:sz="4" w:space="0" w:color="auto"/>
              <w:right w:val="single" w:sz="4" w:space="0" w:color="auto"/>
            </w:tcBorders>
            <w:noWrap/>
            <w:vAlign w:val="center"/>
            <w:hideMark/>
          </w:tcPr>
          <w:p w14:paraId="142DC01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1.83</w:t>
            </w:r>
          </w:p>
        </w:tc>
        <w:tc>
          <w:tcPr>
            <w:tcW w:w="1701" w:type="dxa"/>
            <w:tcBorders>
              <w:top w:val="nil"/>
              <w:left w:val="nil"/>
              <w:bottom w:val="single" w:sz="4" w:space="0" w:color="auto"/>
              <w:right w:val="single" w:sz="4" w:space="0" w:color="auto"/>
            </w:tcBorders>
            <w:noWrap/>
            <w:vAlign w:val="center"/>
            <w:hideMark/>
          </w:tcPr>
          <w:p w14:paraId="3A3000C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High</w:t>
            </w:r>
          </w:p>
        </w:tc>
      </w:tr>
      <w:tr w:rsidR="009E35D1" w:rsidRPr="008F6C4B" w14:paraId="09385C9E"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55DA2541"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S28</w:t>
            </w:r>
          </w:p>
        </w:tc>
        <w:tc>
          <w:tcPr>
            <w:tcW w:w="1876" w:type="dxa"/>
            <w:tcBorders>
              <w:top w:val="nil"/>
              <w:left w:val="nil"/>
              <w:bottom w:val="single" w:sz="4" w:space="0" w:color="auto"/>
              <w:right w:val="single" w:sz="4" w:space="0" w:color="auto"/>
            </w:tcBorders>
            <w:vAlign w:val="center"/>
            <w:hideMark/>
          </w:tcPr>
          <w:p w14:paraId="2CD41E6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A. S. Moursi et al., 2021</w:t>
            </w:r>
          </w:p>
        </w:tc>
        <w:tc>
          <w:tcPr>
            <w:tcW w:w="1630" w:type="dxa"/>
            <w:tcBorders>
              <w:top w:val="nil"/>
              <w:left w:val="nil"/>
              <w:bottom w:val="single" w:sz="4" w:space="0" w:color="auto"/>
              <w:right w:val="single" w:sz="4" w:space="0" w:color="auto"/>
            </w:tcBorders>
            <w:noWrap/>
            <w:vAlign w:val="center"/>
            <w:hideMark/>
          </w:tcPr>
          <w:p w14:paraId="609F55E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70" w:type="dxa"/>
            <w:tcBorders>
              <w:top w:val="nil"/>
              <w:left w:val="nil"/>
              <w:bottom w:val="single" w:sz="4" w:space="0" w:color="auto"/>
              <w:right w:val="single" w:sz="4" w:space="0" w:color="auto"/>
            </w:tcBorders>
            <w:noWrap/>
            <w:vAlign w:val="center"/>
            <w:hideMark/>
          </w:tcPr>
          <w:p w14:paraId="5BB005E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0ADFD14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476C608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23BF8BF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066A08D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2CE1956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1.50</w:t>
            </w:r>
          </w:p>
        </w:tc>
        <w:tc>
          <w:tcPr>
            <w:tcW w:w="1701" w:type="dxa"/>
            <w:tcBorders>
              <w:top w:val="nil"/>
              <w:left w:val="nil"/>
              <w:bottom w:val="single" w:sz="4" w:space="0" w:color="auto"/>
              <w:right w:val="single" w:sz="4" w:space="0" w:color="auto"/>
            </w:tcBorders>
            <w:noWrap/>
            <w:vAlign w:val="center"/>
            <w:hideMark/>
          </w:tcPr>
          <w:p w14:paraId="652CF82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High</w:t>
            </w:r>
          </w:p>
        </w:tc>
      </w:tr>
      <w:tr w:rsidR="009E35D1" w:rsidRPr="008F6C4B" w14:paraId="20D1486E"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5245BD37"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S29</w:t>
            </w:r>
          </w:p>
        </w:tc>
        <w:tc>
          <w:tcPr>
            <w:tcW w:w="1876" w:type="dxa"/>
            <w:tcBorders>
              <w:top w:val="nil"/>
              <w:left w:val="nil"/>
              <w:bottom w:val="single" w:sz="4" w:space="0" w:color="auto"/>
              <w:right w:val="single" w:sz="4" w:space="0" w:color="auto"/>
            </w:tcBorders>
            <w:vAlign w:val="center"/>
            <w:hideMark/>
          </w:tcPr>
          <w:p w14:paraId="5878BA1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Sayeed et al., 2021</w:t>
            </w:r>
          </w:p>
        </w:tc>
        <w:tc>
          <w:tcPr>
            <w:tcW w:w="1630" w:type="dxa"/>
            <w:tcBorders>
              <w:top w:val="nil"/>
              <w:left w:val="nil"/>
              <w:bottom w:val="single" w:sz="4" w:space="0" w:color="auto"/>
              <w:right w:val="single" w:sz="4" w:space="0" w:color="auto"/>
            </w:tcBorders>
            <w:noWrap/>
            <w:vAlign w:val="center"/>
            <w:hideMark/>
          </w:tcPr>
          <w:p w14:paraId="2A87559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24EBC19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036EDD7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4F3280E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5F8929D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2C16EED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289" w:type="dxa"/>
            <w:tcBorders>
              <w:top w:val="nil"/>
              <w:left w:val="nil"/>
              <w:bottom w:val="single" w:sz="4" w:space="0" w:color="auto"/>
              <w:right w:val="single" w:sz="4" w:space="0" w:color="auto"/>
            </w:tcBorders>
            <w:noWrap/>
            <w:vAlign w:val="center"/>
            <w:hideMark/>
          </w:tcPr>
          <w:p w14:paraId="06D6018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1.83</w:t>
            </w:r>
          </w:p>
        </w:tc>
        <w:tc>
          <w:tcPr>
            <w:tcW w:w="1701" w:type="dxa"/>
            <w:tcBorders>
              <w:top w:val="nil"/>
              <w:left w:val="nil"/>
              <w:bottom w:val="single" w:sz="4" w:space="0" w:color="auto"/>
              <w:right w:val="single" w:sz="4" w:space="0" w:color="auto"/>
            </w:tcBorders>
            <w:noWrap/>
            <w:vAlign w:val="center"/>
            <w:hideMark/>
          </w:tcPr>
          <w:p w14:paraId="5B066EB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High</w:t>
            </w:r>
          </w:p>
        </w:tc>
      </w:tr>
      <w:tr w:rsidR="009E35D1" w:rsidRPr="008F6C4B" w14:paraId="0FB021B3"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17D46C6B"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S30</w:t>
            </w:r>
          </w:p>
        </w:tc>
        <w:tc>
          <w:tcPr>
            <w:tcW w:w="1876" w:type="dxa"/>
            <w:tcBorders>
              <w:top w:val="nil"/>
              <w:left w:val="nil"/>
              <w:bottom w:val="single" w:sz="4" w:space="0" w:color="auto"/>
              <w:right w:val="single" w:sz="4" w:space="0" w:color="auto"/>
            </w:tcBorders>
            <w:vAlign w:val="center"/>
            <w:hideMark/>
          </w:tcPr>
          <w:p w14:paraId="4B50112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 Sun et al., 2021</w:t>
            </w:r>
          </w:p>
        </w:tc>
        <w:tc>
          <w:tcPr>
            <w:tcW w:w="1630" w:type="dxa"/>
            <w:tcBorders>
              <w:top w:val="nil"/>
              <w:left w:val="nil"/>
              <w:bottom w:val="single" w:sz="4" w:space="0" w:color="auto"/>
              <w:right w:val="single" w:sz="4" w:space="0" w:color="auto"/>
            </w:tcBorders>
            <w:noWrap/>
            <w:vAlign w:val="center"/>
            <w:hideMark/>
          </w:tcPr>
          <w:p w14:paraId="59AEB53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1E6A299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69C9507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B20557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527CBD6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167C0C2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2FEA792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1.00</w:t>
            </w:r>
          </w:p>
        </w:tc>
        <w:tc>
          <w:tcPr>
            <w:tcW w:w="1701" w:type="dxa"/>
            <w:tcBorders>
              <w:top w:val="nil"/>
              <w:left w:val="nil"/>
              <w:bottom w:val="single" w:sz="4" w:space="0" w:color="auto"/>
              <w:right w:val="single" w:sz="4" w:space="0" w:color="auto"/>
            </w:tcBorders>
            <w:noWrap/>
            <w:vAlign w:val="center"/>
            <w:hideMark/>
          </w:tcPr>
          <w:p w14:paraId="5135955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4D355520"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73098EBD"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lastRenderedPageBreak/>
              <w:t>S31</w:t>
            </w:r>
          </w:p>
        </w:tc>
        <w:tc>
          <w:tcPr>
            <w:tcW w:w="1876" w:type="dxa"/>
            <w:tcBorders>
              <w:top w:val="nil"/>
              <w:left w:val="nil"/>
              <w:bottom w:val="single" w:sz="4" w:space="0" w:color="auto"/>
              <w:right w:val="single" w:sz="4" w:space="0" w:color="auto"/>
            </w:tcBorders>
            <w:vAlign w:val="center"/>
            <w:hideMark/>
          </w:tcPr>
          <w:p w14:paraId="50B5EA2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W. Wang et al., 2021</w:t>
            </w:r>
          </w:p>
        </w:tc>
        <w:tc>
          <w:tcPr>
            <w:tcW w:w="1630" w:type="dxa"/>
            <w:tcBorders>
              <w:top w:val="nil"/>
              <w:left w:val="nil"/>
              <w:bottom w:val="single" w:sz="4" w:space="0" w:color="auto"/>
              <w:right w:val="single" w:sz="4" w:space="0" w:color="auto"/>
            </w:tcBorders>
            <w:noWrap/>
            <w:vAlign w:val="center"/>
            <w:hideMark/>
          </w:tcPr>
          <w:p w14:paraId="6DE415C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6223938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09DFC38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85C632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3B541AC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2494B8D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7884A4F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13B977C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7D4D58E7"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120F972D"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S32</w:t>
            </w:r>
          </w:p>
        </w:tc>
        <w:tc>
          <w:tcPr>
            <w:tcW w:w="1876" w:type="dxa"/>
            <w:tcBorders>
              <w:top w:val="nil"/>
              <w:left w:val="nil"/>
              <w:bottom w:val="single" w:sz="4" w:space="0" w:color="auto"/>
              <w:right w:val="single" w:sz="4" w:space="0" w:color="auto"/>
            </w:tcBorders>
            <w:vAlign w:val="center"/>
            <w:hideMark/>
          </w:tcPr>
          <w:p w14:paraId="7B27580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Wardana et al., 2021</w:t>
            </w:r>
          </w:p>
        </w:tc>
        <w:tc>
          <w:tcPr>
            <w:tcW w:w="1630" w:type="dxa"/>
            <w:tcBorders>
              <w:top w:val="nil"/>
              <w:left w:val="nil"/>
              <w:bottom w:val="single" w:sz="4" w:space="0" w:color="auto"/>
              <w:right w:val="single" w:sz="4" w:space="0" w:color="auto"/>
            </w:tcBorders>
            <w:noWrap/>
            <w:vAlign w:val="center"/>
            <w:hideMark/>
          </w:tcPr>
          <w:p w14:paraId="2F6A38E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1916B12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1696922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9711D5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737E3C4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4CDC900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448DEA4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1.00</w:t>
            </w:r>
          </w:p>
        </w:tc>
        <w:tc>
          <w:tcPr>
            <w:tcW w:w="1701" w:type="dxa"/>
            <w:tcBorders>
              <w:top w:val="nil"/>
              <w:left w:val="nil"/>
              <w:bottom w:val="single" w:sz="4" w:space="0" w:color="auto"/>
              <w:right w:val="single" w:sz="4" w:space="0" w:color="auto"/>
            </w:tcBorders>
            <w:noWrap/>
            <w:vAlign w:val="center"/>
            <w:hideMark/>
          </w:tcPr>
          <w:p w14:paraId="1360A2A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59CF4ED8"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1B588D82"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S33</w:t>
            </w:r>
          </w:p>
        </w:tc>
        <w:tc>
          <w:tcPr>
            <w:tcW w:w="1876" w:type="dxa"/>
            <w:tcBorders>
              <w:top w:val="nil"/>
              <w:left w:val="nil"/>
              <w:bottom w:val="single" w:sz="4" w:space="0" w:color="auto"/>
              <w:right w:val="single" w:sz="4" w:space="0" w:color="auto"/>
            </w:tcBorders>
            <w:vAlign w:val="center"/>
            <w:hideMark/>
          </w:tcPr>
          <w:p w14:paraId="2F3963C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proofErr w:type="spellStart"/>
            <w:r w:rsidRPr="008F6C4B">
              <w:rPr>
                <w:rFonts w:ascii="Times New Roman" w:eastAsia="Times New Roman" w:hAnsi="Times New Roman" w:cs="Times New Roman"/>
                <w:color w:val="000000"/>
                <w:sz w:val="24"/>
                <w:szCs w:val="24"/>
                <w:lang w:eastAsia="en-IN"/>
              </w:rPr>
              <w:t>Yafouz</w:t>
            </w:r>
            <w:proofErr w:type="spellEnd"/>
            <w:r w:rsidRPr="008F6C4B">
              <w:rPr>
                <w:rFonts w:ascii="Times New Roman" w:eastAsia="Times New Roman" w:hAnsi="Times New Roman" w:cs="Times New Roman"/>
                <w:color w:val="000000"/>
                <w:sz w:val="24"/>
                <w:szCs w:val="24"/>
                <w:lang w:eastAsia="en-IN"/>
              </w:rPr>
              <w:t xml:space="preserve"> et al., 2021</w:t>
            </w:r>
          </w:p>
        </w:tc>
        <w:tc>
          <w:tcPr>
            <w:tcW w:w="1630" w:type="dxa"/>
            <w:tcBorders>
              <w:top w:val="nil"/>
              <w:left w:val="nil"/>
              <w:bottom w:val="single" w:sz="4" w:space="0" w:color="auto"/>
              <w:right w:val="single" w:sz="4" w:space="0" w:color="auto"/>
            </w:tcBorders>
            <w:noWrap/>
            <w:vAlign w:val="center"/>
            <w:hideMark/>
          </w:tcPr>
          <w:p w14:paraId="47B6BCC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48755AE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92C979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1EBFA57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393B8F8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3CFD60C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5F771B2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775A2F2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5C4D2A6D"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01109B80"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S34</w:t>
            </w:r>
          </w:p>
        </w:tc>
        <w:tc>
          <w:tcPr>
            <w:tcW w:w="1876" w:type="dxa"/>
            <w:tcBorders>
              <w:top w:val="nil"/>
              <w:left w:val="nil"/>
              <w:bottom w:val="single" w:sz="4" w:space="0" w:color="auto"/>
              <w:right w:val="single" w:sz="4" w:space="0" w:color="auto"/>
            </w:tcBorders>
            <w:vAlign w:val="center"/>
            <w:hideMark/>
          </w:tcPr>
          <w:p w14:paraId="752A279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Yeo et al., 2021</w:t>
            </w:r>
          </w:p>
        </w:tc>
        <w:tc>
          <w:tcPr>
            <w:tcW w:w="1630" w:type="dxa"/>
            <w:tcBorders>
              <w:top w:val="nil"/>
              <w:left w:val="nil"/>
              <w:bottom w:val="single" w:sz="4" w:space="0" w:color="auto"/>
              <w:right w:val="single" w:sz="4" w:space="0" w:color="auto"/>
            </w:tcBorders>
            <w:noWrap/>
            <w:vAlign w:val="center"/>
            <w:hideMark/>
          </w:tcPr>
          <w:p w14:paraId="6D3E68A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0E41EA7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11CBE32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5D6B49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28DB327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7C2BD3B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3867426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6C6AE7D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58A27411"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1761733D"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S35</w:t>
            </w:r>
          </w:p>
        </w:tc>
        <w:tc>
          <w:tcPr>
            <w:tcW w:w="1876" w:type="dxa"/>
            <w:tcBorders>
              <w:top w:val="nil"/>
              <w:left w:val="nil"/>
              <w:bottom w:val="single" w:sz="4" w:space="0" w:color="auto"/>
              <w:right w:val="single" w:sz="4" w:space="0" w:color="auto"/>
            </w:tcBorders>
            <w:vAlign w:val="center"/>
            <w:hideMark/>
          </w:tcPr>
          <w:p w14:paraId="108EA44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Z. Zhang et al., 2021</w:t>
            </w:r>
          </w:p>
        </w:tc>
        <w:tc>
          <w:tcPr>
            <w:tcW w:w="1630" w:type="dxa"/>
            <w:tcBorders>
              <w:top w:val="nil"/>
              <w:left w:val="nil"/>
              <w:bottom w:val="single" w:sz="4" w:space="0" w:color="auto"/>
              <w:right w:val="single" w:sz="4" w:space="0" w:color="auto"/>
            </w:tcBorders>
            <w:noWrap/>
            <w:vAlign w:val="center"/>
            <w:hideMark/>
          </w:tcPr>
          <w:p w14:paraId="4B403B3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70" w:type="dxa"/>
            <w:tcBorders>
              <w:top w:val="nil"/>
              <w:left w:val="nil"/>
              <w:bottom w:val="single" w:sz="4" w:space="0" w:color="auto"/>
              <w:right w:val="single" w:sz="4" w:space="0" w:color="auto"/>
            </w:tcBorders>
            <w:noWrap/>
            <w:vAlign w:val="center"/>
            <w:hideMark/>
          </w:tcPr>
          <w:p w14:paraId="7A2B77A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709A2BF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65967F8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59A6FFD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76B18B8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1441E11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1.50</w:t>
            </w:r>
          </w:p>
        </w:tc>
        <w:tc>
          <w:tcPr>
            <w:tcW w:w="1701" w:type="dxa"/>
            <w:tcBorders>
              <w:top w:val="nil"/>
              <w:left w:val="nil"/>
              <w:bottom w:val="single" w:sz="4" w:space="0" w:color="auto"/>
              <w:right w:val="single" w:sz="4" w:space="0" w:color="auto"/>
            </w:tcBorders>
            <w:noWrap/>
            <w:vAlign w:val="center"/>
            <w:hideMark/>
          </w:tcPr>
          <w:p w14:paraId="3E658B6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High</w:t>
            </w:r>
          </w:p>
        </w:tc>
      </w:tr>
      <w:tr w:rsidR="009E35D1" w:rsidRPr="008F6C4B" w14:paraId="3B69F2FB"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6B4B951A"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S36</w:t>
            </w:r>
          </w:p>
        </w:tc>
        <w:tc>
          <w:tcPr>
            <w:tcW w:w="1876" w:type="dxa"/>
            <w:tcBorders>
              <w:top w:val="nil"/>
              <w:left w:val="nil"/>
              <w:bottom w:val="single" w:sz="4" w:space="0" w:color="auto"/>
              <w:right w:val="single" w:sz="4" w:space="0" w:color="auto"/>
            </w:tcBorders>
            <w:vAlign w:val="center"/>
            <w:hideMark/>
          </w:tcPr>
          <w:p w14:paraId="4DA3F9F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Zou et al., 2021</w:t>
            </w:r>
          </w:p>
        </w:tc>
        <w:tc>
          <w:tcPr>
            <w:tcW w:w="1630" w:type="dxa"/>
            <w:tcBorders>
              <w:top w:val="nil"/>
              <w:left w:val="nil"/>
              <w:bottom w:val="single" w:sz="4" w:space="0" w:color="auto"/>
              <w:right w:val="single" w:sz="4" w:space="0" w:color="auto"/>
            </w:tcBorders>
            <w:noWrap/>
            <w:vAlign w:val="center"/>
            <w:hideMark/>
          </w:tcPr>
          <w:p w14:paraId="26BA15F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4BEA2B6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7190EE5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6014F94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1FAB883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12963A2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289" w:type="dxa"/>
            <w:tcBorders>
              <w:top w:val="nil"/>
              <w:left w:val="nil"/>
              <w:bottom w:val="single" w:sz="4" w:space="0" w:color="auto"/>
              <w:right w:val="single" w:sz="4" w:space="0" w:color="auto"/>
            </w:tcBorders>
            <w:noWrap/>
            <w:vAlign w:val="center"/>
            <w:hideMark/>
          </w:tcPr>
          <w:p w14:paraId="28424B5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1250A8D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26B44CB5"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6A9B6DD5"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S37</w:t>
            </w:r>
          </w:p>
        </w:tc>
        <w:tc>
          <w:tcPr>
            <w:tcW w:w="1876" w:type="dxa"/>
            <w:tcBorders>
              <w:top w:val="nil"/>
              <w:left w:val="nil"/>
              <w:bottom w:val="single" w:sz="4" w:space="0" w:color="auto"/>
              <w:right w:val="single" w:sz="4" w:space="0" w:color="auto"/>
            </w:tcBorders>
            <w:vAlign w:val="center"/>
            <w:hideMark/>
          </w:tcPr>
          <w:p w14:paraId="67D17EB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Ahmed et al., 2022</w:t>
            </w:r>
          </w:p>
        </w:tc>
        <w:tc>
          <w:tcPr>
            <w:tcW w:w="1630" w:type="dxa"/>
            <w:tcBorders>
              <w:top w:val="nil"/>
              <w:left w:val="nil"/>
              <w:bottom w:val="single" w:sz="4" w:space="0" w:color="auto"/>
              <w:right w:val="single" w:sz="4" w:space="0" w:color="auto"/>
            </w:tcBorders>
            <w:noWrap/>
            <w:vAlign w:val="center"/>
            <w:hideMark/>
          </w:tcPr>
          <w:p w14:paraId="6AF7E3E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42EE636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E67CAC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7EDAC06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2915262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2B64CF0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55670FD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6DD886B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4684C415"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6DEF80E9"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S38</w:t>
            </w:r>
          </w:p>
        </w:tc>
        <w:tc>
          <w:tcPr>
            <w:tcW w:w="1876" w:type="dxa"/>
            <w:tcBorders>
              <w:top w:val="nil"/>
              <w:left w:val="nil"/>
              <w:bottom w:val="single" w:sz="4" w:space="0" w:color="auto"/>
              <w:right w:val="single" w:sz="4" w:space="0" w:color="auto"/>
            </w:tcBorders>
            <w:vAlign w:val="center"/>
            <w:hideMark/>
          </w:tcPr>
          <w:p w14:paraId="18315D9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Choudhury et al., 2022</w:t>
            </w:r>
          </w:p>
        </w:tc>
        <w:tc>
          <w:tcPr>
            <w:tcW w:w="1630" w:type="dxa"/>
            <w:tcBorders>
              <w:top w:val="nil"/>
              <w:left w:val="nil"/>
              <w:bottom w:val="single" w:sz="4" w:space="0" w:color="auto"/>
              <w:right w:val="single" w:sz="4" w:space="0" w:color="auto"/>
            </w:tcBorders>
            <w:noWrap/>
            <w:vAlign w:val="center"/>
            <w:hideMark/>
          </w:tcPr>
          <w:p w14:paraId="38E00F8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06C12F5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3C4239B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53AD90F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449EA83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15A771E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53C9D92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0.50</w:t>
            </w:r>
          </w:p>
        </w:tc>
        <w:tc>
          <w:tcPr>
            <w:tcW w:w="1701" w:type="dxa"/>
            <w:tcBorders>
              <w:top w:val="nil"/>
              <w:left w:val="nil"/>
              <w:bottom w:val="single" w:sz="4" w:space="0" w:color="auto"/>
              <w:right w:val="single" w:sz="4" w:space="0" w:color="auto"/>
            </w:tcBorders>
            <w:noWrap/>
            <w:vAlign w:val="center"/>
            <w:hideMark/>
          </w:tcPr>
          <w:p w14:paraId="019B868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14E3EC2A"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6E6327B4"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S39</w:t>
            </w:r>
          </w:p>
        </w:tc>
        <w:tc>
          <w:tcPr>
            <w:tcW w:w="1876" w:type="dxa"/>
            <w:tcBorders>
              <w:top w:val="nil"/>
              <w:left w:val="nil"/>
              <w:bottom w:val="single" w:sz="4" w:space="0" w:color="auto"/>
              <w:right w:val="single" w:sz="4" w:space="0" w:color="auto"/>
            </w:tcBorders>
            <w:vAlign w:val="center"/>
            <w:hideMark/>
          </w:tcPr>
          <w:p w14:paraId="6CF71408" w14:textId="77777777" w:rsidR="009E35D1" w:rsidRPr="008F6C4B" w:rsidRDefault="009E35D1" w:rsidP="009E35D1">
            <w:pPr>
              <w:spacing w:after="0" w:line="360" w:lineRule="auto"/>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Dai et al., 2022</w:t>
            </w:r>
          </w:p>
        </w:tc>
        <w:tc>
          <w:tcPr>
            <w:tcW w:w="1630" w:type="dxa"/>
            <w:tcBorders>
              <w:top w:val="nil"/>
              <w:left w:val="nil"/>
              <w:bottom w:val="single" w:sz="4" w:space="0" w:color="auto"/>
              <w:right w:val="single" w:sz="4" w:space="0" w:color="auto"/>
            </w:tcBorders>
            <w:noWrap/>
            <w:vAlign w:val="center"/>
            <w:hideMark/>
          </w:tcPr>
          <w:p w14:paraId="5DC8699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6C88D63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588E296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60D774B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44A4721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73B969E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2B21317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0.00</w:t>
            </w:r>
          </w:p>
        </w:tc>
        <w:tc>
          <w:tcPr>
            <w:tcW w:w="1701" w:type="dxa"/>
            <w:tcBorders>
              <w:top w:val="nil"/>
              <w:left w:val="nil"/>
              <w:bottom w:val="single" w:sz="4" w:space="0" w:color="auto"/>
              <w:right w:val="single" w:sz="4" w:space="0" w:color="auto"/>
            </w:tcBorders>
            <w:noWrap/>
            <w:vAlign w:val="center"/>
            <w:hideMark/>
          </w:tcPr>
          <w:p w14:paraId="33746F7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6425E7C0"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06E7BDE2"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S40</w:t>
            </w:r>
          </w:p>
        </w:tc>
        <w:tc>
          <w:tcPr>
            <w:tcW w:w="1876" w:type="dxa"/>
            <w:tcBorders>
              <w:top w:val="nil"/>
              <w:left w:val="nil"/>
              <w:bottom w:val="single" w:sz="4" w:space="0" w:color="auto"/>
              <w:right w:val="single" w:sz="4" w:space="0" w:color="auto"/>
            </w:tcBorders>
            <w:vAlign w:val="center"/>
            <w:hideMark/>
          </w:tcPr>
          <w:p w14:paraId="036C4A8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Das et al., 2022</w:t>
            </w:r>
          </w:p>
        </w:tc>
        <w:tc>
          <w:tcPr>
            <w:tcW w:w="1630" w:type="dxa"/>
            <w:tcBorders>
              <w:top w:val="nil"/>
              <w:left w:val="nil"/>
              <w:bottom w:val="single" w:sz="4" w:space="0" w:color="auto"/>
              <w:right w:val="single" w:sz="4" w:space="0" w:color="auto"/>
            </w:tcBorders>
            <w:noWrap/>
            <w:vAlign w:val="center"/>
            <w:hideMark/>
          </w:tcPr>
          <w:p w14:paraId="6C7455E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460FE9C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B88BBD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779A9ED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01CD5F0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3EC341D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63C0EA8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1.17</w:t>
            </w:r>
          </w:p>
        </w:tc>
        <w:tc>
          <w:tcPr>
            <w:tcW w:w="1701" w:type="dxa"/>
            <w:tcBorders>
              <w:top w:val="nil"/>
              <w:left w:val="nil"/>
              <w:bottom w:val="single" w:sz="4" w:space="0" w:color="auto"/>
              <w:right w:val="single" w:sz="4" w:space="0" w:color="auto"/>
            </w:tcBorders>
            <w:noWrap/>
            <w:vAlign w:val="center"/>
            <w:hideMark/>
          </w:tcPr>
          <w:p w14:paraId="7AF3558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0BE2980A"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1D388F63"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S41</w:t>
            </w:r>
          </w:p>
        </w:tc>
        <w:tc>
          <w:tcPr>
            <w:tcW w:w="1876" w:type="dxa"/>
            <w:tcBorders>
              <w:top w:val="nil"/>
              <w:left w:val="nil"/>
              <w:bottom w:val="single" w:sz="4" w:space="0" w:color="auto"/>
              <w:right w:val="single" w:sz="4" w:space="0" w:color="auto"/>
            </w:tcBorders>
            <w:vAlign w:val="center"/>
            <w:hideMark/>
          </w:tcPr>
          <w:p w14:paraId="1DE18C4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Heydari et al., 2022</w:t>
            </w:r>
          </w:p>
        </w:tc>
        <w:tc>
          <w:tcPr>
            <w:tcW w:w="1630" w:type="dxa"/>
            <w:tcBorders>
              <w:top w:val="nil"/>
              <w:left w:val="nil"/>
              <w:bottom w:val="single" w:sz="4" w:space="0" w:color="auto"/>
              <w:right w:val="single" w:sz="4" w:space="0" w:color="auto"/>
            </w:tcBorders>
            <w:noWrap/>
            <w:vAlign w:val="center"/>
            <w:hideMark/>
          </w:tcPr>
          <w:p w14:paraId="70CE516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3616F58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9D60C9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13ADE0D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10964AE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70C35FD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1241C87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00B3C6E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55FCD539"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0EEF5E60"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S42</w:t>
            </w:r>
          </w:p>
        </w:tc>
        <w:tc>
          <w:tcPr>
            <w:tcW w:w="1876" w:type="dxa"/>
            <w:tcBorders>
              <w:top w:val="nil"/>
              <w:left w:val="nil"/>
              <w:bottom w:val="single" w:sz="4" w:space="0" w:color="auto"/>
              <w:right w:val="single" w:sz="4" w:space="0" w:color="auto"/>
            </w:tcBorders>
            <w:vAlign w:val="center"/>
            <w:hideMark/>
          </w:tcPr>
          <w:p w14:paraId="1004445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Kim et al., 2022</w:t>
            </w:r>
          </w:p>
        </w:tc>
        <w:tc>
          <w:tcPr>
            <w:tcW w:w="1630" w:type="dxa"/>
            <w:tcBorders>
              <w:top w:val="nil"/>
              <w:left w:val="nil"/>
              <w:bottom w:val="single" w:sz="4" w:space="0" w:color="auto"/>
              <w:right w:val="single" w:sz="4" w:space="0" w:color="auto"/>
            </w:tcBorders>
            <w:noWrap/>
            <w:vAlign w:val="center"/>
            <w:hideMark/>
          </w:tcPr>
          <w:p w14:paraId="0EBE3C9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70" w:type="dxa"/>
            <w:tcBorders>
              <w:top w:val="nil"/>
              <w:left w:val="nil"/>
              <w:bottom w:val="single" w:sz="4" w:space="0" w:color="auto"/>
              <w:right w:val="single" w:sz="4" w:space="0" w:color="auto"/>
            </w:tcBorders>
            <w:noWrap/>
            <w:vAlign w:val="center"/>
            <w:hideMark/>
          </w:tcPr>
          <w:p w14:paraId="33276EE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0AD616F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23B62F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4B50C1D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7429FD8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289" w:type="dxa"/>
            <w:tcBorders>
              <w:top w:val="nil"/>
              <w:left w:val="nil"/>
              <w:bottom w:val="single" w:sz="4" w:space="0" w:color="auto"/>
              <w:right w:val="single" w:sz="4" w:space="0" w:color="auto"/>
            </w:tcBorders>
            <w:noWrap/>
            <w:vAlign w:val="center"/>
            <w:hideMark/>
          </w:tcPr>
          <w:p w14:paraId="09EFC70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1.83</w:t>
            </w:r>
          </w:p>
        </w:tc>
        <w:tc>
          <w:tcPr>
            <w:tcW w:w="1701" w:type="dxa"/>
            <w:tcBorders>
              <w:top w:val="nil"/>
              <w:left w:val="nil"/>
              <w:bottom w:val="single" w:sz="4" w:space="0" w:color="auto"/>
              <w:right w:val="single" w:sz="4" w:space="0" w:color="auto"/>
            </w:tcBorders>
            <w:noWrap/>
            <w:vAlign w:val="center"/>
            <w:hideMark/>
          </w:tcPr>
          <w:p w14:paraId="4EB3778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High</w:t>
            </w:r>
          </w:p>
        </w:tc>
      </w:tr>
      <w:tr w:rsidR="009E35D1" w:rsidRPr="008F6C4B" w14:paraId="6FBF0BA0"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5F8CD67A"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S43</w:t>
            </w:r>
          </w:p>
        </w:tc>
        <w:tc>
          <w:tcPr>
            <w:tcW w:w="1876" w:type="dxa"/>
            <w:tcBorders>
              <w:top w:val="nil"/>
              <w:left w:val="nil"/>
              <w:bottom w:val="single" w:sz="4" w:space="0" w:color="auto"/>
              <w:right w:val="single" w:sz="4" w:space="0" w:color="auto"/>
            </w:tcBorders>
            <w:vAlign w:val="center"/>
            <w:hideMark/>
          </w:tcPr>
          <w:p w14:paraId="390D004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Kristiani et al., 2022</w:t>
            </w:r>
          </w:p>
        </w:tc>
        <w:tc>
          <w:tcPr>
            <w:tcW w:w="1630" w:type="dxa"/>
            <w:tcBorders>
              <w:top w:val="nil"/>
              <w:left w:val="nil"/>
              <w:bottom w:val="single" w:sz="4" w:space="0" w:color="auto"/>
              <w:right w:val="single" w:sz="4" w:space="0" w:color="auto"/>
            </w:tcBorders>
            <w:noWrap/>
            <w:vAlign w:val="center"/>
            <w:hideMark/>
          </w:tcPr>
          <w:p w14:paraId="42D17F1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70" w:type="dxa"/>
            <w:tcBorders>
              <w:top w:val="nil"/>
              <w:left w:val="nil"/>
              <w:bottom w:val="single" w:sz="4" w:space="0" w:color="auto"/>
              <w:right w:val="single" w:sz="4" w:space="0" w:color="auto"/>
            </w:tcBorders>
            <w:noWrap/>
            <w:vAlign w:val="center"/>
            <w:hideMark/>
          </w:tcPr>
          <w:p w14:paraId="7A05452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373B0B6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6F30B88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3B2495B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058FA86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289" w:type="dxa"/>
            <w:tcBorders>
              <w:top w:val="nil"/>
              <w:left w:val="nil"/>
              <w:bottom w:val="single" w:sz="4" w:space="0" w:color="auto"/>
              <w:right w:val="single" w:sz="4" w:space="0" w:color="auto"/>
            </w:tcBorders>
            <w:noWrap/>
            <w:vAlign w:val="center"/>
            <w:hideMark/>
          </w:tcPr>
          <w:p w14:paraId="733C4FF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1.67</w:t>
            </w:r>
          </w:p>
        </w:tc>
        <w:tc>
          <w:tcPr>
            <w:tcW w:w="1701" w:type="dxa"/>
            <w:tcBorders>
              <w:top w:val="nil"/>
              <w:left w:val="nil"/>
              <w:bottom w:val="single" w:sz="4" w:space="0" w:color="auto"/>
              <w:right w:val="single" w:sz="4" w:space="0" w:color="auto"/>
            </w:tcBorders>
            <w:noWrap/>
            <w:vAlign w:val="center"/>
            <w:hideMark/>
          </w:tcPr>
          <w:p w14:paraId="6BD544D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High</w:t>
            </w:r>
          </w:p>
        </w:tc>
      </w:tr>
      <w:tr w:rsidR="009E35D1" w:rsidRPr="008F6C4B" w14:paraId="7D7F968A"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0F2DEE64"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lastRenderedPageBreak/>
              <w:t>S44</w:t>
            </w:r>
          </w:p>
        </w:tc>
        <w:tc>
          <w:tcPr>
            <w:tcW w:w="1876" w:type="dxa"/>
            <w:tcBorders>
              <w:top w:val="nil"/>
              <w:left w:val="nil"/>
              <w:bottom w:val="single" w:sz="4" w:space="0" w:color="auto"/>
              <w:right w:val="single" w:sz="4" w:space="0" w:color="auto"/>
            </w:tcBorders>
            <w:vAlign w:val="center"/>
            <w:hideMark/>
          </w:tcPr>
          <w:p w14:paraId="701F302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Kurnaz &amp; Demir, 2022</w:t>
            </w:r>
          </w:p>
        </w:tc>
        <w:tc>
          <w:tcPr>
            <w:tcW w:w="1630" w:type="dxa"/>
            <w:tcBorders>
              <w:top w:val="nil"/>
              <w:left w:val="nil"/>
              <w:bottom w:val="single" w:sz="4" w:space="0" w:color="auto"/>
              <w:right w:val="single" w:sz="4" w:space="0" w:color="auto"/>
            </w:tcBorders>
            <w:noWrap/>
            <w:vAlign w:val="center"/>
            <w:hideMark/>
          </w:tcPr>
          <w:p w14:paraId="7786CFA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09D9668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743F24A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356F06A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7F5FB7D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161CBEA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67C9BBF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413DDE2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565D7C63"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22BF2452"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S45</w:t>
            </w:r>
          </w:p>
        </w:tc>
        <w:tc>
          <w:tcPr>
            <w:tcW w:w="1876" w:type="dxa"/>
            <w:tcBorders>
              <w:top w:val="nil"/>
              <w:left w:val="nil"/>
              <w:bottom w:val="single" w:sz="4" w:space="0" w:color="auto"/>
              <w:right w:val="single" w:sz="4" w:space="0" w:color="auto"/>
            </w:tcBorders>
            <w:vAlign w:val="center"/>
            <w:hideMark/>
          </w:tcPr>
          <w:p w14:paraId="19E11EC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Li et al., 2022</w:t>
            </w:r>
          </w:p>
        </w:tc>
        <w:tc>
          <w:tcPr>
            <w:tcW w:w="1630" w:type="dxa"/>
            <w:tcBorders>
              <w:top w:val="nil"/>
              <w:left w:val="nil"/>
              <w:bottom w:val="single" w:sz="4" w:space="0" w:color="auto"/>
              <w:right w:val="single" w:sz="4" w:space="0" w:color="auto"/>
            </w:tcBorders>
            <w:noWrap/>
            <w:vAlign w:val="center"/>
            <w:hideMark/>
          </w:tcPr>
          <w:p w14:paraId="6C65981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1088C39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69C4168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2A0118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71CC560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470C63E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416101A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4189967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4D6964AE"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5B79CE29"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S46</w:t>
            </w:r>
          </w:p>
        </w:tc>
        <w:tc>
          <w:tcPr>
            <w:tcW w:w="1876" w:type="dxa"/>
            <w:tcBorders>
              <w:top w:val="nil"/>
              <w:left w:val="nil"/>
              <w:bottom w:val="single" w:sz="4" w:space="0" w:color="auto"/>
              <w:right w:val="single" w:sz="4" w:space="0" w:color="auto"/>
            </w:tcBorders>
            <w:vAlign w:val="center"/>
            <w:hideMark/>
          </w:tcPr>
          <w:p w14:paraId="6AE6DFD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Li et al., 2022a</w:t>
            </w:r>
          </w:p>
        </w:tc>
        <w:tc>
          <w:tcPr>
            <w:tcW w:w="1630" w:type="dxa"/>
            <w:tcBorders>
              <w:top w:val="nil"/>
              <w:left w:val="nil"/>
              <w:bottom w:val="single" w:sz="4" w:space="0" w:color="auto"/>
              <w:right w:val="single" w:sz="4" w:space="0" w:color="auto"/>
            </w:tcBorders>
            <w:noWrap/>
            <w:vAlign w:val="center"/>
            <w:hideMark/>
          </w:tcPr>
          <w:p w14:paraId="36256ED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5519987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51FA610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0D68F69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0EC8459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3423543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4A62234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31EF890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04EA0142"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5F484073"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S47</w:t>
            </w:r>
          </w:p>
        </w:tc>
        <w:tc>
          <w:tcPr>
            <w:tcW w:w="1876" w:type="dxa"/>
            <w:tcBorders>
              <w:top w:val="nil"/>
              <w:left w:val="nil"/>
              <w:bottom w:val="single" w:sz="4" w:space="0" w:color="auto"/>
              <w:right w:val="single" w:sz="4" w:space="0" w:color="auto"/>
            </w:tcBorders>
            <w:vAlign w:val="center"/>
            <w:hideMark/>
          </w:tcPr>
          <w:p w14:paraId="71DD626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Li et al., 2022b</w:t>
            </w:r>
          </w:p>
        </w:tc>
        <w:tc>
          <w:tcPr>
            <w:tcW w:w="1630" w:type="dxa"/>
            <w:tcBorders>
              <w:top w:val="nil"/>
              <w:left w:val="nil"/>
              <w:bottom w:val="single" w:sz="4" w:space="0" w:color="auto"/>
              <w:right w:val="single" w:sz="4" w:space="0" w:color="auto"/>
            </w:tcBorders>
            <w:noWrap/>
            <w:vAlign w:val="center"/>
            <w:hideMark/>
          </w:tcPr>
          <w:p w14:paraId="5515E9F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44BD274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2799CA3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1F00CA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0123417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4093F67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0762BA2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718B37D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59B6D65C"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203F05D7"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S48</w:t>
            </w:r>
          </w:p>
        </w:tc>
        <w:tc>
          <w:tcPr>
            <w:tcW w:w="1876" w:type="dxa"/>
            <w:tcBorders>
              <w:top w:val="nil"/>
              <w:left w:val="nil"/>
              <w:bottom w:val="single" w:sz="4" w:space="0" w:color="auto"/>
              <w:right w:val="single" w:sz="4" w:space="0" w:color="auto"/>
            </w:tcBorders>
            <w:vAlign w:val="center"/>
            <w:hideMark/>
          </w:tcPr>
          <w:p w14:paraId="2CCFB9C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Moursi et al., 2022</w:t>
            </w:r>
          </w:p>
        </w:tc>
        <w:tc>
          <w:tcPr>
            <w:tcW w:w="1630" w:type="dxa"/>
            <w:tcBorders>
              <w:top w:val="nil"/>
              <w:left w:val="nil"/>
              <w:bottom w:val="single" w:sz="4" w:space="0" w:color="auto"/>
              <w:right w:val="single" w:sz="4" w:space="0" w:color="auto"/>
            </w:tcBorders>
            <w:noWrap/>
            <w:vAlign w:val="center"/>
            <w:hideMark/>
          </w:tcPr>
          <w:p w14:paraId="3818169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0F2750E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7257BB0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2AAE16B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73A94B8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40C47CD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4CF5766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7FCC3FC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13451ED0"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564A5C04"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S49</w:t>
            </w:r>
          </w:p>
        </w:tc>
        <w:tc>
          <w:tcPr>
            <w:tcW w:w="1876" w:type="dxa"/>
            <w:tcBorders>
              <w:top w:val="nil"/>
              <w:left w:val="nil"/>
              <w:bottom w:val="single" w:sz="4" w:space="0" w:color="auto"/>
              <w:right w:val="single" w:sz="4" w:space="0" w:color="auto"/>
            </w:tcBorders>
            <w:vAlign w:val="center"/>
            <w:hideMark/>
          </w:tcPr>
          <w:p w14:paraId="7DB8E21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Muthukumar, Cocom, et al., 2022</w:t>
            </w:r>
          </w:p>
        </w:tc>
        <w:tc>
          <w:tcPr>
            <w:tcW w:w="1630" w:type="dxa"/>
            <w:tcBorders>
              <w:top w:val="nil"/>
              <w:left w:val="nil"/>
              <w:bottom w:val="single" w:sz="4" w:space="0" w:color="auto"/>
              <w:right w:val="single" w:sz="4" w:space="0" w:color="auto"/>
            </w:tcBorders>
            <w:noWrap/>
            <w:vAlign w:val="center"/>
            <w:hideMark/>
          </w:tcPr>
          <w:p w14:paraId="38C56D2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08F88BC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217A77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07F527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4F8BBD2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3EE563A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012CE4A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1.17</w:t>
            </w:r>
          </w:p>
        </w:tc>
        <w:tc>
          <w:tcPr>
            <w:tcW w:w="1701" w:type="dxa"/>
            <w:tcBorders>
              <w:top w:val="nil"/>
              <w:left w:val="nil"/>
              <w:bottom w:val="single" w:sz="4" w:space="0" w:color="auto"/>
              <w:right w:val="single" w:sz="4" w:space="0" w:color="auto"/>
            </w:tcBorders>
            <w:noWrap/>
            <w:vAlign w:val="center"/>
            <w:hideMark/>
          </w:tcPr>
          <w:p w14:paraId="324B714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6A1AD101"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5DBBE020"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S50</w:t>
            </w:r>
          </w:p>
        </w:tc>
        <w:tc>
          <w:tcPr>
            <w:tcW w:w="1876" w:type="dxa"/>
            <w:tcBorders>
              <w:top w:val="nil"/>
              <w:left w:val="nil"/>
              <w:bottom w:val="single" w:sz="4" w:space="0" w:color="auto"/>
              <w:right w:val="single" w:sz="4" w:space="0" w:color="auto"/>
            </w:tcBorders>
            <w:vAlign w:val="center"/>
            <w:hideMark/>
          </w:tcPr>
          <w:p w14:paraId="0B92038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Rani Hemamalini et al., 2022</w:t>
            </w:r>
          </w:p>
        </w:tc>
        <w:tc>
          <w:tcPr>
            <w:tcW w:w="1630" w:type="dxa"/>
            <w:tcBorders>
              <w:top w:val="nil"/>
              <w:left w:val="nil"/>
              <w:bottom w:val="single" w:sz="4" w:space="0" w:color="auto"/>
              <w:right w:val="single" w:sz="4" w:space="0" w:color="auto"/>
            </w:tcBorders>
            <w:noWrap/>
            <w:vAlign w:val="center"/>
            <w:hideMark/>
          </w:tcPr>
          <w:p w14:paraId="7B9F2B2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2447B62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E241CE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7A74E9B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7236BC4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38E14BC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3623F6D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1CC26EA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1B37089D"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21D10E3F"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S51</w:t>
            </w:r>
          </w:p>
        </w:tc>
        <w:tc>
          <w:tcPr>
            <w:tcW w:w="1876" w:type="dxa"/>
            <w:tcBorders>
              <w:top w:val="nil"/>
              <w:left w:val="nil"/>
              <w:bottom w:val="single" w:sz="4" w:space="0" w:color="auto"/>
              <w:right w:val="single" w:sz="4" w:space="0" w:color="auto"/>
            </w:tcBorders>
            <w:vAlign w:val="center"/>
            <w:hideMark/>
          </w:tcPr>
          <w:p w14:paraId="6C1C5C8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Tian et al., 2022</w:t>
            </w:r>
          </w:p>
        </w:tc>
        <w:tc>
          <w:tcPr>
            <w:tcW w:w="1630" w:type="dxa"/>
            <w:tcBorders>
              <w:top w:val="nil"/>
              <w:left w:val="nil"/>
              <w:bottom w:val="single" w:sz="4" w:space="0" w:color="auto"/>
              <w:right w:val="single" w:sz="4" w:space="0" w:color="auto"/>
            </w:tcBorders>
            <w:noWrap/>
            <w:vAlign w:val="center"/>
            <w:hideMark/>
          </w:tcPr>
          <w:p w14:paraId="1716987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70" w:type="dxa"/>
            <w:tcBorders>
              <w:top w:val="nil"/>
              <w:left w:val="nil"/>
              <w:bottom w:val="single" w:sz="4" w:space="0" w:color="auto"/>
              <w:right w:val="single" w:sz="4" w:space="0" w:color="auto"/>
            </w:tcBorders>
            <w:noWrap/>
            <w:vAlign w:val="center"/>
            <w:hideMark/>
          </w:tcPr>
          <w:p w14:paraId="58E4A72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6EEA39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1C07D3A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735016D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6289407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467C34D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2604A4E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501CF510"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29522895"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S52</w:t>
            </w:r>
          </w:p>
        </w:tc>
        <w:tc>
          <w:tcPr>
            <w:tcW w:w="1876" w:type="dxa"/>
            <w:tcBorders>
              <w:top w:val="nil"/>
              <w:left w:val="nil"/>
              <w:bottom w:val="single" w:sz="4" w:space="0" w:color="auto"/>
              <w:right w:val="single" w:sz="4" w:space="0" w:color="auto"/>
            </w:tcBorders>
            <w:vAlign w:val="center"/>
            <w:hideMark/>
          </w:tcPr>
          <w:p w14:paraId="4FEBA2C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Wang et al., 2022a</w:t>
            </w:r>
          </w:p>
        </w:tc>
        <w:tc>
          <w:tcPr>
            <w:tcW w:w="1630" w:type="dxa"/>
            <w:tcBorders>
              <w:top w:val="nil"/>
              <w:left w:val="nil"/>
              <w:bottom w:val="single" w:sz="4" w:space="0" w:color="auto"/>
              <w:right w:val="single" w:sz="4" w:space="0" w:color="auto"/>
            </w:tcBorders>
            <w:noWrap/>
            <w:vAlign w:val="center"/>
            <w:hideMark/>
          </w:tcPr>
          <w:p w14:paraId="1DD0DDE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70DCA09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5B09558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102347B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3482A38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12C925E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49C0B66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0123A92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1CDB9EB3"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01F253FD"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S53</w:t>
            </w:r>
          </w:p>
        </w:tc>
        <w:tc>
          <w:tcPr>
            <w:tcW w:w="1876" w:type="dxa"/>
            <w:tcBorders>
              <w:top w:val="nil"/>
              <w:left w:val="nil"/>
              <w:bottom w:val="single" w:sz="4" w:space="0" w:color="auto"/>
              <w:right w:val="single" w:sz="4" w:space="0" w:color="auto"/>
            </w:tcBorders>
            <w:vAlign w:val="center"/>
            <w:hideMark/>
          </w:tcPr>
          <w:p w14:paraId="488CC27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Wang et al., 2022b</w:t>
            </w:r>
          </w:p>
        </w:tc>
        <w:tc>
          <w:tcPr>
            <w:tcW w:w="1630" w:type="dxa"/>
            <w:tcBorders>
              <w:top w:val="nil"/>
              <w:left w:val="nil"/>
              <w:bottom w:val="single" w:sz="4" w:space="0" w:color="auto"/>
              <w:right w:val="single" w:sz="4" w:space="0" w:color="auto"/>
            </w:tcBorders>
            <w:noWrap/>
            <w:vAlign w:val="center"/>
            <w:hideMark/>
          </w:tcPr>
          <w:p w14:paraId="5B0C1F0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7B0E2B7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9A5BC8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163F957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2054BB3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6D9ED21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00EDD30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3EC4BEE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79E456F9"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3063F99E"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S54</w:t>
            </w:r>
          </w:p>
        </w:tc>
        <w:tc>
          <w:tcPr>
            <w:tcW w:w="1876" w:type="dxa"/>
            <w:tcBorders>
              <w:top w:val="nil"/>
              <w:left w:val="nil"/>
              <w:bottom w:val="single" w:sz="4" w:space="0" w:color="auto"/>
              <w:right w:val="single" w:sz="4" w:space="0" w:color="auto"/>
            </w:tcBorders>
            <w:vAlign w:val="center"/>
            <w:hideMark/>
          </w:tcPr>
          <w:p w14:paraId="066BEBE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Wang et al., 2022c</w:t>
            </w:r>
          </w:p>
        </w:tc>
        <w:tc>
          <w:tcPr>
            <w:tcW w:w="1630" w:type="dxa"/>
            <w:tcBorders>
              <w:top w:val="nil"/>
              <w:left w:val="nil"/>
              <w:bottom w:val="single" w:sz="4" w:space="0" w:color="auto"/>
              <w:right w:val="single" w:sz="4" w:space="0" w:color="auto"/>
            </w:tcBorders>
            <w:noWrap/>
            <w:vAlign w:val="center"/>
            <w:hideMark/>
          </w:tcPr>
          <w:p w14:paraId="7545DE0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1463759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46A384A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0A2540E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5238B5C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64A1E8B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326A478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324771C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5B8B5DA4"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47E98871"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S55</w:t>
            </w:r>
          </w:p>
        </w:tc>
        <w:tc>
          <w:tcPr>
            <w:tcW w:w="1876" w:type="dxa"/>
            <w:tcBorders>
              <w:top w:val="nil"/>
              <w:left w:val="nil"/>
              <w:bottom w:val="single" w:sz="4" w:space="0" w:color="auto"/>
              <w:right w:val="single" w:sz="4" w:space="0" w:color="auto"/>
            </w:tcBorders>
            <w:vAlign w:val="center"/>
            <w:hideMark/>
          </w:tcPr>
          <w:p w14:paraId="652425C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Zeng et al., 2022</w:t>
            </w:r>
          </w:p>
        </w:tc>
        <w:tc>
          <w:tcPr>
            <w:tcW w:w="1630" w:type="dxa"/>
            <w:tcBorders>
              <w:top w:val="nil"/>
              <w:left w:val="nil"/>
              <w:bottom w:val="single" w:sz="4" w:space="0" w:color="auto"/>
              <w:right w:val="single" w:sz="4" w:space="0" w:color="auto"/>
            </w:tcBorders>
            <w:noWrap/>
            <w:vAlign w:val="center"/>
            <w:hideMark/>
          </w:tcPr>
          <w:p w14:paraId="36CAFFA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24BE0C1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29E1F20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5C0F723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579DF9E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6289F7A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61EE937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189D09B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182E07DF"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0C944F72"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lastRenderedPageBreak/>
              <w:t>S56</w:t>
            </w:r>
          </w:p>
        </w:tc>
        <w:tc>
          <w:tcPr>
            <w:tcW w:w="1876" w:type="dxa"/>
            <w:tcBorders>
              <w:top w:val="nil"/>
              <w:left w:val="nil"/>
              <w:bottom w:val="single" w:sz="4" w:space="0" w:color="auto"/>
              <w:right w:val="single" w:sz="4" w:space="0" w:color="auto"/>
            </w:tcBorders>
            <w:vAlign w:val="center"/>
            <w:hideMark/>
          </w:tcPr>
          <w:p w14:paraId="30B88D5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Zhang, Geng, et al., 2022</w:t>
            </w:r>
          </w:p>
        </w:tc>
        <w:tc>
          <w:tcPr>
            <w:tcW w:w="1630" w:type="dxa"/>
            <w:tcBorders>
              <w:top w:val="nil"/>
              <w:left w:val="nil"/>
              <w:bottom w:val="single" w:sz="4" w:space="0" w:color="auto"/>
              <w:right w:val="single" w:sz="4" w:space="0" w:color="auto"/>
            </w:tcBorders>
            <w:noWrap/>
            <w:vAlign w:val="center"/>
            <w:hideMark/>
          </w:tcPr>
          <w:p w14:paraId="33136D5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0B57876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37F2C64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77AE34D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712CFC4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65D7459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0E94F62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03B37F7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401A9828"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38F0B15B"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S57</w:t>
            </w:r>
          </w:p>
        </w:tc>
        <w:tc>
          <w:tcPr>
            <w:tcW w:w="1876" w:type="dxa"/>
            <w:tcBorders>
              <w:top w:val="nil"/>
              <w:left w:val="nil"/>
              <w:bottom w:val="single" w:sz="4" w:space="0" w:color="auto"/>
              <w:right w:val="single" w:sz="4" w:space="0" w:color="auto"/>
            </w:tcBorders>
            <w:vAlign w:val="center"/>
            <w:hideMark/>
          </w:tcPr>
          <w:p w14:paraId="04D0C48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Zhang, Zou, et al., 2022</w:t>
            </w:r>
          </w:p>
        </w:tc>
        <w:tc>
          <w:tcPr>
            <w:tcW w:w="1630" w:type="dxa"/>
            <w:tcBorders>
              <w:top w:val="nil"/>
              <w:left w:val="nil"/>
              <w:bottom w:val="single" w:sz="4" w:space="0" w:color="auto"/>
              <w:right w:val="single" w:sz="4" w:space="0" w:color="auto"/>
            </w:tcBorders>
            <w:noWrap/>
            <w:vAlign w:val="center"/>
            <w:hideMark/>
          </w:tcPr>
          <w:p w14:paraId="580F578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5F9E185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4F184E7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72881AE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6A7CF5A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56E994B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59FBD48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2D16006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4965EAF9"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574C1278"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S58</w:t>
            </w:r>
          </w:p>
        </w:tc>
        <w:tc>
          <w:tcPr>
            <w:tcW w:w="1876" w:type="dxa"/>
            <w:tcBorders>
              <w:top w:val="nil"/>
              <w:left w:val="nil"/>
              <w:bottom w:val="single" w:sz="4" w:space="0" w:color="auto"/>
              <w:right w:val="single" w:sz="4" w:space="0" w:color="auto"/>
            </w:tcBorders>
            <w:vAlign w:val="center"/>
            <w:hideMark/>
          </w:tcPr>
          <w:p w14:paraId="1C6D5A91" w14:textId="77777777" w:rsidR="009E35D1" w:rsidRPr="008F6C4B" w:rsidRDefault="009E35D1" w:rsidP="009E35D1">
            <w:pPr>
              <w:spacing w:after="0" w:line="360" w:lineRule="auto"/>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Zhou et al., 2022</w:t>
            </w:r>
          </w:p>
        </w:tc>
        <w:tc>
          <w:tcPr>
            <w:tcW w:w="1630" w:type="dxa"/>
            <w:tcBorders>
              <w:top w:val="nil"/>
              <w:left w:val="nil"/>
              <w:bottom w:val="single" w:sz="4" w:space="0" w:color="auto"/>
              <w:right w:val="single" w:sz="4" w:space="0" w:color="auto"/>
            </w:tcBorders>
            <w:noWrap/>
            <w:vAlign w:val="center"/>
            <w:hideMark/>
          </w:tcPr>
          <w:p w14:paraId="2A381F6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46198B2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CFB739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358E325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2B2DD5D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1871C00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5EE15A8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065A186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35CF8B8E"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65F432F6"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S59</w:t>
            </w:r>
          </w:p>
        </w:tc>
        <w:tc>
          <w:tcPr>
            <w:tcW w:w="1876" w:type="dxa"/>
            <w:tcBorders>
              <w:top w:val="nil"/>
              <w:left w:val="nil"/>
              <w:bottom w:val="single" w:sz="4" w:space="0" w:color="auto"/>
              <w:right w:val="single" w:sz="4" w:space="0" w:color="auto"/>
            </w:tcBorders>
            <w:vAlign w:val="center"/>
            <w:hideMark/>
          </w:tcPr>
          <w:p w14:paraId="645405C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Abbas &amp; Raina, 2023</w:t>
            </w:r>
          </w:p>
        </w:tc>
        <w:tc>
          <w:tcPr>
            <w:tcW w:w="1630" w:type="dxa"/>
            <w:tcBorders>
              <w:top w:val="nil"/>
              <w:left w:val="nil"/>
              <w:bottom w:val="single" w:sz="4" w:space="0" w:color="auto"/>
              <w:right w:val="single" w:sz="4" w:space="0" w:color="auto"/>
            </w:tcBorders>
            <w:noWrap/>
            <w:vAlign w:val="center"/>
            <w:hideMark/>
          </w:tcPr>
          <w:p w14:paraId="066E40D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4EB95B2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37E9EC9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4260A0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625BE96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7B1661C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24B2A43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74532C1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1CFA0CBC"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7629A3B8"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S60</w:t>
            </w:r>
          </w:p>
        </w:tc>
        <w:tc>
          <w:tcPr>
            <w:tcW w:w="1876" w:type="dxa"/>
            <w:tcBorders>
              <w:top w:val="nil"/>
              <w:left w:val="nil"/>
              <w:bottom w:val="single" w:sz="4" w:space="0" w:color="auto"/>
              <w:right w:val="single" w:sz="4" w:space="0" w:color="auto"/>
            </w:tcBorders>
            <w:vAlign w:val="center"/>
            <w:hideMark/>
          </w:tcPr>
          <w:p w14:paraId="367AC19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Asaei-</w:t>
            </w:r>
            <w:proofErr w:type="spellStart"/>
            <w:r w:rsidRPr="008F6C4B">
              <w:rPr>
                <w:rFonts w:ascii="Times New Roman" w:eastAsia="Times New Roman" w:hAnsi="Times New Roman" w:cs="Times New Roman"/>
                <w:color w:val="000000"/>
                <w:sz w:val="24"/>
                <w:szCs w:val="24"/>
                <w:lang w:eastAsia="en-IN"/>
              </w:rPr>
              <w:t>Moamam</w:t>
            </w:r>
            <w:proofErr w:type="spellEnd"/>
            <w:r w:rsidRPr="008F6C4B">
              <w:rPr>
                <w:rFonts w:ascii="Times New Roman" w:eastAsia="Times New Roman" w:hAnsi="Times New Roman" w:cs="Times New Roman"/>
                <w:color w:val="000000"/>
                <w:sz w:val="24"/>
                <w:szCs w:val="24"/>
                <w:lang w:eastAsia="en-IN"/>
              </w:rPr>
              <w:t xml:space="preserve"> et al., 2023</w:t>
            </w:r>
          </w:p>
        </w:tc>
        <w:tc>
          <w:tcPr>
            <w:tcW w:w="1630" w:type="dxa"/>
            <w:tcBorders>
              <w:top w:val="nil"/>
              <w:left w:val="nil"/>
              <w:bottom w:val="single" w:sz="4" w:space="0" w:color="auto"/>
              <w:right w:val="single" w:sz="4" w:space="0" w:color="auto"/>
            </w:tcBorders>
            <w:noWrap/>
            <w:vAlign w:val="center"/>
            <w:hideMark/>
          </w:tcPr>
          <w:p w14:paraId="1E612EC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114D0E6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542DFAB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02F7A63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71AFF86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06DA37C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7C9AB77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0.83</w:t>
            </w:r>
          </w:p>
        </w:tc>
        <w:tc>
          <w:tcPr>
            <w:tcW w:w="1701" w:type="dxa"/>
            <w:tcBorders>
              <w:top w:val="nil"/>
              <w:left w:val="nil"/>
              <w:bottom w:val="single" w:sz="4" w:space="0" w:color="auto"/>
              <w:right w:val="single" w:sz="4" w:space="0" w:color="auto"/>
            </w:tcBorders>
            <w:noWrap/>
            <w:vAlign w:val="center"/>
            <w:hideMark/>
          </w:tcPr>
          <w:p w14:paraId="567D38D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5EC63C89"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3FC75B78"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S61</w:t>
            </w:r>
          </w:p>
        </w:tc>
        <w:tc>
          <w:tcPr>
            <w:tcW w:w="1876" w:type="dxa"/>
            <w:tcBorders>
              <w:top w:val="nil"/>
              <w:left w:val="nil"/>
              <w:bottom w:val="single" w:sz="4" w:space="0" w:color="auto"/>
              <w:right w:val="single" w:sz="4" w:space="0" w:color="auto"/>
            </w:tcBorders>
            <w:vAlign w:val="center"/>
            <w:hideMark/>
          </w:tcPr>
          <w:p w14:paraId="5E0CD5E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Ayus et al., 2023</w:t>
            </w:r>
          </w:p>
        </w:tc>
        <w:tc>
          <w:tcPr>
            <w:tcW w:w="1630" w:type="dxa"/>
            <w:tcBorders>
              <w:top w:val="nil"/>
              <w:left w:val="nil"/>
              <w:bottom w:val="single" w:sz="4" w:space="0" w:color="auto"/>
              <w:right w:val="single" w:sz="4" w:space="0" w:color="auto"/>
            </w:tcBorders>
            <w:noWrap/>
            <w:vAlign w:val="center"/>
            <w:hideMark/>
          </w:tcPr>
          <w:p w14:paraId="2D76A11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3B0E9C3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3A8CA26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404040B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7C003FE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30A0E91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281C208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1.00</w:t>
            </w:r>
          </w:p>
        </w:tc>
        <w:tc>
          <w:tcPr>
            <w:tcW w:w="1701" w:type="dxa"/>
            <w:tcBorders>
              <w:top w:val="nil"/>
              <w:left w:val="nil"/>
              <w:bottom w:val="single" w:sz="4" w:space="0" w:color="auto"/>
              <w:right w:val="single" w:sz="4" w:space="0" w:color="auto"/>
            </w:tcBorders>
            <w:noWrap/>
            <w:vAlign w:val="center"/>
            <w:hideMark/>
          </w:tcPr>
          <w:p w14:paraId="5A17D15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30DA5FE0"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760D365F"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S62</w:t>
            </w:r>
          </w:p>
        </w:tc>
        <w:tc>
          <w:tcPr>
            <w:tcW w:w="1876" w:type="dxa"/>
            <w:tcBorders>
              <w:top w:val="nil"/>
              <w:left w:val="nil"/>
              <w:bottom w:val="single" w:sz="4" w:space="0" w:color="auto"/>
              <w:right w:val="single" w:sz="4" w:space="0" w:color="auto"/>
            </w:tcBorders>
            <w:vAlign w:val="center"/>
            <w:hideMark/>
          </w:tcPr>
          <w:p w14:paraId="73EBDC3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Duan et al., 2023</w:t>
            </w:r>
          </w:p>
        </w:tc>
        <w:tc>
          <w:tcPr>
            <w:tcW w:w="1630" w:type="dxa"/>
            <w:tcBorders>
              <w:top w:val="nil"/>
              <w:left w:val="nil"/>
              <w:bottom w:val="single" w:sz="4" w:space="0" w:color="auto"/>
              <w:right w:val="single" w:sz="4" w:space="0" w:color="auto"/>
            </w:tcBorders>
            <w:noWrap/>
            <w:vAlign w:val="center"/>
            <w:hideMark/>
          </w:tcPr>
          <w:p w14:paraId="3A6BEDA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5988875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5BC06F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79650C9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34A0362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0149317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6FFC1CF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35EF1A8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0BEC64A4"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449CE73F"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S63</w:t>
            </w:r>
          </w:p>
        </w:tc>
        <w:tc>
          <w:tcPr>
            <w:tcW w:w="1876" w:type="dxa"/>
            <w:tcBorders>
              <w:top w:val="nil"/>
              <w:left w:val="nil"/>
              <w:bottom w:val="single" w:sz="4" w:space="0" w:color="auto"/>
              <w:right w:val="single" w:sz="4" w:space="0" w:color="auto"/>
            </w:tcBorders>
            <w:vAlign w:val="center"/>
            <w:hideMark/>
          </w:tcPr>
          <w:p w14:paraId="526031A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Dutta &amp; Pal, 2023</w:t>
            </w:r>
          </w:p>
        </w:tc>
        <w:tc>
          <w:tcPr>
            <w:tcW w:w="1630" w:type="dxa"/>
            <w:tcBorders>
              <w:top w:val="nil"/>
              <w:left w:val="nil"/>
              <w:bottom w:val="single" w:sz="4" w:space="0" w:color="auto"/>
              <w:right w:val="single" w:sz="4" w:space="0" w:color="auto"/>
            </w:tcBorders>
            <w:noWrap/>
            <w:vAlign w:val="center"/>
            <w:hideMark/>
          </w:tcPr>
          <w:p w14:paraId="4F5EB93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70" w:type="dxa"/>
            <w:tcBorders>
              <w:top w:val="nil"/>
              <w:left w:val="nil"/>
              <w:bottom w:val="single" w:sz="4" w:space="0" w:color="auto"/>
              <w:right w:val="single" w:sz="4" w:space="0" w:color="auto"/>
            </w:tcBorders>
            <w:noWrap/>
            <w:vAlign w:val="center"/>
            <w:hideMark/>
          </w:tcPr>
          <w:p w14:paraId="7FF4B7D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A3CAD4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34D093C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40C1ECF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6AADB2D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289" w:type="dxa"/>
            <w:tcBorders>
              <w:top w:val="nil"/>
              <w:left w:val="nil"/>
              <w:bottom w:val="single" w:sz="4" w:space="0" w:color="auto"/>
              <w:right w:val="single" w:sz="4" w:space="0" w:color="auto"/>
            </w:tcBorders>
            <w:noWrap/>
            <w:vAlign w:val="center"/>
            <w:hideMark/>
          </w:tcPr>
          <w:p w14:paraId="24B3223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1.17</w:t>
            </w:r>
          </w:p>
        </w:tc>
        <w:tc>
          <w:tcPr>
            <w:tcW w:w="1701" w:type="dxa"/>
            <w:tcBorders>
              <w:top w:val="nil"/>
              <w:left w:val="nil"/>
              <w:bottom w:val="single" w:sz="4" w:space="0" w:color="auto"/>
              <w:right w:val="single" w:sz="4" w:space="0" w:color="auto"/>
            </w:tcBorders>
            <w:noWrap/>
            <w:vAlign w:val="center"/>
            <w:hideMark/>
          </w:tcPr>
          <w:p w14:paraId="0734B40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10858FF6"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06DD9C1B"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S64</w:t>
            </w:r>
          </w:p>
        </w:tc>
        <w:tc>
          <w:tcPr>
            <w:tcW w:w="1876" w:type="dxa"/>
            <w:tcBorders>
              <w:top w:val="nil"/>
              <w:left w:val="nil"/>
              <w:bottom w:val="single" w:sz="4" w:space="0" w:color="auto"/>
              <w:right w:val="single" w:sz="4" w:space="0" w:color="auto"/>
            </w:tcBorders>
            <w:vAlign w:val="center"/>
            <w:hideMark/>
          </w:tcPr>
          <w:p w14:paraId="7EBA77F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Eren et al., 2023</w:t>
            </w:r>
          </w:p>
        </w:tc>
        <w:tc>
          <w:tcPr>
            <w:tcW w:w="1630" w:type="dxa"/>
            <w:tcBorders>
              <w:top w:val="nil"/>
              <w:left w:val="nil"/>
              <w:bottom w:val="single" w:sz="4" w:space="0" w:color="auto"/>
              <w:right w:val="single" w:sz="4" w:space="0" w:color="auto"/>
            </w:tcBorders>
            <w:noWrap/>
            <w:vAlign w:val="center"/>
            <w:hideMark/>
          </w:tcPr>
          <w:p w14:paraId="52986B5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3C5A95C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7A312E2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BC4DB8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5A275F0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337663B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5FDC563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0.50</w:t>
            </w:r>
          </w:p>
        </w:tc>
        <w:tc>
          <w:tcPr>
            <w:tcW w:w="1701" w:type="dxa"/>
            <w:tcBorders>
              <w:top w:val="nil"/>
              <w:left w:val="nil"/>
              <w:bottom w:val="single" w:sz="4" w:space="0" w:color="auto"/>
              <w:right w:val="single" w:sz="4" w:space="0" w:color="auto"/>
            </w:tcBorders>
            <w:noWrap/>
            <w:vAlign w:val="center"/>
            <w:hideMark/>
          </w:tcPr>
          <w:p w14:paraId="22E3998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33D4850A"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6EF08185"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S65</w:t>
            </w:r>
          </w:p>
        </w:tc>
        <w:tc>
          <w:tcPr>
            <w:tcW w:w="1876" w:type="dxa"/>
            <w:tcBorders>
              <w:top w:val="nil"/>
              <w:left w:val="nil"/>
              <w:bottom w:val="single" w:sz="4" w:space="0" w:color="auto"/>
              <w:right w:val="single" w:sz="4" w:space="0" w:color="auto"/>
            </w:tcBorders>
            <w:vAlign w:val="center"/>
            <w:hideMark/>
          </w:tcPr>
          <w:p w14:paraId="1BA5AB2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Fang et al., 2023</w:t>
            </w:r>
          </w:p>
        </w:tc>
        <w:tc>
          <w:tcPr>
            <w:tcW w:w="1630" w:type="dxa"/>
            <w:tcBorders>
              <w:top w:val="nil"/>
              <w:left w:val="nil"/>
              <w:bottom w:val="single" w:sz="4" w:space="0" w:color="auto"/>
              <w:right w:val="single" w:sz="4" w:space="0" w:color="auto"/>
            </w:tcBorders>
            <w:noWrap/>
            <w:vAlign w:val="center"/>
            <w:hideMark/>
          </w:tcPr>
          <w:p w14:paraId="3DA3B6E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4CADB86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3F882F7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6692DA1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2AC4FAE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61DAF86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2878DBB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3F90DF5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266E6D2E"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7B009D35"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S66</w:t>
            </w:r>
          </w:p>
        </w:tc>
        <w:tc>
          <w:tcPr>
            <w:tcW w:w="1876" w:type="dxa"/>
            <w:tcBorders>
              <w:top w:val="nil"/>
              <w:left w:val="nil"/>
              <w:bottom w:val="single" w:sz="4" w:space="0" w:color="auto"/>
              <w:right w:val="single" w:sz="4" w:space="0" w:color="auto"/>
            </w:tcBorders>
            <w:vAlign w:val="center"/>
            <w:hideMark/>
          </w:tcPr>
          <w:p w14:paraId="619BEC8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Hong et al., 2023</w:t>
            </w:r>
          </w:p>
        </w:tc>
        <w:tc>
          <w:tcPr>
            <w:tcW w:w="1630" w:type="dxa"/>
            <w:tcBorders>
              <w:top w:val="nil"/>
              <w:left w:val="nil"/>
              <w:bottom w:val="single" w:sz="4" w:space="0" w:color="auto"/>
              <w:right w:val="single" w:sz="4" w:space="0" w:color="auto"/>
            </w:tcBorders>
            <w:noWrap/>
            <w:vAlign w:val="center"/>
            <w:hideMark/>
          </w:tcPr>
          <w:p w14:paraId="35CD844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285983F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0D27AC1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600B0C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238AFA1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25A933D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6736F07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0.50</w:t>
            </w:r>
          </w:p>
        </w:tc>
        <w:tc>
          <w:tcPr>
            <w:tcW w:w="1701" w:type="dxa"/>
            <w:tcBorders>
              <w:top w:val="nil"/>
              <w:left w:val="nil"/>
              <w:bottom w:val="single" w:sz="4" w:space="0" w:color="auto"/>
              <w:right w:val="single" w:sz="4" w:space="0" w:color="auto"/>
            </w:tcBorders>
            <w:noWrap/>
            <w:vAlign w:val="center"/>
            <w:hideMark/>
          </w:tcPr>
          <w:p w14:paraId="41B3B68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5F439D8D"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755F3528"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S67</w:t>
            </w:r>
          </w:p>
        </w:tc>
        <w:tc>
          <w:tcPr>
            <w:tcW w:w="1876" w:type="dxa"/>
            <w:tcBorders>
              <w:top w:val="nil"/>
              <w:left w:val="nil"/>
              <w:bottom w:val="single" w:sz="4" w:space="0" w:color="auto"/>
              <w:right w:val="single" w:sz="4" w:space="0" w:color="auto"/>
            </w:tcBorders>
            <w:vAlign w:val="center"/>
            <w:hideMark/>
          </w:tcPr>
          <w:p w14:paraId="6087294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Kim et al., 2023</w:t>
            </w:r>
          </w:p>
        </w:tc>
        <w:tc>
          <w:tcPr>
            <w:tcW w:w="1630" w:type="dxa"/>
            <w:tcBorders>
              <w:top w:val="nil"/>
              <w:left w:val="nil"/>
              <w:bottom w:val="single" w:sz="4" w:space="0" w:color="auto"/>
              <w:right w:val="single" w:sz="4" w:space="0" w:color="auto"/>
            </w:tcBorders>
            <w:noWrap/>
            <w:vAlign w:val="center"/>
            <w:hideMark/>
          </w:tcPr>
          <w:p w14:paraId="3C4687D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78D62C2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B68C75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0DB3E8C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49F5555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63D8801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03B5D74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720FB29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20BA2409"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400021BC"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S68</w:t>
            </w:r>
          </w:p>
        </w:tc>
        <w:tc>
          <w:tcPr>
            <w:tcW w:w="1876" w:type="dxa"/>
            <w:tcBorders>
              <w:top w:val="nil"/>
              <w:left w:val="nil"/>
              <w:bottom w:val="single" w:sz="4" w:space="0" w:color="auto"/>
              <w:right w:val="single" w:sz="4" w:space="0" w:color="auto"/>
            </w:tcBorders>
            <w:vAlign w:val="center"/>
            <w:hideMark/>
          </w:tcPr>
          <w:p w14:paraId="601AF84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Koo et al., 2023</w:t>
            </w:r>
          </w:p>
        </w:tc>
        <w:tc>
          <w:tcPr>
            <w:tcW w:w="1630" w:type="dxa"/>
            <w:tcBorders>
              <w:top w:val="nil"/>
              <w:left w:val="nil"/>
              <w:bottom w:val="single" w:sz="4" w:space="0" w:color="auto"/>
              <w:right w:val="single" w:sz="4" w:space="0" w:color="auto"/>
            </w:tcBorders>
            <w:noWrap/>
            <w:vAlign w:val="center"/>
            <w:hideMark/>
          </w:tcPr>
          <w:p w14:paraId="05B35A2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4C95E03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CC735E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716AF6C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2F89AAF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4F70F05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3AC12A4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1.17</w:t>
            </w:r>
          </w:p>
        </w:tc>
        <w:tc>
          <w:tcPr>
            <w:tcW w:w="1701" w:type="dxa"/>
            <w:tcBorders>
              <w:top w:val="nil"/>
              <w:left w:val="nil"/>
              <w:bottom w:val="single" w:sz="4" w:space="0" w:color="auto"/>
              <w:right w:val="single" w:sz="4" w:space="0" w:color="auto"/>
            </w:tcBorders>
            <w:noWrap/>
            <w:vAlign w:val="center"/>
            <w:hideMark/>
          </w:tcPr>
          <w:p w14:paraId="1F8086A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48CDB27B"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20053AAC"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S69</w:t>
            </w:r>
          </w:p>
        </w:tc>
        <w:tc>
          <w:tcPr>
            <w:tcW w:w="1876" w:type="dxa"/>
            <w:tcBorders>
              <w:top w:val="nil"/>
              <w:left w:val="nil"/>
              <w:bottom w:val="single" w:sz="4" w:space="0" w:color="auto"/>
              <w:right w:val="single" w:sz="4" w:space="0" w:color="auto"/>
            </w:tcBorders>
            <w:vAlign w:val="center"/>
            <w:hideMark/>
          </w:tcPr>
          <w:p w14:paraId="03A8A45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Lee et al., 2023</w:t>
            </w:r>
          </w:p>
        </w:tc>
        <w:tc>
          <w:tcPr>
            <w:tcW w:w="1630" w:type="dxa"/>
            <w:tcBorders>
              <w:top w:val="nil"/>
              <w:left w:val="nil"/>
              <w:bottom w:val="single" w:sz="4" w:space="0" w:color="auto"/>
              <w:right w:val="single" w:sz="4" w:space="0" w:color="auto"/>
            </w:tcBorders>
            <w:noWrap/>
            <w:vAlign w:val="center"/>
            <w:hideMark/>
          </w:tcPr>
          <w:p w14:paraId="77B4640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5E6D7D7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2973F97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135B73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64C1F41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7FBF25D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631CC95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62649C5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20FC9521"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1644F779"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S70</w:t>
            </w:r>
          </w:p>
        </w:tc>
        <w:tc>
          <w:tcPr>
            <w:tcW w:w="1876" w:type="dxa"/>
            <w:tcBorders>
              <w:top w:val="nil"/>
              <w:left w:val="nil"/>
              <w:bottom w:val="single" w:sz="4" w:space="0" w:color="auto"/>
              <w:right w:val="single" w:sz="4" w:space="0" w:color="auto"/>
            </w:tcBorders>
            <w:vAlign w:val="center"/>
            <w:hideMark/>
          </w:tcPr>
          <w:p w14:paraId="6ED687D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Li &amp; Jiang, 2023</w:t>
            </w:r>
          </w:p>
        </w:tc>
        <w:tc>
          <w:tcPr>
            <w:tcW w:w="1630" w:type="dxa"/>
            <w:tcBorders>
              <w:top w:val="nil"/>
              <w:left w:val="nil"/>
              <w:bottom w:val="single" w:sz="4" w:space="0" w:color="auto"/>
              <w:right w:val="single" w:sz="4" w:space="0" w:color="auto"/>
            </w:tcBorders>
            <w:noWrap/>
            <w:vAlign w:val="center"/>
            <w:hideMark/>
          </w:tcPr>
          <w:p w14:paraId="372532D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291D55A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56C9E5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13028CC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63DF71B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0E1AD8B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36F7DC4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5DC9C7A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3AEA5F88"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14F1CF75"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S71</w:t>
            </w:r>
          </w:p>
        </w:tc>
        <w:tc>
          <w:tcPr>
            <w:tcW w:w="1876" w:type="dxa"/>
            <w:tcBorders>
              <w:top w:val="nil"/>
              <w:left w:val="nil"/>
              <w:bottom w:val="single" w:sz="4" w:space="0" w:color="auto"/>
              <w:right w:val="single" w:sz="4" w:space="0" w:color="auto"/>
            </w:tcBorders>
            <w:vAlign w:val="center"/>
            <w:hideMark/>
          </w:tcPr>
          <w:p w14:paraId="1BB0856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Li &amp; Li, 2023</w:t>
            </w:r>
          </w:p>
        </w:tc>
        <w:tc>
          <w:tcPr>
            <w:tcW w:w="1630" w:type="dxa"/>
            <w:tcBorders>
              <w:top w:val="nil"/>
              <w:left w:val="nil"/>
              <w:bottom w:val="single" w:sz="4" w:space="0" w:color="auto"/>
              <w:right w:val="single" w:sz="4" w:space="0" w:color="auto"/>
            </w:tcBorders>
            <w:noWrap/>
            <w:vAlign w:val="center"/>
            <w:hideMark/>
          </w:tcPr>
          <w:p w14:paraId="5DF9DE2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55CDAC4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4E562B2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5AC171F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4A3D2C6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27DD3CF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6D77B50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2467BDD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1BF42743"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4C5FC55D"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lastRenderedPageBreak/>
              <w:t>S72</w:t>
            </w:r>
          </w:p>
        </w:tc>
        <w:tc>
          <w:tcPr>
            <w:tcW w:w="1876" w:type="dxa"/>
            <w:tcBorders>
              <w:top w:val="nil"/>
              <w:left w:val="nil"/>
              <w:bottom w:val="single" w:sz="4" w:space="0" w:color="auto"/>
              <w:right w:val="single" w:sz="4" w:space="0" w:color="auto"/>
            </w:tcBorders>
            <w:vAlign w:val="center"/>
            <w:hideMark/>
          </w:tcPr>
          <w:p w14:paraId="11235C4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Liang et al., 2023</w:t>
            </w:r>
          </w:p>
        </w:tc>
        <w:tc>
          <w:tcPr>
            <w:tcW w:w="1630" w:type="dxa"/>
            <w:tcBorders>
              <w:top w:val="nil"/>
              <w:left w:val="nil"/>
              <w:bottom w:val="single" w:sz="4" w:space="0" w:color="auto"/>
              <w:right w:val="single" w:sz="4" w:space="0" w:color="auto"/>
            </w:tcBorders>
            <w:noWrap/>
            <w:vAlign w:val="center"/>
            <w:hideMark/>
          </w:tcPr>
          <w:p w14:paraId="1497BAF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1BEBEE1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519E53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0D7A2D7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232E1B1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3AD1654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0E26D8D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1.00</w:t>
            </w:r>
          </w:p>
        </w:tc>
        <w:tc>
          <w:tcPr>
            <w:tcW w:w="1701" w:type="dxa"/>
            <w:tcBorders>
              <w:top w:val="nil"/>
              <w:left w:val="nil"/>
              <w:bottom w:val="single" w:sz="4" w:space="0" w:color="auto"/>
              <w:right w:val="single" w:sz="4" w:space="0" w:color="auto"/>
            </w:tcBorders>
            <w:noWrap/>
            <w:vAlign w:val="center"/>
            <w:hideMark/>
          </w:tcPr>
          <w:p w14:paraId="0359829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204AC4CD"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0092FC9A"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S73</w:t>
            </w:r>
          </w:p>
        </w:tc>
        <w:tc>
          <w:tcPr>
            <w:tcW w:w="1876" w:type="dxa"/>
            <w:tcBorders>
              <w:top w:val="nil"/>
              <w:left w:val="nil"/>
              <w:bottom w:val="single" w:sz="4" w:space="0" w:color="auto"/>
              <w:right w:val="single" w:sz="4" w:space="0" w:color="auto"/>
            </w:tcBorders>
            <w:vAlign w:val="center"/>
            <w:hideMark/>
          </w:tcPr>
          <w:p w14:paraId="21F1497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Lu &amp; Li, 2023</w:t>
            </w:r>
          </w:p>
        </w:tc>
        <w:tc>
          <w:tcPr>
            <w:tcW w:w="1630" w:type="dxa"/>
            <w:tcBorders>
              <w:top w:val="nil"/>
              <w:left w:val="nil"/>
              <w:bottom w:val="single" w:sz="4" w:space="0" w:color="auto"/>
              <w:right w:val="single" w:sz="4" w:space="0" w:color="auto"/>
            </w:tcBorders>
            <w:noWrap/>
            <w:vAlign w:val="center"/>
            <w:hideMark/>
          </w:tcPr>
          <w:p w14:paraId="409BD91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35E4D0B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627CDD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011081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086F9F9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3D4B144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045634F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0.83</w:t>
            </w:r>
          </w:p>
        </w:tc>
        <w:tc>
          <w:tcPr>
            <w:tcW w:w="1701" w:type="dxa"/>
            <w:tcBorders>
              <w:top w:val="nil"/>
              <w:left w:val="nil"/>
              <w:bottom w:val="single" w:sz="4" w:space="0" w:color="auto"/>
              <w:right w:val="single" w:sz="4" w:space="0" w:color="auto"/>
            </w:tcBorders>
            <w:noWrap/>
            <w:vAlign w:val="center"/>
            <w:hideMark/>
          </w:tcPr>
          <w:p w14:paraId="7A3A0E7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72366A7A"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6F6CBBD2"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S74</w:t>
            </w:r>
          </w:p>
        </w:tc>
        <w:tc>
          <w:tcPr>
            <w:tcW w:w="1876" w:type="dxa"/>
            <w:tcBorders>
              <w:top w:val="nil"/>
              <w:left w:val="nil"/>
              <w:bottom w:val="single" w:sz="4" w:space="0" w:color="auto"/>
              <w:right w:val="single" w:sz="4" w:space="0" w:color="auto"/>
            </w:tcBorders>
            <w:vAlign w:val="center"/>
            <w:hideMark/>
          </w:tcPr>
          <w:p w14:paraId="396E4ED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Lu et al., 202)</w:t>
            </w:r>
          </w:p>
        </w:tc>
        <w:tc>
          <w:tcPr>
            <w:tcW w:w="1630" w:type="dxa"/>
            <w:tcBorders>
              <w:top w:val="nil"/>
              <w:left w:val="nil"/>
              <w:bottom w:val="single" w:sz="4" w:space="0" w:color="auto"/>
              <w:right w:val="single" w:sz="4" w:space="0" w:color="auto"/>
            </w:tcBorders>
            <w:noWrap/>
            <w:vAlign w:val="center"/>
            <w:hideMark/>
          </w:tcPr>
          <w:p w14:paraId="57D3692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64757E8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0A83722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6FBE569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740BFF2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0B4916A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0DF5B14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1.00</w:t>
            </w:r>
          </w:p>
        </w:tc>
        <w:tc>
          <w:tcPr>
            <w:tcW w:w="1701" w:type="dxa"/>
            <w:tcBorders>
              <w:top w:val="nil"/>
              <w:left w:val="nil"/>
              <w:bottom w:val="single" w:sz="4" w:space="0" w:color="auto"/>
              <w:right w:val="single" w:sz="4" w:space="0" w:color="auto"/>
            </w:tcBorders>
            <w:noWrap/>
            <w:vAlign w:val="center"/>
            <w:hideMark/>
          </w:tcPr>
          <w:p w14:paraId="259F7AC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697E8530"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2C9FB505"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S75</w:t>
            </w:r>
          </w:p>
        </w:tc>
        <w:tc>
          <w:tcPr>
            <w:tcW w:w="1876" w:type="dxa"/>
            <w:tcBorders>
              <w:top w:val="nil"/>
              <w:left w:val="nil"/>
              <w:bottom w:val="single" w:sz="4" w:space="0" w:color="auto"/>
              <w:right w:val="single" w:sz="4" w:space="0" w:color="auto"/>
            </w:tcBorders>
            <w:vAlign w:val="center"/>
            <w:hideMark/>
          </w:tcPr>
          <w:p w14:paraId="05F04D7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Narkhede et al., 2023</w:t>
            </w:r>
          </w:p>
        </w:tc>
        <w:tc>
          <w:tcPr>
            <w:tcW w:w="1630" w:type="dxa"/>
            <w:tcBorders>
              <w:top w:val="nil"/>
              <w:left w:val="nil"/>
              <w:bottom w:val="single" w:sz="4" w:space="0" w:color="auto"/>
              <w:right w:val="single" w:sz="4" w:space="0" w:color="auto"/>
            </w:tcBorders>
            <w:noWrap/>
            <w:vAlign w:val="center"/>
            <w:hideMark/>
          </w:tcPr>
          <w:p w14:paraId="6ED8C77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0D68F60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0EB31D4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0876B8C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4D9BACE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684497A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2A7B6A1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5BA1CE9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0C86B0C0"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35C86D96"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S76</w:t>
            </w:r>
          </w:p>
        </w:tc>
        <w:tc>
          <w:tcPr>
            <w:tcW w:w="1876" w:type="dxa"/>
            <w:tcBorders>
              <w:top w:val="nil"/>
              <w:left w:val="nil"/>
              <w:bottom w:val="single" w:sz="4" w:space="0" w:color="auto"/>
              <w:right w:val="single" w:sz="4" w:space="0" w:color="auto"/>
            </w:tcBorders>
            <w:vAlign w:val="center"/>
            <w:hideMark/>
          </w:tcPr>
          <w:p w14:paraId="6520E39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Naz et al., 2023</w:t>
            </w:r>
          </w:p>
        </w:tc>
        <w:tc>
          <w:tcPr>
            <w:tcW w:w="1630" w:type="dxa"/>
            <w:tcBorders>
              <w:top w:val="nil"/>
              <w:left w:val="nil"/>
              <w:bottom w:val="single" w:sz="4" w:space="0" w:color="auto"/>
              <w:right w:val="single" w:sz="4" w:space="0" w:color="auto"/>
            </w:tcBorders>
            <w:noWrap/>
            <w:vAlign w:val="center"/>
            <w:hideMark/>
          </w:tcPr>
          <w:p w14:paraId="39C7F85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478FDFD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758A8BE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F25E61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4BFA1EE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5581915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66B17A4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0.83</w:t>
            </w:r>
          </w:p>
        </w:tc>
        <w:tc>
          <w:tcPr>
            <w:tcW w:w="1701" w:type="dxa"/>
            <w:tcBorders>
              <w:top w:val="nil"/>
              <w:left w:val="nil"/>
              <w:bottom w:val="single" w:sz="4" w:space="0" w:color="auto"/>
              <w:right w:val="single" w:sz="4" w:space="0" w:color="auto"/>
            </w:tcBorders>
            <w:noWrap/>
            <w:vAlign w:val="center"/>
            <w:hideMark/>
          </w:tcPr>
          <w:p w14:paraId="41AC5D5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69D41604"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263761CF"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S77</w:t>
            </w:r>
          </w:p>
        </w:tc>
        <w:tc>
          <w:tcPr>
            <w:tcW w:w="1876" w:type="dxa"/>
            <w:tcBorders>
              <w:top w:val="nil"/>
              <w:left w:val="nil"/>
              <w:bottom w:val="single" w:sz="4" w:space="0" w:color="auto"/>
              <w:right w:val="single" w:sz="4" w:space="0" w:color="auto"/>
            </w:tcBorders>
            <w:vAlign w:val="center"/>
            <w:hideMark/>
          </w:tcPr>
          <w:p w14:paraId="35B0148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Nguyen et al., 2023</w:t>
            </w:r>
          </w:p>
        </w:tc>
        <w:tc>
          <w:tcPr>
            <w:tcW w:w="1630" w:type="dxa"/>
            <w:tcBorders>
              <w:top w:val="nil"/>
              <w:left w:val="nil"/>
              <w:bottom w:val="single" w:sz="4" w:space="0" w:color="auto"/>
              <w:right w:val="single" w:sz="4" w:space="0" w:color="auto"/>
            </w:tcBorders>
            <w:noWrap/>
            <w:vAlign w:val="center"/>
            <w:hideMark/>
          </w:tcPr>
          <w:p w14:paraId="3F110A3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0BC295A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42F4438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2FCF17F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36D71F9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75E4D5C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66EA03E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0.00</w:t>
            </w:r>
          </w:p>
        </w:tc>
        <w:tc>
          <w:tcPr>
            <w:tcW w:w="1701" w:type="dxa"/>
            <w:tcBorders>
              <w:top w:val="nil"/>
              <w:left w:val="nil"/>
              <w:bottom w:val="single" w:sz="4" w:space="0" w:color="auto"/>
              <w:right w:val="single" w:sz="4" w:space="0" w:color="auto"/>
            </w:tcBorders>
            <w:noWrap/>
            <w:vAlign w:val="center"/>
            <w:hideMark/>
          </w:tcPr>
          <w:p w14:paraId="3AA512E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43FB4EA9"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085D8454"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S78</w:t>
            </w:r>
          </w:p>
        </w:tc>
        <w:tc>
          <w:tcPr>
            <w:tcW w:w="1876" w:type="dxa"/>
            <w:tcBorders>
              <w:top w:val="nil"/>
              <w:left w:val="nil"/>
              <w:bottom w:val="single" w:sz="4" w:space="0" w:color="auto"/>
              <w:right w:val="single" w:sz="4" w:space="0" w:color="auto"/>
            </w:tcBorders>
            <w:vAlign w:val="center"/>
            <w:hideMark/>
          </w:tcPr>
          <w:p w14:paraId="06AA3B1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Qing, 2023</w:t>
            </w:r>
          </w:p>
        </w:tc>
        <w:tc>
          <w:tcPr>
            <w:tcW w:w="1630" w:type="dxa"/>
            <w:tcBorders>
              <w:top w:val="nil"/>
              <w:left w:val="nil"/>
              <w:bottom w:val="single" w:sz="4" w:space="0" w:color="auto"/>
              <w:right w:val="single" w:sz="4" w:space="0" w:color="auto"/>
            </w:tcBorders>
            <w:noWrap/>
            <w:vAlign w:val="center"/>
            <w:hideMark/>
          </w:tcPr>
          <w:p w14:paraId="4BA8EFF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2B0B9D9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77A8A9A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1C814DA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278DAFC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019E300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2CA54D3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1.50</w:t>
            </w:r>
          </w:p>
        </w:tc>
        <w:tc>
          <w:tcPr>
            <w:tcW w:w="1701" w:type="dxa"/>
            <w:tcBorders>
              <w:top w:val="nil"/>
              <w:left w:val="nil"/>
              <w:bottom w:val="single" w:sz="4" w:space="0" w:color="auto"/>
              <w:right w:val="single" w:sz="4" w:space="0" w:color="auto"/>
            </w:tcBorders>
            <w:noWrap/>
            <w:vAlign w:val="center"/>
            <w:hideMark/>
          </w:tcPr>
          <w:p w14:paraId="5C910F0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High</w:t>
            </w:r>
          </w:p>
        </w:tc>
      </w:tr>
      <w:tr w:rsidR="009E35D1" w:rsidRPr="008F6C4B" w14:paraId="42A94119"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1B057EF7"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S79</w:t>
            </w:r>
          </w:p>
        </w:tc>
        <w:tc>
          <w:tcPr>
            <w:tcW w:w="1876" w:type="dxa"/>
            <w:tcBorders>
              <w:top w:val="nil"/>
              <w:left w:val="nil"/>
              <w:bottom w:val="single" w:sz="4" w:space="0" w:color="auto"/>
              <w:right w:val="single" w:sz="4" w:space="0" w:color="auto"/>
            </w:tcBorders>
            <w:vAlign w:val="center"/>
            <w:hideMark/>
          </w:tcPr>
          <w:p w14:paraId="3CE48DD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Shakya et al., 2023</w:t>
            </w:r>
          </w:p>
        </w:tc>
        <w:tc>
          <w:tcPr>
            <w:tcW w:w="1630" w:type="dxa"/>
            <w:tcBorders>
              <w:top w:val="nil"/>
              <w:left w:val="nil"/>
              <w:bottom w:val="single" w:sz="4" w:space="0" w:color="auto"/>
              <w:right w:val="single" w:sz="4" w:space="0" w:color="auto"/>
            </w:tcBorders>
            <w:noWrap/>
            <w:vAlign w:val="center"/>
            <w:hideMark/>
          </w:tcPr>
          <w:p w14:paraId="27224F3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6A45D03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1351A2A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3DD99DE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608AD04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4865F4B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0A69C2B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165E81E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4ADD313C"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723323EF"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S80</w:t>
            </w:r>
          </w:p>
        </w:tc>
        <w:tc>
          <w:tcPr>
            <w:tcW w:w="1876" w:type="dxa"/>
            <w:tcBorders>
              <w:top w:val="nil"/>
              <w:left w:val="nil"/>
              <w:bottom w:val="single" w:sz="4" w:space="0" w:color="auto"/>
              <w:right w:val="single" w:sz="4" w:space="0" w:color="auto"/>
            </w:tcBorders>
            <w:vAlign w:val="center"/>
            <w:hideMark/>
          </w:tcPr>
          <w:p w14:paraId="2EF68F7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Son et al., 2023</w:t>
            </w:r>
          </w:p>
        </w:tc>
        <w:tc>
          <w:tcPr>
            <w:tcW w:w="1630" w:type="dxa"/>
            <w:tcBorders>
              <w:top w:val="nil"/>
              <w:left w:val="nil"/>
              <w:bottom w:val="single" w:sz="4" w:space="0" w:color="auto"/>
              <w:right w:val="single" w:sz="4" w:space="0" w:color="auto"/>
            </w:tcBorders>
            <w:noWrap/>
            <w:vAlign w:val="center"/>
            <w:hideMark/>
          </w:tcPr>
          <w:p w14:paraId="43E9D99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7D4C384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7018339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6B80176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2C0F75E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682B1FD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597278A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178B022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6252C7CB"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22B699B3"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S81</w:t>
            </w:r>
          </w:p>
        </w:tc>
        <w:tc>
          <w:tcPr>
            <w:tcW w:w="1876" w:type="dxa"/>
            <w:tcBorders>
              <w:top w:val="nil"/>
              <w:left w:val="nil"/>
              <w:bottom w:val="single" w:sz="4" w:space="0" w:color="auto"/>
              <w:right w:val="single" w:sz="4" w:space="0" w:color="auto"/>
            </w:tcBorders>
            <w:vAlign w:val="center"/>
            <w:hideMark/>
          </w:tcPr>
          <w:p w14:paraId="523325C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Srivastava &amp; Kumar Das, 2023</w:t>
            </w:r>
          </w:p>
        </w:tc>
        <w:tc>
          <w:tcPr>
            <w:tcW w:w="1630" w:type="dxa"/>
            <w:tcBorders>
              <w:top w:val="nil"/>
              <w:left w:val="nil"/>
              <w:bottom w:val="single" w:sz="4" w:space="0" w:color="auto"/>
              <w:right w:val="single" w:sz="4" w:space="0" w:color="auto"/>
            </w:tcBorders>
            <w:noWrap/>
            <w:vAlign w:val="center"/>
            <w:hideMark/>
          </w:tcPr>
          <w:p w14:paraId="0F3CC3D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29310D2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9D378E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0D1EB9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3046F59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2D495D0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7281C87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0.83</w:t>
            </w:r>
          </w:p>
        </w:tc>
        <w:tc>
          <w:tcPr>
            <w:tcW w:w="1701" w:type="dxa"/>
            <w:tcBorders>
              <w:top w:val="nil"/>
              <w:left w:val="nil"/>
              <w:bottom w:val="single" w:sz="4" w:space="0" w:color="auto"/>
              <w:right w:val="single" w:sz="4" w:space="0" w:color="auto"/>
            </w:tcBorders>
            <w:noWrap/>
            <w:vAlign w:val="center"/>
            <w:hideMark/>
          </w:tcPr>
          <w:p w14:paraId="77F3E2D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1DF95329"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1CC7A7AA"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S82</w:t>
            </w:r>
          </w:p>
        </w:tc>
        <w:tc>
          <w:tcPr>
            <w:tcW w:w="1876" w:type="dxa"/>
            <w:tcBorders>
              <w:top w:val="nil"/>
              <w:left w:val="nil"/>
              <w:bottom w:val="single" w:sz="4" w:space="0" w:color="auto"/>
              <w:right w:val="single" w:sz="4" w:space="0" w:color="auto"/>
            </w:tcBorders>
            <w:vAlign w:val="center"/>
            <w:hideMark/>
          </w:tcPr>
          <w:p w14:paraId="3277F45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Suriya et al., 2023</w:t>
            </w:r>
          </w:p>
        </w:tc>
        <w:tc>
          <w:tcPr>
            <w:tcW w:w="1630" w:type="dxa"/>
            <w:tcBorders>
              <w:top w:val="nil"/>
              <w:left w:val="nil"/>
              <w:bottom w:val="single" w:sz="4" w:space="0" w:color="auto"/>
              <w:right w:val="single" w:sz="4" w:space="0" w:color="auto"/>
            </w:tcBorders>
            <w:noWrap/>
            <w:vAlign w:val="center"/>
            <w:hideMark/>
          </w:tcPr>
          <w:p w14:paraId="3EE536F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7A7ABCF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1B0D0C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0747772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5BB2165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5A0FC9E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2AC20CB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0.83</w:t>
            </w:r>
          </w:p>
        </w:tc>
        <w:tc>
          <w:tcPr>
            <w:tcW w:w="1701" w:type="dxa"/>
            <w:tcBorders>
              <w:top w:val="nil"/>
              <w:left w:val="nil"/>
              <w:bottom w:val="single" w:sz="4" w:space="0" w:color="auto"/>
              <w:right w:val="single" w:sz="4" w:space="0" w:color="auto"/>
            </w:tcBorders>
            <w:noWrap/>
            <w:vAlign w:val="center"/>
            <w:hideMark/>
          </w:tcPr>
          <w:p w14:paraId="716DD7B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32DE9C7D"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00F8110F"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S83</w:t>
            </w:r>
          </w:p>
        </w:tc>
        <w:tc>
          <w:tcPr>
            <w:tcW w:w="1876" w:type="dxa"/>
            <w:tcBorders>
              <w:top w:val="nil"/>
              <w:left w:val="nil"/>
              <w:bottom w:val="single" w:sz="4" w:space="0" w:color="auto"/>
              <w:right w:val="single" w:sz="4" w:space="0" w:color="auto"/>
            </w:tcBorders>
            <w:vAlign w:val="center"/>
            <w:hideMark/>
          </w:tcPr>
          <w:p w14:paraId="47B312A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Thakur et al., 2023</w:t>
            </w:r>
          </w:p>
        </w:tc>
        <w:tc>
          <w:tcPr>
            <w:tcW w:w="1630" w:type="dxa"/>
            <w:tcBorders>
              <w:top w:val="nil"/>
              <w:left w:val="nil"/>
              <w:bottom w:val="single" w:sz="4" w:space="0" w:color="auto"/>
              <w:right w:val="single" w:sz="4" w:space="0" w:color="auto"/>
            </w:tcBorders>
            <w:noWrap/>
            <w:vAlign w:val="center"/>
            <w:hideMark/>
          </w:tcPr>
          <w:p w14:paraId="3BDFCFA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142E6BC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3E95B8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3A6A1B2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13A03C0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052A928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4D435C2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2C32C5E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2B101DF0"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21262707"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S84</w:t>
            </w:r>
          </w:p>
        </w:tc>
        <w:tc>
          <w:tcPr>
            <w:tcW w:w="1876" w:type="dxa"/>
            <w:tcBorders>
              <w:top w:val="nil"/>
              <w:left w:val="nil"/>
              <w:bottom w:val="single" w:sz="4" w:space="0" w:color="auto"/>
              <w:right w:val="single" w:sz="4" w:space="0" w:color="auto"/>
            </w:tcBorders>
            <w:vAlign w:val="center"/>
            <w:hideMark/>
          </w:tcPr>
          <w:p w14:paraId="4FB3F32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Xu et al., 2023</w:t>
            </w:r>
          </w:p>
        </w:tc>
        <w:tc>
          <w:tcPr>
            <w:tcW w:w="1630" w:type="dxa"/>
            <w:tcBorders>
              <w:top w:val="nil"/>
              <w:left w:val="nil"/>
              <w:bottom w:val="single" w:sz="4" w:space="0" w:color="auto"/>
              <w:right w:val="single" w:sz="4" w:space="0" w:color="auto"/>
            </w:tcBorders>
            <w:noWrap/>
            <w:vAlign w:val="center"/>
            <w:hideMark/>
          </w:tcPr>
          <w:p w14:paraId="4585426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2450DAE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CE9E0C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361E40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1D74B17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20C7DC9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2E65A07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0.83</w:t>
            </w:r>
          </w:p>
        </w:tc>
        <w:tc>
          <w:tcPr>
            <w:tcW w:w="1701" w:type="dxa"/>
            <w:tcBorders>
              <w:top w:val="nil"/>
              <w:left w:val="nil"/>
              <w:bottom w:val="single" w:sz="4" w:space="0" w:color="auto"/>
              <w:right w:val="single" w:sz="4" w:space="0" w:color="auto"/>
            </w:tcBorders>
            <w:noWrap/>
            <w:vAlign w:val="center"/>
            <w:hideMark/>
          </w:tcPr>
          <w:p w14:paraId="0BC8A28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74AC6137"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2459548F"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lastRenderedPageBreak/>
              <w:t>S85</w:t>
            </w:r>
          </w:p>
        </w:tc>
        <w:tc>
          <w:tcPr>
            <w:tcW w:w="1876" w:type="dxa"/>
            <w:tcBorders>
              <w:top w:val="nil"/>
              <w:left w:val="nil"/>
              <w:bottom w:val="single" w:sz="4" w:space="0" w:color="auto"/>
              <w:right w:val="single" w:sz="4" w:space="0" w:color="auto"/>
            </w:tcBorders>
            <w:vAlign w:val="center"/>
            <w:hideMark/>
          </w:tcPr>
          <w:p w14:paraId="120DB9A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Yang &amp; Zhang, 2023</w:t>
            </w:r>
          </w:p>
        </w:tc>
        <w:tc>
          <w:tcPr>
            <w:tcW w:w="1630" w:type="dxa"/>
            <w:tcBorders>
              <w:top w:val="nil"/>
              <w:left w:val="nil"/>
              <w:bottom w:val="single" w:sz="4" w:space="0" w:color="auto"/>
              <w:right w:val="single" w:sz="4" w:space="0" w:color="auto"/>
            </w:tcBorders>
            <w:noWrap/>
            <w:vAlign w:val="center"/>
            <w:hideMark/>
          </w:tcPr>
          <w:p w14:paraId="3398355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714396E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902357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74CA5D7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1270776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7FA13D8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67C223B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1DE1A60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70D070D2"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141A7E08"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S86</w:t>
            </w:r>
          </w:p>
        </w:tc>
        <w:tc>
          <w:tcPr>
            <w:tcW w:w="1876" w:type="dxa"/>
            <w:tcBorders>
              <w:top w:val="nil"/>
              <w:left w:val="nil"/>
              <w:bottom w:val="single" w:sz="4" w:space="0" w:color="auto"/>
              <w:right w:val="single" w:sz="4" w:space="0" w:color="auto"/>
            </w:tcBorders>
            <w:vAlign w:val="center"/>
            <w:hideMark/>
          </w:tcPr>
          <w:p w14:paraId="5761C6E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Zhang &amp; Awang, 2023</w:t>
            </w:r>
          </w:p>
        </w:tc>
        <w:tc>
          <w:tcPr>
            <w:tcW w:w="1630" w:type="dxa"/>
            <w:tcBorders>
              <w:top w:val="nil"/>
              <w:left w:val="nil"/>
              <w:bottom w:val="single" w:sz="4" w:space="0" w:color="auto"/>
              <w:right w:val="single" w:sz="4" w:space="0" w:color="auto"/>
            </w:tcBorders>
            <w:noWrap/>
            <w:vAlign w:val="center"/>
            <w:hideMark/>
          </w:tcPr>
          <w:p w14:paraId="5D188F7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1245AD1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160F114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5B17495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2765089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6A08347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57D2AE3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4872A27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620A0024"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07851936"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S87</w:t>
            </w:r>
          </w:p>
        </w:tc>
        <w:tc>
          <w:tcPr>
            <w:tcW w:w="1876" w:type="dxa"/>
            <w:tcBorders>
              <w:top w:val="nil"/>
              <w:left w:val="nil"/>
              <w:bottom w:val="single" w:sz="4" w:space="0" w:color="auto"/>
              <w:right w:val="single" w:sz="4" w:space="0" w:color="auto"/>
            </w:tcBorders>
            <w:vAlign w:val="center"/>
            <w:hideMark/>
          </w:tcPr>
          <w:p w14:paraId="1824D5E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Zhang &amp; Zhang, 2023</w:t>
            </w:r>
          </w:p>
        </w:tc>
        <w:tc>
          <w:tcPr>
            <w:tcW w:w="1630" w:type="dxa"/>
            <w:tcBorders>
              <w:top w:val="nil"/>
              <w:left w:val="nil"/>
              <w:bottom w:val="single" w:sz="4" w:space="0" w:color="auto"/>
              <w:right w:val="single" w:sz="4" w:space="0" w:color="auto"/>
            </w:tcBorders>
            <w:noWrap/>
            <w:vAlign w:val="center"/>
            <w:hideMark/>
          </w:tcPr>
          <w:p w14:paraId="582EDBF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18B9F69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3135C07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7626801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3E0D7FF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26F255B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39CFD99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75DAB2C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4E4E8904"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34B46296"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S88</w:t>
            </w:r>
          </w:p>
        </w:tc>
        <w:tc>
          <w:tcPr>
            <w:tcW w:w="1876" w:type="dxa"/>
            <w:tcBorders>
              <w:top w:val="nil"/>
              <w:left w:val="nil"/>
              <w:bottom w:val="single" w:sz="4" w:space="0" w:color="auto"/>
              <w:right w:val="single" w:sz="4" w:space="0" w:color="auto"/>
            </w:tcBorders>
            <w:vAlign w:val="center"/>
            <w:hideMark/>
          </w:tcPr>
          <w:p w14:paraId="0736D17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Zhang and Gan - 2023</w:t>
            </w:r>
          </w:p>
        </w:tc>
        <w:tc>
          <w:tcPr>
            <w:tcW w:w="1630" w:type="dxa"/>
            <w:tcBorders>
              <w:top w:val="nil"/>
              <w:left w:val="nil"/>
              <w:bottom w:val="single" w:sz="4" w:space="0" w:color="auto"/>
              <w:right w:val="single" w:sz="4" w:space="0" w:color="auto"/>
            </w:tcBorders>
            <w:noWrap/>
            <w:vAlign w:val="center"/>
            <w:hideMark/>
          </w:tcPr>
          <w:p w14:paraId="5D0F565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30702EB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ABCAD3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134D300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133866B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75C9631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49EAE5F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0.83</w:t>
            </w:r>
          </w:p>
        </w:tc>
        <w:tc>
          <w:tcPr>
            <w:tcW w:w="1701" w:type="dxa"/>
            <w:tcBorders>
              <w:top w:val="nil"/>
              <w:left w:val="nil"/>
              <w:bottom w:val="single" w:sz="4" w:space="0" w:color="auto"/>
              <w:right w:val="single" w:sz="4" w:space="0" w:color="auto"/>
            </w:tcBorders>
            <w:noWrap/>
            <w:vAlign w:val="center"/>
            <w:hideMark/>
          </w:tcPr>
          <w:p w14:paraId="5385C7C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2DCF68F8"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35EB493A"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S89</w:t>
            </w:r>
          </w:p>
        </w:tc>
        <w:tc>
          <w:tcPr>
            <w:tcW w:w="1876" w:type="dxa"/>
            <w:tcBorders>
              <w:top w:val="nil"/>
              <w:left w:val="nil"/>
              <w:bottom w:val="single" w:sz="4" w:space="0" w:color="auto"/>
              <w:right w:val="single" w:sz="4" w:space="0" w:color="auto"/>
            </w:tcBorders>
            <w:vAlign w:val="center"/>
            <w:hideMark/>
          </w:tcPr>
          <w:p w14:paraId="1E6509B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Zhang et al., 2023</w:t>
            </w:r>
          </w:p>
        </w:tc>
        <w:tc>
          <w:tcPr>
            <w:tcW w:w="1630" w:type="dxa"/>
            <w:tcBorders>
              <w:top w:val="nil"/>
              <w:left w:val="nil"/>
              <w:bottom w:val="single" w:sz="4" w:space="0" w:color="auto"/>
              <w:right w:val="single" w:sz="4" w:space="0" w:color="auto"/>
            </w:tcBorders>
            <w:noWrap/>
            <w:vAlign w:val="center"/>
            <w:hideMark/>
          </w:tcPr>
          <w:p w14:paraId="25319A0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7AEFBAE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59E1925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3DB7375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38D3FA5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3738031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7ADAA21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3089B41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0E218855"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08FAC0EC"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S90</w:t>
            </w:r>
          </w:p>
        </w:tc>
        <w:tc>
          <w:tcPr>
            <w:tcW w:w="1876" w:type="dxa"/>
            <w:tcBorders>
              <w:top w:val="nil"/>
              <w:left w:val="nil"/>
              <w:bottom w:val="single" w:sz="4" w:space="0" w:color="auto"/>
              <w:right w:val="single" w:sz="4" w:space="0" w:color="auto"/>
            </w:tcBorders>
            <w:vAlign w:val="center"/>
            <w:hideMark/>
          </w:tcPr>
          <w:p w14:paraId="16C7D48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Zheng et al., 2023</w:t>
            </w:r>
          </w:p>
        </w:tc>
        <w:tc>
          <w:tcPr>
            <w:tcW w:w="1630" w:type="dxa"/>
            <w:tcBorders>
              <w:top w:val="nil"/>
              <w:left w:val="nil"/>
              <w:bottom w:val="single" w:sz="4" w:space="0" w:color="auto"/>
              <w:right w:val="single" w:sz="4" w:space="0" w:color="auto"/>
            </w:tcBorders>
            <w:noWrap/>
            <w:vAlign w:val="center"/>
            <w:hideMark/>
          </w:tcPr>
          <w:p w14:paraId="0B30509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5790E17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C264A9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1407DA0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0C43CBF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1FF43D3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77DC235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0.83</w:t>
            </w:r>
          </w:p>
        </w:tc>
        <w:tc>
          <w:tcPr>
            <w:tcW w:w="1701" w:type="dxa"/>
            <w:tcBorders>
              <w:top w:val="nil"/>
              <w:left w:val="nil"/>
              <w:bottom w:val="single" w:sz="4" w:space="0" w:color="auto"/>
              <w:right w:val="single" w:sz="4" w:space="0" w:color="auto"/>
            </w:tcBorders>
            <w:noWrap/>
            <w:vAlign w:val="center"/>
            <w:hideMark/>
          </w:tcPr>
          <w:p w14:paraId="5344B6B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5189ADB4"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3777EB2A"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S91</w:t>
            </w:r>
          </w:p>
        </w:tc>
        <w:tc>
          <w:tcPr>
            <w:tcW w:w="1876" w:type="dxa"/>
            <w:tcBorders>
              <w:top w:val="nil"/>
              <w:left w:val="nil"/>
              <w:bottom w:val="single" w:sz="4" w:space="0" w:color="auto"/>
              <w:right w:val="single" w:sz="4" w:space="0" w:color="auto"/>
            </w:tcBorders>
            <w:vAlign w:val="center"/>
            <w:hideMark/>
          </w:tcPr>
          <w:p w14:paraId="0E856C4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Zhu &amp; Xie, 2023</w:t>
            </w:r>
          </w:p>
        </w:tc>
        <w:tc>
          <w:tcPr>
            <w:tcW w:w="1630" w:type="dxa"/>
            <w:tcBorders>
              <w:top w:val="nil"/>
              <w:left w:val="nil"/>
              <w:bottom w:val="single" w:sz="4" w:space="0" w:color="auto"/>
              <w:right w:val="single" w:sz="4" w:space="0" w:color="auto"/>
            </w:tcBorders>
            <w:noWrap/>
            <w:vAlign w:val="center"/>
            <w:hideMark/>
          </w:tcPr>
          <w:p w14:paraId="2F976DE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5F5F304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1CBB79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5F4FAEC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0EF07FE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3B678D9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0EAEECE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67C37C6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0F11B394"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29D9A424"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S92</w:t>
            </w:r>
          </w:p>
        </w:tc>
        <w:tc>
          <w:tcPr>
            <w:tcW w:w="1876" w:type="dxa"/>
            <w:tcBorders>
              <w:top w:val="nil"/>
              <w:left w:val="nil"/>
              <w:bottom w:val="single" w:sz="4" w:space="0" w:color="auto"/>
              <w:right w:val="single" w:sz="4" w:space="0" w:color="auto"/>
            </w:tcBorders>
            <w:vAlign w:val="center"/>
            <w:hideMark/>
          </w:tcPr>
          <w:p w14:paraId="1D7AB31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proofErr w:type="spellStart"/>
            <w:r w:rsidRPr="008F6C4B">
              <w:rPr>
                <w:rFonts w:ascii="Times New Roman" w:eastAsia="Times New Roman" w:hAnsi="Times New Roman" w:cs="Times New Roman"/>
                <w:color w:val="000000"/>
                <w:sz w:val="24"/>
                <w:szCs w:val="24"/>
                <w:lang w:eastAsia="en-IN"/>
              </w:rPr>
              <w:t>Zukaib</w:t>
            </w:r>
            <w:proofErr w:type="spellEnd"/>
            <w:r w:rsidRPr="008F6C4B">
              <w:rPr>
                <w:rFonts w:ascii="Times New Roman" w:eastAsia="Times New Roman" w:hAnsi="Times New Roman" w:cs="Times New Roman"/>
                <w:color w:val="000000"/>
                <w:sz w:val="24"/>
                <w:szCs w:val="24"/>
                <w:lang w:eastAsia="en-IN"/>
              </w:rPr>
              <w:t xml:space="preserve"> et al., 2023</w:t>
            </w:r>
          </w:p>
        </w:tc>
        <w:tc>
          <w:tcPr>
            <w:tcW w:w="1630" w:type="dxa"/>
            <w:tcBorders>
              <w:top w:val="nil"/>
              <w:left w:val="nil"/>
              <w:bottom w:val="single" w:sz="4" w:space="0" w:color="auto"/>
              <w:right w:val="single" w:sz="4" w:space="0" w:color="auto"/>
            </w:tcBorders>
            <w:noWrap/>
            <w:vAlign w:val="center"/>
            <w:hideMark/>
          </w:tcPr>
          <w:p w14:paraId="0734AA0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0A6ADAD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405ACC0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765181B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2FEAB95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5AD48FA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2796CB3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5EFF9C0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694A9910"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3522F1FC"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S93</w:t>
            </w:r>
          </w:p>
        </w:tc>
        <w:tc>
          <w:tcPr>
            <w:tcW w:w="1876" w:type="dxa"/>
            <w:tcBorders>
              <w:top w:val="nil"/>
              <w:left w:val="nil"/>
              <w:bottom w:val="single" w:sz="4" w:space="0" w:color="auto"/>
              <w:right w:val="single" w:sz="4" w:space="0" w:color="auto"/>
            </w:tcBorders>
            <w:vAlign w:val="center"/>
            <w:hideMark/>
          </w:tcPr>
          <w:p w14:paraId="18AA136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Alawi et al., 2024</w:t>
            </w:r>
          </w:p>
        </w:tc>
        <w:tc>
          <w:tcPr>
            <w:tcW w:w="1630" w:type="dxa"/>
            <w:tcBorders>
              <w:top w:val="nil"/>
              <w:left w:val="nil"/>
              <w:bottom w:val="single" w:sz="4" w:space="0" w:color="auto"/>
              <w:right w:val="single" w:sz="4" w:space="0" w:color="auto"/>
            </w:tcBorders>
            <w:noWrap/>
            <w:vAlign w:val="center"/>
            <w:hideMark/>
          </w:tcPr>
          <w:p w14:paraId="4FB6715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2526EF2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61B2394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0D4C783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49ADAA6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266E2C7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6BADD52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06D660C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665DEED8"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6DDEE98E"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S94</w:t>
            </w:r>
          </w:p>
        </w:tc>
        <w:tc>
          <w:tcPr>
            <w:tcW w:w="1876" w:type="dxa"/>
            <w:tcBorders>
              <w:top w:val="nil"/>
              <w:left w:val="nil"/>
              <w:bottom w:val="single" w:sz="4" w:space="0" w:color="auto"/>
              <w:right w:val="single" w:sz="4" w:space="0" w:color="auto"/>
            </w:tcBorders>
            <w:vAlign w:val="center"/>
            <w:hideMark/>
          </w:tcPr>
          <w:p w14:paraId="1BB2D84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Chatterjee et al., 2024</w:t>
            </w:r>
          </w:p>
        </w:tc>
        <w:tc>
          <w:tcPr>
            <w:tcW w:w="1630" w:type="dxa"/>
            <w:tcBorders>
              <w:top w:val="nil"/>
              <w:left w:val="nil"/>
              <w:bottom w:val="single" w:sz="4" w:space="0" w:color="auto"/>
              <w:right w:val="single" w:sz="4" w:space="0" w:color="auto"/>
            </w:tcBorders>
            <w:noWrap/>
            <w:vAlign w:val="center"/>
            <w:hideMark/>
          </w:tcPr>
          <w:p w14:paraId="371F369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437D234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32C03DE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1412B2B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2C5EBF0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49D2E08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39FD9B3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0.83</w:t>
            </w:r>
          </w:p>
        </w:tc>
        <w:tc>
          <w:tcPr>
            <w:tcW w:w="1701" w:type="dxa"/>
            <w:tcBorders>
              <w:top w:val="nil"/>
              <w:left w:val="nil"/>
              <w:bottom w:val="single" w:sz="4" w:space="0" w:color="auto"/>
              <w:right w:val="single" w:sz="4" w:space="0" w:color="auto"/>
            </w:tcBorders>
            <w:noWrap/>
            <w:vAlign w:val="center"/>
            <w:hideMark/>
          </w:tcPr>
          <w:p w14:paraId="5137D7C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3ED83543"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3CA0B07B"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S95</w:t>
            </w:r>
          </w:p>
        </w:tc>
        <w:tc>
          <w:tcPr>
            <w:tcW w:w="1876" w:type="dxa"/>
            <w:tcBorders>
              <w:top w:val="nil"/>
              <w:left w:val="nil"/>
              <w:bottom w:val="single" w:sz="4" w:space="0" w:color="auto"/>
              <w:right w:val="single" w:sz="4" w:space="0" w:color="auto"/>
            </w:tcBorders>
            <w:vAlign w:val="center"/>
            <w:hideMark/>
          </w:tcPr>
          <w:p w14:paraId="7B9F3A9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Che, 2024</w:t>
            </w:r>
          </w:p>
        </w:tc>
        <w:tc>
          <w:tcPr>
            <w:tcW w:w="1630" w:type="dxa"/>
            <w:tcBorders>
              <w:top w:val="nil"/>
              <w:left w:val="nil"/>
              <w:bottom w:val="single" w:sz="4" w:space="0" w:color="auto"/>
              <w:right w:val="single" w:sz="4" w:space="0" w:color="auto"/>
            </w:tcBorders>
            <w:noWrap/>
            <w:vAlign w:val="center"/>
            <w:hideMark/>
          </w:tcPr>
          <w:p w14:paraId="2698BAB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4C40712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5F428BA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16F3C03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2021A2D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4571206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1FF49A0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0.00</w:t>
            </w:r>
          </w:p>
        </w:tc>
        <w:tc>
          <w:tcPr>
            <w:tcW w:w="1701" w:type="dxa"/>
            <w:tcBorders>
              <w:top w:val="nil"/>
              <w:left w:val="nil"/>
              <w:bottom w:val="single" w:sz="4" w:space="0" w:color="auto"/>
              <w:right w:val="single" w:sz="4" w:space="0" w:color="auto"/>
            </w:tcBorders>
            <w:noWrap/>
            <w:vAlign w:val="center"/>
            <w:hideMark/>
          </w:tcPr>
          <w:p w14:paraId="05C7035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6F4FF5E1"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07803392"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lastRenderedPageBreak/>
              <w:t>S96</w:t>
            </w:r>
          </w:p>
        </w:tc>
        <w:tc>
          <w:tcPr>
            <w:tcW w:w="1876" w:type="dxa"/>
            <w:tcBorders>
              <w:top w:val="nil"/>
              <w:left w:val="nil"/>
              <w:bottom w:val="single" w:sz="4" w:space="0" w:color="auto"/>
              <w:right w:val="single" w:sz="4" w:space="0" w:color="auto"/>
            </w:tcBorders>
            <w:vAlign w:val="center"/>
            <w:hideMark/>
          </w:tcPr>
          <w:p w14:paraId="5C470E8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Chen et al., 2024a</w:t>
            </w:r>
          </w:p>
        </w:tc>
        <w:tc>
          <w:tcPr>
            <w:tcW w:w="1630" w:type="dxa"/>
            <w:tcBorders>
              <w:top w:val="nil"/>
              <w:left w:val="nil"/>
              <w:bottom w:val="single" w:sz="4" w:space="0" w:color="auto"/>
              <w:right w:val="single" w:sz="4" w:space="0" w:color="auto"/>
            </w:tcBorders>
            <w:noWrap/>
            <w:vAlign w:val="center"/>
            <w:hideMark/>
          </w:tcPr>
          <w:p w14:paraId="2D061F0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5EE00C6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449B21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A4256A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4E02276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43AE1D6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09AB4F8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0.83</w:t>
            </w:r>
          </w:p>
        </w:tc>
        <w:tc>
          <w:tcPr>
            <w:tcW w:w="1701" w:type="dxa"/>
            <w:tcBorders>
              <w:top w:val="nil"/>
              <w:left w:val="nil"/>
              <w:bottom w:val="single" w:sz="4" w:space="0" w:color="auto"/>
              <w:right w:val="single" w:sz="4" w:space="0" w:color="auto"/>
            </w:tcBorders>
            <w:noWrap/>
            <w:vAlign w:val="center"/>
            <w:hideMark/>
          </w:tcPr>
          <w:p w14:paraId="0C17276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25CDD7A8"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6998B9EA"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S97</w:t>
            </w:r>
          </w:p>
        </w:tc>
        <w:tc>
          <w:tcPr>
            <w:tcW w:w="1876" w:type="dxa"/>
            <w:tcBorders>
              <w:top w:val="nil"/>
              <w:left w:val="nil"/>
              <w:bottom w:val="single" w:sz="4" w:space="0" w:color="auto"/>
              <w:right w:val="single" w:sz="4" w:space="0" w:color="auto"/>
            </w:tcBorders>
            <w:vAlign w:val="center"/>
            <w:hideMark/>
          </w:tcPr>
          <w:p w14:paraId="2321258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Chen et al., 2024b</w:t>
            </w:r>
          </w:p>
        </w:tc>
        <w:tc>
          <w:tcPr>
            <w:tcW w:w="1630" w:type="dxa"/>
            <w:tcBorders>
              <w:top w:val="nil"/>
              <w:left w:val="nil"/>
              <w:bottom w:val="single" w:sz="4" w:space="0" w:color="auto"/>
              <w:right w:val="single" w:sz="4" w:space="0" w:color="auto"/>
            </w:tcBorders>
            <w:noWrap/>
            <w:vAlign w:val="center"/>
            <w:hideMark/>
          </w:tcPr>
          <w:p w14:paraId="49AA0FA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1C2832F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D37324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98F8DE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7343A9C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05D5802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6AA3176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1.00</w:t>
            </w:r>
          </w:p>
        </w:tc>
        <w:tc>
          <w:tcPr>
            <w:tcW w:w="1701" w:type="dxa"/>
            <w:tcBorders>
              <w:top w:val="nil"/>
              <w:left w:val="nil"/>
              <w:bottom w:val="single" w:sz="4" w:space="0" w:color="auto"/>
              <w:right w:val="single" w:sz="4" w:space="0" w:color="auto"/>
            </w:tcBorders>
            <w:noWrap/>
            <w:vAlign w:val="center"/>
            <w:hideMark/>
          </w:tcPr>
          <w:p w14:paraId="0DC6FC6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0F50960C"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64D71282"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S98</w:t>
            </w:r>
          </w:p>
        </w:tc>
        <w:tc>
          <w:tcPr>
            <w:tcW w:w="1876" w:type="dxa"/>
            <w:tcBorders>
              <w:top w:val="nil"/>
              <w:left w:val="nil"/>
              <w:bottom w:val="single" w:sz="4" w:space="0" w:color="auto"/>
              <w:right w:val="single" w:sz="4" w:space="0" w:color="auto"/>
            </w:tcBorders>
            <w:vAlign w:val="center"/>
            <w:hideMark/>
          </w:tcPr>
          <w:p w14:paraId="29EDF43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Chen, 2024</w:t>
            </w:r>
          </w:p>
        </w:tc>
        <w:tc>
          <w:tcPr>
            <w:tcW w:w="1630" w:type="dxa"/>
            <w:tcBorders>
              <w:top w:val="nil"/>
              <w:left w:val="nil"/>
              <w:bottom w:val="single" w:sz="4" w:space="0" w:color="auto"/>
              <w:right w:val="single" w:sz="4" w:space="0" w:color="auto"/>
            </w:tcBorders>
            <w:noWrap/>
            <w:vAlign w:val="center"/>
            <w:hideMark/>
          </w:tcPr>
          <w:p w14:paraId="28BDFC6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1B87E36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72B381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601480A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0D97A75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0DFC4C7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230E351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0.50</w:t>
            </w:r>
          </w:p>
        </w:tc>
        <w:tc>
          <w:tcPr>
            <w:tcW w:w="1701" w:type="dxa"/>
            <w:tcBorders>
              <w:top w:val="nil"/>
              <w:left w:val="nil"/>
              <w:bottom w:val="single" w:sz="4" w:space="0" w:color="auto"/>
              <w:right w:val="single" w:sz="4" w:space="0" w:color="auto"/>
            </w:tcBorders>
            <w:noWrap/>
            <w:vAlign w:val="center"/>
            <w:hideMark/>
          </w:tcPr>
          <w:p w14:paraId="7318891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34D8A54C"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2198F78B"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S99</w:t>
            </w:r>
          </w:p>
        </w:tc>
        <w:tc>
          <w:tcPr>
            <w:tcW w:w="1876" w:type="dxa"/>
            <w:tcBorders>
              <w:top w:val="nil"/>
              <w:left w:val="nil"/>
              <w:bottom w:val="single" w:sz="4" w:space="0" w:color="auto"/>
              <w:right w:val="single" w:sz="4" w:space="0" w:color="auto"/>
            </w:tcBorders>
            <w:vAlign w:val="center"/>
            <w:hideMark/>
          </w:tcPr>
          <w:p w14:paraId="045D574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Chiang et al., 2024</w:t>
            </w:r>
          </w:p>
        </w:tc>
        <w:tc>
          <w:tcPr>
            <w:tcW w:w="1630" w:type="dxa"/>
            <w:tcBorders>
              <w:top w:val="nil"/>
              <w:left w:val="nil"/>
              <w:bottom w:val="single" w:sz="4" w:space="0" w:color="auto"/>
              <w:right w:val="single" w:sz="4" w:space="0" w:color="auto"/>
            </w:tcBorders>
            <w:noWrap/>
            <w:vAlign w:val="center"/>
            <w:hideMark/>
          </w:tcPr>
          <w:p w14:paraId="0BEA191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2ED10FC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555F96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E4E27F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4760A52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61AD4C7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505C70D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1.00</w:t>
            </w:r>
          </w:p>
        </w:tc>
        <w:tc>
          <w:tcPr>
            <w:tcW w:w="1701" w:type="dxa"/>
            <w:tcBorders>
              <w:top w:val="nil"/>
              <w:left w:val="nil"/>
              <w:bottom w:val="single" w:sz="4" w:space="0" w:color="auto"/>
              <w:right w:val="single" w:sz="4" w:space="0" w:color="auto"/>
            </w:tcBorders>
            <w:noWrap/>
            <w:vAlign w:val="center"/>
            <w:hideMark/>
          </w:tcPr>
          <w:p w14:paraId="0562A82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2C87BB2C"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764A2DFF"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S100</w:t>
            </w:r>
          </w:p>
        </w:tc>
        <w:tc>
          <w:tcPr>
            <w:tcW w:w="1876" w:type="dxa"/>
            <w:tcBorders>
              <w:top w:val="nil"/>
              <w:left w:val="nil"/>
              <w:bottom w:val="single" w:sz="4" w:space="0" w:color="auto"/>
              <w:right w:val="single" w:sz="4" w:space="0" w:color="auto"/>
            </w:tcBorders>
            <w:vAlign w:val="center"/>
            <w:hideMark/>
          </w:tcPr>
          <w:p w14:paraId="16D3843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Dey, 2024</w:t>
            </w:r>
          </w:p>
        </w:tc>
        <w:tc>
          <w:tcPr>
            <w:tcW w:w="1630" w:type="dxa"/>
            <w:tcBorders>
              <w:top w:val="nil"/>
              <w:left w:val="nil"/>
              <w:bottom w:val="single" w:sz="4" w:space="0" w:color="auto"/>
              <w:right w:val="single" w:sz="4" w:space="0" w:color="auto"/>
            </w:tcBorders>
            <w:noWrap/>
            <w:vAlign w:val="center"/>
            <w:hideMark/>
          </w:tcPr>
          <w:p w14:paraId="4B8470D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32E91AA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33AF735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CE9D80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6211808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547D6C6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6AB37FD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0.83</w:t>
            </w:r>
          </w:p>
        </w:tc>
        <w:tc>
          <w:tcPr>
            <w:tcW w:w="1701" w:type="dxa"/>
            <w:tcBorders>
              <w:top w:val="nil"/>
              <w:left w:val="nil"/>
              <w:bottom w:val="single" w:sz="4" w:space="0" w:color="auto"/>
              <w:right w:val="single" w:sz="4" w:space="0" w:color="auto"/>
            </w:tcBorders>
            <w:noWrap/>
            <w:vAlign w:val="center"/>
            <w:hideMark/>
          </w:tcPr>
          <w:p w14:paraId="033BE9D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3012145E"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6E245270"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S101</w:t>
            </w:r>
          </w:p>
        </w:tc>
        <w:tc>
          <w:tcPr>
            <w:tcW w:w="1876" w:type="dxa"/>
            <w:tcBorders>
              <w:top w:val="nil"/>
              <w:left w:val="nil"/>
              <w:bottom w:val="single" w:sz="4" w:space="0" w:color="auto"/>
              <w:right w:val="single" w:sz="4" w:space="0" w:color="auto"/>
            </w:tcBorders>
            <w:vAlign w:val="center"/>
            <w:hideMark/>
          </w:tcPr>
          <w:p w14:paraId="027B802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Feldman et al., 2024</w:t>
            </w:r>
          </w:p>
        </w:tc>
        <w:tc>
          <w:tcPr>
            <w:tcW w:w="1630" w:type="dxa"/>
            <w:tcBorders>
              <w:top w:val="nil"/>
              <w:left w:val="nil"/>
              <w:bottom w:val="single" w:sz="4" w:space="0" w:color="auto"/>
              <w:right w:val="single" w:sz="4" w:space="0" w:color="auto"/>
            </w:tcBorders>
            <w:noWrap/>
            <w:vAlign w:val="center"/>
            <w:hideMark/>
          </w:tcPr>
          <w:p w14:paraId="56F066E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5FA8AD1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505684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1B7D6D1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35CEDF4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5C586B0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470FBDC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1.00</w:t>
            </w:r>
          </w:p>
        </w:tc>
        <w:tc>
          <w:tcPr>
            <w:tcW w:w="1701" w:type="dxa"/>
            <w:tcBorders>
              <w:top w:val="nil"/>
              <w:left w:val="nil"/>
              <w:bottom w:val="single" w:sz="4" w:space="0" w:color="auto"/>
              <w:right w:val="single" w:sz="4" w:space="0" w:color="auto"/>
            </w:tcBorders>
            <w:noWrap/>
            <w:vAlign w:val="center"/>
            <w:hideMark/>
          </w:tcPr>
          <w:p w14:paraId="41F0058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4B7455E6"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40A436AF"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S102</w:t>
            </w:r>
          </w:p>
        </w:tc>
        <w:tc>
          <w:tcPr>
            <w:tcW w:w="1876" w:type="dxa"/>
            <w:tcBorders>
              <w:top w:val="nil"/>
              <w:left w:val="nil"/>
              <w:bottom w:val="single" w:sz="4" w:space="0" w:color="auto"/>
              <w:right w:val="single" w:sz="4" w:space="0" w:color="auto"/>
            </w:tcBorders>
            <w:vAlign w:val="center"/>
            <w:hideMark/>
          </w:tcPr>
          <w:p w14:paraId="76D2BDE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Guo et al., 2024</w:t>
            </w:r>
          </w:p>
        </w:tc>
        <w:tc>
          <w:tcPr>
            <w:tcW w:w="1630" w:type="dxa"/>
            <w:tcBorders>
              <w:top w:val="nil"/>
              <w:left w:val="nil"/>
              <w:bottom w:val="single" w:sz="4" w:space="0" w:color="auto"/>
              <w:right w:val="single" w:sz="4" w:space="0" w:color="auto"/>
            </w:tcBorders>
            <w:noWrap/>
            <w:vAlign w:val="center"/>
            <w:hideMark/>
          </w:tcPr>
          <w:p w14:paraId="0DCD0B9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0E422EE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1C0EB46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7B2BB4B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56C201B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6BC8ACE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0C9E41E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2E53446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6015422A"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491025A8"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S103</w:t>
            </w:r>
          </w:p>
        </w:tc>
        <w:tc>
          <w:tcPr>
            <w:tcW w:w="1876" w:type="dxa"/>
            <w:tcBorders>
              <w:top w:val="nil"/>
              <w:left w:val="nil"/>
              <w:bottom w:val="single" w:sz="4" w:space="0" w:color="auto"/>
              <w:right w:val="single" w:sz="4" w:space="0" w:color="auto"/>
            </w:tcBorders>
            <w:vAlign w:val="center"/>
            <w:hideMark/>
          </w:tcPr>
          <w:p w14:paraId="0B81745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proofErr w:type="spellStart"/>
            <w:r w:rsidRPr="008F6C4B">
              <w:rPr>
                <w:rFonts w:ascii="Times New Roman" w:eastAsia="Times New Roman" w:hAnsi="Times New Roman" w:cs="Times New Roman"/>
                <w:color w:val="000000"/>
                <w:sz w:val="24"/>
                <w:szCs w:val="24"/>
                <w:lang w:eastAsia="en-IN"/>
              </w:rPr>
              <w:t>Haghbayan</w:t>
            </w:r>
            <w:proofErr w:type="spellEnd"/>
            <w:r w:rsidRPr="008F6C4B">
              <w:rPr>
                <w:rFonts w:ascii="Times New Roman" w:eastAsia="Times New Roman" w:hAnsi="Times New Roman" w:cs="Times New Roman"/>
                <w:color w:val="000000"/>
                <w:sz w:val="24"/>
                <w:szCs w:val="24"/>
                <w:lang w:eastAsia="en-IN"/>
              </w:rPr>
              <w:t xml:space="preserve"> et al., 2024</w:t>
            </w:r>
          </w:p>
        </w:tc>
        <w:tc>
          <w:tcPr>
            <w:tcW w:w="1630" w:type="dxa"/>
            <w:tcBorders>
              <w:top w:val="nil"/>
              <w:left w:val="nil"/>
              <w:bottom w:val="single" w:sz="4" w:space="0" w:color="auto"/>
              <w:right w:val="single" w:sz="4" w:space="0" w:color="auto"/>
            </w:tcBorders>
            <w:noWrap/>
            <w:vAlign w:val="center"/>
            <w:hideMark/>
          </w:tcPr>
          <w:p w14:paraId="00595DC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7F6EDD1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5B25116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381A68E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683630E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01FE7AA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1AB48B7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1B567D6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2115944D"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2A98211F"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S104</w:t>
            </w:r>
          </w:p>
        </w:tc>
        <w:tc>
          <w:tcPr>
            <w:tcW w:w="1876" w:type="dxa"/>
            <w:tcBorders>
              <w:top w:val="nil"/>
              <w:left w:val="nil"/>
              <w:bottom w:val="single" w:sz="4" w:space="0" w:color="auto"/>
              <w:right w:val="single" w:sz="4" w:space="0" w:color="auto"/>
            </w:tcBorders>
            <w:vAlign w:val="center"/>
            <w:hideMark/>
          </w:tcPr>
          <w:p w14:paraId="293B704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Hu et al., 2024</w:t>
            </w:r>
          </w:p>
        </w:tc>
        <w:tc>
          <w:tcPr>
            <w:tcW w:w="1630" w:type="dxa"/>
            <w:tcBorders>
              <w:top w:val="nil"/>
              <w:left w:val="nil"/>
              <w:bottom w:val="single" w:sz="4" w:space="0" w:color="auto"/>
              <w:right w:val="single" w:sz="4" w:space="0" w:color="auto"/>
            </w:tcBorders>
            <w:noWrap/>
            <w:vAlign w:val="center"/>
            <w:hideMark/>
          </w:tcPr>
          <w:p w14:paraId="684E978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2A18D49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159F781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21CE29A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7D1FA5D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422AAE6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7A70A7C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4EE0CC9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28C5F5D2"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53E70079"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S105</w:t>
            </w:r>
          </w:p>
        </w:tc>
        <w:tc>
          <w:tcPr>
            <w:tcW w:w="1876" w:type="dxa"/>
            <w:tcBorders>
              <w:top w:val="nil"/>
              <w:left w:val="nil"/>
              <w:bottom w:val="single" w:sz="4" w:space="0" w:color="auto"/>
              <w:right w:val="single" w:sz="4" w:space="0" w:color="auto"/>
            </w:tcBorders>
            <w:vAlign w:val="center"/>
            <w:hideMark/>
          </w:tcPr>
          <w:p w14:paraId="600A0C2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proofErr w:type="spellStart"/>
            <w:r w:rsidRPr="008F6C4B">
              <w:rPr>
                <w:rFonts w:ascii="Times New Roman" w:eastAsia="Times New Roman" w:hAnsi="Times New Roman" w:cs="Times New Roman"/>
                <w:color w:val="000000"/>
                <w:sz w:val="24"/>
                <w:szCs w:val="24"/>
                <w:lang w:eastAsia="en-IN"/>
              </w:rPr>
              <w:t>Jairi</w:t>
            </w:r>
            <w:proofErr w:type="spellEnd"/>
            <w:r w:rsidRPr="008F6C4B">
              <w:rPr>
                <w:rFonts w:ascii="Times New Roman" w:eastAsia="Times New Roman" w:hAnsi="Times New Roman" w:cs="Times New Roman"/>
                <w:color w:val="000000"/>
                <w:sz w:val="24"/>
                <w:szCs w:val="24"/>
                <w:lang w:eastAsia="en-IN"/>
              </w:rPr>
              <w:t>, 2024</w:t>
            </w:r>
          </w:p>
        </w:tc>
        <w:tc>
          <w:tcPr>
            <w:tcW w:w="1630" w:type="dxa"/>
            <w:tcBorders>
              <w:top w:val="nil"/>
              <w:left w:val="nil"/>
              <w:bottom w:val="single" w:sz="4" w:space="0" w:color="auto"/>
              <w:right w:val="single" w:sz="4" w:space="0" w:color="auto"/>
            </w:tcBorders>
            <w:noWrap/>
            <w:vAlign w:val="center"/>
            <w:hideMark/>
          </w:tcPr>
          <w:p w14:paraId="7C80369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5DBB083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6B36D2D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31443A8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2187448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5D5C10C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2FFCB58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0.00</w:t>
            </w:r>
          </w:p>
        </w:tc>
        <w:tc>
          <w:tcPr>
            <w:tcW w:w="1701" w:type="dxa"/>
            <w:tcBorders>
              <w:top w:val="nil"/>
              <w:left w:val="nil"/>
              <w:bottom w:val="single" w:sz="4" w:space="0" w:color="auto"/>
              <w:right w:val="single" w:sz="4" w:space="0" w:color="auto"/>
            </w:tcBorders>
            <w:noWrap/>
            <w:vAlign w:val="center"/>
            <w:hideMark/>
          </w:tcPr>
          <w:p w14:paraId="0CCCD2F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07686DCB"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4D743395"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S106</w:t>
            </w:r>
          </w:p>
        </w:tc>
        <w:tc>
          <w:tcPr>
            <w:tcW w:w="1876" w:type="dxa"/>
            <w:tcBorders>
              <w:top w:val="nil"/>
              <w:left w:val="nil"/>
              <w:bottom w:val="single" w:sz="4" w:space="0" w:color="auto"/>
              <w:right w:val="single" w:sz="4" w:space="0" w:color="auto"/>
            </w:tcBorders>
            <w:vAlign w:val="center"/>
            <w:hideMark/>
          </w:tcPr>
          <w:p w14:paraId="7DEBC11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Jiménez-Navarro et al., 2024</w:t>
            </w:r>
          </w:p>
        </w:tc>
        <w:tc>
          <w:tcPr>
            <w:tcW w:w="1630" w:type="dxa"/>
            <w:tcBorders>
              <w:top w:val="nil"/>
              <w:left w:val="nil"/>
              <w:bottom w:val="single" w:sz="4" w:space="0" w:color="auto"/>
              <w:right w:val="single" w:sz="4" w:space="0" w:color="auto"/>
            </w:tcBorders>
            <w:noWrap/>
            <w:vAlign w:val="center"/>
            <w:hideMark/>
          </w:tcPr>
          <w:p w14:paraId="585C0AD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5E17BDE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FDC454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505B1EF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52BEF57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02DACD7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1F09FB4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0.83</w:t>
            </w:r>
          </w:p>
        </w:tc>
        <w:tc>
          <w:tcPr>
            <w:tcW w:w="1701" w:type="dxa"/>
            <w:tcBorders>
              <w:top w:val="nil"/>
              <w:left w:val="nil"/>
              <w:bottom w:val="single" w:sz="4" w:space="0" w:color="auto"/>
              <w:right w:val="single" w:sz="4" w:space="0" w:color="auto"/>
            </w:tcBorders>
            <w:noWrap/>
            <w:vAlign w:val="center"/>
            <w:hideMark/>
          </w:tcPr>
          <w:p w14:paraId="5CFA3FA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7872A213"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4C48B7D9"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S107</w:t>
            </w:r>
          </w:p>
        </w:tc>
        <w:tc>
          <w:tcPr>
            <w:tcW w:w="1876" w:type="dxa"/>
            <w:tcBorders>
              <w:top w:val="nil"/>
              <w:left w:val="nil"/>
              <w:bottom w:val="single" w:sz="4" w:space="0" w:color="auto"/>
              <w:right w:val="single" w:sz="4" w:space="0" w:color="auto"/>
            </w:tcBorders>
            <w:vAlign w:val="center"/>
            <w:hideMark/>
          </w:tcPr>
          <w:p w14:paraId="1CC1D50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Khadom, 2024</w:t>
            </w:r>
          </w:p>
        </w:tc>
        <w:tc>
          <w:tcPr>
            <w:tcW w:w="1630" w:type="dxa"/>
            <w:tcBorders>
              <w:top w:val="nil"/>
              <w:left w:val="nil"/>
              <w:bottom w:val="single" w:sz="4" w:space="0" w:color="auto"/>
              <w:right w:val="single" w:sz="4" w:space="0" w:color="auto"/>
            </w:tcBorders>
            <w:noWrap/>
            <w:vAlign w:val="center"/>
            <w:hideMark/>
          </w:tcPr>
          <w:p w14:paraId="5316352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1602CBB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044D6F6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29B70F3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6ED0950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52F2807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3C373B5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0.00</w:t>
            </w:r>
          </w:p>
        </w:tc>
        <w:tc>
          <w:tcPr>
            <w:tcW w:w="1701" w:type="dxa"/>
            <w:tcBorders>
              <w:top w:val="nil"/>
              <w:left w:val="nil"/>
              <w:bottom w:val="single" w:sz="4" w:space="0" w:color="auto"/>
              <w:right w:val="single" w:sz="4" w:space="0" w:color="auto"/>
            </w:tcBorders>
            <w:noWrap/>
            <w:vAlign w:val="center"/>
            <w:hideMark/>
          </w:tcPr>
          <w:p w14:paraId="2DED020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60268D23"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60C09834"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S108</w:t>
            </w:r>
          </w:p>
        </w:tc>
        <w:tc>
          <w:tcPr>
            <w:tcW w:w="1876" w:type="dxa"/>
            <w:tcBorders>
              <w:top w:val="nil"/>
              <w:left w:val="nil"/>
              <w:bottom w:val="single" w:sz="4" w:space="0" w:color="auto"/>
              <w:right w:val="single" w:sz="4" w:space="0" w:color="auto"/>
            </w:tcBorders>
            <w:vAlign w:val="center"/>
            <w:hideMark/>
          </w:tcPr>
          <w:p w14:paraId="579BF2E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Kumar &amp; Kumar, 2024</w:t>
            </w:r>
          </w:p>
        </w:tc>
        <w:tc>
          <w:tcPr>
            <w:tcW w:w="1630" w:type="dxa"/>
            <w:tcBorders>
              <w:top w:val="nil"/>
              <w:left w:val="nil"/>
              <w:bottom w:val="single" w:sz="4" w:space="0" w:color="auto"/>
              <w:right w:val="single" w:sz="4" w:space="0" w:color="auto"/>
            </w:tcBorders>
            <w:noWrap/>
            <w:vAlign w:val="center"/>
            <w:hideMark/>
          </w:tcPr>
          <w:p w14:paraId="14C29D5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091A5A5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53085F4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033BC59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2717FE6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5E88B43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3D7705F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1A2D8A7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65500B5E"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42016C9A"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lastRenderedPageBreak/>
              <w:t>S109</w:t>
            </w:r>
          </w:p>
        </w:tc>
        <w:tc>
          <w:tcPr>
            <w:tcW w:w="1876" w:type="dxa"/>
            <w:tcBorders>
              <w:top w:val="nil"/>
              <w:left w:val="nil"/>
              <w:bottom w:val="single" w:sz="4" w:space="0" w:color="auto"/>
              <w:right w:val="single" w:sz="4" w:space="0" w:color="auto"/>
            </w:tcBorders>
            <w:vAlign w:val="center"/>
            <w:hideMark/>
          </w:tcPr>
          <w:p w14:paraId="4BB0379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Manna &amp; Anitha, 2024</w:t>
            </w:r>
          </w:p>
        </w:tc>
        <w:tc>
          <w:tcPr>
            <w:tcW w:w="1630" w:type="dxa"/>
            <w:tcBorders>
              <w:top w:val="nil"/>
              <w:left w:val="nil"/>
              <w:bottom w:val="single" w:sz="4" w:space="0" w:color="auto"/>
              <w:right w:val="single" w:sz="4" w:space="0" w:color="auto"/>
            </w:tcBorders>
            <w:noWrap/>
            <w:vAlign w:val="center"/>
            <w:hideMark/>
          </w:tcPr>
          <w:p w14:paraId="4250BDE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2E91DC9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CC7B9D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053116B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474056D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0A51894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750CEBB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0BBCCEA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09F3DCF8"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4AD11247"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S110</w:t>
            </w:r>
          </w:p>
        </w:tc>
        <w:tc>
          <w:tcPr>
            <w:tcW w:w="1876" w:type="dxa"/>
            <w:tcBorders>
              <w:top w:val="nil"/>
              <w:left w:val="nil"/>
              <w:bottom w:val="single" w:sz="4" w:space="0" w:color="auto"/>
              <w:right w:val="single" w:sz="4" w:space="0" w:color="auto"/>
            </w:tcBorders>
            <w:vAlign w:val="center"/>
            <w:hideMark/>
          </w:tcPr>
          <w:p w14:paraId="51B714A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Mishra &amp; Gupta, 2024</w:t>
            </w:r>
          </w:p>
        </w:tc>
        <w:tc>
          <w:tcPr>
            <w:tcW w:w="1630" w:type="dxa"/>
            <w:tcBorders>
              <w:top w:val="nil"/>
              <w:left w:val="nil"/>
              <w:bottom w:val="single" w:sz="4" w:space="0" w:color="auto"/>
              <w:right w:val="single" w:sz="4" w:space="0" w:color="auto"/>
            </w:tcBorders>
            <w:noWrap/>
            <w:vAlign w:val="center"/>
            <w:hideMark/>
          </w:tcPr>
          <w:p w14:paraId="77A0CD0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6EE61E0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0D1B752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7168FA1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634FC17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05BDBC3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5AE93BA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1.17</w:t>
            </w:r>
          </w:p>
        </w:tc>
        <w:tc>
          <w:tcPr>
            <w:tcW w:w="1701" w:type="dxa"/>
            <w:tcBorders>
              <w:top w:val="nil"/>
              <w:left w:val="nil"/>
              <w:bottom w:val="single" w:sz="4" w:space="0" w:color="auto"/>
              <w:right w:val="single" w:sz="4" w:space="0" w:color="auto"/>
            </w:tcBorders>
            <w:noWrap/>
            <w:vAlign w:val="center"/>
            <w:hideMark/>
          </w:tcPr>
          <w:p w14:paraId="40A1603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70D2DD8A"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6B70CD2A"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S111</w:t>
            </w:r>
          </w:p>
        </w:tc>
        <w:tc>
          <w:tcPr>
            <w:tcW w:w="1876" w:type="dxa"/>
            <w:tcBorders>
              <w:top w:val="nil"/>
              <w:left w:val="nil"/>
              <w:bottom w:val="single" w:sz="4" w:space="0" w:color="auto"/>
              <w:right w:val="single" w:sz="4" w:space="0" w:color="auto"/>
            </w:tcBorders>
            <w:vAlign w:val="center"/>
            <w:hideMark/>
          </w:tcPr>
          <w:p w14:paraId="617BB18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Mohan &amp; Abraham, 2024</w:t>
            </w:r>
          </w:p>
        </w:tc>
        <w:tc>
          <w:tcPr>
            <w:tcW w:w="1630" w:type="dxa"/>
            <w:tcBorders>
              <w:top w:val="nil"/>
              <w:left w:val="nil"/>
              <w:bottom w:val="single" w:sz="4" w:space="0" w:color="auto"/>
              <w:right w:val="single" w:sz="4" w:space="0" w:color="auto"/>
            </w:tcBorders>
            <w:noWrap/>
            <w:vAlign w:val="center"/>
            <w:hideMark/>
          </w:tcPr>
          <w:p w14:paraId="6155756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268604E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7E77D26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55CEF51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7F9D0DA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4721B68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73634FF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4400E15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77EEFC42"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6489E3C7"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S112</w:t>
            </w:r>
          </w:p>
        </w:tc>
        <w:tc>
          <w:tcPr>
            <w:tcW w:w="1876" w:type="dxa"/>
            <w:tcBorders>
              <w:top w:val="nil"/>
              <w:left w:val="nil"/>
              <w:bottom w:val="single" w:sz="4" w:space="0" w:color="auto"/>
              <w:right w:val="single" w:sz="4" w:space="0" w:color="auto"/>
            </w:tcBorders>
            <w:vAlign w:val="center"/>
            <w:hideMark/>
          </w:tcPr>
          <w:p w14:paraId="18F431D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Nguyen, 2024</w:t>
            </w:r>
          </w:p>
        </w:tc>
        <w:tc>
          <w:tcPr>
            <w:tcW w:w="1630" w:type="dxa"/>
            <w:tcBorders>
              <w:top w:val="nil"/>
              <w:left w:val="nil"/>
              <w:bottom w:val="single" w:sz="4" w:space="0" w:color="auto"/>
              <w:right w:val="single" w:sz="4" w:space="0" w:color="auto"/>
            </w:tcBorders>
            <w:noWrap/>
            <w:vAlign w:val="center"/>
            <w:hideMark/>
          </w:tcPr>
          <w:p w14:paraId="6B2807A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79BB4F2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1D7E31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722F6FB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20DDF6E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7E55EEE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41BC19B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0.83</w:t>
            </w:r>
          </w:p>
        </w:tc>
        <w:tc>
          <w:tcPr>
            <w:tcW w:w="1701" w:type="dxa"/>
            <w:tcBorders>
              <w:top w:val="nil"/>
              <w:left w:val="nil"/>
              <w:bottom w:val="single" w:sz="4" w:space="0" w:color="auto"/>
              <w:right w:val="single" w:sz="4" w:space="0" w:color="auto"/>
            </w:tcBorders>
            <w:noWrap/>
            <w:vAlign w:val="center"/>
            <w:hideMark/>
          </w:tcPr>
          <w:p w14:paraId="6832979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28A3B8FF"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26505FD9"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S113</w:t>
            </w:r>
          </w:p>
        </w:tc>
        <w:tc>
          <w:tcPr>
            <w:tcW w:w="1876" w:type="dxa"/>
            <w:tcBorders>
              <w:top w:val="nil"/>
              <w:left w:val="nil"/>
              <w:bottom w:val="single" w:sz="4" w:space="0" w:color="auto"/>
              <w:right w:val="single" w:sz="4" w:space="0" w:color="auto"/>
            </w:tcBorders>
            <w:vAlign w:val="center"/>
            <w:hideMark/>
          </w:tcPr>
          <w:p w14:paraId="7479C2A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Omri, 2024</w:t>
            </w:r>
          </w:p>
        </w:tc>
        <w:tc>
          <w:tcPr>
            <w:tcW w:w="1630" w:type="dxa"/>
            <w:tcBorders>
              <w:top w:val="nil"/>
              <w:left w:val="nil"/>
              <w:bottom w:val="single" w:sz="4" w:space="0" w:color="auto"/>
              <w:right w:val="single" w:sz="4" w:space="0" w:color="auto"/>
            </w:tcBorders>
            <w:noWrap/>
            <w:vAlign w:val="center"/>
            <w:hideMark/>
          </w:tcPr>
          <w:p w14:paraId="7E2D4AB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2A977A3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1037501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3508553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1BBA67D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592F624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09DAF5B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3011743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1F0C3CA5"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2BFCDAC4"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S114</w:t>
            </w:r>
          </w:p>
        </w:tc>
        <w:tc>
          <w:tcPr>
            <w:tcW w:w="1876" w:type="dxa"/>
            <w:tcBorders>
              <w:top w:val="nil"/>
              <w:left w:val="nil"/>
              <w:bottom w:val="single" w:sz="4" w:space="0" w:color="auto"/>
              <w:right w:val="single" w:sz="4" w:space="0" w:color="auto"/>
            </w:tcBorders>
            <w:vAlign w:val="center"/>
            <w:hideMark/>
          </w:tcPr>
          <w:p w14:paraId="1E6159A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Pande et al., 2024</w:t>
            </w:r>
          </w:p>
        </w:tc>
        <w:tc>
          <w:tcPr>
            <w:tcW w:w="1630" w:type="dxa"/>
            <w:tcBorders>
              <w:top w:val="nil"/>
              <w:left w:val="nil"/>
              <w:bottom w:val="single" w:sz="4" w:space="0" w:color="auto"/>
              <w:right w:val="single" w:sz="4" w:space="0" w:color="auto"/>
            </w:tcBorders>
            <w:noWrap/>
            <w:vAlign w:val="center"/>
            <w:hideMark/>
          </w:tcPr>
          <w:p w14:paraId="17B974A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40BDC0E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4A9D3BC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0D0AF21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77F57FE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2038487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2A41A43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3345FD1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0A6176E9"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337F4A21"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S115</w:t>
            </w:r>
          </w:p>
        </w:tc>
        <w:tc>
          <w:tcPr>
            <w:tcW w:w="1876" w:type="dxa"/>
            <w:tcBorders>
              <w:top w:val="nil"/>
              <w:left w:val="nil"/>
              <w:bottom w:val="single" w:sz="4" w:space="0" w:color="auto"/>
              <w:right w:val="single" w:sz="4" w:space="0" w:color="auto"/>
            </w:tcBorders>
            <w:vAlign w:val="center"/>
            <w:hideMark/>
          </w:tcPr>
          <w:p w14:paraId="354B92B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Prado-Rujas et al., 2024</w:t>
            </w:r>
          </w:p>
        </w:tc>
        <w:tc>
          <w:tcPr>
            <w:tcW w:w="1630" w:type="dxa"/>
            <w:tcBorders>
              <w:top w:val="nil"/>
              <w:left w:val="nil"/>
              <w:bottom w:val="single" w:sz="4" w:space="0" w:color="auto"/>
              <w:right w:val="single" w:sz="4" w:space="0" w:color="auto"/>
            </w:tcBorders>
            <w:noWrap/>
            <w:vAlign w:val="center"/>
            <w:hideMark/>
          </w:tcPr>
          <w:p w14:paraId="2F47DE8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732FCFE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0C47D75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3B1CF95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6196B5E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6DCC5DD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5437F60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1.17</w:t>
            </w:r>
          </w:p>
        </w:tc>
        <w:tc>
          <w:tcPr>
            <w:tcW w:w="1701" w:type="dxa"/>
            <w:tcBorders>
              <w:top w:val="nil"/>
              <w:left w:val="nil"/>
              <w:bottom w:val="single" w:sz="4" w:space="0" w:color="auto"/>
              <w:right w:val="single" w:sz="4" w:space="0" w:color="auto"/>
            </w:tcBorders>
            <w:noWrap/>
            <w:vAlign w:val="center"/>
            <w:hideMark/>
          </w:tcPr>
          <w:p w14:paraId="01E6B2A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5D103056"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581B76E0"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S116</w:t>
            </w:r>
          </w:p>
        </w:tc>
        <w:tc>
          <w:tcPr>
            <w:tcW w:w="1876" w:type="dxa"/>
            <w:tcBorders>
              <w:top w:val="nil"/>
              <w:left w:val="nil"/>
              <w:bottom w:val="single" w:sz="4" w:space="0" w:color="auto"/>
              <w:right w:val="single" w:sz="4" w:space="0" w:color="auto"/>
            </w:tcBorders>
            <w:vAlign w:val="center"/>
            <w:hideMark/>
          </w:tcPr>
          <w:p w14:paraId="30AC62F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proofErr w:type="spellStart"/>
            <w:r w:rsidRPr="008F6C4B">
              <w:rPr>
                <w:rFonts w:ascii="Times New Roman" w:eastAsia="Times New Roman" w:hAnsi="Times New Roman" w:cs="Times New Roman"/>
                <w:color w:val="000000"/>
                <w:sz w:val="24"/>
                <w:szCs w:val="24"/>
                <w:lang w:eastAsia="en-IN"/>
              </w:rPr>
              <w:t>Rezaali</w:t>
            </w:r>
            <w:proofErr w:type="spellEnd"/>
            <w:r w:rsidRPr="008F6C4B">
              <w:rPr>
                <w:rFonts w:ascii="Times New Roman" w:eastAsia="Times New Roman" w:hAnsi="Times New Roman" w:cs="Times New Roman"/>
                <w:color w:val="000000"/>
                <w:sz w:val="24"/>
                <w:szCs w:val="24"/>
                <w:lang w:eastAsia="en-IN"/>
              </w:rPr>
              <w:t xml:space="preserve"> et al., 2024</w:t>
            </w:r>
          </w:p>
        </w:tc>
        <w:tc>
          <w:tcPr>
            <w:tcW w:w="1630" w:type="dxa"/>
            <w:tcBorders>
              <w:top w:val="nil"/>
              <w:left w:val="nil"/>
              <w:bottom w:val="single" w:sz="4" w:space="0" w:color="auto"/>
              <w:right w:val="single" w:sz="4" w:space="0" w:color="auto"/>
            </w:tcBorders>
            <w:noWrap/>
            <w:vAlign w:val="center"/>
            <w:hideMark/>
          </w:tcPr>
          <w:p w14:paraId="605E0C2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13050D4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43DA75B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2EE1E38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2AE2EF9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5F0F22A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62B0C7C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0.00</w:t>
            </w:r>
          </w:p>
        </w:tc>
        <w:tc>
          <w:tcPr>
            <w:tcW w:w="1701" w:type="dxa"/>
            <w:tcBorders>
              <w:top w:val="nil"/>
              <w:left w:val="nil"/>
              <w:bottom w:val="single" w:sz="4" w:space="0" w:color="auto"/>
              <w:right w:val="single" w:sz="4" w:space="0" w:color="auto"/>
            </w:tcBorders>
            <w:noWrap/>
            <w:vAlign w:val="center"/>
            <w:hideMark/>
          </w:tcPr>
          <w:p w14:paraId="32ED84E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0F375BBB"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511B49B4"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S117</w:t>
            </w:r>
          </w:p>
        </w:tc>
        <w:tc>
          <w:tcPr>
            <w:tcW w:w="1876" w:type="dxa"/>
            <w:tcBorders>
              <w:top w:val="nil"/>
              <w:left w:val="nil"/>
              <w:bottom w:val="single" w:sz="4" w:space="0" w:color="auto"/>
              <w:right w:val="single" w:sz="4" w:space="0" w:color="auto"/>
            </w:tcBorders>
            <w:vAlign w:val="center"/>
            <w:hideMark/>
          </w:tcPr>
          <w:p w14:paraId="1EE75EE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Sundaramoorthy, 2024</w:t>
            </w:r>
          </w:p>
        </w:tc>
        <w:tc>
          <w:tcPr>
            <w:tcW w:w="1630" w:type="dxa"/>
            <w:tcBorders>
              <w:top w:val="nil"/>
              <w:left w:val="nil"/>
              <w:bottom w:val="single" w:sz="4" w:space="0" w:color="auto"/>
              <w:right w:val="single" w:sz="4" w:space="0" w:color="auto"/>
            </w:tcBorders>
            <w:noWrap/>
            <w:vAlign w:val="center"/>
            <w:hideMark/>
          </w:tcPr>
          <w:p w14:paraId="2D30759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371C327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FC8EEC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A7DF3B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7CFB3A4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4CF863C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7017BD8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0.83</w:t>
            </w:r>
          </w:p>
        </w:tc>
        <w:tc>
          <w:tcPr>
            <w:tcW w:w="1701" w:type="dxa"/>
            <w:tcBorders>
              <w:top w:val="nil"/>
              <w:left w:val="nil"/>
              <w:bottom w:val="single" w:sz="4" w:space="0" w:color="auto"/>
              <w:right w:val="single" w:sz="4" w:space="0" w:color="auto"/>
            </w:tcBorders>
            <w:noWrap/>
            <w:vAlign w:val="center"/>
            <w:hideMark/>
          </w:tcPr>
          <w:p w14:paraId="59CFAD4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4BFCD857"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59C6CDBA"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S118</w:t>
            </w:r>
          </w:p>
        </w:tc>
        <w:tc>
          <w:tcPr>
            <w:tcW w:w="1876" w:type="dxa"/>
            <w:tcBorders>
              <w:top w:val="nil"/>
              <w:left w:val="nil"/>
              <w:bottom w:val="single" w:sz="4" w:space="0" w:color="auto"/>
              <w:right w:val="single" w:sz="4" w:space="0" w:color="auto"/>
            </w:tcBorders>
            <w:vAlign w:val="center"/>
            <w:hideMark/>
          </w:tcPr>
          <w:p w14:paraId="3ACF4CA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Verma et al., 2024</w:t>
            </w:r>
          </w:p>
        </w:tc>
        <w:tc>
          <w:tcPr>
            <w:tcW w:w="1630" w:type="dxa"/>
            <w:tcBorders>
              <w:top w:val="nil"/>
              <w:left w:val="nil"/>
              <w:bottom w:val="single" w:sz="4" w:space="0" w:color="auto"/>
              <w:right w:val="single" w:sz="4" w:space="0" w:color="auto"/>
            </w:tcBorders>
            <w:noWrap/>
            <w:vAlign w:val="center"/>
            <w:hideMark/>
          </w:tcPr>
          <w:p w14:paraId="3DBBCA8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68566C0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567BE69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A4B289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6060357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65EFFA8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426C221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49653DB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1FB7A084"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3E04530E"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S119</w:t>
            </w:r>
          </w:p>
        </w:tc>
        <w:tc>
          <w:tcPr>
            <w:tcW w:w="1876" w:type="dxa"/>
            <w:tcBorders>
              <w:top w:val="nil"/>
              <w:left w:val="nil"/>
              <w:bottom w:val="single" w:sz="4" w:space="0" w:color="auto"/>
              <w:right w:val="single" w:sz="4" w:space="0" w:color="auto"/>
            </w:tcBorders>
            <w:vAlign w:val="center"/>
            <w:hideMark/>
          </w:tcPr>
          <w:p w14:paraId="46F3049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Vu et al., 2024</w:t>
            </w:r>
          </w:p>
        </w:tc>
        <w:tc>
          <w:tcPr>
            <w:tcW w:w="1630" w:type="dxa"/>
            <w:tcBorders>
              <w:top w:val="nil"/>
              <w:left w:val="nil"/>
              <w:bottom w:val="single" w:sz="4" w:space="0" w:color="auto"/>
              <w:right w:val="single" w:sz="4" w:space="0" w:color="auto"/>
            </w:tcBorders>
            <w:noWrap/>
            <w:vAlign w:val="center"/>
            <w:hideMark/>
          </w:tcPr>
          <w:p w14:paraId="74032FA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3946FE1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738F9B7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674B100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45B2853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6CADF41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687AC18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485FD69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53B537B4"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6295BCFF"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S120</w:t>
            </w:r>
          </w:p>
        </w:tc>
        <w:tc>
          <w:tcPr>
            <w:tcW w:w="1876" w:type="dxa"/>
            <w:tcBorders>
              <w:top w:val="nil"/>
              <w:left w:val="nil"/>
              <w:bottom w:val="single" w:sz="4" w:space="0" w:color="auto"/>
              <w:right w:val="single" w:sz="4" w:space="0" w:color="auto"/>
            </w:tcBorders>
            <w:vAlign w:val="center"/>
            <w:hideMark/>
          </w:tcPr>
          <w:p w14:paraId="258062B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Wang et al., 2024)</w:t>
            </w:r>
          </w:p>
        </w:tc>
        <w:tc>
          <w:tcPr>
            <w:tcW w:w="1630" w:type="dxa"/>
            <w:tcBorders>
              <w:top w:val="nil"/>
              <w:left w:val="nil"/>
              <w:bottom w:val="single" w:sz="4" w:space="0" w:color="auto"/>
              <w:right w:val="single" w:sz="4" w:space="0" w:color="auto"/>
            </w:tcBorders>
            <w:noWrap/>
            <w:vAlign w:val="center"/>
            <w:hideMark/>
          </w:tcPr>
          <w:p w14:paraId="49571B4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2DBD8F9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5C3A5AD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45BAB7E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272EDB3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4B9B7CF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27167A0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1.50</w:t>
            </w:r>
          </w:p>
        </w:tc>
        <w:tc>
          <w:tcPr>
            <w:tcW w:w="1701" w:type="dxa"/>
            <w:tcBorders>
              <w:top w:val="nil"/>
              <w:left w:val="nil"/>
              <w:bottom w:val="single" w:sz="4" w:space="0" w:color="auto"/>
              <w:right w:val="single" w:sz="4" w:space="0" w:color="auto"/>
            </w:tcBorders>
            <w:noWrap/>
            <w:vAlign w:val="center"/>
            <w:hideMark/>
          </w:tcPr>
          <w:p w14:paraId="24545E5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High</w:t>
            </w:r>
          </w:p>
        </w:tc>
      </w:tr>
      <w:tr w:rsidR="009E35D1" w:rsidRPr="008F6C4B" w14:paraId="3438486C"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6A26E262"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lastRenderedPageBreak/>
              <w:t>S121</w:t>
            </w:r>
          </w:p>
        </w:tc>
        <w:tc>
          <w:tcPr>
            <w:tcW w:w="1876" w:type="dxa"/>
            <w:tcBorders>
              <w:top w:val="nil"/>
              <w:left w:val="nil"/>
              <w:bottom w:val="single" w:sz="4" w:space="0" w:color="auto"/>
              <w:right w:val="single" w:sz="4" w:space="0" w:color="auto"/>
            </w:tcBorders>
            <w:vAlign w:val="center"/>
            <w:hideMark/>
          </w:tcPr>
          <w:p w14:paraId="70C7BC5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 xml:space="preserve">Wang et al., 2024) </w:t>
            </w:r>
          </w:p>
        </w:tc>
        <w:tc>
          <w:tcPr>
            <w:tcW w:w="1630" w:type="dxa"/>
            <w:tcBorders>
              <w:top w:val="nil"/>
              <w:left w:val="nil"/>
              <w:bottom w:val="single" w:sz="4" w:space="0" w:color="auto"/>
              <w:right w:val="single" w:sz="4" w:space="0" w:color="auto"/>
            </w:tcBorders>
            <w:noWrap/>
            <w:vAlign w:val="center"/>
            <w:hideMark/>
          </w:tcPr>
          <w:p w14:paraId="39904CC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6FDEA17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AE477D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39D7576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154065B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628A841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76F9DD5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1.50</w:t>
            </w:r>
          </w:p>
        </w:tc>
        <w:tc>
          <w:tcPr>
            <w:tcW w:w="1701" w:type="dxa"/>
            <w:tcBorders>
              <w:top w:val="nil"/>
              <w:left w:val="nil"/>
              <w:bottom w:val="single" w:sz="4" w:space="0" w:color="auto"/>
              <w:right w:val="single" w:sz="4" w:space="0" w:color="auto"/>
            </w:tcBorders>
            <w:noWrap/>
            <w:vAlign w:val="center"/>
            <w:hideMark/>
          </w:tcPr>
          <w:p w14:paraId="6AAE1A6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High</w:t>
            </w:r>
          </w:p>
        </w:tc>
      </w:tr>
      <w:tr w:rsidR="009E35D1" w:rsidRPr="008F6C4B" w14:paraId="3997E14B"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6E3F30FF"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S122</w:t>
            </w:r>
          </w:p>
        </w:tc>
        <w:tc>
          <w:tcPr>
            <w:tcW w:w="1876" w:type="dxa"/>
            <w:tcBorders>
              <w:top w:val="nil"/>
              <w:left w:val="nil"/>
              <w:bottom w:val="single" w:sz="4" w:space="0" w:color="auto"/>
              <w:right w:val="single" w:sz="4" w:space="0" w:color="auto"/>
            </w:tcBorders>
            <w:vAlign w:val="center"/>
            <w:hideMark/>
          </w:tcPr>
          <w:p w14:paraId="094797B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Xie, 2024</w:t>
            </w:r>
          </w:p>
        </w:tc>
        <w:tc>
          <w:tcPr>
            <w:tcW w:w="1630" w:type="dxa"/>
            <w:tcBorders>
              <w:top w:val="nil"/>
              <w:left w:val="nil"/>
              <w:bottom w:val="single" w:sz="4" w:space="0" w:color="auto"/>
              <w:right w:val="single" w:sz="4" w:space="0" w:color="auto"/>
            </w:tcBorders>
            <w:noWrap/>
            <w:vAlign w:val="center"/>
            <w:hideMark/>
          </w:tcPr>
          <w:p w14:paraId="1A93B1F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2F1F98A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6A2F96B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3EB664E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76495A5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771AA6F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548383B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5461737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77CC66F6"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12AAC926"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S123</w:t>
            </w:r>
          </w:p>
        </w:tc>
        <w:tc>
          <w:tcPr>
            <w:tcW w:w="1876" w:type="dxa"/>
            <w:tcBorders>
              <w:top w:val="nil"/>
              <w:left w:val="nil"/>
              <w:bottom w:val="single" w:sz="4" w:space="0" w:color="auto"/>
              <w:right w:val="single" w:sz="4" w:space="0" w:color="auto"/>
            </w:tcBorders>
            <w:vAlign w:val="center"/>
            <w:hideMark/>
          </w:tcPr>
          <w:p w14:paraId="3CF3748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Yang et al., 2024a</w:t>
            </w:r>
          </w:p>
        </w:tc>
        <w:tc>
          <w:tcPr>
            <w:tcW w:w="1630" w:type="dxa"/>
            <w:tcBorders>
              <w:top w:val="nil"/>
              <w:left w:val="nil"/>
              <w:bottom w:val="single" w:sz="4" w:space="0" w:color="auto"/>
              <w:right w:val="single" w:sz="4" w:space="0" w:color="auto"/>
            </w:tcBorders>
            <w:noWrap/>
            <w:vAlign w:val="center"/>
            <w:hideMark/>
          </w:tcPr>
          <w:p w14:paraId="62CAEC1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1DD0D26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F257AC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0BE44D0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506C07D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5B75BE7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4F17A7C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598C560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29F02570"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7796DC35"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S124</w:t>
            </w:r>
          </w:p>
        </w:tc>
        <w:tc>
          <w:tcPr>
            <w:tcW w:w="1876" w:type="dxa"/>
            <w:tcBorders>
              <w:top w:val="nil"/>
              <w:left w:val="nil"/>
              <w:bottom w:val="single" w:sz="4" w:space="0" w:color="auto"/>
              <w:right w:val="single" w:sz="4" w:space="0" w:color="auto"/>
            </w:tcBorders>
            <w:vAlign w:val="center"/>
            <w:hideMark/>
          </w:tcPr>
          <w:p w14:paraId="718ACC5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Yang et al., 2024b</w:t>
            </w:r>
          </w:p>
        </w:tc>
        <w:tc>
          <w:tcPr>
            <w:tcW w:w="1630" w:type="dxa"/>
            <w:tcBorders>
              <w:top w:val="nil"/>
              <w:left w:val="nil"/>
              <w:bottom w:val="single" w:sz="4" w:space="0" w:color="auto"/>
              <w:right w:val="single" w:sz="4" w:space="0" w:color="auto"/>
            </w:tcBorders>
            <w:noWrap/>
            <w:vAlign w:val="center"/>
            <w:hideMark/>
          </w:tcPr>
          <w:p w14:paraId="74CF40B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4DF35F9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0CA7D27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1D42F80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2D32E11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13F2FFF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6C514AF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1.17</w:t>
            </w:r>
          </w:p>
        </w:tc>
        <w:tc>
          <w:tcPr>
            <w:tcW w:w="1701" w:type="dxa"/>
            <w:tcBorders>
              <w:top w:val="nil"/>
              <w:left w:val="nil"/>
              <w:bottom w:val="single" w:sz="4" w:space="0" w:color="auto"/>
              <w:right w:val="single" w:sz="4" w:space="0" w:color="auto"/>
            </w:tcBorders>
            <w:noWrap/>
            <w:vAlign w:val="center"/>
            <w:hideMark/>
          </w:tcPr>
          <w:p w14:paraId="05B5C91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7FD78A16"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7CD9085C"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S125</w:t>
            </w:r>
          </w:p>
        </w:tc>
        <w:tc>
          <w:tcPr>
            <w:tcW w:w="1876" w:type="dxa"/>
            <w:tcBorders>
              <w:top w:val="nil"/>
              <w:left w:val="nil"/>
              <w:bottom w:val="single" w:sz="4" w:space="0" w:color="auto"/>
              <w:right w:val="single" w:sz="4" w:space="0" w:color="auto"/>
            </w:tcBorders>
            <w:vAlign w:val="center"/>
            <w:hideMark/>
          </w:tcPr>
          <w:p w14:paraId="2D22A6F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Zeng et al., 2024</w:t>
            </w:r>
          </w:p>
        </w:tc>
        <w:tc>
          <w:tcPr>
            <w:tcW w:w="1630" w:type="dxa"/>
            <w:tcBorders>
              <w:top w:val="nil"/>
              <w:left w:val="nil"/>
              <w:bottom w:val="single" w:sz="4" w:space="0" w:color="auto"/>
              <w:right w:val="single" w:sz="4" w:space="0" w:color="auto"/>
            </w:tcBorders>
            <w:noWrap/>
            <w:vAlign w:val="center"/>
            <w:hideMark/>
          </w:tcPr>
          <w:p w14:paraId="256CEB3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5E8946E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5371A0D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49338C2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5993A0C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0F8C0DD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0AFBF49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7EE3AFA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6E5B386D"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0AD97325"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S126</w:t>
            </w:r>
          </w:p>
        </w:tc>
        <w:tc>
          <w:tcPr>
            <w:tcW w:w="1876" w:type="dxa"/>
            <w:tcBorders>
              <w:top w:val="nil"/>
              <w:left w:val="nil"/>
              <w:bottom w:val="single" w:sz="4" w:space="0" w:color="auto"/>
              <w:right w:val="single" w:sz="4" w:space="0" w:color="auto"/>
            </w:tcBorders>
            <w:vAlign w:val="center"/>
            <w:hideMark/>
          </w:tcPr>
          <w:p w14:paraId="5322FD6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Zhou et al., 2024</w:t>
            </w:r>
          </w:p>
        </w:tc>
        <w:tc>
          <w:tcPr>
            <w:tcW w:w="1630" w:type="dxa"/>
            <w:tcBorders>
              <w:top w:val="nil"/>
              <w:left w:val="nil"/>
              <w:bottom w:val="single" w:sz="4" w:space="0" w:color="auto"/>
              <w:right w:val="single" w:sz="4" w:space="0" w:color="auto"/>
            </w:tcBorders>
            <w:noWrap/>
            <w:vAlign w:val="center"/>
            <w:hideMark/>
          </w:tcPr>
          <w:p w14:paraId="005F28C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5DAC89D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3F313A1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E8DD6D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02791F6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7BB6659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1F64546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67060E3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2451E27D"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3C90AA81"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S127</w:t>
            </w:r>
          </w:p>
        </w:tc>
        <w:tc>
          <w:tcPr>
            <w:tcW w:w="1876" w:type="dxa"/>
            <w:tcBorders>
              <w:top w:val="nil"/>
              <w:left w:val="nil"/>
              <w:bottom w:val="single" w:sz="4" w:space="0" w:color="auto"/>
              <w:right w:val="single" w:sz="4" w:space="0" w:color="auto"/>
            </w:tcBorders>
            <w:vAlign w:val="center"/>
            <w:hideMark/>
          </w:tcPr>
          <w:p w14:paraId="14E9E8E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Chen et al., 2025</w:t>
            </w:r>
          </w:p>
        </w:tc>
        <w:tc>
          <w:tcPr>
            <w:tcW w:w="1630" w:type="dxa"/>
            <w:tcBorders>
              <w:top w:val="nil"/>
              <w:left w:val="nil"/>
              <w:bottom w:val="single" w:sz="4" w:space="0" w:color="auto"/>
              <w:right w:val="single" w:sz="4" w:space="0" w:color="auto"/>
            </w:tcBorders>
            <w:noWrap/>
            <w:vAlign w:val="center"/>
            <w:hideMark/>
          </w:tcPr>
          <w:p w14:paraId="6C99088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45E8699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0026FA1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72559F2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59C7374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4AA0186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7AD5D69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0.50</w:t>
            </w:r>
          </w:p>
        </w:tc>
        <w:tc>
          <w:tcPr>
            <w:tcW w:w="1701" w:type="dxa"/>
            <w:tcBorders>
              <w:top w:val="nil"/>
              <w:left w:val="nil"/>
              <w:bottom w:val="single" w:sz="4" w:space="0" w:color="auto"/>
              <w:right w:val="single" w:sz="4" w:space="0" w:color="auto"/>
            </w:tcBorders>
            <w:noWrap/>
            <w:vAlign w:val="center"/>
            <w:hideMark/>
          </w:tcPr>
          <w:p w14:paraId="7895C27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60409917"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746AA31C"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S128</w:t>
            </w:r>
          </w:p>
        </w:tc>
        <w:tc>
          <w:tcPr>
            <w:tcW w:w="1876" w:type="dxa"/>
            <w:tcBorders>
              <w:top w:val="nil"/>
              <w:left w:val="nil"/>
              <w:bottom w:val="single" w:sz="4" w:space="0" w:color="auto"/>
              <w:right w:val="single" w:sz="4" w:space="0" w:color="auto"/>
            </w:tcBorders>
            <w:vAlign w:val="center"/>
            <w:hideMark/>
          </w:tcPr>
          <w:p w14:paraId="3A0050E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Karnati et al., 2025</w:t>
            </w:r>
          </w:p>
        </w:tc>
        <w:tc>
          <w:tcPr>
            <w:tcW w:w="1630" w:type="dxa"/>
            <w:tcBorders>
              <w:top w:val="nil"/>
              <w:left w:val="nil"/>
              <w:bottom w:val="single" w:sz="4" w:space="0" w:color="auto"/>
              <w:right w:val="single" w:sz="4" w:space="0" w:color="auto"/>
            </w:tcBorders>
            <w:noWrap/>
            <w:vAlign w:val="center"/>
            <w:hideMark/>
          </w:tcPr>
          <w:p w14:paraId="392B63D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50A1E70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E27D82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099CDC6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61C08C7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32D9E01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6B77906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64EC81E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243093BA"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293DF234"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S129</w:t>
            </w:r>
          </w:p>
        </w:tc>
        <w:tc>
          <w:tcPr>
            <w:tcW w:w="1876" w:type="dxa"/>
            <w:tcBorders>
              <w:top w:val="nil"/>
              <w:left w:val="nil"/>
              <w:bottom w:val="single" w:sz="4" w:space="0" w:color="auto"/>
              <w:right w:val="single" w:sz="4" w:space="0" w:color="auto"/>
            </w:tcBorders>
            <w:vAlign w:val="center"/>
            <w:hideMark/>
          </w:tcPr>
          <w:p w14:paraId="48818F7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Li et al., 2025</w:t>
            </w:r>
          </w:p>
        </w:tc>
        <w:tc>
          <w:tcPr>
            <w:tcW w:w="1630" w:type="dxa"/>
            <w:tcBorders>
              <w:top w:val="nil"/>
              <w:left w:val="nil"/>
              <w:bottom w:val="single" w:sz="4" w:space="0" w:color="auto"/>
              <w:right w:val="single" w:sz="4" w:space="0" w:color="auto"/>
            </w:tcBorders>
            <w:noWrap/>
            <w:vAlign w:val="center"/>
            <w:hideMark/>
          </w:tcPr>
          <w:p w14:paraId="2D6A2C5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5D32CF9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01533F4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71AF7C0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7437093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7E68759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0874052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65F5DD1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3C62943A"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76A01983"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S130</w:t>
            </w:r>
          </w:p>
        </w:tc>
        <w:tc>
          <w:tcPr>
            <w:tcW w:w="1876" w:type="dxa"/>
            <w:tcBorders>
              <w:top w:val="nil"/>
              <w:left w:val="nil"/>
              <w:bottom w:val="single" w:sz="4" w:space="0" w:color="auto"/>
              <w:right w:val="single" w:sz="4" w:space="0" w:color="auto"/>
            </w:tcBorders>
            <w:vAlign w:val="center"/>
            <w:hideMark/>
          </w:tcPr>
          <w:p w14:paraId="76FFB9B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Lin et al., 2025</w:t>
            </w:r>
          </w:p>
        </w:tc>
        <w:tc>
          <w:tcPr>
            <w:tcW w:w="1630" w:type="dxa"/>
            <w:tcBorders>
              <w:top w:val="nil"/>
              <w:left w:val="nil"/>
              <w:bottom w:val="single" w:sz="4" w:space="0" w:color="auto"/>
              <w:right w:val="single" w:sz="4" w:space="0" w:color="auto"/>
            </w:tcBorders>
            <w:noWrap/>
            <w:vAlign w:val="center"/>
            <w:hideMark/>
          </w:tcPr>
          <w:p w14:paraId="4B84768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33C3D2D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7A7B511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7E4111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3371734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2261552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0B0C562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0.50</w:t>
            </w:r>
          </w:p>
        </w:tc>
        <w:tc>
          <w:tcPr>
            <w:tcW w:w="1701" w:type="dxa"/>
            <w:tcBorders>
              <w:top w:val="nil"/>
              <w:left w:val="nil"/>
              <w:bottom w:val="single" w:sz="4" w:space="0" w:color="auto"/>
              <w:right w:val="single" w:sz="4" w:space="0" w:color="auto"/>
            </w:tcBorders>
            <w:noWrap/>
            <w:vAlign w:val="center"/>
            <w:hideMark/>
          </w:tcPr>
          <w:p w14:paraId="73526E6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2CFFAC8D"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2CDD4612"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S131</w:t>
            </w:r>
          </w:p>
        </w:tc>
        <w:tc>
          <w:tcPr>
            <w:tcW w:w="1876" w:type="dxa"/>
            <w:tcBorders>
              <w:top w:val="nil"/>
              <w:left w:val="nil"/>
              <w:bottom w:val="single" w:sz="4" w:space="0" w:color="auto"/>
              <w:right w:val="single" w:sz="4" w:space="0" w:color="auto"/>
            </w:tcBorders>
            <w:vAlign w:val="center"/>
            <w:hideMark/>
          </w:tcPr>
          <w:p w14:paraId="3FD5E19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Rad et al., 2025</w:t>
            </w:r>
          </w:p>
        </w:tc>
        <w:tc>
          <w:tcPr>
            <w:tcW w:w="1630" w:type="dxa"/>
            <w:tcBorders>
              <w:top w:val="nil"/>
              <w:left w:val="nil"/>
              <w:bottom w:val="single" w:sz="4" w:space="0" w:color="auto"/>
              <w:right w:val="single" w:sz="4" w:space="0" w:color="auto"/>
            </w:tcBorders>
            <w:noWrap/>
            <w:vAlign w:val="center"/>
            <w:hideMark/>
          </w:tcPr>
          <w:p w14:paraId="0B3BB7B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0D03D63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73E346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586C47C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4D097AC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7FB7D89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4AFD10D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0.50</w:t>
            </w:r>
          </w:p>
        </w:tc>
        <w:tc>
          <w:tcPr>
            <w:tcW w:w="1701" w:type="dxa"/>
            <w:tcBorders>
              <w:top w:val="nil"/>
              <w:left w:val="nil"/>
              <w:bottom w:val="single" w:sz="4" w:space="0" w:color="auto"/>
              <w:right w:val="single" w:sz="4" w:space="0" w:color="auto"/>
            </w:tcBorders>
            <w:noWrap/>
            <w:vAlign w:val="center"/>
            <w:hideMark/>
          </w:tcPr>
          <w:p w14:paraId="697AF46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499CD8A1"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678B647A"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S132</w:t>
            </w:r>
          </w:p>
        </w:tc>
        <w:tc>
          <w:tcPr>
            <w:tcW w:w="1876" w:type="dxa"/>
            <w:tcBorders>
              <w:top w:val="nil"/>
              <w:left w:val="nil"/>
              <w:bottom w:val="single" w:sz="4" w:space="0" w:color="auto"/>
              <w:right w:val="single" w:sz="4" w:space="0" w:color="auto"/>
            </w:tcBorders>
            <w:vAlign w:val="center"/>
            <w:hideMark/>
          </w:tcPr>
          <w:p w14:paraId="699A928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proofErr w:type="spellStart"/>
            <w:r w:rsidRPr="008F6C4B">
              <w:rPr>
                <w:rFonts w:ascii="Times New Roman" w:eastAsia="Times New Roman" w:hAnsi="Times New Roman" w:cs="Times New Roman"/>
                <w:color w:val="000000"/>
                <w:sz w:val="24"/>
                <w:szCs w:val="24"/>
                <w:lang w:eastAsia="en-IN"/>
              </w:rPr>
              <w:t>Uluocak</w:t>
            </w:r>
            <w:proofErr w:type="spellEnd"/>
            <w:r w:rsidRPr="008F6C4B">
              <w:rPr>
                <w:rFonts w:ascii="Times New Roman" w:eastAsia="Times New Roman" w:hAnsi="Times New Roman" w:cs="Times New Roman"/>
                <w:color w:val="000000"/>
                <w:sz w:val="24"/>
                <w:szCs w:val="24"/>
                <w:lang w:eastAsia="en-IN"/>
              </w:rPr>
              <w:t xml:space="preserve"> et al., 2025</w:t>
            </w:r>
          </w:p>
        </w:tc>
        <w:tc>
          <w:tcPr>
            <w:tcW w:w="1630" w:type="dxa"/>
            <w:tcBorders>
              <w:top w:val="nil"/>
              <w:left w:val="nil"/>
              <w:bottom w:val="single" w:sz="4" w:space="0" w:color="auto"/>
              <w:right w:val="single" w:sz="4" w:space="0" w:color="auto"/>
            </w:tcBorders>
            <w:noWrap/>
            <w:vAlign w:val="center"/>
            <w:hideMark/>
          </w:tcPr>
          <w:p w14:paraId="69F5438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012D5CA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44474F4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7EB81E0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78648DF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44A7292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5BE290B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0.50</w:t>
            </w:r>
          </w:p>
        </w:tc>
        <w:tc>
          <w:tcPr>
            <w:tcW w:w="1701" w:type="dxa"/>
            <w:tcBorders>
              <w:top w:val="nil"/>
              <w:left w:val="nil"/>
              <w:bottom w:val="single" w:sz="4" w:space="0" w:color="auto"/>
              <w:right w:val="single" w:sz="4" w:space="0" w:color="auto"/>
            </w:tcBorders>
            <w:noWrap/>
            <w:vAlign w:val="center"/>
            <w:hideMark/>
          </w:tcPr>
          <w:p w14:paraId="1DD6844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42D2AA73"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212F6D9C"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S133</w:t>
            </w:r>
          </w:p>
        </w:tc>
        <w:tc>
          <w:tcPr>
            <w:tcW w:w="1876" w:type="dxa"/>
            <w:tcBorders>
              <w:top w:val="nil"/>
              <w:left w:val="nil"/>
              <w:bottom w:val="single" w:sz="4" w:space="0" w:color="auto"/>
              <w:right w:val="single" w:sz="4" w:space="0" w:color="auto"/>
            </w:tcBorders>
            <w:vAlign w:val="center"/>
            <w:hideMark/>
          </w:tcPr>
          <w:p w14:paraId="338CBA5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 xml:space="preserve">Wang et al., 2025a </w:t>
            </w:r>
          </w:p>
        </w:tc>
        <w:tc>
          <w:tcPr>
            <w:tcW w:w="1630" w:type="dxa"/>
            <w:tcBorders>
              <w:top w:val="nil"/>
              <w:left w:val="nil"/>
              <w:bottom w:val="single" w:sz="4" w:space="0" w:color="auto"/>
              <w:right w:val="single" w:sz="4" w:space="0" w:color="auto"/>
            </w:tcBorders>
            <w:noWrap/>
            <w:vAlign w:val="center"/>
            <w:hideMark/>
          </w:tcPr>
          <w:p w14:paraId="38D545B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68E05A7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01FB710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262C05A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01E228B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5C41032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4522764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5620C92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4F53CF23"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26E1D538"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S134</w:t>
            </w:r>
          </w:p>
        </w:tc>
        <w:tc>
          <w:tcPr>
            <w:tcW w:w="1876" w:type="dxa"/>
            <w:tcBorders>
              <w:top w:val="nil"/>
              <w:left w:val="nil"/>
              <w:bottom w:val="single" w:sz="4" w:space="0" w:color="auto"/>
              <w:right w:val="single" w:sz="4" w:space="0" w:color="auto"/>
            </w:tcBorders>
            <w:vAlign w:val="center"/>
            <w:hideMark/>
          </w:tcPr>
          <w:p w14:paraId="40BD9E3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 xml:space="preserve">Wang et al., 2025b </w:t>
            </w:r>
          </w:p>
        </w:tc>
        <w:tc>
          <w:tcPr>
            <w:tcW w:w="1630" w:type="dxa"/>
            <w:tcBorders>
              <w:top w:val="nil"/>
              <w:left w:val="nil"/>
              <w:bottom w:val="single" w:sz="4" w:space="0" w:color="auto"/>
              <w:right w:val="single" w:sz="4" w:space="0" w:color="auto"/>
            </w:tcBorders>
            <w:noWrap/>
            <w:vAlign w:val="center"/>
            <w:hideMark/>
          </w:tcPr>
          <w:p w14:paraId="456B416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3EB9DB3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7B1AFCE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55643D4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018F71E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7710C19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58DEC90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75D389A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4B40EE72"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5D3E500C"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lastRenderedPageBreak/>
              <w:t>S135</w:t>
            </w:r>
          </w:p>
        </w:tc>
        <w:tc>
          <w:tcPr>
            <w:tcW w:w="1876" w:type="dxa"/>
            <w:tcBorders>
              <w:top w:val="nil"/>
              <w:left w:val="nil"/>
              <w:bottom w:val="single" w:sz="4" w:space="0" w:color="auto"/>
              <w:right w:val="single" w:sz="4" w:space="0" w:color="auto"/>
            </w:tcBorders>
            <w:vAlign w:val="center"/>
            <w:hideMark/>
          </w:tcPr>
          <w:p w14:paraId="3A91D08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Utku et al., 2025</w:t>
            </w:r>
          </w:p>
        </w:tc>
        <w:tc>
          <w:tcPr>
            <w:tcW w:w="1630" w:type="dxa"/>
            <w:tcBorders>
              <w:top w:val="nil"/>
              <w:left w:val="nil"/>
              <w:bottom w:val="single" w:sz="4" w:space="0" w:color="auto"/>
              <w:right w:val="single" w:sz="4" w:space="0" w:color="auto"/>
            </w:tcBorders>
            <w:noWrap/>
            <w:vAlign w:val="center"/>
            <w:hideMark/>
          </w:tcPr>
          <w:p w14:paraId="06F886C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0758718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670899C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4FFFDDD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25EED26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5609B97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4E1BF49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0.00</w:t>
            </w:r>
          </w:p>
        </w:tc>
        <w:tc>
          <w:tcPr>
            <w:tcW w:w="1701" w:type="dxa"/>
            <w:tcBorders>
              <w:top w:val="nil"/>
              <w:left w:val="nil"/>
              <w:bottom w:val="single" w:sz="4" w:space="0" w:color="auto"/>
              <w:right w:val="single" w:sz="4" w:space="0" w:color="auto"/>
            </w:tcBorders>
            <w:noWrap/>
            <w:vAlign w:val="center"/>
            <w:hideMark/>
          </w:tcPr>
          <w:p w14:paraId="2183758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02A072AA"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150877EA"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S136</w:t>
            </w:r>
          </w:p>
        </w:tc>
        <w:tc>
          <w:tcPr>
            <w:tcW w:w="1876" w:type="dxa"/>
            <w:tcBorders>
              <w:top w:val="nil"/>
              <w:left w:val="nil"/>
              <w:bottom w:val="single" w:sz="4" w:space="0" w:color="auto"/>
              <w:right w:val="single" w:sz="4" w:space="0" w:color="auto"/>
            </w:tcBorders>
            <w:vAlign w:val="center"/>
            <w:hideMark/>
          </w:tcPr>
          <w:p w14:paraId="00ED001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Tang et al., 2025</w:t>
            </w:r>
          </w:p>
        </w:tc>
        <w:tc>
          <w:tcPr>
            <w:tcW w:w="1630" w:type="dxa"/>
            <w:tcBorders>
              <w:top w:val="nil"/>
              <w:left w:val="nil"/>
              <w:bottom w:val="single" w:sz="4" w:space="0" w:color="auto"/>
              <w:right w:val="single" w:sz="4" w:space="0" w:color="auto"/>
            </w:tcBorders>
            <w:noWrap/>
            <w:vAlign w:val="center"/>
            <w:hideMark/>
          </w:tcPr>
          <w:p w14:paraId="1F2908B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043F005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7FFDA62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40DBBE0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4916206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70E5238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21908FF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0.50</w:t>
            </w:r>
          </w:p>
        </w:tc>
        <w:tc>
          <w:tcPr>
            <w:tcW w:w="1701" w:type="dxa"/>
            <w:tcBorders>
              <w:top w:val="nil"/>
              <w:left w:val="nil"/>
              <w:bottom w:val="single" w:sz="4" w:space="0" w:color="auto"/>
              <w:right w:val="single" w:sz="4" w:space="0" w:color="auto"/>
            </w:tcBorders>
            <w:noWrap/>
            <w:vAlign w:val="center"/>
            <w:hideMark/>
          </w:tcPr>
          <w:p w14:paraId="41EED64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178E73F6"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605B8EB1"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S137</w:t>
            </w:r>
          </w:p>
        </w:tc>
        <w:tc>
          <w:tcPr>
            <w:tcW w:w="1876" w:type="dxa"/>
            <w:tcBorders>
              <w:top w:val="nil"/>
              <w:left w:val="nil"/>
              <w:bottom w:val="single" w:sz="4" w:space="0" w:color="auto"/>
              <w:right w:val="single" w:sz="4" w:space="0" w:color="auto"/>
            </w:tcBorders>
            <w:vAlign w:val="center"/>
            <w:hideMark/>
          </w:tcPr>
          <w:p w14:paraId="337DF93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Lee et al., 2025</w:t>
            </w:r>
          </w:p>
        </w:tc>
        <w:tc>
          <w:tcPr>
            <w:tcW w:w="1630" w:type="dxa"/>
            <w:tcBorders>
              <w:top w:val="nil"/>
              <w:left w:val="nil"/>
              <w:bottom w:val="single" w:sz="4" w:space="0" w:color="auto"/>
              <w:right w:val="single" w:sz="4" w:space="0" w:color="auto"/>
            </w:tcBorders>
            <w:noWrap/>
            <w:vAlign w:val="center"/>
            <w:hideMark/>
          </w:tcPr>
          <w:p w14:paraId="02CE867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4808D0F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1544FF0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12F9817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08E8BA1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633750C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5C23C9D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1.17</w:t>
            </w:r>
          </w:p>
        </w:tc>
        <w:tc>
          <w:tcPr>
            <w:tcW w:w="1701" w:type="dxa"/>
            <w:tcBorders>
              <w:top w:val="nil"/>
              <w:left w:val="nil"/>
              <w:bottom w:val="single" w:sz="4" w:space="0" w:color="auto"/>
              <w:right w:val="single" w:sz="4" w:space="0" w:color="auto"/>
            </w:tcBorders>
            <w:noWrap/>
            <w:vAlign w:val="center"/>
            <w:hideMark/>
          </w:tcPr>
          <w:p w14:paraId="6404647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059946FA"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4F035239"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S138</w:t>
            </w:r>
          </w:p>
        </w:tc>
        <w:tc>
          <w:tcPr>
            <w:tcW w:w="1876" w:type="dxa"/>
            <w:tcBorders>
              <w:top w:val="nil"/>
              <w:left w:val="nil"/>
              <w:bottom w:val="single" w:sz="4" w:space="0" w:color="auto"/>
              <w:right w:val="single" w:sz="4" w:space="0" w:color="auto"/>
            </w:tcBorders>
            <w:vAlign w:val="center"/>
            <w:hideMark/>
          </w:tcPr>
          <w:p w14:paraId="4D7634D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Mohapatra et al., 2025</w:t>
            </w:r>
          </w:p>
        </w:tc>
        <w:tc>
          <w:tcPr>
            <w:tcW w:w="1630" w:type="dxa"/>
            <w:tcBorders>
              <w:top w:val="nil"/>
              <w:left w:val="nil"/>
              <w:bottom w:val="single" w:sz="4" w:space="0" w:color="auto"/>
              <w:right w:val="single" w:sz="4" w:space="0" w:color="auto"/>
            </w:tcBorders>
            <w:noWrap/>
            <w:vAlign w:val="center"/>
            <w:hideMark/>
          </w:tcPr>
          <w:p w14:paraId="4AD5F7A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0D8B339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3047D55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ED14DF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4EA9D0C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63BA60E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0023F06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1.00</w:t>
            </w:r>
          </w:p>
        </w:tc>
        <w:tc>
          <w:tcPr>
            <w:tcW w:w="1701" w:type="dxa"/>
            <w:tcBorders>
              <w:top w:val="nil"/>
              <w:left w:val="nil"/>
              <w:bottom w:val="single" w:sz="4" w:space="0" w:color="auto"/>
              <w:right w:val="single" w:sz="4" w:space="0" w:color="auto"/>
            </w:tcBorders>
            <w:noWrap/>
            <w:vAlign w:val="center"/>
            <w:hideMark/>
          </w:tcPr>
          <w:p w14:paraId="7DCB917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6BF1AAC4"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64448929"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S139</w:t>
            </w:r>
          </w:p>
        </w:tc>
        <w:tc>
          <w:tcPr>
            <w:tcW w:w="1876" w:type="dxa"/>
            <w:tcBorders>
              <w:top w:val="nil"/>
              <w:left w:val="nil"/>
              <w:bottom w:val="single" w:sz="4" w:space="0" w:color="auto"/>
              <w:right w:val="single" w:sz="4" w:space="0" w:color="auto"/>
            </w:tcBorders>
            <w:vAlign w:val="center"/>
            <w:hideMark/>
          </w:tcPr>
          <w:p w14:paraId="344EC76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Attanayake et al., 2025</w:t>
            </w:r>
          </w:p>
        </w:tc>
        <w:tc>
          <w:tcPr>
            <w:tcW w:w="1630" w:type="dxa"/>
            <w:tcBorders>
              <w:top w:val="nil"/>
              <w:left w:val="nil"/>
              <w:bottom w:val="single" w:sz="4" w:space="0" w:color="auto"/>
              <w:right w:val="single" w:sz="4" w:space="0" w:color="auto"/>
            </w:tcBorders>
            <w:noWrap/>
            <w:vAlign w:val="center"/>
            <w:hideMark/>
          </w:tcPr>
          <w:p w14:paraId="4D44AEA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5EEC4C2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2A31483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3FABF84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4360087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5631AD2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4ACD590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0.00</w:t>
            </w:r>
          </w:p>
        </w:tc>
        <w:tc>
          <w:tcPr>
            <w:tcW w:w="1701" w:type="dxa"/>
            <w:tcBorders>
              <w:top w:val="nil"/>
              <w:left w:val="nil"/>
              <w:bottom w:val="single" w:sz="4" w:space="0" w:color="auto"/>
              <w:right w:val="single" w:sz="4" w:space="0" w:color="auto"/>
            </w:tcBorders>
            <w:noWrap/>
            <w:vAlign w:val="center"/>
            <w:hideMark/>
          </w:tcPr>
          <w:p w14:paraId="42DE79C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09AA37E3"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31311040"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S140</w:t>
            </w:r>
          </w:p>
        </w:tc>
        <w:tc>
          <w:tcPr>
            <w:tcW w:w="1876" w:type="dxa"/>
            <w:tcBorders>
              <w:top w:val="nil"/>
              <w:left w:val="nil"/>
              <w:bottom w:val="single" w:sz="4" w:space="0" w:color="auto"/>
              <w:right w:val="single" w:sz="4" w:space="0" w:color="auto"/>
            </w:tcBorders>
            <w:vAlign w:val="center"/>
            <w:hideMark/>
          </w:tcPr>
          <w:p w14:paraId="4249223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Ma et al., 2025</w:t>
            </w:r>
          </w:p>
        </w:tc>
        <w:tc>
          <w:tcPr>
            <w:tcW w:w="1630" w:type="dxa"/>
            <w:tcBorders>
              <w:top w:val="nil"/>
              <w:left w:val="nil"/>
              <w:bottom w:val="single" w:sz="4" w:space="0" w:color="auto"/>
              <w:right w:val="single" w:sz="4" w:space="0" w:color="auto"/>
            </w:tcBorders>
            <w:noWrap/>
            <w:vAlign w:val="center"/>
            <w:hideMark/>
          </w:tcPr>
          <w:p w14:paraId="0AB2965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003D37F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4799658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2D8177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17087C3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3B92BB0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071DBBF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1AC16E1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4D7729C5"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622EC1C6"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S141</w:t>
            </w:r>
          </w:p>
        </w:tc>
        <w:tc>
          <w:tcPr>
            <w:tcW w:w="1876" w:type="dxa"/>
            <w:tcBorders>
              <w:top w:val="nil"/>
              <w:left w:val="nil"/>
              <w:bottom w:val="single" w:sz="4" w:space="0" w:color="auto"/>
              <w:right w:val="single" w:sz="4" w:space="0" w:color="auto"/>
            </w:tcBorders>
            <w:vAlign w:val="center"/>
            <w:hideMark/>
          </w:tcPr>
          <w:p w14:paraId="36CCBF9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Xinxin, 2025</w:t>
            </w:r>
          </w:p>
        </w:tc>
        <w:tc>
          <w:tcPr>
            <w:tcW w:w="1630" w:type="dxa"/>
            <w:tcBorders>
              <w:top w:val="nil"/>
              <w:left w:val="nil"/>
              <w:bottom w:val="single" w:sz="4" w:space="0" w:color="auto"/>
              <w:right w:val="single" w:sz="4" w:space="0" w:color="auto"/>
            </w:tcBorders>
            <w:noWrap/>
            <w:vAlign w:val="center"/>
            <w:hideMark/>
          </w:tcPr>
          <w:p w14:paraId="67DFDF7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128C0A7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179EF8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DE6599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6907F05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709CF8F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510761F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0.67</w:t>
            </w:r>
          </w:p>
        </w:tc>
        <w:tc>
          <w:tcPr>
            <w:tcW w:w="1701" w:type="dxa"/>
            <w:tcBorders>
              <w:top w:val="nil"/>
              <w:left w:val="nil"/>
              <w:bottom w:val="single" w:sz="4" w:space="0" w:color="auto"/>
              <w:right w:val="single" w:sz="4" w:space="0" w:color="auto"/>
            </w:tcBorders>
            <w:noWrap/>
            <w:vAlign w:val="center"/>
            <w:hideMark/>
          </w:tcPr>
          <w:p w14:paraId="2345F28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1528C266"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6F8A51E4"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S142</w:t>
            </w:r>
          </w:p>
        </w:tc>
        <w:tc>
          <w:tcPr>
            <w:tcW w:w="1876" w:type="dxa"/>
            <w:tcBorders>
              <w:top w:val="nil"/>
              <w:left w:val="nil"/>
              <w:bottom w:val="single" w:sz="4" w:space="0" w:color="auto"/>
              <w:right w:val="single" w:sz="4" w:space="0" w:color="auto"/>
            </w:tcBorders>
            <w:vAlign w:val="center"/>
            <w:hideMark/>
          </w:tcPr>
          <w:p w14:paraId="2874842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proofErr w:type="spellStart"/>
            <w:r w:rsidRPr="008F6C4B">
              <w:rPr>
                <w:rFonts w:ascii="Times New Roman" w:eastAsia="Times New Roman" w:hAnsi="Times New Roman" w:cs="Times New Roman"/>
                <w:color w:val="000000"/>
                <w:sz w:val="24"/>
                <w:szCs w:val="24"/>
                <w:lang w:eastAsia="en-IN"/>
              </w:rPr>
              <w:t>Agbehadji</w:t>
            </w:r>
            <w:proofErr w:type="spellEnd"/>
            <w:r w:rsidRPr="008F6C4B">
              <w:rPr>
                <w:rFonts w:ascii="Times New Roman" w:eastAsia="Times New Roman" w:hAnsi="Times New Roman" w:cs="Times New Roman"/>
                <w:color w:val="000000"/>
                <w:sz w:val="24"/>
                <w:szCs w:val="24"/>
                <w:lang w:eastAsia="en-IN"/>
              </w:rPr>
              <w:t xml:space="preserve"> &amp; </w:t>
            </w:r>
            <w:proofErr w:type="spellStart"/>
            <w:r w:rsidRPr="008F6C4B">
              <w:rPr>
                <w:rFonts w:ascii="Times New Roman" w:eastAsia="Times New Roman" w:hAnsi="Times New Roman" w:cs="Times New Roman"/>
                <w:color w:val="000000"/>
                <w:sz w:val="24"/>
                <w:szCs w:val="24"/>
                <w:lang w:eastAsia="en-IN"/>
              </w:rPr>
              <w:t>Obagbuwa</w:t>
            </w:r>
            <w:proofErr w:type="spellEnd"/>
            <w:r w:rsidRPr="008F6C4B">
              <w:rPr>
                <w:rFonts w:ascii="Times New Roman" w:eastAsia="Times New Roman" w:hAnsi="Times New Roman" w:cs="Times New Roman"/>
                <w:color w:val="000000"/>
                <w:sz w:val="24"/>
                <w:szCs w:val="24"/>
                <w:lang w:eastAsia="en-IN"/>
              </w:rPr>
              <w:t xml:space="preserve">, 2025 </w:t>
            </w:r>
          </w:p>
        </w:tc>
        <w:tc>
          <w:tcPr>
            <w:tcW w:w="1630" w:type="dxa"/>
            <w:tcBorders>
              <w:top w:val="nil"/>
              <w:left w:val="nil"/>
              <w:bottom w:val="single" w:sz="4" w:space="0" w:color="auto"/>
              <w:right w:val="single" w:sz="4" w:space="0" w:color="auto"/>
            </w:tcBorders>
            <w:noWrap/>
            <w:vAlign w:val="center"/>
            <w:hideMark/>
          </w:tcPr>
          <w:p w14:paraId="18FF7F0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1CB7F5E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86041C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7FC954D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69C900F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5F35FDF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355D7D9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5EA904C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10467875"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57B68BCF"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S143</w:t>
            </w:r>
          </w:p>
        </w:tc>
        <w:tc>
          <w:tcPr>
            <w:tcW w:w="1876" w:type="dxa"/>
            <w:tcBorders>
              <w:top w:val="nil"/>
              <w:left w:val="nil"/>
              <w:bottom w:val="single" w:sz="4" w:space="0" w:color="auto"/>
              <w:right w:val="single" w:sz="4" w:space="0" w:color="auto"/>
            </w:tcBorders>
            <w:vAlign w:val="center"/>
            <w:hideMark/>
          </w:tcPr>
          <w:p w14:paraId="111E6C5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Xie et al., 2025</w:t>
            </w:r>
          </w:p>
        </w:tc>
        <w:tc>
          <w:tcPr>
            <w:tcW w:w="1630" w:type="dxa"/>
            <w:tcBorders>
              <w:top w:val="nil"/>
              <w:left w:val="nil"/>
              <w:bottom w:val="single" w:sz="4" w:space="0" w:color="auto"/>
              <w:right w:val="single" w:sz="4" w:space="0" w:color="auto"/>
            </w:tcBorders>
            <w:noWrap/>
            <w:vAlign w:val="center"/>
            <w:hideMark/>
          </w:tcPr>
          <w:p w14:paraId="572F7E9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5418C5D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56AB88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7A35CA5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7CA0476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2BDFB4C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4027DE7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1.00</w:t>
            </w:r>
          </w:p>
        </w:tc>
        <w:tc>
          <w:tcPr>
            <w:tcW w:w="1701" w:type="dxa"/>
            <w:tcBorders>
              <w:top w:val="nil"/>
              <w:left w:val="nil"/>
              <w:bottom w:val="single" w:sz="4" w:space="0" w:color="auto"/>
              <w:right w:val="single" w:sz="4" w:space="0" w:color="auto"/>
            </w:tcBorders>
            <w:noWrap/>
            <w:vAlign w:val="center"/>
            <w:hideMark/>
          </w:tcPr>
          <w:p w14:paraId="548F15D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54BBBC72"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7A87EAAE"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S144</w:t>
            </w:r>
          </w:p>
        </w:tc>
        <w:tc>
          <w:tcPr>
            <w:tcW w:w="1876" w:type="dxa"/>
            <w:tcBorders>
              <w:top w:val="nil"/>
              <w:left w:val="nil"/>
              <w:bottom w:val="single" w:sz="4" w:space="0" w:color="auto"/>
              <w:right w:val="single" w:sz="4" w:space="0" w:color="auto"/>
            </w:tcBorders>
            <w:vAlign w:val="center"/>
            <w:hideMark/>
          </w:tcPr>
          <w:p w14:paraId="4B430EA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Zhu et al., 2025</w:t>
            </w:r>
          </w:p>
        </w:tc>
        <w:tc>
          <w:tcPr>
            <w:tcW w:w="1630" w:type="dxa"/>
            <w:tcBorders>
              <w:top w:val="nil"/>
              <w:left w:val="nil"/>
              <w:bottom w:val="single" w:sz="4" w:space="0" w:color="auto"/>
              <w:right w:val="single" w:sz="4" w:space="0" w:color="auto"/>
            </w:tcBorders>
            <w:noWrap/>
            <w:vAlign w:val="center"/>
            <w:hideMark/>
          </w:tcPr>
          <w:p w14:paraId="6696A0E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3BA744D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1B07AE5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10B7093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58E9F1E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21F2F49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009E9A2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0.83</w:t>
            </w:r>
          </w:p>
        </w:tc>
        <w:tc>
          <w:tcPr>
            <w:tcW w:w="1701" w:type="dxa"/>
            <w:tcBorders>
              <w:top w:val="nil"/>
              <w:left w:val="nil"/>
              <w:bottom w:val="single" w:sz="4" w:space="0" w:color="auto"/>
              <w:right w:val="single" w:sz="4" w:space="0" w:color="auto"/>
            </w:tcBorders>
            <w:noWrap/>
            <w:vAlign w:val="center"/>
            <w:hideMark/>
          </w:tcPr>
          <w:p w14:paraId="5F8D8F3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212D49C8"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41393EB3"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S145</w:t>
            </w:r>
          </w:p>
        </w:tc>
        <w:tc>
          <w:tcPr>
            <w:tcW w:w="1876" w:type="dxa"/>
            <w:tcBorders>
              <w:top w:val="nil"/>
              <w:left w:val="nil"/>
              <w:bottom w:val="single" w:sz="4" w:space="0" w:color="auto"/>
              <w:right w:val="single" w:sz="4" w:space="0" w:color="auto"/>
            </w:tcBorders>
            <w:vAlign w:val="center"/>
            <w:hideMark/>
          </w:tcPr>
          <w:p w14:paraId="4C27385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Naveed et al., 2025</w:t>
            </w:r>
          </w:p>
        </w:tc>
        <w:tc>
          <w:tcPr>
            <w:tcW w:w="1630" w:type="dxa"/>
            <w:tcBorders>
              <w:top w:val="nil"/>
              <w:left w:val="nil"/>
              <w:bottom w:val="single" w:sz="4" w:space="0" w:color="auto"/>
              <w:right w:val="single" w:sz="4" w:space="0" w:color="auto"/>
            </w:tcBorders>
            <w:noWrap/>
            <w:vAlign w:val="center"/>
            <w:hideMark/>
          </w:tcPr>
          <w:p w14:paraId="17A916E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4CDF953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386B88B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106991E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3D0E28B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633C2B3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16522B0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6948994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4FE1F404"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61744356"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S146</w:t>
            </w:r>
          </w:p>
        </w:tc>
        <w:tc>
          <w:tcPr>
            <w:tcW w:w="1876" w:type="dxa"/>
            <w:tcBorders>
              <w:top w:val="nil"/>
              <w:left w:val="nil"/>
              <w:bottom w:val="single" w:sz="4" w:space="0" w:color="auto"/>
              <w:right w:val="single" w:sz="4" w:space="0" w:color="auto"/>
            </w:tcBorders>
            <w:vAlign w:val="center"/>
            <w:hideMark/>
          </w:tcPr>
          <w:p w14:paraId="4448379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proofErr w:type="spellStart"/>
            <w:r w:rsidRPr="008F6C4B">
              <w:rPr>
                <w:rFonts w:ascii="Times New Roman" w:eastAsia="Times New Roman" w:hAnsi="Times New Roman" w:cs="Times New Roman"/>
                <w:color w:val="000000"/>
                <w:sz w:val="24"/>
                <w:szCs w:val="24"/>
                <w:lang w:eastAsia="en-IN"/>
              </w:rPr>
              <w:t>Psaropa</w:t>
            </w:r>
            <w:proofErr w:type="spellEnd"/>
            <w:r w:rsidRPr="008F6C4B">
              <w:rPr>
                <w:rFonts w:ascii="Times New Roman" w:eastAsia="Times New Roman" w:hAnsi="Times New Roman" w:cs="Times New Roman"/>
                <w:color w:val="000000"/>
                <w:sz w:val="24"/>
                <w:szCs w:val="24"/>
                <w:lang w:eastAsia="en-IN"/>
              </w:rPr>
              <w:t xml:space="preserve"> et al., 2025</w:t>
            </w:r>
          </w:p>
        </w:tc>
        <w:tc>
          <w:tcPr>
            <w:tcW w:w="1630" w:type="dxa"/>
            <w:tcBorders>
              <w:top w:val="nil"/>
              <w:left w:val="nil"/>
              <w:bottom w:val="single" w:sz="4" w:space="0" w:color="auto"/>
              <w:right w:val="single" w:sz="4" w:space="0" w:color="auto"/>
            </w:tcBorders>
            <w:noWrap/>
            <w:vAlign w:val="center"/>
            <w:hideMark/>
          </w:tcPr>
          <w:p w14:paraId="2189BE0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3C4AE28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1FE1882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A2FEBB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0B73DA1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7682D78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14927BA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529F99F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563D6E97"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2A5B1725"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S147</w:t>
            </w:r>
          </w:p>
        </w:tc>
        <w:tc>
          <w:tcPr>
            <w:tcW w:w="1876" w:type="dxa"/>
            <w:tcBorders>
              <w:top w:val="nil"/>
              <w:left w:val="nil"/>
              <w:bottom w:val="single" w:sz="4" w:space="0" w:color="auto"/>
              <w:right w:val="single" w:sz="4" w:space="0" w:color="auto"/>
            </w:tcBorders>
            <w:vAlign w:val="center"/>
            <w:hideMark/>
          </w:tcPr>
          <w:p w14:paraId="0393AA2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Wei &amp; Du, 2025</w:t>
            </w:r>
          </w:p>
        </w:tc>
        <w:tc>
          <w:tcPr>
            <w:tcW w:w="1630" w:type="dxa"/>
            <w:tcBorders>
              <w:top w:val="nil"/>
              <w:left w:val="nil"/>
              <w:bottom w:val="single" w:sz="4" w:space="0" w:color="auto"/>
              <w:right w:val="single" w:sz="4" w:space="0" w:color="auto"/>
            </w:tcBorders>
            <w:noWrap/>
            <w:vAlign w:val="center"/>
            <w:hideMark/>
          </w:tcPr>
          <w:p w14:paraId="52F461F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045FA7A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64AFD13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47F913A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3972BE4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01F9E1B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6A54E6F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0.17</w:t>
            </w:r>
          </w:p>
        </w:tc>
        <w:tc>
          <w:tcPr>
            <w:tcW w:w="1701" w:type="dxa"/>
            <w:tcBorders>
              <w:top w:val="nil"/>
              <w:left w:val="nil"/>
              <w:bottom w:val="single" w:sz="4" w:space="0" w:color="auto"/>
              <w:right w:val="single" w:sz="4" w:space="0" w:color="auto"/>
            </w:tcBorders>
            <w:noWrap/>
            <w:vAlign w:val="center"/>
            <w:hideMark/>
          </w:tcPr>
          <w:p w14:paraId="562EA35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5CD7731E"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0DC867DB"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S148</w:t>
            </w:r>
          </w:p>
        </w:tc>
        <w:tc>
          <w:tcPr>
            <w:tcW w:w="1876" w:type="dxa"/>
            <w:tcBorders>
              <w:top w:val="nil"/>
              <w:left w:val="nil"/>
              <w:bottom w:val="single" w:sz="4" w:space="0" w:color="auto"/>
              <w:right w:val="single" w:sz="4" w:space="0" w:color="auto"/>
            </w:tcBorders>
            <w:vAlign w:val="center"/>
            <w:hideMark/>
          </w:tcPr>
          <w:p w14:paraId="5C44FD9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Ming Wei - 2025</w:t>
            </w:r>
          </w:p>
        </w:tc>
        <w:tc>
          <w:tcPr>
            <w:tcW w:w="1630" w:type="dxa"/>
            <w:tcBorders>
              <w:top w:val="nil"/>
              <w:left w:val="nil"/>
              <w:bottom w:val="single" w:sz="4" w:space="0" w:color="auto"/>
              <w:right w:val="single" w:sz="4" w:space="0" w:color="auto"/>
            </w:tcBorders>
            <w:noWrap/>
            <w:vAlign w:val="center"/>
            <w:hideMark/>
          </w:tcPr>
          <w:p w14:paraId="5DC1A38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68AB872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176CA87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3E882AD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08E0176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17EEA51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393FE83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63BCCB7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004D76B0"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506837A4"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S149</w:t>
            </w:r>
          </w:p>
        </w:tc>
        <w:tc>
          <w:tcPr>
            <w:tcW w:w="1876" w:type="dxa"/>
            <w:tcBorders>
              <w:top w:val="nil"/>
              <w:left w:val="nil"/>
              <w:bottom w:val="single" w:sz="4" w:space="0" w:color="auto"/>
              <w:right w:val="single" w:sz="4" w:space="0" w:color="auto"/>
            </w:tcBorders>
            <w:vAlign w:val="center"/>
            <w:hideMark/>
          </w:tcPr>
          <w:p w14:paraId="492B5E1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Zavala-Romero et al., 2025</w:t>
            </w:r>
          </w:p>
        </w:tc>
        <w:tc>
          <w:tcPr>
            <w:tcW w:w="1630" w:type="dxa"/>
            <w:tcBorders>
              <w:top w:val="nil"/>
              <w:left w:val="nil"/>
              <w:bottom w:val="single" w:sz="4" w:space="0" w:color="auto"/>
              <w:right w:val="single" w:sz="4" w:space="0" w:color="auto"/>
            </w:tcBorders>
            <w:noWrap/>
            <w:vAlign w:val="center"/>
            <w:hideMark/>
          </w:tcPr>
          <w:p w14:paraId="1FC4F46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61E072F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7AA7A1B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0BF3822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17D4230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4051754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100BF5B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35DD27D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2869942D"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36CEF7C8"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lastRenderedPageBreak/>
              <w:t>S150</w:t>
            </w:r>
          </w:p>
        </w:tc>
        <w:tc>
          <w:tcPr>
            <w:tcW w:w="1876" w:type="dxa"/>
            <w:tcBorders>
              <w:top w:val="nil"/>
              <w:left w:val="nil"/>
              <w:bottom w:val="single" w:sz="4" w:space="0" w:color="auto"/>
              <w:right w:val="single" w:sz="4" w:space="0" w:color="auto"/>
            </w:tcBorders>
            <w:vAlign w:val="center"/>
            <w:hideMark/>
          </w:tcPr>
          <w:p w14:paraId="3D04963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Patel et al., 2025</w:t>
            </w:r>
          </w:p>
        </w:tc>
        <w:tc>
          <w:tcPr>
            <w:tcW w:w="1630" w:type="dxa"/>
            <w:tcBorders>
              <w:top w:val="nil"/>
              <w:left w:val="nil"/>
              <w:bottom w:val="single" w:sz="4" w:space="0" w:color="auto"/>
              <w:right w:val="single" w:sz="4" w:space="0" w:color="auto"/>
            </w:tcBorders>
            <w:noWrap/>
            <w:vAlign w:val="center"/>
            <w:hideMark/>
          </w:tcPr>
          <w:p w14:paraId="7402923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21AF4B1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5CDFF9A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177A89F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391" w:type="dxa"/>
            <w:tcBorders>
              <w:top w:val="nil"/>
              <w:left w:val="nil"/>
              <w:bottom w:val="single" w:sz="4" w:space="0" w:color="auto"/>
              <w:right w:val="single" w:sz="4" w:space="0" w:color="auto"/>
            </w:tcBorders>
            <w:noWrap/>
            <w:vAlign w:val="center"/>
            <w:hideMark/>
          </w:tcPr>
          <w:p w14:paraId="530C797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209C99C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32C549E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1.17</w:t>
            </w:r>
          </w:p>
        </w:tc>
        <w:tc>
          <w:tcPr>
            <w:tcW w:w="1701" w:type="dxa"/>
            <w:tcBorders>
              <w:top w:val="nil"/>
              <w:left w:val="nil"/>
              <w:bottom w:val="single" w:sz="4" w:space="0" w:color="auto"/>
              <w:right w:val="single" w:sz="4" w:space="0" w:color="auto"/>
            </w:tcBorders>
            <w:noWrap/>
            <w:vAlign w:val="center"/>
            <w:hideMark/>
          </w:tcPr>
          <w:p w14:paraId="55B1FDF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1F6A0E2A"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75663DD6"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S151</w:t>
            </w:r>
          </w:p>
        </w:tc>
        <w:tc>
          <w:tcPr>
            <w:tcW w:w="1876" w:type="dxa"/>
            <w:tcBorders>
              <w:top w:val="nil"/>
              <w:left w:val="nil"/>
              <w:bottom w:val="single" w:sz="4" w:space="0" w:color="auto"/>
              <w:right w:val="single" w:sz="4" w:space="0" w:color="auto"/>
            </w:tcBorders>
            <w:vAlign w:val="center"/>
            <w:hideMark/>
          </w:tcPr>
          <w:p w14:paraId="6E5F437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proofErr w:type="spellStart"/>
            <w:r w:rsidRPr="008F6C4B">
              <w:rPr>
                <w:rFonts w:ascii="Times New Roman" w:eastAsia="Times New Roman" w:hAnsi="Times New Roman" w:cs="Times New Roman"/>
                <w:color w:val="000000"/>
                <w:sz w:val="24"/>
                <w:szCs w:val="24"/>
                <w:lang w:eastAsia="en-IN"/>
              </w:rPr>
              <w:t>Zrieq</w:t>
            </w:r>
            <w:proofErr w:type="spellEnd"/>
            <w:r w:rsidRPr="008F6C4B">
              <w:rPr>
                <w:rFonts w:ascii="Times New Roman" w:eastAsia="Times New Roman" w:hAnsi="Times New Roman" w:cs="Times New Roman"/>
                <w:color w:val="000000"/>
                <w:sz w:val="24"/>
                <w:szCs w:val="24"/>
                <w:lang w:eastAsia="en-IN"/>
              </w:rPr>
              <w:t xml:space="preserve"> et al., 2025</w:t>
            </w:r>
          </w:p>
        </w:tc>
        <w:tc>
          <w:tcPr>
            <w:tcW w:w="1630" w:type="dxa"/>
            <w:tcBorders>
              <w:top w:val="nil"/>
              <w:left w:val="nil"/>
              <w:bottom w:val="single" w:sz="4" w:space="0" w:color="auto"/>
              <w:right w:val="single" w:sz="4" w:space="0" w:color="auto"/>
            </w:tcBorders>
            <w:noWrap/>
            <w:vAlign w:val="center"/>
            <w:hideMark/>
          </w:tcPr>
          <w:p w14:paraId="57ACD8E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1D0A865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37D1733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793D6E6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44C231F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830" w:type="dxa"/>
            <w:tcBorders>
              <w:top w:val="nil"/>
              <w:left w:val="nil"/>
              <w:bottom w:val="single" w:sz="4" w:space="0" w:color="auto"/>
              <w:right w:val="single" w:sz="4" w:space="0" w:color="auto"/>
            </w:tcBorders>
            <w:noWrap/>
            <w:vAlign w:val="center"/>
            <w:hideMark/>
          </w:tcPr>
          <w:p w14:paraId="690315E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366C754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1.33</w:t>
            </w:r>
          </w:p>
        </w:tc>
        <w:tc>
          <w:tcPr>
            <w:tcW w:w="1701" w:type="dxa"/>
            <w:tcBorders>
              <w:top w:val="nil"/>
              <w:left w:val="nil"/>
              <w:bottom w:val="single" w:sz="4" w:space="0" w:color="auto"/>
              <w:right w:val="single" w:sz="4" w:space="0" w:color="auto"/>
            </w:tcBorders>
            <w:noWrap/>
            <w:vAlign w:val="center"/>
            <w:hideMark/>
          </w:tcPr>
          <w:p w14:paraId="79DC9C6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14777689" w14:textId="77777777" w:rsidTr="009E35D1">
        <w:trPr>
          <w:trHeight w:val="936"/>
        </w:trPr>
        <w:tc>
          <w:tcPr>
            <w:tcW w:w="817" w:type="dxa"/>
            <w:tcBorders>
              <w:top w:val="nil"/>
              <w:left w:val="single" w:sz="4" w:space="0" w:color="auto"/>
              <w:bottom w:val="single" w:sz="4" w:space="0" w:color="auto"/>
              <w:right w:val="single" w:sz="4" w:space="0" w:color="auto"/>
            </w:tcBorders>
            <w:vAlign w:val="center"/>
            <w:hideMark/>
          </w:tcPr>
          <w:p w14:paraId="42AE31CE"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S152</w:t>
            </w:r>
          </w:p>
        </w:tc>
        <w:tc>
          <w:tcPr>
            <w:tcW w:w="1876" w:type="dxa"/>
            <w:tcBorders>
              <w:top w:val="nil"/>
              <w:left w:val="nil"/>
              <w:bottom w:val="single" w:sz="4" w:space="0" w:color="auto"/>
              <w:right w:val="single" w:sz="4" w:space="0" w:color="auto"/>
            </w:tcBorders>
            <w:vAlign w:val="center"/>
            <w:hideMark/>
          </w:tcPr>
          <w:p w14:paraId="2FB98FCB"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 xml:space="preserve">Lawrence &amp; </w:t>
            </w:r>
            <w:proofErr w:type="spellStart"/>
            <w:r w:rsidRPr="008F6C4B">
              <w:rPr>
                <w:rFonts w:ascii="Times New Roman" w:eastAsia="Times New Roman" w:hAnsi="Times New Roman" w:cs="Times New Roman"/>
                <w:color w:val="000000"/>
                <w:sz w:val="24"/>
                <w:szCs w:val="24"/>
                <w:lang w:eastAsia="en-IN"/>
              </w:rPr>
              <w:t>Bhathmanabhan</w:t>
            </w:r>
            <w:proofErr w:type="spellEnd"/>
            <w:r w:rsidRPr="008F6C4B">
              <w:rPr>
                <w:rFonts w:ascii="Times New Roman" w:eastAsia="Times New Roman" w:hAnsi="Times New Roman" w:cs="Times New Roman"/>
                <w:color w:val="000000"/>
                <w:sz w:val="24"/>
                <w:szCs w:val="24"/>
                <w:lang w:eastAsia="en-IN"/>
              </w:rPr>
              <w:t>, 2025</w:t>
            </w:r>
          </w:p>
        </w:tc>
        <w:tc>
          <w:tcPr>
            <w:tcW w:w="1630" w:type="dxa"/>
            <w:tcBorders>
              <w:top w:val="nil"/>
              <w:left w:val="nil"/>
              <w:bottom w:val="single" w:sz="4" w:space="0" w:color="auto"/>
              <w:right w:val="single" w:sz="4" w:space="0" w:color="auto"/>
            </w:tcBorders>
            <w:noWrap/>
            <w:vAlign w:val="center"/>
            <w:hideMark/>
          </w:tcPr>
          <w:p w14:paraId="7CCE1E0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0A6411F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2</w:t>
            </w:r>
          </w:p>
        </w:tc>
        <w:tc>
          <w:tcPr>
            <w:tcW w:w="1949" w:type="dxa"/>
            <w:tcBorders>
              <w:top w:val="nil"/>
              <w:left w:val="nil"/>
              <w:bottom w:val="single" w:sz="4" w:space="0" w:color="auto"/>
              <w:right w:val="single" w:sz="4" w:space="0" w:color="auto"/>
            </w:tcBorders>
            <w:noWrap/>
            <w:vAlign w:val="center"/>
            <w:hideMark/>
          </w:tcPr>
          <w:p w14:paraId="3C114B5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7E849EB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40CB0A8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485FFB1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252F981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0.50</w:t>
            </w:r>
          </w:p>
        </w:tc>
        <w:tc>
          <w:tcPr>
            <w:tcW w:w="1701" w:type="dxa"/>
            <w:tcBorders>
              <w:top w:val="nil"/>
              <w:left w:val="nil"/>
              <w:bottom w:val="single" w:sz="4" w:space="0" w:color="auto"/>
              <w:right w:val="single" w:sz="4" w:space="0" w:color="auto"/>
            </w:tcBorders>
            <w:noWrap/>
            <w:vAlign w:val="center"/>
            <w:hideMark/>
          </w:tcPr>
          <w:p w14:paraId="2DEA66D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4E96D4FC"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460B1CFE"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S153</w:t>
            </w:r>
          </w:p>
        </w:tc>
        <w:tc>
          <w:tcPr>
            <w:tcW w:w="1876" w:type="dxa"/>
            <w:tcBorders>
              <w:top w:val="nil"/>
              <w:left w:val="nil"/>
              <w:bottom w:val="single" w:sz="4" w:space="0" w:color="auto"/>
              <w:right w:val="single" w:sz="4" w:space="0" w:color="auto"/>
            </w:tcBorders>
            <w:vAlign w:val="center"/>
            <w:hideMark/>
          </w:tcPr>
          <w:p w14:paraId="3364111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Chen et al., 2025</w:t>
            </w:r>
          </w:p>
        </w:tc>
        <w:tc>
          <w:tcPr>
            <w:tcW w:w="1630" w:type="dxa"/>
            <w:tcBorders>
              <w:top w:val="nil"/>
              <w:left w:val="nil"/>
              <w:bottom w:val="single" w:sz="4" w:space="0" w:color="auto"/>
              <w:right w:val="single" w:sz="4" w:space="0" w:color="auto"/>
            </w:tcBorders>
            <w:noWrap/>
            <w:vAlign w:val="center"/>
            <w:hideMark/>
          </w:tcPr>
          <w:p w14:paraId="20F090E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47F29BF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156549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7F7A9A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6334371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653376B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025EAEF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0.67</w:t>
            </w:r>
          </w:p>
        </w:tc>
        <w:tc>
          <w:tcPr>
            <w:tcW w:w="1701" w:type="dxa"/>
            <w:tcBorders>
              <w:top w:val="nil"/>
              <w:left w:val="nil"/>
              <w:bottom w:val="single" w:sz="4" w:space="0" w:color="auto"/>
              <w:right w:val="single" w:sz="4" w:space="0" w:color="auto"/>
            </w:tcBorders>
            <w:noWrap/>
            <w:vAlign w:val="center"/>
            <w:hideMark/>
          </w:tcPr>
          <w:p w14:paraId="056A003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4C1D98FC"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0B75AF51"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S154</w:t>
            </w:r>
          </w:p>
        </w:tc>
        <w:tc>
          <w:tcPr>
            <w:tcW w:w="1876" w:type="dxa"/>
            <w:tcBorders>
              <w:top w:val="nil"/>
              <w:left w:val="nil"/>
              <w:bottom w:val="single" w:sz="4" w:space="0" w:color="auto"/>
              <w:right w:val="single" w:sz="4" w:space="0" w:color="auto"/>
            </w:tcBorders>
            <w:vAlign w:val="center"/>
            <w:hideMark/>
          </w:tcPr>
          <w:p w14:paraId="3CD3709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proofErr w:type="spellStart"/>
            <w:r w:rsidRPr="008F6C4B">
              <w:rPr>
                <w:rFonts w:ascii="Times New Roman" w:eastAsia="Times New Roman" w:hAnsi="Times New Roman" w:cs="Times New Roman"/>
                <w:color w:val="000000"/>
                <w:sz w:val="24"/>
                <w:szCs w:val="24"/>
                <w:lang w:eastAsia="en-IN"/>
              </w:rPr>
              <w:t>Sreenivasalu</w:t>
            </w:r>
            <w:proofErr w:type="spellEnd"/>
            <w:r w:rsidRPr="008F6C4B">
              <w:rPr>
                <w:rFonts w:ascii="Times New Roman" w:eastAsia="Times New Roman" w:hAnsi="Times New Roman" w:cs="Times New Roman"/>
                <w:color w:val="000000"/>
                <w:sz w:val="24"/>
                <w:szCs w:val="24"/>
                <w:lang w:eastAsia="en-IN"/>
              </w:rPr>
              <w:t xml:space="preserve"> &amp; Mokesh, 2025</w:t>
            </w:r>
          </w:p>
        </w:tc>
        <w:tc>
          <w:tcPr>
            <w:tcW w:w="1630" w:type="dxa"/>
            <w:tcBorders>
              <w:top w:val="nil"/>
              <w:left w:val="nil"/>
              <w:bottom w:val="single" w:sz="4" w:space="0" w:color="auto"/>
              <w:right w:val="single" w:sz="4" w:space="0" w:color="auto"/>
            </w:tcBorders>
            <w:noWrap/>
            <w:vAlign w:val="center"/>
            <w:hideMark/>
          </w:tcPr>
          <w:p w14:paraId="1692691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09D60E8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73F7A72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7ED4952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3C69E68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45BDDDA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1FEC2462"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413C949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140A2B8C"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2682C880"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S155</w:t>
            </w:r>
          </w:p>
        </w:tc>
        <w:tc>
          <w:tcPr>
            <w:tcW w:w="1876" w:type="dxa"/>
            <w:tcBorders>
              <w:top w:val="nil"/>
              <w:left w:val="nil"/>
              <w:bottom w:val="single" w:sz="4" w:space="0" w:color="auto"/>
              <w:right w:val="single" w:sz="4" w:space="0" w:color="auto"/>
            </w:tcBorders>
            <w:vAlign w:val="center"/>
            <w:hideMark/>
          </w:tcPr>
          <w:p w14:paraId="02529EE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Oliveira Santos et al., 2025)</w:t>
            </w:r>
          </w:p>
        </w:tc>
        <w:tc>
          <w:tcPr>
            <w:tcW w:w="1630" w:type="dxa"/>
            <w:tcBorders>
              <w:top w:val="nil"/>
              <w:left w:val="nil"/>
              <w:bottom w:val="single" w:sz="4" w:space="0" w:color="auto"/>
              <w:right w:val="single" w:sz="4" w:space="0" w:color="auto"/>
            </w:tcBorders>
            <w:noWrap/>
            <w:vAlign w:val="center"/>
            <w:hideMark/>
          </w:tcPr>
          <w:p w14:paraId="36A6096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1AC3DBA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66CEBD0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2437BA0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08E930C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75013B0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4B4160B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1.00</w:t>
            </w:r>
          </w:p>
        </w:tc>
        <w:tc>
          <w:tcPr>
            <w:tcW w:w="1701" w:type="dxa"/>
            <w:tcBorders>
              <w:top w:val="nil"/>
              <w:left w:val="nil"/>
              <w:bottom w:val="single" w:sz="4" w:space="0" w:color="auto"/>
              <w:right w:val="single" w:sz="4" w:space="0" w:color="auto"/>
            </w:tcBorders>
            <w:noWrap/>
            <w:vAlign w:val="center"/>
            <w:hideMark/>
          </w:tcPr>
          <w:p w14:paraId="262928A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385908FD"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65356443"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S156</w:t>
            </w:r>
          </w:p>
        </w:tc>
        <w:tc>
          <w:tcPr>
            <w:tcW w:w="1876" w:type="dxa"/>
            <w:tcBorders>
              <w:top w:val="nil"/>
              <w:left w:val="nil"/>
              <w:bottom w:val="single" w:sz="4" w:space="0" w:color="auto"/>
              <w:right w:val="single" w:sz="4" w:space="0" w:color="auto"/>
            </w:tcBorders>
            <w:vAlign w:val="center"/>
            <w:hideMark/>
          </w:tcPr>
          <w:p w14:paraId="4C54465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Li et al., 2025</w:t>
            </w:r>
          </w:p>
        </w:tc>
        <w:tc>
          <w:tcPr>
            <w:tcW w:w="1630" w:type="dxa"/>
            <w:tcBorders>
              <w:top w:val="nil"/>
              <w:left w:val="nil"/>
              <w:bottom w:val="single" w:sz="4" w:space="0" w:color="auto"/>
              <w:right w:val="single" w:sz="4" w:space="0" w:color="auto"/>
            </w:tcBorders>
            <w:noWrap/>
            <w:vAlign w:val="center"/>
            <w:hideMark/>
          </w:tcPr>
          <w:p w14:paraId="581B55F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70" w:type="dxa"/>
            <w:tcBorders>
              <w:top w:val="nil"/>
              <w:left w:val="nil"/>
              <w:bottom w:val="single" w:sz="4" w:space="0" w:color="auto"/>
              <w:right w:val="single" w:sz="4" w:space="0" w:color="auto"/>
            </w:tcBorders>
            <w:noWrap/>
            <w:vAlign w:val="center"/>
            <w:hideMark/>
          </w:tcPr>
          <w:p w14:paraId="2BBCCC5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04F77AD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252FAEF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391" w:type="dxa"/>
            <w:tcBorders>
              <w:top w:val="nil"/>
              <w:left w:val="nil"/>
              <w:bottom w:val="single" w:sz="4" w:space="0" w:color="auto"/>
              <w:right w:val="single" w:sz="4" w:space="0" w:color="auto"/>
            </w:tcBorders>
            <w:noWrap/>
            <w:vAlign w:val="center"/>
            <w:hideMark/>
          </w:tcPr>
          <w:p w14:paraId="315924E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43E9C1E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79C1A5A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0.33</w:t>
            </w:r>
          </w:p>
        </w:tc>
        <w:tc>
          <w:tcPr>
            <w:tcW w:w="1701" w:type="dxa"/>
            <w:tcBorders>
              <w:top w:val="nil"/>
              <w:left w:val="nil"/>
              <w:bottom w:val="single" w:sz="4" w:space="0" w:color="auto"/>
              <w:right w:val="single" w:sz="4" w:space="0" w:color="auto"/>
            </w:tcBorders>
            <w:noWrap/>
            <w:vAlign w:val="center"/>
            <w:hideMark/>
          </w:tcPr>
          <w:p w14:paraId="14FC912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2B1B723B"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4ABAB5DD"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S157</w:t>
            </w:r>
          </w:p>
        </w:tc>
        <w:tc>
          <w:tcPr>
            <w:tcW w:w="1876" w:type="dxa"/>
            <w:tcBorders>
              <w:top w:val="nil"/>
              <w:left w:val="nil"/>
              <w:bottom w:val="single" w:sz="4" w:space="0" w:color="auto"/>
              <w:right w:val="single" w:sz="4" w:space="0" w:color="auto"/>
            </w:tcBorders>
            <w:vAlign w:val="center"/>
            <w:hideMark/>
          </w:tcPr>
          <w:p w14:paraId="77DFC4F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Zhou et al., 2025</w:t>
            </w:r>
          </w:p>
        </w:tc>
        <w:tc>
          <w:tcPr>
            <w:tcW w:w="1630" w:type="dxa"/>
            <w:tcBorders>
              <w:top w:val="nil"/>
              <w:left w:val="nil"/>
              <w:bottom w:val="single" w:sz="4" w:space="0" w:color="auto"/>
              <w:right w:val="single" w:sz="4" w:space="0" w:color="auto"/>
            </w:tcBorders>
            <w:noWrap/>
            <w:vAlign w:val="center"/>
            <w:hideMark/>
          </w:tcPr>
          <w:p w14:paraId="5E93FDDD"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6E7EE1B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14A6594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CBB3E4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4650E29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830" w:type="dxa"/>
            <w:tcBorders>
              <w:top w:val="nil"/>
              <w:left w:val="nil"/>
              <w:bottom w:val="single" w:sz="4" w:space="0" w:color="auto"/>
              <w:right w:val="single" w:sz="4" w:space="0" w:color="auto"/>
            </w:tcBorders>
            <w:noWrap/>
            <w:vAlign w:val="center"/>
            <w:hideMark/>
          </w:tcPr>
          <w:p w14:paraId="2811888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43B0974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0.50</w:t>
            </w:r>
          </w:p>
        </w:tc>
        <w:tc>
          <w:tcPr>
            <w:tcW w:w="1701" w:type="dxa"/>
            <w:tcBorders>
              <w:top w:val="nil"/>
              <w:left w:val="nil"/>
              <w:bottom w:val="single" w:sz="4" w:space="0" w:color="auto"/>
              <w:right w:val="single" w:sz="4" w:space="0" w:color="auto"/>
            </w:tcBorders>
            <w:noWrap/>
            <w:vAlign w:val="center"/>
            <w:hideMark/>
          </w:tcPr>
          <w:p w14:paraId="68A8B458"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Low</w:t>
            </w:r>
          </w:p>
        </w:tc>
      </w:tr>
      <w:tr w:rsidR="009E35D1" w:rsidRPr="008F6C4B" w14:paraId="10259FB7" w14:textId="77777777" w:rsidTr="009E35D1">
        <w:trPr>
          <w:trHeight w:val="312"/>
        </w:trPr>
        <w:tc>
          <w:tcPr>
            <w:tcW w:w="817" w:type="dxa"/>
            <w:tcBorders>
              <w:top w:val="nil"/>
              <w:left w:val="single" w:sz="4" w:space="0" w:color="auto"/>
              <w:bottom w:val="single" w:sz="4" w:space="0" w:color="auto"/>
              <w:right w:val="single" w:sz="4" w:space="0" w:color="auto"/>
            </w:tcBorders>
            <w:vAlign w:val="center"/>
            <w:hideMark/>
          </w:tcPr>
          <w:p w14:paraId="56FA083D"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S158</w:t>
            </w:r>
          </w:p>
        </w:tc>
        <w:tc>
          <w:tcPr>
            <w:tcW w:w="1876" w:type="dxa"/>
            <w:tcBorders>
              <w:top w:val="nil"/>
              <w:left w:val="nil"/>
              <w:bottom w:val="single" w:sz="4" w:space="0" w:color="auto"/>
              <w:right w:val="single" w:sz="4" w:space="0" w:color="auto"/>
            </w:tcBorders>
            <w:vAlign w:val="center"/>
            <w:hideMark/>
          </w:tcPr>
          <w:p w14:paraId="511AFEF3"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Mao et al., 2025</w:t>
            </w:r>
          </w:p>
        </w:tc>
        <w:tc>
          <w:tcPr>
            <w:tcW w:w="1630" w:type="dxa"/>
            <w:tcBorders>
              <w:top w:val="nil"/>
              <w:left w:val="nil"/>
              <w:bottom w:val="single" w:sz="4" w:space="0" w:color="auto"/>
              <w:right w:val="single" w:sz="4" w:space="0" w:color="auto"/>
            </w:tcBorders>
            <w:noWrap/>
            <w:vAlign w:val="center"/>
            <w:hideMark/>
          </w:tcPr>
          <w:p w14:paraId="13B3949C"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6B58E076"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4BA80D1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949" w:type="dxa"/>
            <w:tcBorders>
              <w:top w:val="nil"/>
              <w:left w:val="nil"/>
              <w:bottom w:val="single" w:sz="4" w:space="0" w:color="auto"/>
              <w:right w:val="single" w:sz="4" w:space="0" w:color="auto"/>
            </w:tcBorders>
            <w:noWrap/>
            <w:vAlign w:val="center"/>
            <w:hideMark/>
          </w:tcPr>
          <w:p w14:paraId="090C3AA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3532CAB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7897DB91"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289" w:type="dxa"/>
            <w:tcBorders>
              <w:top w:val="nil"/>
              <w:left w:val="nil"/>
              <w:bottom w:val="single" w:sz="4" w:space="0" w:color="auto"/>
              <w:right w:val="single" w:sz="4" w:space="0" w:color="auto"/>
            </w:tcBorders>
            <w:noWrap/>
            <w:vAlign w:val="center"/>
            <w:hideMark/>
          </w:tcPr>
          <w:p w14:paraId="74CF4B0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0.83</w:t>
            </w:r>
          </w:p>
        </w:tc>
        <w:tc>
          <w:tcPr>
            <w:tcW w:w="1701" w:type="dxa"/>
            <w:tcBorders>
              <w:top w:val="nil"/>
              <w:left w:val="nil"/>
              <w:bottom w:val="single" w:sz="4" w:space="0" w:color="auto"/>
              <w:right w:val="single" w:sz="4" w:space="0" w:color="auto"/>
            </w:tcBorders>
            <w:noWrap/>
            <w:vAlign w:val="center"/>
            <w:hideMark/>
          </w:tcPr>
          <w:p w14:paraId="4F7D2C9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r w:rsidR="009E35D1" w:rsidRPr="008F6C4B" w14:paraId="72D1BB28" w14:textId="77777777" w:rsidTr="009E35D1">
        <w:trPr>
          <w:trHeight w:val="624"/>
        </w:trPr>
        <w:tc>
          <w:tcPr>
            <w:tcW w:w="817" w:type="dxa"/>
            <w:tcBorders>
              <w:top w:val="nil"/>
              <w:left w:val="single" w:sz="4" w:space="0" w:color="auto"/>
              <w:bottom w:val="single" w:sz="4" w:space="0" w:color="auto"/>
              <w:right w:val="single" w:sz="4" w:space="0" w:color="auto"/>
            </w:tcBorders>
            <w:vAlign w:val="center"/>
            <w:hideMark/>
          </w:tcPr>
          <w:p w14:paraId="0E6CDBB1" w14:textId="77777777" w:rsidR="009E35D1" w:rsidRPr="008F6C4B" w:rsidRDefault="009E35D1" w:rsidP="009E35D1">
            <w:pPr>
              <w:spacing w:after="0" w:line="360" w:lineRule="auto"/>
              <w:jc w:val="center"/>
              <w:rPr>
                <w:rFonts w:ascii="Times New Roman" w:eastAsia="Times New Roman" w:hAnsi="Times New Roman" w:cs="Times New Roman"/>
                <w:b/>
                <w:bCs/>
                <w:color w:val="000000"/>
                <w:sz w:val="24"/>
                <w:szCs w:val="24"/>
                <w:lang w:eastAsia="en-IN"/>
              </w:rPr>
            </w:pPr>
            <w:r w:rsidRPr="008F6C4B">
              <w:rPr>
                <w:rFonts w:ascii="Times New Roman" w:eastAsia="Times New Roman" w:hAnsi="Times New Roman" w:cs="Times New Roman"/>
                <w:b/>
                <w:bCs/>
                <w:color w:val="000000"/>
                <w:sz w:val="24"/>
                <w:szCs w:val="24"/>
                <w:lang w:eastAsia="en-IN"/>
              </w:rPr>
              <w:t>S159</w:t>
            </w:r>
          </w:p>
        </w:tc>
        <w:tc>
          <w:tcPr>
            <w:tcW w:w="1876" w:type="dxa"/>
            <w:tcBorders>
              <w:top w:val="nil"/>
              <w:left w:val="nil"/>
              <w:bottom w:val="single" w:sz="4" w:space="0" w:color="auto"/>
              <w:right w:val="single" w:sz="4" w:space="0" w:color="auto"/>
            </w:tcBorders>
            <w:vAlign w:val="center"/>
            <w:hideMark/>
          </w:tcPr>
          <w:p w14:paraId="0134CF39"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 xml:space="preserve">El </w:t>
            </w:r>
            <w:proofErr w:type="spellStart"/>
            <w:r w:rsidRPr="008F6C4B">
              <w:rPr>
                <w:rFonts w:ascii="Times New Roman" w:eastAsia="Times New Roman" w:hAnsi="Times New Roman" w:cs="Times New Roman"/>
                <w:color w:val="000000"/>
                <w:sz w:val="24"/>
                <w:szCs w:val="24"/>
                <w:lang w:eastAsia="en-IN"/>
              </w:rPr>
              <w:t>Mghouchi</w:t>
            </w:r>
            <w:proofErr w:type="spellEnd"/>
            <w:r w:rsidRPr="008F6C4B">
              <w:rPr>
                <w:rFonts w:ascii="Times New Roman" w:eastAsia="Times New Roman" w:hAnsi="Times New Roman" w:cs="Times New Roman"/>
                <w:color w:val="000000"/>
                <w:sz w:val="24"/>
                <w:szCs w:val="24"/>
                <w:lang w:eastAsia="en-IN"/>
              </w:rPr>
              <w:t xml:space="preserve"> &amp; Udristioiu, 2025</w:t>
            </w:r>
          </w:p>
        </w:tc>
        <w:tc>
          <w:tcPr>
            <w:tcW w:w="1630" w:type="dxa"/>
            <w:tcBorders>
              <w:top w:val="nil"/>
              <w:left w:val="nil"/>
              <w:bottom w:val="single" w:sz="4" w:space="0" w:color="auto"/>
              <w:right w:val="single" w:sz="4" w:space="0" w:color="auto"/>
            </w:tcBorders>
            <w:noWrap/>
            <w:vAlign w:val="center"/>
            <w:hideMark/>
          </w:tcPr>
          <w:p w14:paraId="61FE80D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70" w:type="dxa"/>
            <w:tcBorders>
              <w:top w:val="nil"/>
              <w:left w:val="nil"/>
              <w:bottom w:val="single" w:sz="4" w:space="0" w:color="auto"/>
              <w:right w:val="single" w:sz="4" w:space="0" w:color="auto"/>
            </w:tcBorders>
            <w:noWrap/>
            <w:vAlign w:val="center"/>
            <w:hideMark/>
          </w:tcPr>
          <w:p w14:paraId="7BA1AEB7"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04B89C65"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949" w:type="dxa"/>
            <w:tcBorders>
              <w:top w:val="nil"/>
              <w:left w:val="nil"/>
              <w:bottom w:val="single" w:sz="4" w:space="0" w:color="auto"/>
              <w:right w:val="single" w:sz="4" w:space="0" w:color="auto"/>
            </w:tcBorders>
            <w:noWrap/>
            <w:vAlign w:val="center"/>
            <w:hideMark/>
          </w:tcPr>
          <w:p w14:paraId="3954702F"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391" w:type="dxa"/>
            <w:tcBorders>
              <w:top w:val="nil"/>
              <w:left w:val="nil"/>
              <w:bottom w:val="single" w:sz="4" w:space="0" w:color="auto"/>
              <w:right w:val="single" w:sz="4" w:space="0" w:color="auto"/>
            </w:tcBorders>
            <w:noWrap/>
            <w:vAlign w:val="center"/>
            <w:hideMark/>
          </w:tcPr>
          <w:p w14:paraId="77609C54"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1</w:t>
            </w:r>
          </w:p>
        </w:tc>
        <w:tc>
          <w:tcPr>
            <w:tcW w:w="1830" w:type="dxa"/>
            <w:tcBorders>
              <w:top w:val="nil"/>
              <w:left w:val="nil"/>
              <w:bottom w:val="single" w:sz="4" w:space="0" w:color="auto"/>
              <w:right w:val="single" w:sz="4" w:space="0" w:color="auto"/>
            </w:tcBorders>
            <w:noWrap/>
            <w:vAlign w:val="center"/>
            <w:hideMark/>
          </w:tcPr>
          <w:p w14:paraId="505A39E0"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w:t>
            </w:r>
          </w:p>
        </w:tc>
        <w:tc>
          <w:tcPr>
            <w:tcW w:w="1289" w:type="dxa"/>
            <w:tcBorders>
              <w:top w:val="nil"/>
              <w:left w:val="nil"/>
              <w:bottom w:val="single" w:sz="4" w:space="0" w:color="auto"/>
              <w:right w:val="single" w:sz="4" w:space="0" w:color="auto"/>
            </w:tcBorders>
            <w:noWrap/>
            <w:vAlign w:val="center"/>
            <w:hideMark/>
          </w:tcPr>
          <w:p w14:paraId="306B2DDA"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0.83</w:t>
            </w:r>
          </w:p>
        </w:tc>
        <w:tc>
          <w:tcPr>
            <w:tcW w:w="1701" w:type="dxa"/>
            <w:tcBorders>
              <w:top w:val="nil"/>
              <w:left w:val="nil"/>
              <w:bottom w:val="single" w:sz="4" w:space="0" w:color="auto"/>
              <w:right w:val="single" w:sz="4" w:space="0" w:color="auto"/>
            </w:tcBorders>
            <w:noWrap/>
            <w:vAlign w:val="center"/>
            <w:hideMark/>
          </w:tcPr>
          <w:p w14:paraId="1ACAD81E" w14:textId="77777777" w:rsidR="009E35D1" w:rsidRPr="008F6C4B" w:rsidRDefault="009E35D1" w:rsidP="009E35D1">
            <w:pPr>
              <w:spacing w:after="0" w:line="360" w:lineRule="auto"/>
              <w:jc w:val="center"/>
              <w:rPr>
                <w:rFonts w:ascii="Times New Roman" w:eastAsia="Times New Roman" w:hAnsi="Times New Roman" w:cs="Times New Roman"/>
                <w:color w:val="000000"/>
                <w:sz w:val="24"/>
                <w:szCs w:val="24"/>
                <w:lang w:eastAsia="en-IN"/>
              </w:rPr>
            </w:pPr>
            <w:r w:rsidRPr="008F6C4B">
              <w:rPr>
                <w:rFonts w:ascii="Times New Roman" w:eastAsia="Times New Roman" w:hAnsi="Times New Roman" w:cs="Times New Roman"/>
                <w:color w:val="000000"/>
                <w:sz w:val="24"/>
                <w:szCs w:val="24"/>
                <w:lang w:eastAsia="en-IN"/>
              </w:rPr>
              <w:t>Moderate</w:t>
            </w:r>
          </w:p>
        </w:tc>
      </w:tr>
    </w:tbl>
    <w:p w14:paraId="7305D993" w14:textId="77777777" w:rsidR="00371416" w:rsidRPr="002C0DEB" w:rsidRDefault="00371416" w:rsidP="00371416">
      <w:pPr>
        <w:spacing w:line="240" w:lineRule="auto"/>
        <w:ind w:left="-567" w:hanging="567"/>
        <w:jc w:val="both"/>
        <w:rPr>
          <w:rFonts w:ascii="Times New Roman" w:hAnsi="Times New Roman" w:cs="Times New Roman"/>
          <w:sz w:val="20"/>
          <w:szCs w:val="20"/>
        </w:rPr>
      </w:pPr>
      <w:r w:rsidRPr="002C0DEB">
        <w:rPr>
          <w:rFonts w:ascii="Times New Roman" w:hAnsi="Times New Roman" w:cs="Times New Roman"/>
          <w:sz w:val="20"/>
          <w:szCs w:val="20"/>
        </w:rPr>
        <w:t xml:space="preserve">NOTE: </w:t>
      </w:r>
      <w:r>
        <w:rPr>
          <w:rFonts w:ascii="Times New Roman" w:hAnsi="Times New Roman" w:cs="Times New Roman"/>
          <w:sz w:val="20"/>
          <w:szCs w:val="20"/>
        </w:rPr>
        <w:t>Risk of bias judgements for each domain were operationalized using numerical scores Low = 0, Moderate = 1, and High = 2. For each study, an Overall Risk Average was calculated as the mean value across all assessed domains. Classification thresholds were defined a priori as follows: Low risk (0 to 0.67); Moderate risk (0.68 to 1.33); and High risk (1.34 – 2.00). These thresholds were applied uniformly across all studies.</w:t>
      </w:r>
    </w:p>
    <w:p w14:paraId="0704B517" w14:textId="6F3DCB46" w:rsidR="00CE7810" w:rsidRDefault="00CE7810" w:rsidP="00CE7810">
      <w:pPr>
        <w:spacing w:line="360" w:lineRule="auto"/>
        <w:jc w:val="both"/>
        <w:rPr>
          <w:rFonts w:ascii="Times New Roman" w:hAnsi="Times New Roman" w:cs="Times New Roman"/>
          <w:b/>
          <w:bCs/>
          <w:sz w:val="24"/>
          <w:szCs w:val="24"/>
        </w:rPr>
      </w:pPr>
    </w:p>
    <w:p w14:paraId="1F3A32BE" w14:textId="77777777" w:rsidR="00F3310E" w:rsidRDefault="00F3310E" w:rsidP="004D0481">
      <w:pPr>
        <w:spacing w:line="360" w:lineRule="auto"/>
        <w:ind w:hanging="1134"/>
        <w:jc w:val="both"/>
        <w:rPr>
          <w:rFonts w:ascii="Times New Roman" w:hAnsi="Times New Roman" w:cs="Times New Roman"/>
          <w:b/>
          <w:bCs/>
          <w:sz w:val="24"/>
          <w:szCs w:val="24"/>
        </w:rPr>
      </w:pPr>
    </w:p>
    <w:p w14:paraId="61DBBFC7" w14:textId="77777777" w:rsidR="00F3310E" w:rsidRDefault="00F3310E" w:rsidP="004D0481">
      <w:pPr>
        <w:spacing w:line="360" w:lineRule="auto"/>
        <w:ind w:hanging="1134"/>
        <w:jc w:val="both"/>
        <w:rPr>
          <w:rFonts w:ascii="Times New Roman" w:hAnsi="Times New Roman" w:cs="Times New Roman"/>
          <w:b/>
          <w:bCs/>
          <w:sz w:val="24"/>
          <w:szCs w:val="24"/>
        </w:rPr>
      </w:pPr>
    </w:p>
    <w:p w14:paraId="5AA3D55F" w14:textId="16B9681C" w:rsidR="00CE7810" w:rsidRDefault="00CE7810" w:rsidP="004D0481">
      <w:pPr>
        <w:spacing w:line="360" w:lineRule="auto"/>
        <w:ind w:hanging="1134"/>
        <w:jc w:val="both"/>
        <w:rPr>
          <w:rFonts w:ascii="Times New Roman" w:hAnsi="Times New Roman" w:cs="Times New Roman"/>
          <w:b/>
          <w:bCs/>
          <w:sz w:val="24"/>
          <w:szCs w:val="24"/>
        </w:rPr>
      </w:pPr>
      <w:r>
        <w:rPr>
          <w:rFonts w:ascii="Times New Roman" w:hAnsi="Times New Roman" w:cs="Times New Roman"/>
          <w:b/>
          <w:bCs/>
          <w:sz w:val="24"/>
          <w:szCs w:val="24"/>
        </w:rPr>
        <w:lastRenderedPageBreak/>
        <w:t>S</w:t>
      </w:r>
      <w:r w:rsidRPr="001C3DCF">
        <w:rPr>
          <w:rFonts w:ascii="Times New Roman" w:hAnsi="Times New Roman" w:cs="Times New Roman"/>
          <w:b/>
          <w:bCs/>
          <w:sz w:val="24"/>
          <w:szCs w:val="24"/>
        </w:rPr>
        <w:t xml:space="preserve">T </w:t>
      </w:r>
      <w:r w:rsidR="007E5791">
        <w:rPr>
          <w:rFonts w:ascii="Times New Roman" w:hAnsi="Times New Roman" w:cs="Times New Roman"/>
          <w:b/>
          <w:bCs/>
          <w:sz w:val="24"/>
          <w:szCs w:val="24"/>
        </w:rPr>
        <w:t>2</w:t>
      </w:r>
      <w:r w:rsidRPr="001C3DCF">
        <w:rPr>
          <w:rFonts w:ascii="Times New Roman" w:hAnsi="Times New Roman" w:cs="Times New Roman"/>
          <w:b/>
          <w:bCs/>
          <w:sz w:val="24"/>
          <w:szCs w:val="24"/>
        </w:rPr>
        <w:t xml:space="preserve"> </w:t>
      </w:r>
      <w:r w:rsidR="006E5C7C">
        <w:rPr>
          <w:rFonts w:ascii="Times New Roman" w:hAnsi="Times New Roman" w:cs="Times New Roman"/>
          <w:sz w:val="24"/>
          <w:szCs w:val="24"/>
        </w:rPr>
        <w:t>Taxonomy of Deep Learning Model Families.</w:t>
      </w:r>
    </w:p>
    <w:tbl>
      <w:tblPr>
        <w:tblW w:w="15599"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682"/>
        <w:gridCol w:w="2693"/>
        <w:gridCol w:w="850"/>
        <w:gridCol w:w="4962"/>
        <w:gridCol w:w="2126"/>
        <w:gridCol w:w="1843"/>
      </w:tblGrid>
      <w:tr w:rsidR="00F3310E" w:rsidRPr="00F3310E" w14:paraId="160E67E9" w14:textId="77777777" w:rsidTr="00F3310E">
        <w:trPr>
          <w:trHeight w:val="624"/>
        </w:trPr>
        <w:tc>
          <w:tcPr>
            <w:tcW w:w="1443" w:type="dxa"/>
            <w:vAlign w:val="center"/>
            <w:hideMark/>
          </w:tcPr>
          <w:p w14:paraId="05C4AA97" w14:textId="0415876D" w:rsidR="00F3310E" w:rsidRPr="00F3310E" w:rsidRDefault="00F3310E" w:rsidP="00F3310E">
            <w:pPr>
              <w:spacing w:after="0" w:line="240" w:lineRule="auto"/>
              <w:jc w:val="center"/>
              <w:rPr>
                <w:rFonts w:ascii="Times New Roman" w:eastAsia="Times New Roman" w:hAnsi="Times New Roman" w:cs="Times New Roman"/>
                <w:b/>
                <w:bCs/>
                <w:sz w:val="24"/>
                <w:szCs w:val="24"/>
                <w:lang w:eastAsia="en-IN"/>
              </w:rPr>
            </w:pPr>
            <w:r w:rsidRPr="00F3310E">
              <w:rPr>
                <w:rFonts w:ascii="Times New Roman" w:eastAsia="Times New Roman" w:hAnsi="Times New Roman" w:cs="Times New Roman"/>
                <w:b/>
                <w:bCs/>
                <w:sz w:val="24"/>
                <w:szCs w:val="24"/>
                <w:lang w:eastAsia="en-IN"/>
              </w:rPr>
              <w:t>Deep Learning Approaches</w:t>
            </w:r>
          </w:p>
        </w:tc>
        <w:tc>
          <w:tcPr>
            <w:tcW w:w="1682" w:type="dxa"/>
            <w:vAlign w:val="center"/>
            <w:hideMark/>
          </w:tcPr>
          <w:p w14:paraId="64D12684" w14:textId="48F90889" w:rsidR="00F3310E" w:rsidRPr="00F3310E" w:rsidRDefault="00F3310E" w:rsidP="00F3310E">
            <w:pPr>
              <w:spacing w:after="0" w:line="240" w:lineRule="auto"/>
              <w:jc w:val="center"/>
              <w:rPr>
                <w:rFonts w:ascii="Times New Roman" w:eastAsia="Times New Roman" w:hAnsi="Times New Roman" w:cs="Times New Roman"/>
                <w:b/>
                <w:bCs/>
                <w:sz w:val="24"/>
                <w:szCs w:val="24"/>
                <w:lang w:eastAsia="en-IN"/>
              </w:rPr>
            </w:pPr>
            <w:r w:rsidRPr="00F3310E">
              <w:rPr>
                <w:rFonts w:ascii="Times New Roman" w:eastAsia="Times New Roman" w:hAnsi="Times New Roman" w:cs="Times New Roman"/>
                <w:b/>
                <w:bCs/>
                <w:sz w:val="24"/>
                <w:szCs w:val="24"/>
                <w:lang w:eastAsia="en-IN"/>
              </w:rPr>
              <w:t>Target Prediction</w:t>
            </w:r>
          </w:p>
        </w:tc>
        <w:tc>
          <w:tcPr>
            <w:tcW w:w="2693" w:type="dxa"/>
            <w:vAlign w:val="center"/>
            <w:hideMark/>
          </w:tcPr>
          <w:p w14:paraId="46BF709E" w14:textId="14C9427E" w:rsidR="00F3310E" w:rsidRPr="00F3310E" w:rsidRDefault="00F3310E" w:rsidP="00F3310E">
            <w:pPr>
              <w:spacing w:after="0" w:line="240" w:lineRule="auto"/>
              <w:jc w:val="center"/>
              <w:rPr>
                <w:rFonts w:ascii="Times New Roman" w:eastAsia="Times New Roman" w:hAnsi="Times New Roman" w:cs="Times New Roman"/>
                <w:b/>
                <w:bCs/>
                <w:sz w:val="24"/>
                <w:szCs w:val="24"/>
                <w:lang w:eastAsia="en-IN"/>
              </w:rPr>
            </w:pPr>
            <w:r w:rsidRPr="00F3310E">
              <w:rPr>
                <w:rFonts w:ascii="Times New Roman" w:eastAsia="Times New Roman" w:hAnsi="Times New Roman" w:cs="Times New Roman"/>
                <w:b/>
                <w:bCs/>
                <w:sz w:val="24"/>
                <w:szCs w:val="24"/>
                <w:lang w:eastAsia="en-IN"/>
              </w:rPr>
              <w:t>Study Area</w:t>
            </w:r>
          </w:p>
        </w:tc>
        <w:tc>
          <w:tcPr>
            <w:tcW w:w="850" w:type="dxa"/>
            <w:vAlign w:val="center"/>
            <w:hideMark/>
          </w:tcPr>
          <w:p w14:paraId="39502EFF" w14:textId="77777777" w:rsidR="00F3310E" w:rsidRPr="00F3310E" w:rsidRDefault="00F3310E" w:rsidP="00F3310E">
            <w:pPr>
              <w:spacing w:after="0" w:line="240" w:lineRule="auto"/>
              <w:jc w:val="center"/>
              <w:rPr>
                <w:rFonts w:ascii="Times New Roman" w:eastAsia="Times New Roman" w:hAnsi="Times New Roman" w:cs="Times New Roman"/>
                <w:b/>
                <w:bCs/>
                <w:sz w:val="24"/>
                <w:szCs w:val="24"/>
                <w:lang w:eastAsia="en-IN"/>
              </w:rPr>
            </w:pPr>
            <w:r w:rsidRPr="00F3310E">
              <w:rPr>
                <w:rFonts w:ascii="Times New Roman" w:eastAsia="Times New Roman" w:hAnsi="Times New Roman" w:cs="Times New Roman"/>
                <w:b/>
                <w:bCs/>
                <w:sz w:val="24"/>
                <w:szCs w:val="24"/>
                <w:lang w:eastAsia="en-IN"/>
              </w:rPr>
              <w:t>Year</w:t>
            </w:r>
          </w:p>
        </w:tc>
        <w:tc>
          <w:tcPr>
            <w:tcW w:w="4962" w:type="dxa"/>
            <w:vAlign w:val="center"/>
            <w:hideMark/>
          </w:tcPr>
          <w:p w14:paraId="5427BF0F" w14:textId="77777777" w:rsidR="00F3310E" w:rsidRPr="00F3310E" w:rsidRDefault="00F3310E" w:rsidP="00F3310E">
            <w:pPr>
              <w:spacing w:after="0" w:line="240" w:lineRule="auto"/>
              <w:jc w:val="center"/>
              <w:rPr>
                <w:rFonts w:ascii="Times New Roman" w:eastAsia="Times New Roman" w:hAnsi="Times New Roman" w:cs="Times New Roman"/>
                <w:b/>
                <w:bCs/>
                <w:sz w:val="24"/>
                <w:szCs w:val="24"/>
                <w:lang w:eastAsia="en-IN"/>
              </w:rPr>
            </w:pPr>
            <w:r w:rsidRPr="00F3310E">
              <w:rPr>
                <w:rFonts w:ascii="Times New Roman" w:eastAsia="Times New Roman" w:hAnsi="Times New Roman" w:cs="Times New Roman"/>
                <w:b/>
                <w:bCs/>
                <w:sz w:val="24"/>
                <w:szCs w:val="24"/>
                <w:lang w:eastAsia="en-IN"/>
              </w:rPr>
              <w:t>Prediction performance</w:t>
            </w:r>
          </w:p>
        </w:tc>
        <w:tc>
          <w:tcPr>
            <w:tcW w:w="2126" w:type="dxa"/>
            <w:vAlign w:val="center"/>
            <w:hideMark/>
          </w:tcPr>
          <w:p w14:paraId="13D974CC" w14:textId="77777777" w:rsidR="00F3310E" w:rsidRPr="00F3310E" w:rsidRDefault="00F3310E" w:rsidP="00F3310E">
            <w:pPr>
              <w:spacing w:after="0" w:line="240" w:lineRule="auto"/>
              <w:jc w:val="center"/>
              <w:rPr>
                <w:rFonts w:ascii="Times New Roman" w:eastAsia="Times New Roman" w:hAnsi="Times New Roman" w:cs="Times New Roman"/>
                <w:b/>
                <w:bCs/>
                <w:sz w:val="24"/>
                <w:szCs w:val="24"/>
                <w:lang w:eastAsia="en-IN"/>
              </w:rPr>
            </w:pPr>
            <w:r w:rsidRPr="00F3310E">
              <w:rPr>
                <w:rFonts w:ascii="Times New Roman" w:eastAsia="Times New Roman" w:hAnsi="Times New Roman" w:cs="Times New Roman"/>
                <w:b/>
                <w:bCs/>
                <w:sz w:val="24"/>
                <w:szCs w:val="24"/>
                <w:lang w:eastAsia="en-IN"/>
              </w:rPr>
              <w:t>Evaluation Criteria</w:t>
            </w:r>
          </w:p>
        </w:tc>
        <w:tc>
          <w:tcPr>
            <w:tcW w:w="1843" w:type="dxa"/>
            <w:vAlign w:val="center"/>
            <w:hideMark/>
          </w:tcPr>
          <w:p w14:paraId="1862817D" w14:textId="77777777" w:rsidR="00F3310E" w:rsidRPr="00F3310E" w:rsidRDefault="00F3310E" w:rsidP="00F3310E">
            <w:pPr>
              <w:spacing w:after="0" w:line="240" w:lineRule="auto"/>
              <w:jc w:val="center"/>
              <w:rPr>
                <w:rFonts w:ascii="Times New Roman" w:eastAsia="Times New Roman" w:hAnsi="Times New Roman" w:cs="Times New Roman"/>
                <w:b/>
                <w:bCs/>
                <w:sz w:val="24"/>
                <w:szCs w:val="24"/>
                <w:lang w:eastAsia="en-IN"/>
              </w:rPr>
            </w:pPr>
            <w:r w:rsidRPr="00F3310E">
              <w:rPr>
                <w:rFonts w:ascii="Times New Roman" w:eastAsia="Times New Roman" w:hAnsi="Times New Roman" w:cs="Times New Roman"/>
                <w:b/>
                <w:bCs/>
                <w:sz w:val="24"/>
                <w:szCs w:val="24"/>
                <w:lang w:eastAsia="en-IN"/>
              </w:rPr>
              <w:t>Reference</w:t>
            </w:r>
          </w:p>
        </w:tc>
      </w:tr>
      <w:tr w:rsidR="00F3310E" w:rsidRPr="00F3310E" w14:paraId="47723813" w14:textId="77777777" w:rsidTr="00F3310E">
        <w:trPr>
          <w:trHeight w:val="1248"/>
        </w:trPr>
        <w:tc>
          <w:tcPr>
            <w:tcW w:w="1443" w:type="dxa"/>
            <w:vAlign w:val="center"/>
            <w:hideMark/>
          </w:tcPr>
          <w:p w14:paraId="2B20E934" w14:textId="0808A3A2"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RNN</w:t>
            </w:r>
          </w:p>
        </w:tc>
        <w:tc>
          <w:tcPr>
            <w:tcW w:w="1682" w:type="dxa"/>
            <w:vAlign w:val="center"/>
            <w:hideMark/>
          </w:tcPr>
          <w:p w14:paraId="289F30C8"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PM</w:t>
            </w:r>
            <w:r w:rsidRPr="00F3310E">
              <w:rPr>
                <w:rFonts w:ascii="Times New Roman" w:eastAsia="Times New Roman" w:hAnsi="Times New Roman" w:cs="Times New Roman"/>
                <w:sz w:val="24"/>
                <w:szCs w:val="24"/>
                <w:vertAlign w:val="subscript"/>
                <w:lang w:eastAsia="en-IN"/>
              </w:rPr>
              <w:t>2.5</w:t>
            </w:r>
          </w:p>
        </w:tc>
        <w:tc>
          <w:tcPr>
            <w:tcW w:w="2693" w:type="dxa"/>
            <w:vAlign w:val="center"/>
            <w:hideMark/>
          </w:tcPr>
          <w:p w14:paraId="7E1F27AB"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India</w:t>
            </w:r>
          </w:p>
        </w:tc>
        <w:tc>
          <w:tcPr>
            <w:tcW w:w="850" w:type="dxa"/>
            <w:vAlign w:val="center"/>
            <w:hideMark/>
          </w:tcPr>
          <w:p w14:paraId="0C41C21C"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2022</w:t>
            </w:r>
          </w:p>
        </w:tc>
        <w:tc>
          <w:tcPr>
            <w:tcW w:w="4962" w:type="dxa"/>
            <w:vAlign w:val="center"/>
            <w:hideMark/>
          </w:tcPr>
          <w:p w14:paraId="51C070BB" w14:textId="77777777" w:rsidR="00F3310E" w:rsidRPr="00F3310E" w:rsidRDefault="00F3310E" w:rsidP="00F66F40">
            <w:pPr>
              <w:spacing w:after="0" w:line="240" w:lineRule="auto"/>
              <w:jc w:val="both"/>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Error rate - (PM</w:t>
            </w:r>
            <w:r w:rsidRPr="00F3310E">
              <w:rPr>
                <w:rFonts w:ascii="Times New Roman" w:eastAsia="Times New Roman" w:hAnsi="Times New Roman" w:cs="Times New Roman"/>
                <w:sz w:val="24"/>
                <w:szCs w:val="24"/>
                <w:vertAlign w:val="subscript"/>
                <w:lang w:eastAsia="en-IN"/>
              </w:rPr>
              <w:t>2.5</w:t>
            </w:r>
            <w:r w:rsidRPr="00F3310E">
              <w:rPr>
                <w:rFonts w:ascii="Times New Roman" w:eastAsia="Times New Roman" w:hAnsi="Times New Roman" w:cs="Times New Roman"/>
                <w:sz w:val="24"/>
                <w:szCs w:val="24"/>
                <w:lang w:eastAsia="en-IN"/>
              </w:rPr>
              <w:t>-1.33, PM</w:t>
            </w:r>
            <w:r w:rsidRPr="00F3310E">
              <w:rPr>
                <w:rFonts w:ascii="Times New Roman" w:eastAsia="Times New Roman" w:hAnsi="Times New Roman" w:cs="Times New Roman"/>
                <w:sz w:val="24"/>
                <w:szCs w:val="24"/>
                <w:vertAlign w:val="subscript"/>
                <w:lang w:eastAsia="en-IN"/>
              </w:rPr>
              <w:t>10</w:t>
            </w:r>
            <w:r w:rsidRPr="00F3310E">
              <w:rPr>
                <w:rFonts w:ascii="Times New Roman" w:eastAsia="Times New Roman" w:hAnsi="Times New Roman" w:cs="Times New Roman"/>
                <w:sz w:val="24"/>
                <w:szCs w:val="24"/>
                <w:lang w:eastAsia="en-IN"/>
              </w:rPr>
              <w:t>-1.5, SO</w:t>
            </w:r>
            <w:r w:rsidRPr="00F3310E">
              <w:rPr>
                <w:rFonts w:ascii="Times New Roman" w:eastAsia="Times New Roman" w:hAnsi="Times New Roman" w:cs="Times New Roman"/>
                <w:sz w:val="24"/>
                <w:szCs w:val="24"/>
                <w:vertAlign w:val="subscript"/>
                <w:lang w:eastAsia="en-IN"/>
              </w:rPr>
              <w:t>2</w:t>
            </w:r>
            <w:r w:rsidRPr="00F3310E">
              <w:rPr>
                <w:rFonts w:ascii="Times New Roman" w:eastAsia="Times New Roman" w:hAnsi="Times New Roman" w:cs="Times New Roman"/>
                <w:sz w:val="24"/>
                <w:szCs w:val="24"/>
                <w:lang w:eastAsia="en-IN"/>
              </w:rPr>
              <w:t>-0.9, NO</w:t>
            </w:r>
            <w:r w:rsidRPr="00F3310E">
              <w:rPr>
                <w:rFonts w:ascii="Times New Roman" w:eastAsia="Times New Roman" w:hAnsi="Times New Roman" w:cs="Times New Roman"/>
                <w:sz w:val="24"/>
                <w:szCs w:val="24"/>
                <w:vertAlign w:val="subscript"/>
                <w:lang w:eastAsia="en-IN"/>
              </w:rPr>
              <w:t>2</w:t>
            </w:r>
            <w:r w:rsidRPr="00F3310E">
              <w:rPr>
                <w:rFonts w:ascii="Times New Roman" w:eastAsia="Times New Roman" w:hAnsi="Times New Roman" w:cs="Times New Roman"/>
                <w:sz w:val="24"/>
                <w:szCs w:val="24"/>
                <w:lang w:eastAsia="en-IN"/>
              </w:rPr>
              <w:t>-5.0, CO-2.2, and O</w:t>
            </w:r>
            <w:r w:rsidRPr="00F3310E">
              <w:rPr>
                <w:rFonts w:ascii="Times New Roman" w:eastAsia="Times New Roman" w:hAnsi="Times New Roman" w:cs="Times New Roman"/>
                <w:sz w:val="24"/>
                <w:szCs w:val="24"/>
                <w:vertAlign w:val="subscript"/>
                <w:lang w:eastAsia="en-IN"/>
              </w:rPr>
              <w:t>3</w:t>
            </w:r>
            <w:r w:rsidRPr="00F3310E">
              <w:rPr>
                <w:rFonts w:ascii="Times New Roman" w:eastAsia="Times New Roman" w:hAnsi="Times New Roman" w:cs="Times New Roman"/>
                <w:sz w:val="24"/>
                <w:szCs w:val="24"/>
                <w:lang w:eastAsia="en-IN"/>
              </w:rPr>
              <w:t>-5.2) and Accuracy-(PM</w:t>
            </w:r>
            <w:r w:rsidRPr="00F3310E">
              <w:rPr>
                <w:rFonts w:ascii="Times New Roman" w:eastAsia="Times New Roman" w:hAnsi="Times New Roman" w:cs="Times New Roman"/>
                <w:sz w:val="24"/>
                <w:szCs w:val="24"/>
                <w:vertAlign w:val="subscript"/>
                <w:lang w:eastAsia="en-IN"/>
              </w:rPr>
              <w:t>2.5</w:t>
            </w:r>
            <w:r w:rsidRPr="00F3310E">
              <w:rPr>
                <w:rFonts w:ascii="Times New Roman" w:eastAsia="Times New Roman" w:hAnsi="Times New Roman" w:cs="Times New Roman"/>
                <w:sz w:val="24"/>
                <w:szCs w:val="24"/>
                <w:lang w:eastAsia="en-IN"/>
              </w:rPr>
              <w:t>- 98.77, PM</w:t>
            </w:r>
            <w:r w:rsidRPr="00F3310E">
              <w:rPr>
                <w:rFonts w:ascii="Times New Roman" w:eastAsia="Times New Roman" w:hAnsi="Times New Roman" w:cs="Times New Roman"/>
                <w:sz w:val="24"/>
                <w:szCs w:val="24"/>
                <w:vertAlign w:val="subscript"/>
                <w:lang w:eastAsia="en-IN"/>
              </w:rPr>
              <w:t>10</w:t>
            </w:r>
            <w:r w:rsidRPr="00F3310E">
              <w:rPr>
                <w:rFonts w:ascii="Times New Roman" w:eastAsia="Times New Roman" w:hAnsi="Times New Roman" w:cs="Times New Roman"/>
                <w:sz w:val="24"/>
                <w:szCs w:val="24"/>
                <w:lang w:eastAsia="en-IN"/>
              </w:rPr>
              <w:t>- 98.5, SO</w:t>
            </w:r>
            <w:r w:rsidRPr="00F3310E">
              <w:rPr>
                <w:rFonts w:ascii="Times New Roman" w:eastAsia="Times New Roman" w:hAnsi="Times New Roman" w:cs="Times New Roman"/>
                <w:sz w:val="24"/>
                <w:szCs w:val="24"/>
                <w:vertAlign w:val="subscript"/>
                <w:lang w:eastAsia="en-IN"/>
              </w:rPr>
              <w:t>2</w:t>
            </w:r>
            <w:r w:rsidRPr="00F3310E">
              <w:rPr>
                <w:rFonts w:ascii="Times New Roman" w:eastAsia="Times New Roman" w:hAnsi="Times New Roman" w:cs="Times New Roman"/>
                <w:sz w:val="24"/>
                <w:szCs w:val="24"/>
                <w:lang w:eastAsia="en-IN"/>
              </w:rPr>
              <w:t>-99.01, and CO-97.8)</w:t>
            </w:r>
          </w:p>
        </w:tc>
        <w:tc>
          <w:tcPr>
            <w:tcW w:w="2126" w:type="dxa"/>
            <w:vAlign w:val="center"/>
            <w:hideMark/>
          </w:tcPr>
          <w:p w14:paraId="5EB1977D" w14:textId="404B3975"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Loss function, and Accuracy</w:t>
            </w:r>
          </w:p>
        </w:tc>
        <w:tc>
          <w:tcPr>
            <w:tcW w:w="1843" w:type="dxa"/>
            <w:vAlign w:val="center"/>
          </w:tcPr>
          <w:p w14:paraId="5E0D8348" w14:textId="0386A483"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fldChar w:fldCharType="begin"/>
            </w:r>
            <w:r w:rsidRPr="00F3310E">
              <w:rPr>
                <w:rFonts w:ascii="Times New Roman" w:eastAsia="Times New Roman" w:hAnsi="Times New Roman" w:cs="Times New Roman"/>
                <w:sz w:val="24"/>
                <w:szCs w:val="24"/>
                <w:lang w:eastAsia="en-IN"/>
              </w:rPr>
              <w:instrText xml:space="preserve"> ADDIN ZOTERO_ITEM CSL_CITATION {"citationID":"Ns2exEZw","properties":{"formattedCitation":"(K et al. 2022)","plainCitation":"(K et al. 2022)","noteIndex":0},"citationItems":[{"id":584,"uris":["http://zotero.org/users/11750746/items/SYUI3FEU"],"itemData":{"id":584,"type":"article-journal","abstract":"Air pollution plays a vital role among all other pollution; this is because it seriously has dreadful impact over the environment and the health of every individuals. Fine Particulate Matter (PM) 2.5 is the most significant ecological jeopardy feature contributing to global Cardio Vascular (CV) transience and respiratory syndrome. In India, the majority metropolitan spot has a deprived air quality with PM 2.5 levels exceeding the suggested limits. Apparently 60 % of Indian metropolitan areas has PM 2.5 levels greater than the index suggested by National Ambient Air Quality Standards. Hence, it is important to examine the level of PM 2.5 in air. In this paper, PM 2.5 level is monitored at various time stamp through Deep Learning (DL) technique called Long Short Term Memory (LSTM) which is a modification of Recurrent Neural Network (RNN). The proposed model will assist in alerting the dangerous level of PM 2.5 and taking action against it. Here, we use a 5 G protocol named 5 G Narrow Bands-Internet of Things (NB-IoT) communication protocol to alert officials quickly about the dangerous level of PM 2.5. This proposed techniques also helps to monitor the levels of various gaseous such as Carbon Monoxide (CO), Sulphur di Oxide (SO2), Oxide (O3), Hydrogen di Sulphide (H2S), Nitrogen di Oxide (NO2) along with Particulate Matter (PM 2.5). The proposed technology develops a cost effective and accurate stack based air pollution module that will provide a real-time, location based air pollutant statistics. The data is considered in division of one hour with different air quality sensors. The performance is measured using the loss function and the accuracy of predicting the PM 2.5 level.","container-title":"Sustainable Computing: Informatics and Systems","DOI":"10.1016/j.suscom.2021.100619","ISSN":"22105379","journalAbbreviation":"Sustainable Computing: Informatics and Systems","language":"en","page":"100619","source":"DOI.org (Crossref)","title":"5G Narrow Band-IoT Based Air Contamination Prediction Using Recurrent Neural Network","volume":"33","author":[{"family":"K","given":"Meena"},{"family":"R","given":"Raja","dropping-particle":"sekar"},{"family":"Avr","given":"Mayuri"},{"family":"V","given":"Preetha"},{"family":"Nn","given":"Krishna Veni"}],"issued":{"date-parts":[["2022",1]]}}}],"schema":"https://github.com/citation-style-language/schema/raw/master/csl-citation.json"} </w:instrText>
            </w:r>
            <w:r w:rsidRPr="00F3310E">
              <w:rPr>
                <w:rFonts w:ascii="Times New Roman" w:eastAsia="Times New Roman" w:hAnsi="Times New Roman" w:cs="Times New Roman"/>
                <w:sz w:val="24"/>
                <w:szCs w:val="24"/>
                <w:lang w:eastAsia="en-IN"/>
              </w:rPr>
              <w:fldChar w:fldCharType="separate"/>
            </w:r>
            <w:r w:rsidRPr="00F3310E">
              <w:rPr>
                <w:rFonts w:ascii="Times New Roman" w:hAnsi="Times New Roman" w:cs="Times New Roman"/>
                <w:sz w:val="24"/>
                <w:szCs w:val="24"/>
              </w:rPr>
              <w:t>(K et al. 2022)</w:t>
            </w:r>
            <w:r w:rsidRPr="00F3310E">
              <w:rPr>
                <w:rFonts w:ascii="Times New Roman" w:eastAsia="Times New Roman" w:hAnsi="Times New Roman" w:cs="Times New Roman"/>
                <w:sz w:val="24"/>
                <w:szCs w:val="24"/>
                <w:lang w:eastAsia="en-IN"/>
              </w:rPr>
              <w:fldChar w:fldCharType="end"/>
            </w:r>
          </w:p>
        </w:tc>
      </w:tr>
      <w:tr w:rsidR="00F3310E" w:rsidRPr="00F3310E" w14:paraId="4511674B" w14:textId="77777777" w:rsidTr="00F3310E">
        <w:trPr>
          <w:trHeight w:val="624"/>
        </w:trPr>
        <w:tc>
          <w:tcPr>
            <w:tcW w:w="1443" w:type="dxa"/>
            <w:vAlign w:val="center"/>
            <w:hideMark/>
          </w:tcPr>
          <w:p w14:paraId="769A005A"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RNN</w:t>
            </w:r>
          </w:p>
        </w:tc>
        <w:tc>
          <w:tcPr>
            <w:tcW w:w="1682" w:type="dxa"/>
            <w:vAlign w:val="center"/>
            <w:hideMark/>
          </w:tcPr>
          <w:p w14:paraId="0D0C62AD"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SO</w:t>
            </w:r>
            <w:r w:rsidRPr="00F3310E">
              <w:rPr>
                <w:rFonts w:ascii="Times New Roman" w:eastAsia="Times New Roman" w:hAnsi="Times New Roman" w:cs="Times New Roman"/>
                <w:sz w:val="24"/>
                <w:szCs w:val="24"/>
                <w:vertAlign w:val="subscript"/>
                <w:lang w:eastAsia="en-IN"/>
              </w:rPr>
              <w:t>2</w:t>
            </w:r>
            <w:r w:rsidRPr="00F3310E">
              <w:rPr>
                <w:rFonts w:ascii="Times New Roman" w:eastAsia="Times New Roman" w:hAnsi="Times New Roman" w:cs="Times New Roman"/>
                <w:sz w:val="24"/>
                <w:szCs w:val="24"/>
                <w:lang w:eastAsia="en-IN"/>
              </w:rPr>
              <w:t>, and PM</w:t>
            </w:r>
            <w:r w:rsidRPr="00F3310E">
              <w:rPr>
                <w:rFonts w:ascii="Times New Roman" w:eastAsia="Times New Roman" w:hAnsi="Times New Roman" w:cs="Times New Roman"/>
                <w:sz w:val="24"/>
                <w:szCs w:val="24"/>
                <w:vertAlign w:val="subscript"/>
                <w:lang w:eastAsia="en-IN"/>
              </w:rPr>
              <w:t>10</w:t>
            </w:r>
          </w:p>
        </w:tc>
        <w:tc>
          <w:tcPr>
            <w:tcW w:w="2693" w:type="dxa"/>
            <w:vAlign w:val="center"/>
            <w:hideMark/>
          </w:tcPr>
          <w:p w14:paraId="2F324291"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Sakarya, Turkey</w:t>
            </w:r>
          </w:p>
        </w:tc>
        <w:tc>
          <w:tcPr>
            <w:tcW w:w="850" w:type="dxa"/>
            <w:vAlign w:val="center"/>
            <w:hideMark/>
          </w:tcPr>
          <w:p w14:paraId="36308599"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2022</w:t>
            </w:r>
          </w:p>
        </w:tc>
        <w:tc>
          <w:tcPr>
            <w:tcW w:w="4962" w:type="dxa"/>
            <w:vAlign w:val="center"/>
            <w:hideMark/>
          </w:tcPr>
          <w:p w14:paraId="7E821F03" w14:textId="77777777" w:rsidR="00F3310E" w:rsidRPr="00F3310E" w:rsidRDefault="00F3310E" w:rsidP="00F66F40">
            <w:pPr>
              <w:spacing w:after="0" w:line="240" w:lineRule="auto"/>
              <w:jc w:val="both"/>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(Correlation - 0.67–0.88, and RMSE - 2.84–14.09)</w:t>
            </w:r>
          </w:p>
        </w:tc>
        <w:tc>
          <w:tcPr>
            <w:tcW w:w="2126" w:type="dxa"/>
            <w:vAlign w:val="center"/>
            <w:hideMark/>
          </w:tcPr>
          <w:p w14:paraId="60ECAD86"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Correlation, and RMSE</w:t>
            </w:r>
          </w:p>
        </w:tc>
        <w:tc>
          <w:tcPr>
            <w:tcW w:w="1843" w:type="dxa"/>
            <w:vAlign w:val="center"/>
          </w:tcPr>
          <w:p w14:paraId="72C9DC32" w14:textId="6940F0F2"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fldChar w:fldCharType="begin"/>
            </w:r>
            <w:r w:rsidRPr="00F3310E">
              <w:rPr>
                <w:rFonts w:ascii="Times New Roman" w:eastAsia="Times New Roman" w:hAnsi="Times New Roman" w:cs="Times New Roman"/>
                <w:sz w:val="24"/>
                <w:szCs w:val="24"/>
                <w:lang w:eastAsia="en-IN"/>
              </w:rPr>
              <w:instrText xml:space="preserve"> ADDIN ZOTERO_ITEM CSL_CITATION {"citationID":"1W1OMfTe","properties":{"formattedCitation":"(Kurnaz and Demir 2022)","plainCitation":"(Kurnaz and Demir 2022)","noteIndex":0},"citationItems":[{"id":591,"uris":["http://zotero.org/users/11750746/items/BXXBV89N"],"itemData":{"id":591,"type":"article-journal","abstract":"SO2 and PM10 are among the air pollutants that play the most effective role in air pollution. In the study, estimates were made in 2020 that these contaminants were affected by the Covid-19 pandemic using recurrent artificial neural networks, one of the deep learning approaches that are very popular today. Data belonging to Sakarya province, where industrialization is concen­ trated, was obtained from the air monitoring center of the Ministry of Environment and Urban­ ization, and modeling and optimization was carried out in Python software. The statistical analysis of the obtained SO2 and PM10 estimation results was made and when compared with the actual data, values of 0.67–0.88 in correlation and 2.84–14.09 in RMSE were reached. The results were compared with other studies in the related literature and showed how well deep learning architectures can yield under conditions that negatively affect prediction techniques such as Covid 19. In addition, it has been observed that the PM10 value for Sakarya province exceeds the legal limit three times on some days, especially during peak production periods.","container-title":"Urban Climate","DOI":"10.1016/j.uclim.2021.101051","ISSN":"22120955","journalAbbreviation":"Urban Climate","language":"en","page":"101051","source":"DOI.org (Crossref)","title":"Prediction of SO2 and PM10 air pollutants using a deep learning-based recurrent neural network: Case of industrial city Sakarya","title-short":"Prediction of SO2 and PM10 air pollutants using a deep learning-based recurrent neural network","volume":"41","author":[{"family":"Kurnaz","given":"Gamze"},{"family":"Demir","given":"Alparslan Serhat"}],"issued":{"date-parts":[["2022",1]]}}}],"schema":"https://github.com/citation-style-language/schema/raw/master/csl-citation.json"} </w:instrText>
            </w:r>
            <w:r w:rsidRPr="00F3310E">
              <w:rPr>
                <w:rFonts w:ascii="Times New Roman" w:eastAsia="Times New Roman" w:hAnsi="Times New Roman" w:cs="Times New Roman"/>
                <w:sz w:val="24"/>
                <w:szCs w:val="24"/>
                <w:lang w:eastAsia="en-IN"/>
              </w:rPr>
              <w:fldChar w:fldCharType="separate"/>
            </w:r>
            <w:r w:rsidRPr="00F3310E">
              <w:rPr>
                <w:rFonts w:ascii="Times New Roman" w:hAnsi="Times New Roman" w:cs="Times New Roman"/>
                <w:sz w:val="24"/>
                <w:szCs w:val="24"/>
              </w:rPr>
              <w:t>(Kurnaz and Demir 2022)</w:t>
            </w:r>
            <w:r w:rsidRPr="00F3310E">
              <w:rPr>
                <w:rFonts w:ascii="Times New Roman" w:eastAsia="Times New Roman" w:hAnsi="Times New Roman" w:cs="Times New Roman"/>
                <w:sz w:val="24"/>
                <w:szCs w:val="24"/>
                <w:lang w:eastAsia="en-IN"/>
              </w:rPr>
              <w:fldChar w:fldCharType="end"/>
            </w:r>
          </w:p>
        </w:tc>
      </w:tr>
      <w:tr w:rsidR="00F3310E" w:rsidRPr="00F3310E" w14:paraId="403D6396" w14:textId="77777777" w:rsidTr="00F3310E">
        <w:trPr>
          <w:trHeight w:val="1560"/>
        </w:trPr>
        <w:tc>
          <w:tcPr>
            <w:tcW w:w="1443" w:type="dxa"/>
            <w:vAlign w:val="center"/>
            <w:hideMark/>
          </w:tcPr>
          <w:p w14:paraId="74E940E6"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LSTM</w:t>
            </w:r>
          </w:p>
        </w:tc>
        <w:tc>
          <w:tcPr>
            <w:tcW w:w="1682" w:type="dxa"/>
            <w:vAlign w:val="center"/>
            <w:hideMark/>
          </w:tcPr>
          <w:p w14:paraId="336BBAE8"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PM</w:t>
            </w:r>
            <w:r w:rsidRPr="00F3310E">
              <w:rPr>
                <w:rFonts w:ascii="Times New Roman" w:eastAsia="Times New Roman" w:hAnsi="Times New Roman" w:cs="Times New Roman"/>
                <w:sz w:val="24"/>
                <w:szCs w:val="24"/>
                <w:vertAlign w:val="subscript"/>
                <w:lang w:eastAsia="en-IN"/>
              </w:rPr>
              <w:t>2.5</w:t>
            </w:r>
            <w:r w:rsidRPr="00F3310E">
              <w:rPr>
                <w:rFonts w:ascii="Times New Roman" w:eastAsia="Times New Roman" w:hAnsi="Times New Roman" w:cs="Times New Roman"/>
                <w:sz w:val="24"/>
                <w:szCs w:val="24"/>
                <w:lang w:eastAsia="en-IN"/>
              </w:rPr>
              <w:t>, and PM</w:t>
            </w:r>
            <w:r w:rsidRPr="00F3310E">
              <w:rPr>
                <w:rFonts w:ascii="Times New Roman" w:eastAsia="Times New Roman" w:hAnsi="Times New Roman" w:cs="Times New Roman"/>
                <w:sz w:val="24"/>
                <w:szCs w:val="24"/>
                <w:vertAlign w:val="subscript"/>
                <w:lang w:eastAsia="en-IN"/>
              </w:rPr>
              <w:t>10</w:t>
            </w:r>
          </w:p>
        </w:tc>
        <w:tc>
          <w:tcPr>
            <w:tcW w:w="2693" w:type="dxa"/>
            <w:vAlign w:val="center"/>
            <w:hideMark/>
          </w:tcPr>
          <w:p w14:paraId="46EE19CB"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Queensland, Australia</w:t>
            </w:r>
          </w:p>
        </w:tc>
        <w:tc>
          <w:tcPr>
            <w:tcW w:w="850" w:type="dxa"/>
            <w:vAlign w:val="center"/>
            <w:hideMark/>
          </w:tcPr>
          <w:p w14:paraId="37604D79"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2022</w:t>
            </w:r>
          </w:p>
        </w:tc>
        <w:tc>
          <w:tcPr>
            <w:tcW w:w="4962" w:type="dxa"/>
            <w:vAlign w:val="center"/>
            <w:hideMark/>
          </w:tcPr>
          <w:p w14:paraId="0488F4CD" w14:textId="77777777" w:rsidR="00F3310E" w:rsidRPr="00F3310E" w:rsidRDefault="00F3310E" w:rsidP="00F66F40">
            <w:pPr>
              <w:spacing w:after="0" w:line="240" w:lineRule="auto"/>
              <w:jc w:val="both"/>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PM</w:t>
            </w:r>
            <w:r w:rsidRPr="00F3310E">
              <w:rPr>
                <w:rFonts w:ascii="Times New Roman" w:eastAsia="Times New Roman" w:hAnsi="Times New Roman" w:cs="Times New Roman"/>
                <w:sz w:val="24"/>
                <w:szCs w:val="24"/>
                <w:vertAlign w:val="subscript"/>
                <w:lang w:eastAsia="en-IN"/>
              </w:rPr>
              <w:t>2.5</w:t>
            </w:r>
            <w:r w:rsidRPr="00F3310E">
              <w:rPr>
                <w:rFonts w:ascii="Times New Roman" w:eastAsia="Times New Roman" w:hAnsi="Times New Roman" w:cs="Times New Roman"/>
                <w:sz w:val="24"/>
                <w:szCs w:val="24"/>
                <w:lang w:eastAsia="en-IN"/>
              </w:rPr>
              <w:t xml:space="preserve"> - (R-0.9871, NSE-0.9739, KGE-0.9737, RMSE-1.2172, MAPE-8.7476, and U95% -3.3597), PM</w:t>
            </w:r>
            <w:r w:rsidRPr="00F3310E">
              <w:rPr>
                <w:rFonts w:ascii="Times New Roman" w:eastAsia="Times New Roman" w:hAnsi="Times New Roman" w:cs="Times New Roman"/>
                <w:sz w:val="24"/>
                <w:szCs w:val="24"/>
                <w:vertAlign w:val="subscript"/>
                <w:lang w:eastAsia="en-IN"/>
              </w:rPr>
              <w:t>10</w:t>
            </w:r>
            <w:r w:rsidRPr="00F3310E">
              <w:rPr>
                <w:rFonts w:ascii="Times New Roman" w:eastAsia="Times New Roman" w:hAnsi="Times New Roman" w:cs="Times New Roman"/>
                <w:sz w:val="24"/>
                <w:szCs w:val="24"/>
                <w:lang w:eastAsia="en-IN"/>
              </w:rPr>
              <w:t xml:space="preserve"> - (R - 0.9846, NSE-0.9675, KGE - 0.9569, RMSE-3.6613, MAPE-6.7936, and U95%-10.0095)</w:t>
            </w:r>
          </w:p>
        </w:tc>
        <w:tc>
          <w:tcPr>
            <w:tcW w:w="2126" w:type="dxa"/>
            <w:vAlign w:val="center"/>
            <w:hideMark/>
          </w:tcPr>
          <w:p w14:paraId="152407C9"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R, NSE, KGE, RMSE, MAPE, and U95%</w:t>
            </w:r>
          </w:p>
        </w:tc>
        <w:tc>
          <w:tcPr>
            <w:tcW w:w="1843" w:type="dxa"/>
            <w:vAlign w:val="center"/>
          </w:tcPr>
          <w:p w14:paraId="224B5D0C" w14:textId="4629CBF5"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fldChar w:fldCharType="begin"/>
            </w:r>
            <w:r w:rsidRPr="00F3310E">
              <w:rPr>
                <w:rFonts w:ascii="Times New Roman" w:eastAsia="Times New Roman" w:hAnsi="Times New Roman" w:cs="Times New Roman"/>
                <w:sz w:val="24"/>
                <w:szCs w:val="24"/>
                <w:lang w:eastAsia="en-IN"/>
              </w:rPr>
              <w:instrText xml:space="preserve"> ADDIN ZOTERO_ITEM CSL_CITATION {"citationID":"GlBgBz4b","properties":{"formattedCitation":"(Jamei et al. 2022)","plainCitation":"(Jamei et al. 2022)","noteIndex":0},"citationItems":[{"id":488,"uris":["http://zotero.org/users/11750746/items/2CKYW4IA"],"itemData":{"id":488,"type":"article-journal","abstract":"Particulate matter (PM) or particle pollution include the tiny particles of dust and fly ash particles are expelled from coal-burning power plants. Coal combustion is an extremely prevalent source of air pollution, and resulting PM has substantial impacts on human health, especially in industrial zones. This paper aims to design a novel hybrid deep learning framework based on long short-term memory (LSTM) integrated with a two-stage data filtering technique to accurately predict the air quality indices (i.e., PM2.5 and PM10) in a chosen study region ‘Miles Airport, Queensland,’ that meets the needs of the coal seam gas industry in Australia. The data used to construct the novel hybrid two-stage data filtering technique based on LSTM comprising of six meteorological parameters (i.e., wind direction, wind speed, air temperature, relative humidity, solar radiation, and rainfall) and two environmental factors (i.e., ozone and total suspended particulate). In the first stage, two robust feature selection methods, namely, extreme gradient boosting (XGBoost) and the classification and regression tree (CART) approach, were adopted to explore the most significant predictors. Then in the second stage, the best subset regression (BSR) technique is utilized to determine the best subsets input combinations i.e., C1, C2, and C3 based on several particular metrics. The three BSR-based input combinations were employed in the LSTM model to estimate the PM2.5 and PM10. Furthermore, to validate the main hybrid framework, two advanced machine learning (ML) methods (i.e., LightGBM and ridge kernel regression (KRR)) and two traditional ML methods (i.e., Adaptive neuro-fuzzy inference system (ANFIS) and multilayer perceptron neural network (MLP)) were hy­ bridized with the multi-level data filtering strategy by examining the optimal input combinations. Several sta­ tistical metrics, graphical tools, and diagnostic analyses evaluated the hybrid models. The outcomes of the PM2.5 simulation based on 2375 data samples showed that the LSTM-C3 containing all the selected predictors yielded the most promising accuracy, followed by the LightGBM-C3 and MLP-C3 models. On the other hand, the simulation of PM10 distribution demonstrated that the LSTM-C3 was superior to other models, followed by the KRR-C3 and LightGBM-C3 models.","container-title":"Journal of Cleaner Production","DOI":"10.1016/j.jclepro.2022.134011","ISSN":"09596526","journalAbbreviation":"Journal of Cleaner Production","language":"en","page":"134011","source":"DOI.org (Crossref)","title":"Air quality monitoring based on chemical and meteorological drivers: Application of a novel data filtering-based hybridized deep learning model","title-short":"Air quality monitoring based on chemical and meteorological drivers","volume":"374","author":[{"family":"Jamei","given":"Mehdi"},{"family":"Ali","given":"Mumtaz"},{"family":"Malik","given":"Anurag"},{"family":"Karbasi","given":"Masoud"},{"family":"Sharma","given":"Ekta"},{"family":"Yaseen","given":"Zaher Mundher"}],"issued":{"date-parts":[["2022",11]]}}}],"schema":"https://github.com/citation-style-language/schema/raw/master/csl-citation.json"} </w:instrText>
            </w:r>
            <w:r w:rsidRPr="00F3310E">
              <w:rPr>
                <w:rFonts w:ascii="Times New Roman" w:eastAsia="Times New Roman" w:hAnsi="Times New Roman" w:cs="Times New Roman"/>
                <w:sz w:val="24"/>
                <w:szCs w:val="24"/>
                <w:lang w:eastAsia="en-IN"/>
              </w:rPr>
              <w:fldChar w:fldCharType="separate"/>
            </w:r>
            <w:r w:rsidRPr="00F3310E">
              <w:rPr>
                <w:rFonts w:ascii="Times New Roman" w:hAnsi="Times New Roman" w:cs="Times New Roman"/>
                <w:sz w:val="24"/>
                <w:szCs w:val="24"/>
              </w:rPr>
              <w:t>(Jamei et al. 2022)</w:t>
            </w:r>
            <w:r w:rsidRPr="00F3310E">
              <w:rPr>
                <w:rFonts w:ascii="Times New Roman" w:eastAsia="Times New Roman" w:hAnsi="Times New Roman" w:cs="Times New Roman"/>
                <w:sz w:val="24"/>
                <w:szCs w:val="24"/>
                <w:lang w:eastAsia="en-IN"/>
              </w:rPr>
              <w:fldChar w:fldCharType="end"/>
            </w:r>
          </w:p>
        </w:tc>
      </w:tr>
      <w:tr w:rsidR="00F3310E" w:rsidRPr="00F3310E" w14:paraId="58801AE3" w14:textId="77777777" w:rsidTr="00F3310E">
        <w:trPr>
          <w:trHeight w:val="1248"/>
        </w:trPr>
        <w:tc>
          <w:tcPr>
            <w:tcW w:w="1443" w:type="dxa"/>
            <w:vAlign w:val="center"/>
            <w:hideMark/>
          </w:tcPr>
          <w:p w14:paraId="529465DD"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LSTM</w:t>
            </w:r>
          </w:p>
        </w:tc>
        <w:tc>
          <w:tcPr>
            <w:tcW w:w="1682" w:type="dxa"/>
            <w:vAlign w:val="center"/>
            <w:hideMark/>
          </w:tcPr>
          <w:p w14:paraId="2214B02B"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PM</w:t>
            </w:r>
            <w:r w:rsidRPr="00F3310E">
              <w:rPr>
                <w:rFonts w:ascii="Times New Roman" w:eastAsia="Times New Roman" w:hAnsi="Times New Roman" w:cs="Times New Roman"/>
                <w:sz w:val="24"/>
                <w:szCs w:val="24"/>
                <w:vertAlign w:val="subscript"/>
                <w:lang w:eastAsia="en-IN"/>
              </w:rPr>
              <w:t>10</w:t>
            </w:r>
            <w:r w:rsidRPr="00F3310E">
              <w:rPr>
                <w:rFonts w:ascii="Times New Roman" w:eastAsia="Times New Roman" w:hAnsi="Times New Roman" w:cs="Times New Roman"/>
                <w:sz w:val="24"/>
                <w:szCs w:val="24"/>
                <w:lang w:eastAsia="en-IN"/>
              </w:rPr>
              <w:t>, and SO</w:t>
            </w:r>
            <w:r w:rsidRPr="00F3310E">
              <w:rPr>
                <w:rFonts w:ascii="Times New Roman" w:eastAsia="Times New Roman" w:hAnsi="Times New Roman" w:cs="Times New Roman"/>
                <w:sz w:val="24"/>
                <w:szCs w:val="24"/>
                <w:vertAlign w:val="subscript"/>
                <w:lang w:eastAsia="en-IN"/>
              </w:rPr>
              <w:t>2</w:t>
            </w:r>
          </w:p>
        </w:tc>
        <w:tc>
          <w:tcPr>
            <w:tcW w:w="2693" w:type="dxa"/>
            <w:vAlign w:val="center"/>
            <w:hideMark/>
          </w:tcPr>
          <w:p w14:paraId="0EB73625" w14:textId="77777777" w:rsidR="00F3310E" w:rsidRPr="00F3310E" w:rsidRDefault="00F3310E" w:rsidP="00F3310E">
            <w:pPr>
              <w:spacing w:after="0" w:line="240" w:lineRule="auto"/>
              <w:jc w:val="center"/>
              <w:rPr>
                <w:rFonts w:ascii="Times New Roman" w:eastAsia="Times New Roman" w:hAnsi="Times New Roman" w:cs="Times New Roman"/>
                <w:color w:val="000000"/>
                <w:sz w:val="24"/>
                <w:szCs w:val="24"/>
                <w:lang w:eastAsia="en-IN"/>
              </w:rPr>
            </w:pPr>
            <w:r w:rsidRPr="00F3310E">
              <w:rPr>
                <w:rFonts w:ascii="Times New Roman" w:eastAsia="Times New Roman" w:hAnsi="Times New Roman" w:cs="Times New Roman"/>
                <w:color w:val="000000"/>
                <w:sz w:val="24"/>
                <w:szCs w:val="24"/>
                <w:lang w:eastAsia="en-IN"/>
              </w:rPr>
              <w:t>Basaksehir, Istanbul, Turkey</w:t>
            </w:r>
          </w:p>
        </w:tc>
        <w:tc>
          <w:tcPr>
            <w:tcW w:w="850" w:type="dxa"/>
            <w:vAlign w:val="center"/>
            <w:hideMark/>
          </w:tcPr>
          <w:p w14:paraId="25A4D8B9" w14:textId="77777777" w:rsidR="00F3310E" w:rsidRPr="00F3310E" w:rsidRDefault="00F3310E" w:rsidP="00F3310E">
            <w:pPr>
              <w:spacing w:after="0" w:line="240" w:lineRule="auto"/>
              <w:jc w:val="center"/>
              <w:rPr>
                <w:rFonts w:ascii="Times New Roman" w:eastAsia="Times New Roman" w:hAnsi="Times New Roman" w:cs="Times New Roman"/>
                <w:color w:val="000000"/>
                <w:sz w:val="24"/>
                <w:szCs w:val="24"/>
                <w:lang w:eastAsia="en-IN"/>
              </w:rPr>
            </w:pPr>
            <w:r w:rsidRPr="00F3310E">
              <w:rPr>
                <w:rFonts w:ascii="Times New Roman" w:eastAsia="Times New Roman" w:hAnsi="Times New Roman" w:cs="Times New Roman"/>
                <w:color w:val="000000"/>
                <w:sz w:val="24"/>
                <w:szCs w:val="24"/>
                <w:lang w:eastAsia="en-IN"/>
              </w:rPr>
              <w:t>2022</w:t>
            </w:r>
          </w:p>
        </w:tc>
        <w:tc>
          <w:tcPr>
            <w:tcW w:w="4962" w:type="dxa"/>
            <w:vAlign w:val="center"/>
            <w:hideMark/>
          </w:tcPr>
          <w:p w14:paraId="401AFC49" w14:textId="77777777" w:rsidR="00F3310E" w:rsidRPr="00F3310E" w:rsidRDefault="00F3310E" w:rsidP="00F66F40">
            <w:pPr>
              <w:spacing w:after="0" w:line="240" w:lineRule="auto"/>
              <w:jc w:val="both"/>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PM</w:t>
            </w:r>
            <w:r w:rsidRPr="00F3310E">
              <w:rPr>
                <w:rFonts w:ascii="Times New Roman" w:eastAsia="Times New Roman" w:hAnsi="Times New Roman" w:cs="Times New Roman"/>
                <w:sz w:val="24"/>
                <w:szCs w:val="24"/>
                <w:vertAlign w:val="subscript"/>
                <w:lang w:eastAsia="en-IN"/>
              </w:rPr>
              <w:t>10</w:t>
            </w:r>
            <w:r w:rsidRPr="00F3310E">
              <w:rPr>
                <w:rFonts w:ascii="Times New Roman" w:eastAsia="Times New Roman" w:hAnsi="Times New Roman" w:cs="Times New Roman"/>
                <w:sz w:val="24"/>
                <w:szCs w:val="24"/>
                <w:lang w:eastAsia="en-IN"/>
              </w:rPr>
              <w:t>-(MSE-0.000309, RMSE - 0.017590, MAE-0.010856, and R</w:t>
            </w:r>
            <w:r w:rsidRPr="00F3310E">
              <w:rPr>
                <w:rFonts w:ascii="Times New Roman" w:eastAsia="Times New Roman" w:hAnsi="Times New Roman" w:cs="Times New Roman"/>
                <w:sz w:val="24"/>
                <w:szCs w:val="24"/>
                <w:vertAlign w:val="superscript"/>
                <w:lang w:eastAsia="en-IN"/>
              </w:rPr>
              <w:t>2</w:t>
            </w:r>
            <w:r w:rsidRPr="00F3310E">
              <w:rPr>
                <w:rFonts w:ascii="Times New Roman" w:eastAsia="Times New Roman" w:hAnsi="Times New Roman" w:cs="Times New Roman"/>
                <w:sz w:val="24"/>
                <w:szCs w:val="24"/>
                <w:lang w:eastAsia="en-IN"/>
              </w:rPr>
              <w:t>-0.879932), and SO</w:t>
            </w:r>
            <w:r w:rsidRPr="00F3310E">
              <w:rPr>
                <w:rFonts w:ascii="Times New Roman" w:eastAsia="Times New Roman" w:hAnsi="Times New Roman" w:cs="Times New Roman"/>
                <w:sz w:val="24"/>
                <w:szCs w:val="24"/>
                <w:vertAlign w:val="subscript"/>
                <w:lang w:eastAsia="en-IN"/>
              </w:rPr>
              <w:t>2</w:t>
            </w:r>
            <w:r w:rsidRPr="00F3310E">
              <w:rPr>
                <w:rFonts w:ascii="Times New Roman" w:eastAsia="Times New Roman" w:hAnsi="Times New Roman" w:cs="Times New Roman"/>
                <w:sz w:val="24"/>
                <w:szCs w:val="24"/>
                <w:lang w:eastAsia="en-IN"/>
              </w:rPr>
              <w:t>-(MSE-0.000865, RMSE-0.029415, MAE-0.010242, and R</w:t>
            </w:r>
            <w:r w:rsidRPr="00F3310E">
              <w:rPr>
                <w:rFonts w:ascii="Times New Roman" w:eastAsia="Times New Roman" w:hAnsi="Times New Roman" w:cs="Times New Roman"/>
                <w:sz w:val="24"/>
                <w:szCs w:val="24"/>
                <w:vertAlign w:val="subscript"/>
                <w:lang w:eastAsia="en-IN"/>
              </w:rPr>
              <w:t>2</w:t>
            </w:r>
            <w:r w:rsidRPr="00F3310E">
              <w:rPr>
                <w:rFonts w:ascii="Times New Roman" w:eastAsia="Times New Roman" w:hAnsi="Times New Roman" w:cs="Times New Roman"/>
                <w:sz w:val="24"/>
                <w:szCs w:val="24"/>
                <w:lang w:eastAsia="en-IN"/>
              </w:rPr>
              <w:t>-0.966446)</w:t>
            </w:r>
          </w:p>
        </w:tc>
        <w:tc>
          <w:tcPr>
            <w:tcW w:w="2126" w:type="dxa"/>
            <w:vAlign w:val="center"/>
            <w:hideMark/>
          </w:tcPr>
          <w:p w14:paraId="664D5682" w14:textId="6343CB49"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MSE, RMSE, MAE, and R</w:t>
            </w:r>
            <w:r w:rsidRPr="00F3310E">
              <w:rPr>
                <w:rFonts w:ascii="Times New Roman" w:eastAsia="Times New Roman" w:hAnsi="Times New Roman" w:cs="Times New Roman"/>
                <w:sz w:val="24"/>
                <w:szCs w:val="24"/>
                <w:vertAlign w:val="superscript"/>
                <w:lang w:eastAsia="en-IN"/>
              </w:rPr>
              <w:t>2</w:t>
            </w:r>
          </w:p>
        </w:tc>
        <w:tc>
          <w:tcPr>
            <w:tcW w:w="1843" w:type="dxa"/>
            <w:vAlign w:val="center"/>
          </w:tcPr>
          <w:p w14:paraId="3FFC98D6" w14:textId="180D0155"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fldChar w:fldCharType="begin"/>
            </w:r>
            <w:r w:rsidRPr="00F3310E">
              <w:rPr>
                <w:rFonts w:ascii="Times New Roman" w:eastAsia="Times New Roman" w:hAnsi="Times New Roman" w:cs="Times New Roman"/>
                <w:sz w:val="24"/>
                <w:szCs w:val="24"/>
                <w:lang w:eastAsia="en-IN"/>
              </w:rPr>
              <w:instrText xml:space="preserve"> ADDIN ZOTERO_ITEM CSL_CITATION {"citationID":"m5PHifku","properties":{"formattedCitation":"(Das et al. 2022)","plainCitation":"(Das et al. 2022)","noteIndex":0},"citationItems":[{"id":561,"uris":["http://zotero.org/users/11750746/items/6JA98XHC"],"itemData":{"id":561,"type":"article-journal","abstract":"Air quality forecasting is very difficult in metropolitan areas due to emissions, high population density, and uncertainty in defining meteorological areas. The use of incomplete information during the training phase and the poor model selection to be used restrict the air quality esti­ mation. In this study, predictions of PM10 and SO2 air pollutants in 2022 were made by using Long Short-Term Memory Networks (LSTM), Recurrent Neural Network (RNN), and Multilayer Perceptron (MLP) by revising the error term of traditional methods and completing the missing data. The data of Basaksehir district of Istanbul province, where industrialization and population are very concentrated, were obtained from the national air quality monitoring network. When PM10 and SO2 estimation results obtained are compared with the real values, 15.15 real data belonging to PM10, is estimated as 15.11 in LSTM. Likewise, 4.65 real data belonging to SO2, is estimated as 5.18 in LSTM. As a result of the application, LSTM predicts PM10 and SO2 better than the MLP and RNN models. The results were compared with other studies in the literature, and the proposed LSTM deep learning architecture performed well compared to studies using data sets and location information under similar conditions.","container-title":"Urban Climate","DOI":"10.1016/j.uclim.2022.101291","ISSN":"22120955","journalAbbreviation":"Urban Climate","language":"en","page":"101291","source":"DOI.org (Crossref)","title":"Prediction of air pollutants for air quality using deep learning methods in a metropolitan city","volume":"46","author":[{"family":"Das","given":"Bihter"},{"family":"Dursun","given":"Ömer Osman"},{"family":"Toraman","given":"Suat"}],"issued":{"date-parts":[["2022",12]]}}}],"schema":"https://github.com/citation-style-language/schema/raw/master/csl-citation.json"} </w:instrText>
            </w:r>
            <w:r w:rsidRPr="00F3310E">
              <w:rPr>
                <w:rFonts w:ascii="Times New Roman" w:eastAsia="Times New Roman" w:hAnsi="Times New Roman" w:cs="Times New Roman"/>
                <w:sz w:val="24"/>
                <w:szCs w:val="24"/>
                <w:lang w:eastAsia="en-IN"/>
              </w:rPr>
              <w:fldChar w:fldCharType="separate"/>
            </w:r>
            <w:r w:rsidRPr="00F3310E">
              <w:rPr>
                <w:rFonts w:ascii="Times New Roman" w:hAnsi="Times New Roman" w:cs="Times New Roman"/>
                <w:sz w:val="24"/>
                <w:szCs w:val="24"/>
              </w:rPr>
              <w:t>(Das et al. 2022)</w:t>
            </w:r>
            <w:r w:rsidRPr="00F3310E">
              <w:rPr>
                <w:rFonts w:ascii="Times New Roman" w:eastAsia="Times New Roman" w:hAnsi="Times New Roman" w:cs="Times New Roman"/>
                <w:sz w:val="24"/>
                <w:szCs w:val="24"/>
                <w:lang w:eastAsia="en-IN"/>
              </w:rPr>
              <w:fldChar w:fldCharType="end"/>
            </w:r>
          </w:p>
        </w:tc>
      </w:tr>
      <w:tr w:rsidR="00F3310E" w:rsidRPr="00F3310E" w14:paraId="24FF5CA7" w14:textId="77777777" w:rsidTr="00F3310E">
        <w:trPr>
          <w:trHeight w:val="1248"/>
        </w:trPr>
        <w:tc>
          <w:tcPr>
            <w:tcW w:w="1443" w:type="dxa"/>
            <w:vAlign w:val="center"/>
            <w:hideMark/>
          </w:tcPr>
          <w:p w14:paraId="69F8828B"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LSTM &amp; GRU</w:t>
            </w:r>
          </w:p>
        </w:tc>
        <w:tc>
          <w:tcPr>
            <w:tcW w:w="1682" w:type="dxa"/>
            <w:vAlign w:val="center"/>
            <w:hideMark/>
          </w:tcPr>
          <w:p w14:paraId="7DB4FDFC"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PM</w:t>
            </w:r>
            <w:r w:rsidRPr="00F3310E">
              <w:rPr>
                <w:rFonts w:ascii="Times New Roman" w:eastAsia="Times New Roman" w:hAnsi="Times New Roman" w:cs="Times New Roman"/>
                <w:sz w:val="24"/>
                <w:szCs w:val="24"/>
                <w:vertAlign w:val="subscript"/>
                <w:lang w:eastAsia="en-IN"/>
              </w:rPr>
              <w:t>2.5</w:t>
            </w:r>
          </w:p>
        </w:tc>
        <w:tc>
          <w:tcPr>
            <w:tcW w:w="2693" w:type="dxa"/>
            <w:vAlign w:val="center"/>
            <w:hideMark/>
          </w:tcPr>
          <w:p w14:paraId="2380B78A" w14:textId="77777777" w:rsidR="00F3310E" w:rsidRPr="00F3310E" w:rsidRDefault="00F3310E" w:rsidP="00F3310E">
            <w:pPr>
              <w:spacing w:after="0" w:line="240" w:lineRule="auto"/>
              <w:jc w:val="center"/>
              <w:rPr>
                <w:rFonts w:ascii="Times New Roman" w:eastAsia="Times New Roman" w:hAnsi="Times New Roman" w:cs="Times New Roman"/>
                <w:color w:val="000000"/>
                <w:sz w:val="24"/>
                <w:szCs w:val="24"/>
                <w:lang w:eastAsia="en-IN"/>
              </w:rPr>
            </w:pPr>
            <w:r w:rsidRPr="00F3310E">
              <w:rPr>
                <w:rFonts w:ascii="Times New Roman" w:eastAsia="Times New Roman" w:hAnsi="Times New Roman" w:cs="Times New Roman"/>
                <w:color w:val="000000"/>
                <w:sz w:val="24"/>
                <w:szCs w:val="24"/>
                <w:lang w:eastAsia="en-IN"/>
              </w:rPr>
              <w:t>Beijing, China</w:t>
            </w:r>
          </w:p>
        </w:tc>
        <w:tc>
          <w:tcPr>
            <w:tcW w:w="850" w:type="dxa"/>
            <w:vAlign w:val="center"/>
            <w:hideMark/>
          </w:tcPr>
          <w:p w14:paraId="1C0E00E0" w14:textId="77777777" w:rsidR="00F3310E" w:rsidRPr="00F3310E" w:rsidRDefault="00F3310E" w:rsidP="00F3310E">
            <w:pPr>
              <w:spacing w:after="0" w:line="240" w:lineRule="auto"/>
              <w:jc w:val="center"/>
              <w:rPr>
                <w:rFonts w:ascii="Times New Roman" w:eastAsia="Times New Roman" w:hAnsi="Times New Roman" w:cs="Times New Roman"/>
                <w:color w:val="000000"/>
                <w:sz w:val="24"/>
                <w:szCs w:val="24"/>
                <w:lang w:eastAsia="en-IN"/>
              </w:rPr>
            </w:pPr>
            <w:r w:rsidRPr="00F3310E">
              <w:rPr>
                <w:rFonts w:ascii="Times New Roman" w:eastAsia="Times New Roman" w:hAnsi="Times New Roman" w:cs="Times New Roman"/>
                <w:color w:val="000000"/>
                <w:sz w:val="24"/>
                <w:szCs w:val="24"/>
                <w:lang w:eastAsia="en-IN"/>
              </w:rPr>
              <w:t>2022</w:t>
            </w:r>
          </w:p>
        </w:tc>
        <w:tc>
          <w:tcPr>
            <w:tcW w:w="4962" w:type="dxa"/>
            <w:vAlign w:val="center"/>
            <w:hideMark/>
          </w:tcPr>
          <w:p w14:paraId="60445FC0" w14:textId="77777777" w:rsidR="00F3310E" w:rsidRPr="00F3310E" w:rsidRDefault="00F3310E" w:rsidP="00F66F40">
            <w:pPr>
              <w:spacing w:after="0" w:line="240" w:lineRule="auto"/>
              <w:jc w:val="both"/>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LSTM - (MSE - 0.5752, RMSE - 0.7219, MAE - 0.4396, and R</w:t>
            </w:r>
            <w:r w:rsidRPr="00F3310E">
              <w:rPr>
                <w:rFonts w:ascii="Times New Roman" w:eastAsia="Times New Roman" w:hAnsi="Times New Roman" w:cs="Times New Roman"/>
                <w:sz w:val="24"/>
                <w:szCs w:val="24"/>
                <w:vertAlign w:val="superscript"/>
                <w:lang w:eastAsia="en-IN"/>
              </w:rPr>
              <w:t>2</w:t>
            </w:r>
            <w:r w:rsidRPr="00F3310E">
              <w:rPr>
                <w:rFonts w:ascii="Times New Roman" w:eastAsia="Times New Roman" w:hAnsi="Times New Roman" w:cs="Times New Roman"/>
                <w:sz w:val="24"/>
                <w:szCs w:val="24"/>
                <w:lang w:eastAsia="en-IN"/>
              </w:rPr>
              <w:t xml:space="preserve"> - 0.8504) , and GRU - (MSE - 0.5922, RMSE - 0.7379, MAE - 0.4270, and R</w:t>
            </w:r>
            <w:r w:rsidRPr="00F3310E">
              <w:rPr>
                <w:rFonts w:ascii="Times New Roman" w:eastAsia="Times New Roman" w:hAnsi="Times New Roman" w:cs="Times New Roman"/>
                <w:sz w:val="24"/>
                <w:szCs w:val="24"/>
                <w:vertAlign w:val="superscript"/>
                <w:lang w:eastAsia="en-IN"/>
              </w:rPr>
              <w:t>2</w:t>
            </w:r>
            <w:r w:rsidRPr="00F3310E">
              <w:rPr>
                <w:rFonts w:ascii="Times New Roman" w:eastAsia="Times New Roman" w:hAnsi="Times New Roman" w:cs="Times New Roman"/>
                <w:sz w:val="24"/>
                <w:szCs w:val="24"/>
                <w:lang w:eastAsia="en-IN"/>
              </w:rPr>
              <w:t xml:space="preserve"> - 0.8459)</w:t>
            </w:r>
          </w:p>
        </w:tc>
        <w:tc>
          <w:tcPr>
            <w:tcW w:w="2126" w:type="dxa"/>
            <w:vAlign w:val="center"/>
            <w:hideMark/>
          </w:tcPr>
          <w:p w14:paraId="3A1A2271" w14:textId="3ADAA0A9"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MSE, RMSE, MAE, and R</w:t>
            </w:r>
            <w:r w:rsidRPr="00F3310E">
              <w:rPr>
                <w:rFonts w:ascii="Times New Roman" w:eastAsia="Times New Roman" w:hAnsi="Times New Roman" w:cs="Times New Roman"/>
                <w:sz w:val="24"/>
                <w:szCs w:val="24"/>
                <w:vertAlign w:val="superscript"/>
                <w:lang w:eastAsia="en-IN"/>
              </w:rPr>
              <w:t>2</w:t>
            </w:r>
          </w:p>
        </w:tc>
        <w:tc>
          <w:tcPr>
            <w:tcW w:w="1843" w:type="dxa"/>
            <w:vAlign w:val="center"/>
          </w:tcPr>
          <w:p w14:paraId="17A80CCA" w14:textId="2D2B3A20"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fldChar w:fldCharType="begin"/>
            </w:r>
            <w:r w:rsidRPr="00F3310E">
              <w:rPr>
                <w:rFonts w:ascii="Times New Roman" w:eastAsia="Times New Roman" w:hAnsi="Times New Roman" w:cs="Times New Roman"/>
                <w:sz w:val="24"/>
                <w:szCs w:val="24"/>
                <w:lang w:eastAsia="en-IN"/>
              </w:rPr>
              <w:instrText xml:space="preserve"> ADDIN ZOTERO_ITEM CSL_CITATION {"citationID":"UuMaVW0z","properties":{"formattedCitation":"(Yang et al. 2022)","plainCitation":"(Yang et al. 2022)","noteIndex":0},"citationItems":[{"id":1137,"uris":["http://zotero.org/users/11750746/items/WM5YA3MV"],"itemData":{"id":1137,"type":"article-journal","abstract":"Meteorological conditions have a strong inﬂuence on air quality and can play an important role in air quality prediction. However, due to the ‘‘black-box’’ nature of deep learning, it is difﬁcult to obtain trustworthy deep learning models when considering meteorological conditions in air quality prediction. To address the above problem, in this paper, we reveal the inﬂuence of meteorological conditions on air quality prediction by utilizing explainable deep learning. In this paper, (1) the source data from air pollutant datasets, including PM2.5, PM10, SO2 hourly concentration, and the meteorological condition datasets measuring the temperature, humidity, and atmospheric pressure are obtained; (2) the Long ShortTerm Memory (LSTM) and Gated Recurrent Unit (GRU) models are established for air quality prediction in 4 conditions; (3) the SHapley Additive exPlanation (SHAP) method is employed to analyze the explainability of the air quality prediction models. We ﬁnd that the prediction accuracy is not improved by considering only meteorological conditions. However, when combining meteorological conditions with other air pollutants, the prediction accuracy is higher than considering other air pollutants. In addition, the largest contribution to air quality prediction is atmospheric pressure, followed by humidity and temperature. The reason for the different accuracies of the prediction may because of the interaction between meteorological conditions and other air pollutants. The investigated results in this paper can help improve the prediction accuracy of air quality and achieve trusted air quality predictions.","container-title":"IEEE Access","DOI":"10.1109/ACCESS.2022.3173734","ISSN":"2169-3536","journalAbbreviation":"IEEE Access","language":"en","license":"https://creativecommons.org/licenses/by-nc-nd/4.0/","page":"50755-50773","source":"DOI.org (Crossref)","title":"Revealing Influence of Meteorological Conditions on Air Quality Prediction Using Explainable Deep Learning","volume":"10","author":[{"family":"Yang","given":"Yuting"},{"family":"Mei","given":"Gang"},{"family":"Izzo","given":"Stefano"}],"issued":{"date-parts":[["2022"]]}}}],"schema":"https://github.com/citation-style-language/schema/raw/master/csl-citation.json"} </w:instrText>
            </w:r>
            <w:r w:rsidRPr="00F3310E">
              <w:rPr>
                <w:rFonts w:ascii="Times New Roman" w:eastAsia="Times New Roman" w:hAnsi="Times New Roman" w:cs="Times New Roman"/>
                <w:sz w:val="24"/>
                <w:szCs w:val="24"/>
                <w:lang w:eastAsia="en-IN"/>
              </w:rPr>
              <w:fldChar w:fldCharType="separate"/>
            </w:r>
            <w:r w:rsidRPr="00F3310E">
              <w:rPr>
                <w:rFonts w:ascii="Times New Roman" w:hAnsi="Times New Roman" w:cs="Times New Roman"/>
                <w:sz w:val="24"/>
                <w:szCs w:val="24"/>
              </w:rPr>
              <w:t>(Yang et al. 2022)</w:t>
            </w:r>
            <w:r w:rsidRPr="00F3310E">
              <w:rPr>
                <w:rFonts w:ascii="Times New Roman" w:eastAsia="Times New Roman" w:hAnsi="Times New Roman" w:cs="Times New Roman"/>
                <w:sz w:val="24"/>
                <w:szCs w:val="24"/>
                <w:lang w:eastAsia="en-IN"/>
              </w:rPr>
              <w:fldChar w:fldCharType="end"/>
            </w:r>
          </w:p>
        </w:tc>
      </w:tr>
      <w:tr w:rsidR="00F3310E" w:rsidRPr="00F3310E" w14:paraId="3106C216" w14:textId="77777777" w:rsidTr="00F3310E">
        <w:trPr>
          <w:trHeight w:val="1598"/>
        </w:trPr>
        <w:tc>
          <w:tcPr>
            <w:tcW w:w="1443" w:type="dxa"/>
            <w:vAlign w:val="center"/>
            <w:hideMark/>
          </w:tcPr>
          <w:p w14:paraId="4CB39E3D"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LSTM</w:t>
            </w:r>
          </w:p>
        </w:tc>
        <w:tc>
          <w:tcPr>
            <w:tcW w:w="1682" w:type="dxa"/>
            <w:vAlign w:val="center"/>
            <w:hideMark/>
          </w:tcPr>
          <w:p w14:paraId="21CA5910"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PM</w:t>
            </w:r>
            <w:r w:rsidRPr="00F3310E">
              <w:rPr>
                <w:rFonts w:ascii="Times New Roman" w:eastAsia="Times New Roman" w:hAnsi="Times New Roman" w:cs="Times New Roman"/>
                <w:sz w:val="24"/>
                <w:szCs w:val="24"/>
                <w:vertAlign w:val="subscript"/>
                <w:lang w:eastAsia="en-IN"/>
              </w:rPr>
              <w:t>2.5</w:t>
            </w:r>
            <w:r w:rsidRPr="00F3310E">
              <w:rPr>
                <w:rFonts w:ascii="Times New Roman" w:eastAsia="Times New Roman" w:hAnsi="Times New Roman" w:cs="Times New Roman"/>
                <w:sz w:val="24"/>
                <w:szCs w:val="24"/>
                <w:lang w:eastAsia="en-IN"/>
              </w:rPr>
              <w:t>, PM</w:t>
            </w:r>
            <w:r w:rsidRPr="00F3310E">
              <w:rPr>
                <w:rFonts w:ascii="Times New Roman" w:eastAsia="Times New Roman" w:hAnsi="Times New Roman" w:cs="Times New Roman"/>
                <w:sz w:val="24"/>
                <w:szCs w:val="24"/>
                <w:vertAlign w:val="subscript"/>
                <w:lang w:eastAsia="en-IN"/>
              </w:rPr>
              <w:t>10</w:t>
            </w:r>
            <w:r w:rsidRPr="00F3310E">
              <w:rPr>
                <w:rFonts w:ascii="Times New Roman" w:eastAsia="Times New Roman" w:hAnsi="Times New Roman" w:cs="Times New Roman"/>
                <w:sz w:val="24"/>
                <w:szCs w:val="24"/>
                <w:lang w:eastAsia="en-IN"/>
              </w:rPr>
              <w:t>, SO</w:t>
            </w:r>
            <w:r w:rsidRPr="00F3310E">
              <w:rPr>
                <w:rFonts w:ascii="Times New Roman" w:eastAsia="Times New Roman" w:hAnsi="Times New Roman" w:cs="Times New Roman"/>
                <w:sz w:val="24"/>
                <w:szCs w:val="24"/>
                <w:vertAlign w:val="subscript"/>
                <w:lang w:eastAsia="en-IN"/>
              </w:rPr>
              <w:t>2</w:t>
            </w:r>
            <w:r w:rsidRPr="00F3310E">
              <w:rPr>
                <w:rFonts w:ascii="Times New Roman" w:eastAsia="Times New Roman" w:hAnsi="Times New Roman" w:cs="Times New Roman"/>
                <w:sz w:val="24"/>
                <w:szCs w:val="24"/>
                <w:lang w:eastAsia="en-IN"/>
              </w:rPr>
              <w:t>, O</w:t>
            </w:r>
            <w:r w:rsidRPr="00F3310E">
              <w:rPr>
                <w:rFonts w:ascii="Times New Roman" w:eastAsia="Times New Roman" w:hAnsi="Times New Roman" w:cs="Times New Roman"/>
                <w:sz w:val="24"/>
                <w:szCs w:val="24"/>
                <w:vertAlign w:val="subscript"/>
                <w:lang w:eastAsia="en-IN"/>
              </w:rPr>
              <w:t>3</w:t>
            </w:r>
            <w:r w:rsidRPr="00F3310E">
              <w:rPr>
                <w:rFonts w:ascii="Times New Roman" w:eastAsia="Times New Roman" w:hAnsi="Times New Roman" w:cs="Times New Roman"/>
                <w:sz w:val="24"/>
                <w:szCs w:val="24"/>
                <w:lang w:eastAsia="en-IN"/>
              </w:rPr>
              <w:t>, and NO</w:t>
            </w:r>
            <w:r w:rsidRPr="00F3310E">
              <w:rPr>
                <w:rFonts w:ascii="Times New Roman" w:eastAsia="Times New Roman" w:hAnsi="Times New Roman" w:cs="Times New Roman"/>
                <w:sz w:val="24"/>
                <w:szCs w:val="24"/>
                <w:vertAlign w:val="subscript"/>
                <w:lang w:eastAsia="en-IN"/>
              </w:rPr>
              <w:t>2</w:t>
            </w:r>
          </w:p>
        </w:tc>
        <w:tc>
          <w:tcPr>
            <w:tcW w:w="2693" w:type="dxa"/>
            <w:vAlign w:val="center"/>
            <w:hideMark/>
          </w:tcPr>
          <w:p w14:paraId="6AC7788D" w14:textId="77777777" w:rsidR="00F3310E" w:rsidRPr="00F3310E" w:rsidRDefault="00F3310E" w:rsidP="00F3310E">
            <w:pPr>
              <w:spacing w:after="0" w:line="240" w:lineRule="auto"/>
              <w:jc w:val="center"/>
              <w:rPr>
                <w:rFonts w:ascii="Times New Roman" w:eastAsia="Times New Roman" w:hAnsi="Times New Roman" w:cs="Times New Roman"/>
                <w:color w:val="000000"/>
                <w:sz w:val="24"/>
                <w:szCs w:val="24"/>
                <w:lang w:eastAsia="en-IN"/>
              </w:rPr>
            </w:pPr>
            <w:r w:rsidRPr="00F3310E">
              <w:rPr>
                <w:rFonts w:ascii="Times New Roman" w:eastAsia="Times New Roman" w:hAnsi="Times New Roman" w:cs="Times New Roman"/>
                <w:color w:val="000000"/>
                <w:sz w:val="24"/>
                <w:szCs w:val="24"/>
                <w:lang w:eastAsia="en-IN"/>
              </w:rPr>
              <w:t>Belfast city, Ireland</w:t>
            </w:r>
          </w:p>
        </w:tc>
        <w:tc>
          <w:tcPr>
            <w:tcW w:w="850" w:type="dxa"/>
            <w:vAlign w:val="center"/>
            <w:hideMark/>
          </w:tcPr>
          <w:p w14:paraId="0168ACD7" w14:textId="77777777" w:rsidR="00F3310E" w:rsidRPr="00F3310E" w:rsidRDefault="00F3310E" w:rsidP="00F3310E">
            <w:pPr>
              <w:spacing w:after="0" w:line="240" w:lineRule="auto"/>
              <w:jc w:val="center"/>
              <w:rPr>
                <w:rFonts w:ascii="Times New Roman" w:eastAsia="Times New Roman" w:hAnsi="Times New Roman" w:cs="Times New Roman"/>
                <w:color w:val="000000"/>
                <w:sz w:val="24"/>
                <w:szCs w:val="24"/>
                <w:lang w:eastAsia="en-IN"/>
              </w:rPr>
            </w:pPr>
            <w:r w:rsidRPr="00F3310E">
              <w:rPr>
                <w:rFonts w:ascii="Times New Roman" w:eastAsia="Times New Roman" w:hAnsi="Times New Roman" w:cs="Times New Roman"/>
                <w:color w:val="000000"/>
                <w:sz w:val="24"/>
                <w:szCs w:val="24"/>
                <w:lang w:eastAsia="en-IN"/>
              </w:rPr>
              <w:t>2023</w:t>
            </w:r>
          </w:p>
        </w:tc>
        <w:tc>
          <w:tcPr>
            <w:tcW w:w="4962" w:type="dxa"/>
            <w:vAlign w:val="center"/>
            <w:hideMark/>
          </w:tcPr>
          <w:p w14:paraId="27BB7213" w14:textId="77777777" w:rsidR="00F3310E" w:rsidRPr="00F3310E" w:rsidRDefault="00F3310E" w:rsidP="00F66F40">
            <w:pPr>
              <w:spacing w:after="0" w:line="240" w:lineRule="auto"/>
              <w:jc w:val="both"/>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PM</w:t>
            </w:r>
            <w:r w:rsidRPr="00F3310E">
              <w:rPr>
                <w:rFonts w:ascii="Times New Roman" w:eastAsia="Times New Roman" w:hAnsi="Times New Roman" w:cs="Times New Roman"/>
                <w:sz w:val="24"/>
                <w:szCs w:val="24"/>
                <w:vertAlign w:val="subscript"/>
                <w:lang w:eastAsia="en-IN"/>
              </w:rPr>
              <w:t xml:space="preserve">2.5 </w:t>
            </w:r>
            <w:r w:rsidRPr="00F3310E">
              <w:rPr>
                <w:rFonts w:ascii="Times New Roman" w:eastAsia="Times New Roman" w:hAnsi="Times New Roman" w:cs="Times New Roman"/>
                <w:sz w:val="24"/>
                <w:szCs w:val="24"/>
                <w:lang w:eastAsia="en-IN"/>
              </w:rPr>
              <w:t>- (RMSE-2.381, MAE-1.214, and R</w:t>
            </w:r>
            <w:r w:rsidRPr="00F3310E">
              <w:rPr>
                <w:rFonts w:ascii="Times New Roman" w:eastAsia="Times New Roman" w:hAnsi="Times New Roman" w:cs="Times New Roman"/>
                <w:sz w:val="24"/>
                <w:szCs w:val="24"/>
                <w:vertAlign w:val="superscript"/>
                <w:lang w:eastAsia="en-IN"/>
              </w:rPr>
              <w:t>2</w:t>
            </w:r>
            <w:r w:rsidRPr="00F3310E">
              <w:rPr>
                <w:rFonts w:ascii="Times New Roman" w:eastAsia="Times New Roman" w:hAnsi="Times New Roman" w:cs="Times New Roman"/>
                <w:sz w:val="24"/>
                <w:szCs w:val="24"/>
                <w:lang w:eastAsia="en-IN"/>
              </w:rPr>
              <w:t>- 0.833), PM</w:t>
            </w:r>
            <w:r w:rsidRPr="00F3310E">
              <w:rPr>
                <w:rFonts w:ascii="Times New Roman" w:eastAsia="Times New Roman" w:hAnsi="Times New Roman" w:cs="Times New Roman"/>
                <w:sz w:val="24"/>
                <w:szCs w:val="24"/>
                <w:vertAlign w:val="subscript"/>
                <w:lang w:eastAsia="en-IN"/>
              </w:rPr>
              <w:t>10</w:t>
            </w:r>
            <w:r w:rsidRPr="00F3310E">
              <w:rPr>
                <w:rFonts w:ascii="Times New Roman" w:eastAsia="Times New Roman" w:hAnsi="Times New Roman" w:cs="Times New Roman"/>
                <w:sz w:val="24"/>
                <w:szCs w:val="24"/>
                <w:lang w:eastAsia="en-IN"/>
              </w:rPr>
              <w:t xml:space="preserve"> - (RMSE-5.573, MAE-2.5, and R</w:t>
            </w:r>
            <w:r w:rsidRPr="00F3310E">
              <w:rPr>
                <w:rFonts w:ascii="Times New Roman" w:eastAsia="Times New Roman" w:hAnsi="Times New Roman" w:cs="Times New Roman"/>
                <w:sz w:val="24"/>
                <w:szCs w:val="24"/>
                <w:vertAlign w:val="superscript"/>
                <w:lang w:eastAsia="en-IN"/>
              </w:rPr>
              <w:t>2</w:t>
            </w:r>
            <w:r w:rsidRPr="00F3310E">
              <w:rPr>
                <w:rFonts w:ascii="Times New Roman" w:eastAsia="Times New Roman" w:hAnsi="Times New Roman" w:cs="Times New Roman"/>
                <w:sz w:val="24"/>
                <w:szCs w:val="24"/>
                <w:lang w:eastAsia="en-IN"/>
              </w:rPr>
              <w:t>-0.681), SO</w:t>
            </w:r>
            <w:r w:rsidRPr="00F3310E">
              <w:rPr>
                <w:rFonts w:ascii="Times New Roman" w:eastAsia="Times New Roman" w:hAnsi="Times New Roman" w:cs="Times New Roman"/>
                <w:sz w:val="24"/>
                <w:szCs w:val="24"/>
                <w:vertAlign w:val="subscript"/>
                <w:lang w:eastAsia="en-IN"/>
              </w:rPr>
              <w:t>2</w:t>
            </w:r>
            <w:r w:rsidRPr="00F3310E">
              <w:rPr>
                <w:rFonts w:ascii="Times New Roman" w:eastAsia="Times New Roman" w:hAnsi="Times New Roman" w:cs="Times New Roman"/>
                <w:sz w:val="24"/>
                <w:szCs w:val="24"/>
                <w:lang w:eastAsia="en-IN"/>
              </w:rPr>
              <w:t xml:space="preserve"> - (RMSE-0.591, MAE-0.396, and R</w:t>
            </w:r>
            <w:r w:rsidRPr="00F3310E">
              <w:rPr>
                <w:rFonts w:ascii="Times New Roman" w:eastAsia="Times New Roman" w:hAnsi="Times New Roman" w:cs="Times New Roman"/>
                <w:sz w:val="24"/>
                <w:szCs w:val="24"/>
                <w:vertAlign w:val="superscript"/>
                <w:lang w:eastAsia="en-IN"/>
              </w:rPr>
              <w:t>2</w:t>
            </w:r>
            <w:r w:rsidRPr="00F3310E">
              <w:rPr>
                <w:rFonts w:ascii="Times New Roman" w:eastAsia="Times New Roman" w:hAnsi="Times New Roman" w:cs="Times New Roman"/>
                <w:sz w:val="24"/>
                <w:szCs w:val="24"/>
                <w:lang w:eastAsia="en-IN"/>
              </w:rPr>
              <w:t>-0.589), O</w:t>
            </w:r>
            <w:r w:rsidRPr="00F3310E">
              <w:rPr>
                <w:rFonts w:ascii="Times New Roman" w:eastAsia="Times New Roman" w:hAnsi="Times New Roman" w:cs="Times New Roman"/>
                <w:sz w:val="24"/>
                <w:szCs w:val="24"/>
                <w:vertAlign w:val="subscript"/>
                <w:lang w:eastAsia="en-IN"/>
              </w:rPr>
              <w:t>3</w:t>
            </w:r>
            <w:r w:rsidRPr="00F3310E">
              <w:rPr>
                <w:rFonts w:ascii="Times New Roman" w:eastAsia="Times New Roman" w:hAnsi="Times New Roman" w:cs="Times New Roman"/>
                <w:sz w:val="24"/>
                <w:szCs w:val="24"/>
                <w:lang w:eastAsia="en-IN"/>
              </w:rPr>
              <w:t xml:space="preserve"> - (RMSE-7.071, MAE-5.015, and R</w:t>
            </w:r>
            <w:r w:rsidRPr="00F3310E">
              <w:rPr>
                <w:rFonts w:ascii="Times New Roman" w:eastAsia="Times New Roman" w:hAnsi="Times New Roman" w:cs="Times New Roman"/>
                <w:sz w:val="24"/>
                <w:szCs w:val="24"/>
                <w:vertAlign w:val="superscript"/>
                <w:lang w:eastAsia="en-IN"/>
              </w:rPr>
              <w:t>2</w:t>
            </w:r>
            <w:r w:rsidRPr="00F3310E">
              <w:rPr>
                <w:rFonts w:ascii="Times New Roman" w:eastAsia="Times New Roman" w:hAnsi="Times New Roman" w:cs="Times New Roman"/>
                <w:sz w:val="24"/>
                <w:szCs w:val="24"/>
                <w:lang w:eastAsia="en-IN"/>
              </w:rPr>
              <w:t>-</w:t>
            </w:r>
            <w:r w:rsidRPr="00F3310E">
              <w:rPr>
                <w:rFonts w:ascii="Times New Roman" w:eastAsia="Times New Roman" w:hAnsi="Times New Roman" w:cs="Times New Roman"/>
                <w:sz w:val="24"/>
                <w:szCs w:val="24"/>
                <w:lang w:eastAsia="en-IN"/>
              </w:rPr>
              <w:lastRenderedPageBreak/>
              <w:t>0.856), and NO</w:t>
            </w:r>
            <w:r w:rsidRPr="00F3310E">
              <w:rPr>
                <w:rFonts w:ascii="Times New Roman" w:eastAsia="Times New Roman" w:hAnsi="Times New Roman" w:cs="Times New Roman"/>
                <w:sz w:val="24"/>
                <w:szCs w:val="24"/>
                <w:vertAlign w:val="subscript"/>
                <w:lang w:eastAsia="en-IN"/>
              </w:rPr>
              <w:t>2</w:t>
            </w:r>
            <w:r w:rsidRPr="00F3310E">
              <w:rPr>
                <w:rFonts w:ascii="Times New Roman" w:eastAsia="Times New Roman" w:hAnsi="Times New Roman" w:cs="Times New Roman"/>
                <w:sz w:val="24"/>
                <w:szCs w:val="24"/>
                <w:lang w:eastAsia="en-IN"/>
              </w:rPr>
              <w:t xml:space="preserve"> - (RMSE-6.575, MAE-4.626, and R</w:t>
            </w:r>
            <w:r w:rsidRPr="00F3310E">
              <w:rPr>
                <w:rFonts w:ascii="Times New Roman" w:eastAsia="Times New Roman" w:hAnsi="Times New Roman" w:cs="Times New Roman"/>
                <w:sz w:val="24"/>
                <w:szCs w:val="24"/>
                <w:vertAlign w:val="superscript"/>
                <w:lang w:eastAsia="en-IN"/>
              </w:rPr>
              <w:t>2</w:t>
            </w:r>
            <w:r w:rsidRPr="00F3310E">
              <w:rPr>
                <w:rFonts w:ascii="Times New Roman" w:eastAsia="Times New Roman" w:hAnsi="Times New Roman" w:cs="Times New Roman"/>
                <w:sz w:val="24"/>
                <w:szCs w:val="24"/>
                <w:lang w:eastAsia="en-IN"/>
              </w:rPr>
              <w:t>-0.793)</w:t>
            </w:r>
          </w:p>
        </w:tc>
        <w:tc>
          <w:tcPr>
            <w:tcW w:w="2126" w:type="dxa"/>
            <w:vAlign w:val="center"/>
            <w:hideMark/>
          </w:tcPr>
          <w:p w14:paraId="5D13FEB2"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lastRenderedPageBreak/>
              <w:t>RMSE MAE, and R</w:t>
            </w:r>
            <w:r w:rsidRPr="00F3310E">
              <w:rPr>
                <w:rFonts w:ascii="Times New Roman" w:eastAsia="Times New Roman" w:hAnsi="Times New Roman" w:cs="Times New Roman"/>
                <w:sz w:val="24"/>
                <w:szCs w:val="24"/>
                <w:vertAlign w:val="superscript"/>
                <w:lang w:eastAsia="en-IN"/>
              </w:rPr>
              <w:t>2</w:t>
            </w:r>
          </w:p>
        </w:tc>
        <w:tc>
          <w:tcPr>
            <w:tcW w:w="1843" w:type="dxa"/>
            <w:vAlign w:val="center"/>
          </w:tcPr>
          <w:p w14:paraId="631ED60E" w14:textId="7BDB716C"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fldChar w:fldCharType="begin"/>
            </w:r>
            <w:r w:rsidRPr="00F3310E">
              <w:rPr>
                <w:rFonts w:ascii="Times New Roman" w:eastAsia="Times New Roman" w:hAnsi="Times New Roman" w:cs="Times New Roman"/>
                <w:sz w:val="24"/>
                <w:szCs w:val="24"/>
                <w:lang w:eastAsia="en-IN"/>
              </w:rPr>
              <w:instrText xml:space="preserve"> ADDIN ZOTERO_ITEM CSL_CITATION {"citationID":"9SY5I8Ti","properties":{"formattedCitation":"(Naz et al. 2023)","plainCitation":"(Naz et al. 2023)","noteIndex":0},"citationItems":[{"id":1081,"uris":["http://zotero.org/users/11750746/items/9CY9LIKD"],"itemData":{"id":1081,"type":"article-journal","abstract":"Rapid growth in urbanization and industrialization leads to an increase in air pollution and poor air quality. Because of its adverse effects on the natural environment and human health, it’s been declared a ‘‘silent public health emergency’’. To deal with this global challenge, accurate prediction of air pollution is important for stakeholders to take required actions. In recent years, deep learning-based forecasting models show promise for more effective and efficient forecasting of air quality than other approaches. In this study, we made a comparative analysis of various deep learning-based single-step forecasting models such as long short term memory (LSTM), gated recurrent unit (GRU), and a statistical model to predict five air pollutants namely Nitrogen Dioxide (NO2), Ozone (O3), Sulphur Dioxide (SO2), and Particulate Matter (PM2.5, and PM10). For empirical evaluation, we used a publicly available dataset collected in Northern Ireland, using an air quality monitoring station situated in Belfast city centre. It measures the concentration of air pollutants. The performance of forecasting models is evaluated based on three performance metrics: (a) root mean square error (RMSE), (b) mean absolute error (MAE) and (c) R-squared (R2). The result shows that deep learning models consistently achieved the least RMSE compared to the statistical models with a value of 0.59. In addition, the deep learning model is also found to have the highest R2 score of 0.856.","container-title":"IEEE Access","DOI":"10.1109/ACCESS.2023.3289153","ISSN":"2169-3536","journalAbbreviation":"IEEE Access","language":"en","page":"64016-64025","source":"DOI.org (Crossref)","title":"Comparative Analysis of Deep Learning and Statistical Models for Air Pollutants Prediction in Urban Areas","volume":"11","author":[{"family":"Naz","given":"Fareena"},{"family":"Mccann","given":"Conor"},{"family":"Fahim","given":"Muhammad"},{"family":"Cao","given":"Tuan-Vu"},{"family":"Hunter","given":"Ruth"},{"family":"Viet","given":"Nguyen Trung"},{"family":"Nguyen","given":"Long D."},{"family":"Duong","given":"Trung Q."}],"issued":{"date-parts":[["2023"]]}}}],"schema":"https://github.com/citation-style-language/schema/raw/master/csl-citation.json"} </w:instrText>
            </w:r>
            <w:r w:rsidRPr="00F3310E">
              <w:rPr>
                <w:rFonts w:ascii="Times New Roman" w:eastAsia="Times New Roman" w:hAnsi="Times New Roman" w:cs="Times New Roman"/>
                <w:sz w:val="24"/>
                <w:szCs w:val="24"/>
                <w:lang w:eastAsia="en-IN"/>
              </w:rPr>
              <w:fldChar w:fldCharType="separate"/>
            </w:r>
            <w:r w:rsidRPr="00F3310E">
              <w:rPr>
                <w:rFonts w:ascii="Times New Roman" w:hAnsi="Times New Roman" w:cs="Times New Roman"/>
                <w:sz w:val="24"/>
                <w:szCs w:val="24"/>
              </w:rPr>
              <w:t>(Naz et al. 2023)</w:t>
            </w:r>
            <w:r w:rsidRPr="00F3310E">
              <w:rPr>
                <w:rFonts w:ascii="Times New Roman" w:eastAsia="Times New Roman" w:hAnsi="Times New Roman" w:cs="Times New Roman"/>
                <w:sz w:val="24"/>
                <w:szCs w:val="24"/>
                <w:lang w:eastAsia="en-IN"/>
              </w:rPr>
              <w:fldChar w:fldCharType="end"/>
            </w:r>
          </w:p>
        </w:tc>
      </w:tr>
      <w:tr w:rsidR="00F3310E" w:rsidRPr="00F3310E" w14:paraId="3225D994" w14:textId="77777777" w:rsidTr="00F3310E">
        <w:trPr>
          <w:trHeight w:val="312"/>
        </w:trPr>
        <w:tc>
          <w:tcPr>
            <w:tcW w:w="1443" w:type="dxa"/>
            <w:vAlign w:val="center"/>
            <w:hideMark/>
          </w:tcPr>
          <w:p w14:paraId="0B8428EC"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LSTM</w:t>
            </w:r>
          </w:p>
        </w:tc>
        <w:tc>
          <w:tcPr>
            <w:tcW w:w="1682" w:type="dxa"/>
            <w:vAlign w:val="center"/>
            <w:hideMark/>
          </w:tcPr>
          <w:p w14:paraId="682296CF"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AQI</w:t>
            </w:r>
          </w:p>
        </w:tc>
        <w:tc>
          <w:tcPr>
            <w:tcW w:w="2693" w:type="dxa"/>
            <w:vAlign w:val="center"/>
            <w:hideMark/>
          </w:tcPr>
          <w:p w14:paraId="1200826E" w14:textId="77777777" w:rsidR="00F3310E" w:rsidRPr="00F3310E" w:rsidRDefault="00F3310E" w:rsidP="00F3310E">
            <w:pPr>
              <w:spacing w:after="0" w:line="240" w:lineRule="auto"/>
              <w:jc w:val="center"/>
              <w:rPr>
                <w:rFonts w:ascii="Times New Roman" w:eastAsia="Times New Roman" w:hAnsi="Times New Roman" w:cs="Times New Roman"/>
                <w:color w:val="000000"/>
                <w:sz w:val="24"/>
                <w:szCs w:val="24"/>
                <w:lang w:eastAsia="en-IN"/>
              </w:rPr>
            </w:pPr>
            <w:r w:rsidRPr="00F3310E">
              <w:rPr>
                <w:rFonts w:ascii="Times New Roman" w:eastAsia="Times New Roman" w:hAnsi="Times New Roman" w:cs="Times New Roman"/>
                <w:color w:val="000000"/>
                <w:sz w:val="24"/>
                <w:szCs w:val="24"/>
                <w:lang w:eastAsia="en-IN"/>
              </w:rPr>
              <w:t>Beijing, China</w:t>
            </w:r>
          </w:p>
        </w:tc>
        <w:tc>
          <w:tcPr>
            <w:tcW w:w="850" w:type="dxa"/>
            <w:vAlign w:val="center"/>
            <w:hideMark/>
          </w:tcPr>
          <w:p w14:paraId="389879C6" w14:textId="77777777" w:rsidR="00F3310E" w:rsidRPr="00F3310E" w:rsidRDefault="00F3310E" w:rsidP="00F3310E">
            <w:pPr>
              <w:spacing w:after="0" w:line="240" w:lineRule="auto"/>
              <w:jc w:val="center"/>
              <w:rPr>
                <w:rFonts w:ascii="Times New Roman" w:eastAsia="Times New Roman" w:hAnsi="Times New Roman" w:cs="Times New Roman"/>
                <w:color w:val="000000"/>
                <w:sz w:val="24"/>
                <w:szCs w:val="24"/>
                <w:lang w:eastAsia="en-IN"/>
              </w:rPr>
            </w:pPr>
            <w:r w:rsidRPr="00F3310E">
              <w:rPr>
                <w:rFonts w:ascii="Times New Roman" w:eastAsia="Times New Roman" w:hAnsi="Times New Roman" w:cs="Times New Roman"/>
                <w:color w:val="000000"/>
                <w:sz w:val="24"/>
                <w:szCs w:val="24"/>
                <w:lang w:eastAsia="en-IN"/>
              </w:rPr>
              <w:t>2023</w:t>
            </w:r>
          </w:p>
        </w:tc>
        <w:tc>
          <w:tcPr>
            <w:tcW w:w="4962" w:type="dxa"/>
            <w:vAlign w:val="center"/>
            <w:hideMark/>
          </w:tcPr>
          <w:p w14:paraId="4C84632A" w14:textId="77777777" w:rsidR="00F3310E" w:rsidRPr="00F3310E" w:rsidRDefault="00F3310E" w:rsidP="00F66F40">
            <w:pPr>
              <w:spacing w:after="0" w:line="240" w:lineRule="auto"/>
              <w:jc w:val="both"/>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RMSE - 44.6539</w:t>
            </w:r>
          </w:p>
        </w:tc>
        <w:tc>
          <w:tcPr>
            <w:tcW w:w="2126" w:type="dxa"/>
            <w:vAlign w:val="center"/>
            <w:hideMark/>
          </w:tcPr>
          <w:p w14:paraId="0DDD31FB"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RMSE</w:t>
            </w:r>
          </w:p>
        </w:tc>
        <w:tc>
          <w:tcPr>
            <w:tcW w:w="1843" w:type="dxa"/>
            <w:vAlign w:val="center"/>
          </w:tcPr>
          <w:p w14:paraId="79D316FD" w14:textId="18F39B40"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fldChar w:fldCharType="begin"/>
            </w:r>
            <w:r w:rsidRPr="00F3310E">
              <w:rPr>
                <w:rFonts w:ascii="Times New Roman" w:eastAsia="Times New Roman" w:hAnsi="Times New Roman" w:cs="Times New Roman"/>
                <w:sz w:val="24"/>
                <w:szCs w:val="24"/>
                <w:lang w:eastAsia="en-IN"/>
              </w:rPr>
              <w:instrText xml:space="preserve"> ADDIN ZOTERO_ITEM CSL_CITATION {"citationID":"Pbo3MEmx","properties":{"formattedCitation":"(Mishra and Gupta 2024)","plainCitation":"(Mishra and Gupta 2024)","noteIndex":0},"citationItems":[{"id":1094,"uris":["http://zotero.org/users/11750746/items/ELXM5D8A"],"itemData":{"id":1094,"type":"article-journal","abstract":"This paper comprehensively reviews and compares methodologies used to monitor air quality and their impact on human health. With urbanization and industrialization increasing in emerging nations, air pollution levels have become a significant threat to human well-being. The study highlights the importance of reducing exposure to air pollution for the improvement of public health. The paper focuses on the comparative analysis of measuring the Air Quality Index (AQI) using deep learning algorithms like Long Short-Term Memory (LSTM) and classical machine learning models such as Autoregressive Integrated Moving Average (ARIMA), Decision Tree, K-Nearest Neighbour, Extreme Gradient Boosting, Gradient Boosting, Adaptive Boosting, Huber Regressor, and Dummy Regressor for AQI prediction. The performance of these models is evaluated using daily and hourly time series data from 2014 to 2018, with the Root Mean Squared Error (RMSE) used as the performance indicator. The results demonstrate that LSTM outperforms ARIMA, particularly with hourly data. For daily data, ARIMA achieved an RMSE of 97.88, whereas LSTM obtained an RMSE of 143.07. On the other hand, for hourly data, ARIMA yielded an RMSE of 69.65, while LSTM achieved a lower RMSE of 44.6539. These findings highlight the potential of deep learning algorithms, specifically LSTM, in accurately forecasting air quality.","container-title":"Spatial Information Research","DOI":"10.1007/s41324-023-00541-1","ISSN":"2366-3286, 2366-3294","issue":"1","journalAbbreviation":"Spat. Inf. Res.","language":"en","page":"63-72","source":"DOI.org (Crossref)","title":"Comparative analysis of Air Quality Index prediction using deep learning algorithms","volume":"32","author":[{"family":"Mishra","given":"Ankita"},{"family":"Gupta","given":"Yogesh"}],"issued":{"date-parts":[["2024",2]]}}}],"schema":"https://github.com/citation-style-language/schema/raw/master/csl-citation.json"} </w:instrText>
            </w:r>
            <w:r w:rsidRPr="00F3310E">
              <w:rPr>
                <w:rFonts w:ascii="Times New Roman" w:eastAsia="Times New Roman" w:hAnsi="Times New Roman" w:cs="Times New Roman"/>
                <w:sz w:val="24"/>
                <w:szCs w:val="24"/>
                <w:lang w:eastAsia="en-IN"/>
              </w:rPr>
              <w:fldChar w:fldCharType="separate"/>
            </w:r>
            <w:r w:rsidRPr="00F3310E">
              <w:rPr>
                <w:rFonts w:ascii="Times New Roman" w:hAnsi="Times New Roman" w:cs="Times New Roman"/>
                <w:sz w:val="24"/>
                <w:szCs w:val="24"/>
              </w:rPr>
              <w:t>(Mishra and Gupta 2024)</w:t>
            </w:r>
            <w:r w:rsidRPr="00F3310E">
              <w:rPr>
                <w:rFonts w:ascii="Times New Roman" w:eastAsia="Times New Roman" w:hAnsi="Times New Roman" w:cs="Times New Roman"/>
                <w:sz w:val="24"/>
                <w:szCs w:val="24"/>
                <w:lang w:eastAsia="en-IN"/>
              </w:rPr>
              <w:fldChar w:fldCharType="end"/>
            </w:r>
          </w:p>
        </w:tc>
      </w:tr>
      <w:tr w:rsidR="00F3310E" w:rsidRPr="00F3310E" w14:paraId="1C3CD48E" w14:textId="77777777" w:rsidTr="00F3310E">
        <w:trPr>
          <w:trHeight w:val="3200"/>
        </w:trPr>
        <w:tc>
          <w:tcPr>
            <w:tcW w:w="1443" w:type="dxa"/>
            <w:vAlign w:val="center"/>
            <w:hideMark/>
          </w:tcPr>
          <w:p w14:paraId="5F3ED5B9"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DNN</w:t>
            </w:r>
          </w:p>
        </w:tc>
        <w:tc>
          <w:tcPr>
            <w:tcW w:w="1682" w:type="dxa"/>
            <w:vAlign w:val="center"/>
            <w:hideMark/>
          </w:tcPr>
          <w:p w14:paraId="089A0EB9"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PM</w:t>
            </w:r>
            <w:r w:rsidRPr="00F3310E">
              <w:rPr>
                <w:rFonts w:ascii="Times New Roman" w:eastAsia="Times New Roman" w:hAnsi="Times New Roman" w:cs="Times New Roman"/>
                <w:sz w:val="24"/>
                <w:szCs w:val="24"/>
                <w:vertAlign w:val="subscript"/>
                <w:lang w:eastAsia="en-IN"/>
              </w:rPr>
              <w:t>2.5</w:t>
            </w:r>
          </w:p>
        </w:tc>
        <w:tc>
          <w:tcPr>
            <w:tcW w:w="2693" w:type="dxa"/>
            <w:vAlign w:val="center"/>
            <w:hideMark/>
          </w:tcPr>
          <w:p w14:paraId="193393FE" w14:textId="3C25CC8D" w:rsidR="00F3310E" w:rsidRPr="00F3310E" w:rsidRDefault="00F3310E" w:rsidP="00F3310E">
            <w:pPr>
              <w:spacing w:after="0" w:line="240" w:lineRule="auto"/>
              <w:jc w:val="center"/>
              <w:rPr>
                <w:rFonts w:ascii="Times New Roman" w:eastAsia="Times New Roman" w:hAnsi="Times New Roman" w:cs="Times New Roman"/>
                <w:color w:val="000000"/>
                <w:sz w:val="24"/>
                <w:szCs w:val="24"/>
                <w:lang w:eastAsia="en-IN"/>
              </w:rPr>
            </w:pPr>
            <w:r w:rsidRPr="00F3310E">
              <w:rPr>
                <w:rFonts w:ascii="Times New Roman" w:eastAsia="Times New Roman" w:hAnsi="Times New Roman" w:cs="Times New Roman"/>
                <w:color w:val="000000"/>
                <w:sz w:val="24"/>
                <w:szCs w:val="24"/>
                <w:lang w:eastAsia="en-IN"/>
              </w:rPr>
              <w:t>(Seoul, South Gyeonggi, North Gyeonggi, West Gangwon, Incheon,</w:t>
            </w:r>
            <w:r w:rsidRPr="00F3310E">
              <w:rPr>
                <w:rFonts w:ascii="Times New Roman" w:eastAsia="Times New Roman" w:hAnsi="Times New Roman" w:cs="Times New Roman"/>
                <w:color w:val="000000"/>
                <w:sz w:val="24"/>
                <w:szCs w:val="24"/>
                <w:lang w:eastAsia="en-IN"/>
              </w:rPr>
              <w:br/>
              <w:t xml:space="preserve">Daejeon, Sejong, </w:t>
            </w:r>
            <w:proofErr w:type="spellStart"/>
            <w:r w:rsidRPr="00F3310E">
              <w:rPr>
                <w:rFonts w:ascii="Times New Roman" w:eastAsia="Times New Roman" w:hAnsi="Times New Roman" w:cs="Times New Roman"/>
                <w:color w:val="000000"/>
                <w:sz w:val="24"/>
                <w:szCs w:val="24"/>
                <w:lang w:eastAsia="en-IN"/>
              </w:rPr>
              <w:t>Chungnam</w:t>
            </w:r>
            <w:proofErr w:type="spellEnd"/>
            <w:r w:rsidRPr="00F3310E">
              <w:rPr>
                <w:rFonts w:ascii="Times New Roman" w:eastAsia="Times New Roman" w:hAnsi="Times New Roman" w:cs="Times New Roman"/>
                <w:color w:val="000000"/>
                <w:sz w:val="24"/>
                <w:szCs w:val="24"/>
                <w:lang w:eastAsia="en-IN"/>
              </w:rPr>
              <w:t xml:space="preserve">, </w:t>
            </w:r>
            <w:proofErr w:type="spellStart"/>
            <w:r w:rsidRPr="00F3310E">
              <w:rPr>
                <w:rFonts w:ascii="Times New Roman" w:eastAsia="Times New Roman" w:hAnsi="Times New Roman" w:cs="Times New Roman"/>
                <w:color w:val="000000"/>
                <w:sz w:val="24"/>
                <w:szCs w:val="24"/>
                <w:lang w:eastAsia="en-IN"/>
              </w:rPr>
              <w:t>Chungbuk</w:t>
            </w:r>
            <w:proofErr w:type="spellEnd"/>
            <w:r w:rsidRPr="00F3310E">
              <w:rPr>
                <w:rFonts w:ascii="Times New Roman" w:eastAsia="Times New Roman" w:hAnsi="Times New Roman" w:cs="Times New Roman"/>
                <w:color w:val="000000"/>
                <w:sz w:val="24"/>
                <w:szCs w:val="24"/>
                <w:lang w:eastAsia="en-IN"/>
              </w:rPr>
              <w:t>,</w:t>
            </w:r>
            <w:r w:rsidRPr="00F3310E">
              <w:rPr>
                <w:rFonts w:ascii="Times New Roman" w:eastAsia="Times New Roman" w:hAnsi="Times New Roman" w:cs="Times New Roman"/>
                <w:color w:val="000000"/>
                <w:sz w:val="24"/>
                <w:szCs w:val="24"/>
                <w:lang w:eastAsia="en-IN"/>
              </w:rPr>
              <w:br/>
              <w:t xml:space="preserve"> </w:t>
            </w:r>
            <w:proofErr w:type="spellStart"/>
            <w:r w:rsidRPr="00F3310E">
              <w:rPr>
                <w:rFonts w:ascii="Times New Roman" w:eastAsia="Times New Roman" w:hAnsi="Times New Roman" w:cs="Times New Roman"/>
                <w:color w:val="000000"/>
                <w:sz w:val="24"/>
                <w:szCs w:val="24"/>
                <w:lang w:eastAsia="en-IN"/>
              </w:rPr>
              <w:t>Gyeongnam</w:t>
            </w:r>
            <w:proofErr w:type="spellEnd"/>
            <w:r w:rsidRPr="00F3310E">
              <w:rPr>
                <w:rFonts w:ascii="Times New Roman" w:eastAsia="Times New Roman" w:hAnsi="Times New Roman" w:cs="Times New Roman"/>
                <w:color w:val="000000"/>
                <w:sz w:val="24"/>
                <w:szCs w:val="24"/>
                <w:lang w:eastAsia="en-IN"/>
              </w:rPr>
              <w:t xml:space="preserve">, </w:t>
            </w:r>
            <w:proofErr w:type="spellStart"/>
            <w:r w:rsidRPr="00F3310E">
              <w:rPr>
                <w:rFonts w:ascii="Times New Roman" w:eastAsia="Times New Roman" w:hAnsi="Times New Roman" w:cs="Times New Roman"/>
                <w:color w:val="000000"/>
                <w:sz w:val="24"/>
                <w:szCs w:val="24"/>
                <w:lang w:eastAsia="en-IN"/>
              </w:rPr>
              <w:t>Gyeongbuk</w:t>
            </w:r>
            <w:proofErr w:type="spellEnd"/>
            <w:r w:rsidRPr="00F3310E">
              <w:rPr>
                <w:rFonts w:ascii="Times New Roman" w:eastAsia="Times New Roman" w:hAnsi="Times New Roman" w:cs="Times New Roman"/>
                <w:color w:val="000000"/>
                <w:sz w:val="24"/>
                <w:szCs w:val="24"/>
                <w:lang w:eastAsia="en-IN"/>
              </w:rPr>
              <w:t>, Daegu, Busan, Ulsan, Gwangju, Jeonnam, Jeonbuk, East Gangwon and Jeju Island), South Korea</w:t>
            </w:r>
          </w:p>
        </w:tc>
        <w:tc>
          <w:tcPr>
            <w:tcW w:w="850" w:type="dxa"/>
            <w:vAlign w:val="center"/>
            <w:hideMark/>
          </w:tcPr>
          <w:p w14:paraId="6AC1475F" w14:textId="77777777" w:rsidR="00F3310E" w:rsidRPr="00F3310E" w:rsidRDefault="00F3310E" w:rsidP="00F3310E">
            <w:pPr>
              <w:spacing w:after="0" w:line="240" w:lineRule="auto"/>
              <w:jc w:val="center"/>
              <w:rPr>
                <w:rFonts w:ascii="Times New Roman" w:eastAsia="Times New Roman" w:hAnsi="Times New Roman" w:cs="Times New Roman"/>
                <w:color w:val="000000"/>
                <w:sz w:val="24"/>
                <w:szCs w:val="24"/>
                <w:lang w:eastAsia="en-IN"/>
              </w:rPr>
            </w:pPr>
            <w:r w:rsidRPr="00F3310E">
              <w:rPr>
                <w:rFonts w:ascii="Times New Roman" w:eastAsia="Times New Roman" w:hAnsi="Times New Roman" w:cs="Times New Roman"/>
                <w:color w:val="000000"/>
                <w:sz w:val="24"/>
                <w:szCs w:val="24"/>
                <w:lang w:eastAsia="en-IN"/>
              </w:rPr>
              <w:t>2023</w:t>
            </w:r>
          </w:p>
        </w:tc>
        <w:tc>
          <w:tcPr>
            <w:tcW w:w="4962" w:type="dxa"/>
            <w:vAlign w:val="center"/>
            <w:hideMark/>
          </w:tcPr>
          <w:p w14:paraId="13DBE806" w14:textId="77777777" w:rsidR="00F3310E" w:rsidRPr="00F3310E" w:rsidRDefault="00F3310E" w:rsidP="00F66F40">
            <w:pPr>
              <w:spacing w:after="0" w:line="240" w:lineRule="auto"/>
              <w:jc w:val="both"/>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IOA - 0.85, RMSE - 8.63, R - 0.78, and Accuracy - 70.8%</w:t>
            </w:r>
          </w:p>
        </w:tc>
        <w:tc>
          <w:tcPr>
            <w:tcW w:w="2126" w:type="dxa"/>
            <w:vAlign w:val="center"/>
            <w:hideMark/>
          </w:tcPr>
          <w:p w14:paraId="7660DFDB"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IOA, RMSE, R, and Accuracy</w:t>
            </w:r>
          </w:p>
        </w:tc>
        <w:tc>
          <w:tcPr>
            <w:tcW w:w="1843" w:type="dxa"/>
            <w:vAlign w:val="center"/>
          </w:tcPr>
          <w:p w14:paraId="7D78BECE" w14:textId="043A09BA"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fldChar w:fldCharType="begin"/>
            </w:r>
            <w:r w:rsidRPr="00F3310E">
              <w:rPr>
                <w:rFonts w:ascii="Times New Roman" w:eastAsia="Times New Roman" w:hAnsi="Times New Roman" w:cs="Times New Roman"/>
                <w:sz w:val="24"/>
                <w:szCs w:val="24"/>
                <w:lang w:eastAsia="en-IN"/>
              </w:rPr>
              <w:instrText xml:space="preserve"> ADDIN ZOTERO_ITEM CSL_CITATION {"citationID":"oqFT7HPY","properties":{"formattedCitation":"(Koo et al. 2023)","plainCitation":"(Koo et al. 2023)","noteIndex":0},"citationItems":[{"id":1142,"uris":["http://zotero.org/users/11750746/items/83DIDY42"],"itemData":{"id":1142,"type":"article-journal","abstract":"Ambient exposure to PM2.5 can adversely affect public health, and forecasting PM2.5 is essential for implementing protection measures in advance. Current PM2.5 forecasting systems are primarily based on the chemical transport model of Community Multiscale Air Quality (CMAQ) modeling systems and the Weather Research and Forecasting (WRF) model. However, the forecasting accuracies of these models are substantially constrained by uncertainties in the input data of anthropogenic emissions and meteorological fields, as well as inherent limitations in the models. The PM2.5 forecasting system developed in this study aimed at overcoming the limitations of CMAQ predictions by utilizing advanced machine learning algorithms. The proposed system was developed using forecast data from CMAQ and WRF, as well as observed PM2.5 concentrations and meteorological variables at monitoring stations in China and South Korea. It was then applied to national PM2.5 forecasting in South Korea. This study focused on developing secondary input data and machine learning models that can reflect the long-range transport in Northeast Asia. The proposed system can forecast 6-h average PM2.5 concentrations up to two days in advance at 19 forecast regions in South Korea. To evaluate the performance of the proposed models, a real-time machine learning-based forecasting system was applied to 19 forecasting regions from January 2020 to April 2021. Herein, the four machine learning algorithms applied, including deep neural network, recurrent neural network, convolutional neural network, and Ensemble, could reduce the over-prediction of the CMAQ forecast by decreasing the normal mean bias and improving the index of agreement. The reduced false alarm rates and high prediction accuracy confirm the feasibility of these models for practical applications.","container-title":"Asia-Pacific Journal of Atmospheric Sciences","DOI":"10.1007/s13143-023-00314-8","ISSN":"1976-7633, 1976-7951","issue":"5","journalAbbreviation":"Asia-Pac J Atmos Sci","language":"en","page":"577-595","source":"DOI.org (Crossref)","title":"A Development of PM2.5 Forecasting System in South Korea Using Chemical Transport Modeling and Machine Learning","volume":"59","author":[{"family":"Koo","given":"Youn-Seo"},{"family":"Kwon","given":"Hee-Yong"},{"family":"Bae","given":"Hyosik"},{"family":"Yun","given":"Hui-Young"},{"family":"Choi","given":"Dae-Ryun"},{"family":"Yu","given":"SukHyun"},{"family":"Wang","given":"Kyung-Hui"},{"family":"Koo","given":"Ji-Seok"},{"family":"Lee","given":"Jae-Bum"},{"family":"Choi","given":"Min-Hyeok"},{"family":"Lee","given":"Jeong-Beom"}],"issued":{"date-parts":[["2023",11]]}}}],"schema":"https://github.com/citation-style-language/schema/raw/master/csl-citation.json"} </w:instrText>
            </w:r>
            <w:r w:rsidRPr="00F3310E">
              <w:rPr>
                <w:rFonts w:ascii="Times New Roman" w:eastAsia="Times New Roman" w:hAnsi="Times New Roman" w:cs="Times New Roman"/>
                <w:sz w:val="24"/>
                <w:szCs w:val="24"/>
                <w:lang w:eastAsia="en-IN"/>
              </w:rPr>
              <w:fldChar w:fldCharType="separate"/>
            </w:r>
            <w:r w:rsidRPr="00F3310E">
              <w:rPr>
                <w:rFonts w:ascii="Times New Roman" w:hAnsi="Times New Roman" w:cs="Times New Roman"/>
                <w:sz w:val="24"/>
                <w:szCs w:val="24"/>
              </w:rPr>
              <w:t>(Koo et al. 2023)</w:t>
            </w:r>
            <w:r w:rsidRPr="00F3310E">
              <w:rPr>
                <w:rFonts w:ascii="Times New Roman" w:eastAsia="Times New Roman" w:hAnsi="Times New Roman" w:cs="Times New Roman"/>
                <w:sz w:val="24"/>
                <w:szCs w:val="24"/>
                <w:lang w:eastAsia="en-IN"/>
              </w:rPr>
              <w:fldChar w:fldCharType="end"/>
            </w:r>
          </w:p>
        </w:tc>
      </w:tr>
      <w:tr w:rsidR="00F3310E" w:rsidRPr="00F3310E" w14:paraId="403F47C4" w14:textId="77777777" w:rsidTr="00F3310E">
        <w:trPr>
          <w:trHeight w:val="936"/>
        </w:trPr>
        <w:tc>
          <w:tcPr>
            <w:tcW w:w="1443" w:type="dxa"/>
            <w:vAlign w:val="center"/>
            <w:hideMark/>
          </w:tcPr>
          <w:p w14:paraId="46B2A3A6"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LSTM &amp; GRU</w:t>
            </w:r>
          </w:p>
        </w:tc>
        <w:tc>
          <w:tcPr>
            <w:tcW w:w="1682" w:type="dxa"/>
            <w:vAlign w:val="center"/>
            <w:hideMark/>
          </w:tcPr>
          <w:p w14:paraId="4E3D0214"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bookmarkStart w:id="1" w:name="_Hlk179480175"/>
            <w:r w:rsidRPr="00F3310E">
              <w:rPr>
                <w:rFonts w:ascii="Times New Roman" w:eastAsia="Times New Roman" w:hAnsi="Times New Roman" w:cs="Times New Roman"/>
                <w:sz w:val="24"/>
                <w:szCs w:val="24"/>
                <w:lang w:eastAsia="en-IN"/>
              </w:rPr>
              <w:t>PM</w:t>
            </w:r>
            <w:r w:rsidRPr="00F3310E">
              <w:rPr>
                <w:rFonts w:ascii="Times New Roman" w:eastAsia="Times New Roman" w:hAnsi="Times New Roman" w:cs="Times New Roman"/>
                <w:sz w:val="24"/>
                <w:szCs w:val="24"/>
                <w:vertAlign w:val="subscript"/>
                <w:lang w:eastAsia="en-IN"/>
              </w:rPr>
              <w:t>2.5</w:t>
            </w:r>
            <w:bookmarkEnd w:id="1"/>
          </w:p>
        </w:tc>
        <w:tc>
          <w:tcPr>
            <w:tcW w:w="2693" w:type="dxa"/>
            <w:vAlign w:val="center"/>
            <w:hideMark/>
          </w:tcPr>
          <w:p w14:paraId="15858CE3" w14:textId="77777777" w:rsidR="00F3310E" w:rsidRPr="00F3310E" w:rsidRDefault="00F3310E" w:rsidP="00F3310E">
            <w:pPr>
              <w:spacing w:after="0" w:line="240" w:lineRule="auto"/>
              <w:jc w:val="center"/>
              <w:rPr>
                <w:rFonts w:ascii="Times New Roman" w:eastAsia="Times New Roman" w:hAnsi="Times New Roman" w:cs="Times New Roman"/>
                <w:color w:val="000000"/>
                <w:sz w:val="24"/>
                <w:szCs w:val="24"/>
                <w:lang w:eastAsia="en-IN"/>
              </w:rPr>
            </w:pPr>
            <w:r w:rsidRPr="00F3310E">
              <w:rPr>
                <w:rFonts w:ascii="Times New Roman" w:eastAsia="Times New Roman" w:hAnsi="Times New Roman" w:cs="Times New Roman"/>
                <w:color w:val="000000"/>
                <w:sz w:val="24"/>
                <w:szCs w:val="24"/>
                <w:lang w:eastAsia="en-IN"/>
              </w:rPr>
              <w:t>Taipei City, Taiwan</w:t>
            </w:r>
          </w:p>
        </w:tc>
        <w:tc>
          <w:tcPr>
            <w:tcW w:w="850" w:type="dxa"/>
            <w:vAlign w:val="center"/>
            <w:hideMark/>
          </w:tcPr>
          <w:p w14:paraId="3F7AAF37" w14:textId="77777777" w:rsidR="00F3310E" w:rsidRPr="00F3310E" w:rsidRDefault="00F3310E" w:rsidP="00F3310E">
            <w:pPr>
              <w:spacing w:after="0" w:line="240" w:lineRule="auto"/>
              <w:jc w:val="center"/>
              <w:rPr>
                <w:rFonts w:ascii="Times New Roman" w:eastAsia="Times New Roman" w:hAnsi="Times New Roman" w:cs="Times New Roman"/>
                <w:color w:val="000000"/>
                <w:sz w:val="24"/>
                <w:szCs w:val="24"/>
                <w:lang w:eastAsia="en-IN"/>
              </w:rPr>
            </w:pPr>
            <w:r w:rsidRPr="00F3310E">
              <w:rPr>
                <w:rFonts w:ascii="Times New Roman" w:eastAsia="Times New Roman" w:hAnsi="Times New Roman" w:cs="Times New Roman"/>
                <w:color w:val="000000"/>
                <w:sz w:val="24"/>
                <w:szCs w:val="24"/>
                <w:lang w:eastAsia="en-IN"/>
              </w:rPr>
              <w:t>2024</w:t>
            </w:r>
          </w:p>
        </w:tc>
        <w:tc>
          <w:tcPr>
            <w:tcW w:w="4962" w:type="dxa"/>
            <w:vAlign w:val="center"/>
            <w:hideMark/>
          </w:tcPr>
          <w:p w14:paraId="60A0A725" w14:textId="77777777" w:rsidR="00F3310E" w:rsidRPr="00F3310E" w:rsidRDefault="00F3310E" w:rsidP="00F66F40">
            <w:pPr>
              <w:spacing w:after="0" w:line="240" w:lineRule="auto"/>
              <w:jc w:val="both"/>
              <w:rPr>
                <w:rFonts w:ascii="Times New Roman" w:eastAsia="Times New Roman" w:hAnsi="Times New Roman" w:cs="Times New Roman"/>
                <w:sz w:val="24"/>
                <w:szCs w:val="24"/>
                <w:lang w:eastAsia="en-IN"/>
              </w:rPr>
            </w:pPr>
            <w:bookmarkStart w:id="2" w:name="_Hlk179480288"/>
            <w:r w:rsidRPr="00F3310E">
              <w:rPr>
                <w:rFonts w:ascii="Times New Roman" w:eastAsia="Times New Roman" w:hAnsi="Times New Roman" w:cs="Times New Roman"/>
                <w:sz w:val="24"/>
                <w:szCs w:val="24"/>
                <w:lang w:eastAsia="en-IN"/>
              </w:rPr>
              <w:t>LSTM - (RMSE - 0.922, and Accuracy - 100%), and GRU - (RMSE - 0.940, and Accuracy - 95.7%)</w:t>
            </w:r>
            <w:bookmarkEnd w:id="2"/>
          </w:p>
        </w:tc>
        <w:tc>
          <w:tcPr>
            <w:tcW w:w="2126" w:type="dxa"/>
            <w:vAlign w:val="center"/>
            <w:hideMark/>
          </w:tcPr>
          <w:p w14:paraId="0E39324D" w14:textId="77777777"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t>RMSE, and Accuracy</w:t>
            </w:r>
          </w:p>
        </w:tc>
        <w:tc>
          <w:tcPr>
            <w:tcW w:w="1843" w:type="dxa"/>
            <w:vAlign w:val="center"/>
          </w:tcPr>
          <w:p w14:paraId="434B711D" w14:textId="04CDD66D" w:rsidR="00F3310E" w:rsidRPr="00F3310E" w:rsidRDefault="00F3310E" w:rsidP="00F3310E">
            <w:pPr>
              <w:spacing w:after="0" w:line="240" w:lineRule="auto"/>
              <w:jc w:val="center"/>
              <w:rPr>
                <w:rFonts w:ascii="Times New Roman" w:eastAsia="Times New Roman" w:hAnsi="Times New Roman" w:cs="Times New Roman"/>
                <w:sz w:val="24"/>
                <w:szCs w:val="24"/>
                <w:lang w:eastAsia="en-IN"/>
              </w:rPr>
            </w:pPr>
            <w:r w:rsidRPr="00F3310E">
              <w:rPr>
                <w:rFonts w:ascii="Times New Roman" w:eastAsia="Times New Roman" w:hAnsi="Times New Roman" w:cs="Times New Roman"/>
                <w:sz w:val="24"/>
                <w:szCs w:val="24"/>
                <w:lang w:eastAsia="en-IN"/>
              </w:rPr>
              <w:fldChar w:fldCharType="begin"/>
            </w:r>
            <w:r w:rsidRPr="00F3310E">
              <w:rPr>
                <w:rFonts w:ascii="Times New Roman" w:eastAsia="Times New Roman" w:hAnsi="Times New Roman" w:cs="Times New Roman"/>
                <w:sz w:val="24"/>
                <w:szCs w:val="24"/>
                <w:lang w:eastAsia="en-IN"/>
              </w:rPr>
              <w:instrText xml:space="preserve"> ADDIN ZOTERO_ITEM CSL_CITATION {"citationID":"S94wTYP1","properties":{"formattedCitation":"(Chiang et al. 2024)","plainCitation":"(Chiang et al. 2024)","noteIndex":0},"citationItems":[{"id":1130,"uris":["http://zotero.org/users/11750746/items/2MDQL7YK"],"itemData":{"id":1130,"type":"article-journal","abstract":"The issue of air pollution in urban areas is gaining attention due to the rise of environmental and health concerns, especially for the particulate matter 2.5 (PM2.5), which poses the greatest health risk to humans. Accurate air quality prediction data allows government ofﬁcials and the public to take preventive measures in advance. Recently, many air quality prediction studies have used machine learning techniques to identify patterns and rules in air quality data. However, these studies generally adopted under-represented background levels, and the prediction intervals were often in hours, which may not be suitable for residents who needed accurate air quality forecasts. Therefore, this study proposes a deep-learning-based multi-timestamp multi-location PM2.5 prediction system built on two recurrent neural network models: 1) long short-term memory (LSTM) and 2) gated recurrent unit (GRU). Airbox data for the Taipei metropolitan area serves as the main source of training data to develop a forecasting model that can predict changes of PM2.5 levels within the next 6–30 min in different locations. The prediction results are veriﬁed by comparing them with the PM2.5 measuring results from an Internet of Things (IoT)-based onvehicle monitoring system, which enables real-time data sensing and collection, and wireless transmission. The error and accuracy are 0.922 µg/m3 and 100% for the LSTM-based prediction model, and 0.940 µg/m3 and 95.7% for the GRU-based prediction model, respectively. These results can be sent out as warning messages to elderly and asthmatic patients, or serve as important information for route recommendations and policy formulation.","container-title":"IEEE Internet of Things Journal","DOI":"10.1109/JIOT.2023.3322862","ISSN":"2327-4662, 2372-2541","issue":"5","journalAbbreviation":"IEEE Internet Things J.","language":"en","license":"https://ieeexplore.ieee.org/Xplorehelp/downloads/license-information/IEEE.html","page":"8815-8837","source":"DOI.org (Crossref)","title":"Deep-Learning-Based Multi-Timestamp Multi-Location PM &lt;sub&gt;2.5&lt;/sub&gt; Prediction: Verification by Using a Mobile Monitoring System With an IoT Framework Deployed in the Urban Zone of a Metropolitan Area","title-short":"Deep-Learning-Based Multi-Timestamp Multi-Location PM &lt;sub&gt;2.5&lt;/sub&gt; Prediction","volume":"11","author":[{"family":"Chiang","given":"Yu-Lun"},{"family":"Wang","given":"Jen-Cheng"},{"family":"Lee","given":"Mu-Hwa"},{"family":"Liu","given":"An-Chi"},{"family":"Jiang","given":"Joe-Air"}],"issued":{"date-parts":[["2024",3,1]]}}}],"schema":"https://github.com/citation-style-language/schema/raw/master/csl-citation.json"} </w:instrText>
            </w:r>
            <w:r w:rsidRPr="00F3310E">
              <w:rPr>
                <w:rFonts w:ascii="Times New Roman" w:eastAsia="Times New Roman" w:hAnsi="Times New Roman" w:cs="Times New Roman"/>
                <w:sz w:val="24"/>
                <w:szCs w:val="24"/>
                <w:lang w:eastAsia="en-IN"/>
              </w:rPr>
              <w:fldChar w:fldCharType="separate"/>
            </w:r>
            <w:r w:rsidRPr="00F3310E">
              <w:rPr>
                <w:rFonts w:ascii="Times New Roman" w:hAnsi="Times New Roman" w:cs="Times New Roman"/>
                <w:sz w:val="24"/>
                <w:szCs w:val="24"/>
              </w:rPr>
              <w:t>(Chiang et al. 2024)</w:t>
            </w:r>
            <w:r w:rsidRPr="00F3310E">
              <w:rPr>
                <w:rFonts w:ascii="Times New Roman" w:eastAsia="Times New Roman" w:hAnsi="Times New Roman" w:cs="Times New Roman"/>
                <w:sz w:val="24"/>
                <w:szCs w:val="24"/>
                <w:lang w:eastAsia="en-IN"/>
              </w:rPr>
              <w:fldChar w:fldCharType="end"/>
            </w:r>
          </w:p>
        </w:tc>
      </w:tr>
    </w:tbl>
    <w:p w14:paraId="56B10910" w14:textId="77777777" w:rsidR="00CE7810" w:rsidRDefault="00CE7810" w:rsidP="00CE7810">
      <w:pPr>
        <w:jc w:val="both"/>
      </w:pPr>
    </w:p>
    <w:p w14:paraId="60B58300" w14:textId="77777777" w:rsidR="00CE7810" w:rsidRDefault="00CE7810" w:rsidP="00CE7810"/>
    <w:p w14:paraId="2E6F8F30" w14:textId="77777777" w:rsidR="00CE7810" w:rsidRDefault="00CE7810" w:rsidP="00CE7810"/>
    <w:p w14:paraId="6A528886" w14:textId="77777777" w:rsidR="007B7A7F" w:rsidRDefault="007B7A7F" w:rsidP="00CE7810">
      <w:pPr>
        <w:jc w:val="both"/>
        <w:rPr>
          <w:rFonts w:ascii="Times New Roman" w:hAnsi="Times New Roman" w:cs="Times New Roman"/>
          <w:b/>
          <w:bCs/>
          <w:sz w:val="20"/>
          <w:szCs w:val="20"/>
        </w:rPr>
      </w:pPr>
    </w:p>
    <w:p w14:paraId="3B9A12BD" w14:textId="77777777" w:rsidR="007B7A7F" w:rsidRDefault="007B7A7F" w:rsidP="00CE7810">
      <w:pPr>
        <w:jc w:val="both"/>
        <w:rPr>
          <w:rFonts w:ascii="Times New Roman" w:hAnsi="Times New Roman" w:cs="Times New Roman"/>
          <w:b/>
          <w:bCs/>
          <w:sz w:val="20"/>
          <w:szCs w:val="20"/>
        </w:rPr>
      </w:pPr>
    </w:p>
    <w:p w14:paraId="0CD3F5B6" w14:textId="77777777" w:rsidR="007B7A7F" w:rsidRDefault="007B7A7F" w:rsidP="00CE7810">
      <w:pPr>
        <w:jc w:val="both"/>
        <w:rPr>
          <w:rFonts w:ascii="Times New Roman" w:hAnsi="Times New Roman" w:cs="Times New Roman"/>
          <w:b/>
          <w:bCs/>
          <w:sz w:val="20"/>
          <w:szCs w:val="20"/>
        </w:rPr>
      </w:pPr>
    </w:p>
    <w:p w14:paraId="08D4E567" w14:textId="20CDA8DD" w:rsidR="00CE7810" w:rsidRPr="009A3FBF" w:rsidRDefault="00CE7810" w:rsidP="009A3FBF">
      <w:pPr>
        <w:jc w:val="both"/>
        <w:rPr>
          <w:rFonts w:ascii="Times New Roman" w:hAnsi="Times New Roman" w:cs="Times New Roman"/>
          <w:b/>
          <w:bCs/>
          <w:sz w:val="24"/>
          <w:szCs w:val="24"/>
        </w:rPr>
      </w:pPr>
      <w:r w:rsidRPr="009A3FBF">
        <w:rPr>
          <w:rFonts w:ascii="Times New Roman" w:hAnsi="Times New Roman" w:cs="Times New Roman"/>
          <w:b/>
          <w:bCs/>
          <w:sz w:val="24"/>
          <w:szCs w:val="24"/>
        </w:rPr>
        <w:lastRenderedPageBreak/>
        <w:t>References</w:t>
      </w:r>
    </w:p>
    <w:p w14:paraId="6A716666" w14:textId="77777777" w:rsidR="00CE7810" w:rsidRPr="009A3FBF" w:rsidRDefault="00CE7810" w:rsidP="009A3FBF">
      <w:pPr>
        <w:jc w:val="both"/>
        <w:rPr>
          <w:rFonts w:ascii="Times New Roman" w:hAnsi="Times New Roman" w:cs="Times New Roman"/>
          <w:sz w:val="24"/>
          <w:szCs w:val="24"/>
        </w:rPr>
      </w:pPr>
    </w:p>
    <w:p w14:paraId="35C4A4FE" w14:textId="77777777" w:rsidR="00463EE2" w:rsidRPr="009A3FBF" w:rsidRDefault="00CE7810"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fldChar w:fldCharType="begin"/>
      </w:r>
      <w:r w:rsidR="00F464EA" w:rsidRPr="009A3FBF">
        <w:rPr>
          <w:rFonts w:ascii="Times New Roman" w:hAnsi="Times New Roman" w:cs="Times New Roman"/>
          <w:sz w:val="24"/>
          <w:szCs w:val="24"/>
        </w:rPr>
        <w:instrText xml:space="preserve"> ADDIN ZOTERO_BIBL {"uncited":[],"omitted":[],"custom":[]} CSL_BIBLIOGRAPHY </w:instrText>
      </w:r>
      <w:r w:rsidRPr="009A3FBF">
        <w:rPr>
          <w:rFonts w:ascii="Times New Roman" w:hAnsi="Times New Roman" w:cs="Times New Roman"/>
          <w:sz w:val="24"/>
          <w:szCs w:val="24"/>
        </w:rPr>
        <w:fldChar w:fldCharType="separate"/>
      </w:r>
      <w:r w:rsidR="00463EE2" w:rsidRPr="009A3FBF">
        <w:rPr>
          <w:rFonts w:ascii="Times New Roman" w:hAnsi="Times New Roman" w:cs="Times New Roman"/>
          <w:sz w:val="24"/>
          <w:szCs w:val="24"/>
        </w:rPr>
        <w:t xml:space="preserve">Abbas Z, Raina P (2023) A wavelet enhanced approach with ensemble based deep learning approach to detect air pollution. </w:t>
      </w:r>
      <w:proofErr w:type="spellStart"/>
      <w:r w:rsidR="00463EE2" w:rsidRPr="009A3FBF">
        <w:rPr>
          <w:rFonts w:ascii="Times New Roman" w:hAnsi="Times New Roman" w:cs="Times New Roman"/>
          <w:sz w:val="24"/>
          <w:szCs w:val="24"/>
        </w:rPr>
        <w:t>Multimed</w:t>
      </w:r>
      <w:proofErr w:type="spellEnd"/>
      <w:r w:rsidR="00463EE2" w:rsidRPr="009A3FBF">
        <w:rPr>
          <w:rFonts w:ascii="Times New Roman" w:hAnsi="Times New Roman" w:cs="Times New Roman"/>
          <w:sz w:val="24"/>
          <w:szCs w:val="24"/>
        </w:rPr>
        <w:t xml:space="preserve"> Tools Appl 83:17531–17555. https://doi.org/10.1007/s11042-023-16167-2</w:t>
      </w:r>
    </w:p>
    <w:p w14:paraId="53FA6C0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Abirami S, Chitra P (2021) Regional air quality forecasting using spatiotemporal deep learning. Journal of Cleaner Production 283:125341. https://doi.org/10.1016/j.jclepro.2020.125341</w:t>
      </w:r>
    </w:p>
    <w:p w14:paraId="49102F60"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t>Agbehadji</w:t>
      </w:r>
      <w:proofErr w:type="spellEnd"/>
      <w:r w:rsidRPr="009A3FBF">
        <w:rPr>
          <w:rFonts w:ascii="Times New Roman" w:hAnsi="Times New Roman" w:cs="Times New Roman"/>
          <w:sz w:val="24"/>
          <w:szCs w:val="24"/>
        </w:rPr>
        <w:t xml:space="preserve"> IE, </w:t>
      </w:r>
      <w:proofErr w:type="spellStart"/>
      <w:r w:rsidRPr="009A3FBF">
        <w:rPr>
          <w:rFonts w:ascii="Times New Roman" w:hAnsi="Times New Roman" w:cs="Times New Roman"/>
          <w:sz w:val="24"/>
          <w:szCs w:val="24"/>
        </w:rPr>
        <w:t>Obagbuwa</w:t>
      </w:r>
      <w:proofErr w:type="spellEnd"/>
      <w:r w:rsidRPr="009A3FBF">
        <w:rPr>
          <w:rFonts w:ascii="Times New Roman" w:hAnsi="Times New Roman" w:cs="Times New Roman"/>
          <w:sz w:val="24"/>
          <w:szCs w:val="24"/>
        </w:rPr>
        <w:t xml:space="preserve"> IC (2025) Integration of Explainable Artificial Intelligence into Hybrid Long Short-Term Memory and Adaptive Kalman Filter for </w:t>
      </w:r>
      <w:proofErr w:type="spellStart"/>
      <w:r w:rsidRPr="009A3FBF">
        <w:rPr>
          <w:rFonts w:ascii="Times New Roman" w:hAnsi="Times New Roman" w:cs="Times New Roman"/>
          <w:sz w:val="24"/>
          <w:szCs w:val="24"/>
        </w:rPr>
        <w:t>Sulfur</w:t>
      </w:r>
      <w:proofErr w:type="spellEnd"/>
      <w:r w:rsidRPr="009A3FBF">
        <w:rPr>
          <w:rFonts w:ascii="Times New Roman" w:hAnsi="Times New Roman" w:cs="Times New Roman"/>
          <w:sz w:val="24"/>
          <w:szCs w:val="24"/>
        </w:rPr>
        <w:t xml:space="preserve"> Dioxide (SO2) Prediction in Kimberley, South Africa. Atmosphere 16:523. https://doi.org/10.3390/atmos16050523</w:t>
      </w:r>
    </w:p>
    <w:p w14:paraId="0CF64AF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Aggarwal A, Toshniwal D (2021) A hybrid deep learning framework for urban air quality forecasting. Journal of Cleaner Production 329:129660. https://doi.org/10.1016/j.jclepro.2021.129660</w:t>
      </w:r>
    </w:p>
    <w:p w14:paraId="5FA7D94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Ahmed M, Xiao Z, Shen Y (2022) Estimation of Ground PM2.5 Concentrations in Pakistan Using Convolutional Neural Network and Multi-Pollutant Satellite Images. Remote Sensing 14:1735. https://doi.org/10.3390/rs14071735</w:t>
      </w:r>
    </w:p>
    <w:p w14:paraId="45482F72"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Alawi OA, Kamar HM, </w:t>
      </w:r>
      <w:proofErr w:type="spellStart"/>
      <w:r w:rsidRPr="009A3FBF">
        <w:rPr>
          <w:rFonts w:ascii="Times New Roman" w:hAnsi="Times New Roman" w:cs="Times New Roman"/>
          <w:sz w:val="24"/>
          <w:szCs w:val="24"/>
        </w:rPr>
        <w:t>Alsuwaiyan</w:t>
      </w:r>
      <w:proofErr w:type="spellEnd"/>
      <w:r w:rsidRPr="009A3FBF">
        <w:rPr>
          <w:rFonts w:ascii="Times New Roman" w:hAnsi="Times New Roman" w:cs="Times New Roman"/>
          <w:sz w:val="24"/>
          <w:szCs w:val="24"/>
        </w:rPr>
        <w:t xml:space="preserve"> A, Yaseen ZM (2024) Temporal trends and predictive modeling of air pollutants in Delhi: a comparative study of artificial intelligence models. Sci Rep 14:30957. https://doi.org/10.1038/s41598-024-82117-z</w:t>
      </w:r>
    </w:p>
    <w:p w14:paraId="7D510566"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Arsov M, </w:t>
      </w:r>
      <w:proofErr w:type="spellStart"/>
      <w:r w:rsidRPr="009A3FBF">
        <w:rPr>
          <w:rFonts w:ascii="Times New Roman" w:hAnsi="Times New Roman" w:cs="Times New Roman"/>
          <w:sz w:val="24"/>
          <w:szCs w:val="24"/>
        </w:rPr>
        <w:t>Zdravevski</w:t>
      </w:r>
      <w:proofErr w:type="spellEnd"/>
      <w:r w:rsidRPr="009A3FBF">
        <w:rPr>
          <w:rFonts w:ascii="Times New Roman" w:hAnsi="Times New Roman" w:cs="Times New Roman"/>
          <w:sz w:val="24"/>
          <w:szCs w:val="24"/>
        </w:rPr>
        <w:t xml:space="preserve"> E, </w:t>
      </w:r>
      <w:proofErr w:type="spellStart"/>
      <w:r w:rsidRPr="009A3FBF">
        <w:rPr>
          <w:rFonts w:ascii="Times New Roman" w:hAnsi="Times New Roman" w:cs="Times New Roman"/>
          <w:sz w:val="24"/>
          <w:szCs w:val="24"/>
        </w:rPr>
        <w:t>Lameski</w:t>
      </w:r>
      <w:proofErr w:type="spellEnd"/>
      <w:r w:rsidRPr="009A3FBF">
        <w:rPr>
          <w:rFonts w:ascii="Times New Roman" w:hAnsi="Times New Roman" w:cs="Times New Roman"/>
          <w:sz w:val="24"/>
          <w:szCs w:val="24"/>
        </w:rPr>
        <w:t xml:space="preserve"> P, et al (2021) Multi-Horizon Air Pollution Forecasting with Deep Neural Networks. Sensors 21:1235. https://doi.org/10.3390/s21041235</w:t>
      </w:r>
    </w:p>
    <w:p w14:paraId="284903D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Asaei-</w:t>
      </w:r>
      <w:proofErr w:type="spellStart"/>
      <w:r w:rsidRPr="009A3FBF">
        <w:rPr>
          <w:rFonts w:ascii="Times New Roman" w:hAnsi="Times New Roman" w:cs="Times New Roman"/>
          <w:sz w:val="24"/>
          <w:szCs w:val="24"/>
        </w:rPr>
        <w:t>Moamam</w:t>
      </w:r>
      <w:proofErr w:type="spellEnd"/>
      <w:r w:rsidRPr="009A3FBF">
        <w:rPr>
          <w:rFonts w:ascii="Times New Roman" w:hAnsi="Times New Roman" w:cs="Times New Roman"/>
          <w:sz w:val="24"/>
          <w:szCs w:val="24"/>
        </w:rPr>
        <w:t xml:space="preserve"> Z-S, Safi-Esfahani F, </w:t>
      </w:r>
      <w:proofErr w:type="spellStart"/>
      <w:r w:rsidRPr="009A3FBF">
        <w:rPr>
          <w:rFonts w:ascii="Times New Roman" w:hAnsi="Times New Roman" w:cs="Times New Roman"/>
          <w:sz w:val="24"/>
          <w:szCs w:val="24"/>
        </w:rPr>
        <w:t>Mirjalili</w:t>
      </w:r>
      <w:proofErr w:type="spellEnd"/>
      <w:r w:rsidRPr="009A3FBF">
        <w:rPr>
          <w:rFonts w:ascii="Times New Roman" w:hAnsi="Times New Roman" w:cs="Times New Roman"/>
          <w:sz w:val="24"/>
          <w:szCs w:val="24"/>
        </w:rPr>
        <w:t xml:space="preserve"> S, et al (2023) Air quality particulate-pollution prediction applying GAN network and the Neural Turing Machine. Applied Soft Computing 147:110723. https://doi.org/10.1016/j.asoc.2023.110723</w:t>
      </w:r>
    </w:p>
    <w:p w14:paraId="1425AE52"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Attanayake G, Senarathna M, Bergin M, et al (2025) An Rf-Cnn Pipeline for Predicting Pm2.5 Concentration in Sri Lanka</w:t>
      </w:r>
    </w:p>
    <w:p w14:paraId="049D376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Ayus I, Natarajan N, Gupta D (2023) Comparison of machine learning and deep learning techniques for the prediction of air pollution: a case study from China. Asian J Atmos Environ 17:4. https://doi.org/10.1007/s44273-023-00005-w</w:t>
      </w:r>
    </w:p>
    <w:p w14:paraId="1E62A24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 xml:space="preserve">Bekkar A, </w:t>
      </w:r>
      <w:proofErr w:type="spellStart"/>
      <w:r w:rsidRPr="009A3FBF">
        <w:rPr>
          <w:rFonts w:ascii="Times New Roman" w:hAnsi="Times New Roman" w:cs="Times New Roman"/>
          <w:sz w:val="24"/>
          <w:szCs w:val="24"/>
        </w:rPr>
        <w:t>Hssina</w:t>
      </w:r>
      <w:proofErr w:type="spellEnd"/>
      <w:r w:rsidRPr="009A3FBF">
        <w:rPr>
          <w:rFonts w:ascii="Times New Roman" w:hAnsi="Times New Roman" w:cs="Times New Roman"/>
          <w:sz w:val="24"/>
          <w:szCs w:val="24"/>
        </w:rPr>
        <w:t xml:space="preserve"> B, </w:t>
      </w:r>
      <w:proofErr w:type="spellStart"/>
      <w:r w:rsidRPr="009A3FBF">
        <w:rPr>
          <w:rFonts w:ascii="Times New Roman" w:hAnsi="Times New Roman" w:cs="Times New Roman"/>
          <w:sz w:val="24"/>
          <w:szCs w:val="24"/>
        </w:rPr>
        <w:t>Douzi</w:t>
      </w:r>
      <w:proofErr w:type="spellEnd"/>
      <w:r w:rsidRPr="009A3FBF">
        <w:rPr>
          <w:rFonts w:ascii="Times New Roman" w:hAnsi="Times New Roman" w:cs="Times New Roman"/>
          <w:sz w:val="24"/>
          <w:szCs w:val="24"/>
        </w:rPr>
        <w:t xml:space="preserve"> S, </w:t>
      </w:r>
      <w:proofErr w:type="spellStart"/>
      <w:r w:rsidRPr="009A3FBF">
        <w:rPr>
          <w:rFonts w:ascii="Times New Roman" w:hAnsi="Times New Roman" w:cs="Times New Roman"/>
          <w:sz w:val="24"/>
          <w:szCs w:val="24"/>
        </w:rPr>
        <w:t>Douzi</w:t>
      </w:r>
      <w:proofErr w:type="spellEnd"/>
      <w:r w:rsidRPr="009A3FBF">
        <w:rPr>
          <w:rFonts w:ascii="Times New Roman" w:hAnsi="Times New Roman" w:cs="Times New Roman"/>
          <w:sz w:val="24"/>
          <w:szCs w:val="24"/>
        </w:rPr>
        <w:t xml:space="preserve"> K (2021) Air-pollution prediction in smart city, deep learning approach. J Big Data 8:161. https://doi.org/10.1186/s40537-021-00548-1</w:t>
      </w:r>
    </w:p>
    <w:p w14:paraId="48F7C14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Chang Y-S, Chiao H-T, Abimannan S, et al (2020) An LSTM-based aggregated model for air pollution forecasting. Atmospheric Pollution Research 11:1451–1463. https://doi.org/10.1016/j.apr.2020.05.015</w:t>
      </w:r>
    </w:p>
    <w:p w14:paraId="63BD971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Chatterjee K, Kumar SS, Kumar RP, et al (2024) Future Air Quality Prediction Using Long Short-Term Memory Based on Hyper Heuristic Multi-Chain Model. 12:</w:t>
      </w:r>
    </w:p>
    <w:p w14:paraId="7B59CA81"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Che J (2024) Short-term air quality prediction using point and interval deep learning systems coupled with multi-factor decomposition and data-driven tree compression. Applied Soft Computing</w:t>
      </w:r>
    </w:p>
    <w:p w14:paraId="3EBABAD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Chen G, Chen S, Li D, Chen C (2025a) A hybrid deep learning air pollution prediction approach based on </w:t>
      </w:r>
      <w:proofErr w:type="spellStart"/>
      <w:r w:rsidRPr="009A3FBF">
        <w:rPr>
          <w:rFonts w:ascii="Times New Roman" w:hAnsi="Times New Roman" w:cs="Times New Roman"/>
          <w:sz w:val="24"/>
          <w:szCs w:val="24"/>
        </w:rPr>
        <w:t>neighborhood</w:t>
      </w:r>
      <w:proofErr w:type="spellEnd"/>
      <w:r w:rsidRPr="009A3FBF">
        <w:rPr>
          <w:rFonts w:ascii="Times New Roman" w:hAnsi="Times New Roman" w:cs="Times New Roman"/>
          <w:sz w:val="24"/>
          <w:szCs w:val="24"/>
        </w:rPr>
        <w:t xml:space="preserve"> selection and spatio-temporal attention. Sci Rep 15:3685. https://doi.org/10.1038/s41598-025-88086-1</w:t>
      </w:r>
    </w:p>
    <w:p w14:paraId="1C9D9275"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Chen Q (2024) An adaptive adjacency matrix-based graph convolutional recurrent network for air quality prediction. Scientific Reports</w:t>
      </w:r>
    </w:p>
    <w:p w14:paraId="640864A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Chen S, Zhao Q, Chen Z, et al (2025b) A Hybrid Air Quality Prediction Model Integrating KL-PV-CBGRU: Case Studies of Shijiazhuang and Beijing. Atmosphere 16:965. https://doi.org/10.3390/atmos16080965</w:t>
      </w:r>
    </w:p>
    <w:p w14:paraId="31092AF6"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Chen X, Hu Y, Dong F, et al (2024a) A multi-graph spatial-temporal attention network for air-quality prediction. Process Safety and Environmental Protection 181:442–451. https://doi.org/10.1016/j.psep.2023.11.040</w:t>
      </w:r>
    </w:p>
    <w:p w14:paraId="47C1FB3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Chen X, Xia H, Wu M, et al (2024b) Spatiotemporal hierarchical transmit neural network for regional-level air-quality prediction. Knowledge-Based Systems 289:111555. https://doi.org/10.1016/j.knosys.2024.111555</w:t>
      </w:r>
    </w:p>
    <w:p w14:paraId="77CFD46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Chiang Y-L, Wang J-C, Lee M-H, et al (2024) Deep-Learning-Based Multi-Timestamp Multi-Location PM </w:t>
      </w:r>
      <w:r w:rsidRPr="009A3FBF">
        <w:rPr>
          <w:rFonts w:ascii="Times New Roman" w:hAnsi="Times New Roman" w:cs="Times New Roman"/>
          <w:sz w:val="24"/>
          <w:szCs w:val="24"/>
          <w:vertAlign w:val="subscript"/>
        </w:rPr>
        <w:t>2.5</w:t>
      </w:r>
      <w:r w:rsidRPr="009A3FBF">
        <w:rPr>
          <w:rFonts w:ascii="Times New Roman" w:hAnsi="Times New Roman" w:cs="Times New Roman"/>
          <w:sz w:val="24"/>
          <w:szCs w:val="24"/>
        </w:rPr>
        <w:t xml:space="preserve"> Prediction: Verification by Using a Mobile Monitoring System With an IoT Framework Deployed in the Urban Zone of a Metropolitan Area. IEEE Internet Things J 11:8815–8837. https://doi.org/10.1109/JIOT.2023.3322862</w:t>
      </w:r>
    </w:p>
    <w:p w14:paraId="7B158388"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Choudhury A, </w:t>
      </w:r>
      <w:proofErr w:type="spellStart"/>
      <w:r w:rsidRPr="009A3FBF">
        <w:rPr>
          <w:rFonts w:ascii="Times New Roman" w:hAnsi="Times New Roman" w:cs="Times New Roman"/>
          <w:sz w:val="24"/>
          <w:szCs w:val="24"/>
        </w:rPr>
        <w:t>Middya</w:t>
      </w:r>
      <w:proofErr w:type="spellEnd"/>
      <w:r w:rsidRPr="009A3FBF">
        <w:rPr>
          <w:rFonts w:ascii="Times New Roman" w:hAnsi="Times New Roman" w:cs="Times New Roman"/>
          <w:sz w:val="24"/>
          <w:szCs w:val="24"/>
        </w:rPr>
        <w:t xml:space="preserve"> AI, Roy S (2022) Attention enhanced hybrid model for spatiotemporal short-term forecasting of particulate matter concentrations. Sustainable Cities and Society 86:104112. https://doi.org/10.1016/j.scs.2022.104112</w:t>
      </w:r>
    </w:p>
    <w:p w14:paraId="0363F71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Dai H, Huang G, Wang J, et al (2021) Prediction of Air Pollutant Concentration Based on One-Dimensional Multi-Scale CNN-LSTM Considering Spatial-Temporal Characteristics: A Case Study of Xi’an, China. Atmosphere 12:1626. https://doi.org/10.3390/atmos12121626</w:t>
      </w:r>
    </w:p>
    <w:p w14:paraId="2D0BCD02"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Dai H, Huang G, Zeng H, Zhou F (2022) PM2.5 volatility prediction by XGBoost-MLP based on GARCH models. Journal of Cleaner Production 356:131898. https://doi.org/10.1016/j.jclepro.2022.131898</w:t>
      </w:r>
    </w:p>
    <w:p w14:paraId="38C4856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Das B, Dursun ÖO, Toraman S (2022) Prediction of air pollutants for air quality using deep learning methods in a metropolitan city. Urban Climate 46:101291. https://doi.org/10.1016/j.uclim.2022.101291</w:t>
      </w:r>
    </w:p>
    <w:p w14:paraId="663F1C7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Dey S (2024) Urban air quality index forecasting using multivariate convolutional neural network based customized stacked long short-term memory model. Process Safety and Environmental Protection 191:375–389. https://doi.org/10.1016/j.psep.2024.08.076</w:t>
      </w:r>
    </w:p>
    <w:p w14:paraId="1E3486E2"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Duan J, Gong Y, Luo J, Zhao Z (2023) Air-quality prediction based on the ARIMA-CNN-LSTM combination model optimized by dung beetle optimizer. Sci Rep 13:12127. https://doi.org/10.1038/s41598-023-36620-4</w:t>
      </w:r>
    </w:p>
    <w:p w14:paraId="60274AA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Dutta D, Pal SK (2023) Prediction and assessment of the impact of COVID-19 lockdown on air quality over Kolkata: a deep transfer learning approach. Environ Monit Assess 195:223. https://doi.org/10.1007/s10661-022-10761-x</w:t>
      </w:r>
    </w:p>
    <w:p w14:paraId="5E684F4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El </w:t>
      </w:r>
      <w:proofErr w:type="spellStart"/>
      <w:r w:rsidRPr="009A3FBF">
        <w:rPr>
          <w:rFonts w:ascii="Times New Roman" w:hAnsi="Times New Roman" w:cs="Times New Roman"/>
          <w:sz w:val="24"/>
          <w:szCs w:val="24"/>
        </w:rPr>
        <w:t>Mghouchi</w:t>
      </w:r>
      <w:proofErr w:type="spellEnd"/>
      <w:r w:rsidRPr="009A3FBF">
        <w:rPr>
          <w:rFonts w:ascii="Times New Roman" w:hAnsi="Times New Roman" w:cs="Times New Roman"/>
          <w:sz w:val="24"/>
          <w:szCs w:val="24"/>
        </w:rPr>
        <w:t xml:space="preserve"> Y, Udristioiu MT (2025) On the Prediction and Forecasting of PMs and Air Pollution: An Application of Deep Hybrid AI-Based Models. Applied Sciences 15:8254. https://doi.org/10.3390/app15158254</w:t>
      </w:r>
    </w:p>
    <w:p w14:paraId="62B6F3E5"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Eren B, </w:t>
      </w:r>
      <w:proofErr w:type="spellStart"/>
      <w:r w:rsidRPr="009A3FBF">
        <w:rPr>
          <w:rFonts w:ascii="Times New Roman" w:hAnsi="Times New Roman" w:cs="Times New Roman"/>
          <w:sz w:val="24"/>
          <w:szCs w:val="24"/>
        </w:rPr>
        <w:t>Aksangür</w:t>
      </w:r>
      <w:proofErr w:type="spellEnd"/>
      <w:r w:rsidRPr="009A3FBF">
        <w:rPr>
          <w:rFonts w:ascii="Times New Roman" w:hAnsi="Times New Roman" w:cs="Times New Roman"/>
          <w:sz w:val="24"/>
          <w:szCs w:val="24"/>
        </w:rPr>
        <w:t xml:space="preserve"> İ, Erden C (2023) Predicting next hour fine particulate matter (PM2.5) in the Istanbul Metropolitan City using deep learning algorithms with time windowing strategy. Urban Climate 48:101418. https://doi.org/10.1016/j.uclim.2023.101418</w:t>
      </w:r>
    </w:p>
    <w:p w14:paraId="1FB77781"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Fang W, Zhu R, Lin JC-W (2023) An air quality prediction model based on improved Vanilla LSTM with multichannel input and </w:t>
      </w:r>
      <w:proofErr w:type="spellStart"/>
      <w:r w:rsidRPr="009A3FBF">
        <w:rPr>
          <w:rFonts w:ascii="Times New Roman" w:hAnsi="Times New Roman" w:cs="Times New Roman"/>
          <w:sz w:val="24"/>
          <w:szCs w:val="24"/>
        </w:rPr>
        <w:t>multiroute</w:t>
      </w:r>
      <w:proofErr w:type="spellEnd"/>
      <w:r w:rsidRPr="009A3FBF">
        <w:rPr>
          <w:rFonts w:ascii="Times New Roman" w:hAnsi="Times New Roman" w:cs="Times New Roman"/>
          <w:sz w:val="24"/>
          <w:szCs w:val="24"/>
        </w:rPr>
        <w:t xml:space="preserve"> output. Expert Systems with Applications 211:118422. https://doi.org/10.1016/j.eswa.2022.118422</w:t>
      </w:r>
    </w:p>
    <w:p w14:paraId="5C704523"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Feldman A, Kendler S, Marshall J, et al (2024) Urban Air-Quality Estimation Using Visual Cues and a Deep Convolutional Neural Network in Bengaluru (Bangalore), India. Environ Sci </w:t>
      </w:r>
      <w:proofErr w:type="spellStart"/>
      <w:r w:rsidRPr="009A3FBF">
        <w:rPr>
          <w:rFonts w:ascii="Times New Roman" w:hAnsi="Times New Roman" w:cs="Times New Roman"/>
          <w:sz w:val="24"/>
          <w:szCs w:val="24"/>
        </w:rPr>
        <w:t>Technol</w:t>
      </w:r>
      <w:proofErr w:type="spellEnd"/>
      <w:r w:rsidRPr="009A3FBF">
        <w:rPr>
          <w:rFonts w:ascii="Times New Roman" w:hAnsi="Times New Roman" w:cs="Times New Roman"/>
          <w:sz w:val="24"/>
          <w:szCs w:val="24"/>
        </w:rPr>
        <w:t xml:space="preserve"> 58:480–487. https://doi.org/10.1021/acs.est.3c04495</w:t>
      </w:r>
    </w:p>
    <w:p w14:paraId="5A192F2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Fong IH, Li T, Fong S, et al (2020) Predicting concentration levels of air pollutants by transfer learning and recurrent neural network. Knowledge-Based Systems 192:105622. https://doi.org/10.1016/j.knosys.2020.105622</w:t>
      </w:r>
    </w:p>
    <w:p w14:paraId="1333949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González-Enrique J, Ruiz-Aguilar JJ, Moscoso-López JA, et al (2021) Artificial Neural Networks, Sequence-to-Sequence LSTMs, and Exogenous Variables as Analytical Tools for NO2 (Air Pollution) Forecasting: A Case Study in the Bay of Algeciras (Spain). Sensors 21:1770. https://doi.org/10.3390/s21051770</w:t>
      </w:r>
    </w:p>
    <w:p w14:paraId="3CD7092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Guo Z, Jing X, Ling Y, et al (2024) Optimized air quality management based on air quality index prediction and air pollutants identification in representative cities in China. Sci Rep 14:17923. https://doi.org/10.1038/s41598-024-68972-w</w:t>
      </w:r>
    </w:p>
    <w:p w14:paraId="20877A95"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Guo Z, Yang C, Wang D, Liu H (2023) A novel deep learning model integrating CNN and GRU to predict particulate matter concentrations. Process Safety and Environmental Protection 173:604–613. https://doi.org/10.1016/j.psep.2023.03.052</w:t>
      </w:r>
    </w:p>
    <w:p w14:paraId="0876764E"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t>Haghbayan</w:t>
      </w:r>
      <w:proofErr w:type="spellEnd"/>
      <w:r w:rsidRPr="009A3FBF">
        <w:rPr>
          <w:rFonts w:ascii="Times New Roman" w:hAnsi="Times New Roman" w:cs="Times New Roman"/>
          <w:sz w:val="24"/>
          <w:szCs w:val="24"/>
        </w:rPr>
        <w:t xml:space="preserve"> S, Momeni M, </w:t>
      </w:r>
      <w:proofErr w:type="spellStart"/>
      <w:r w:rsidRPr="009A3FBF">
        <w:rPr>
          <w:rFonts w:ascii="Times New Roman" w:hAnsi="Times New Roman" w:cs="Times New Roman"/>
          <w:sz w:val="24"/>
          <w:szCs w:val="24"/>
        </w:rPr>
        <w:t>Tashayo</w:t>
      </w:r>
      <w:proofErr w:type="spellEnd"/>
      <w:r w:rsidRPr="009A3FBF">
        <w:rPr>
          <w:rFonts w:ascii="Times New Roman" w:hAnsi="Times New Roman" w:cs="Times New Roman"/>
          <w:sz w:val="24"/>
          <w:szCs w:val="24"/>
        </w:rPr>
        <w:t xml:space="preserve"> B (2024) A new attention-based CNN_GRU model for spatial–temporal PM2.5 prediction. Environ Sci </w:t>
      </w:r>
      <w:proofErr w:type="spellStart"/>
      <w:r w:rsidRPr="009A3FBF">
        <w:rPr>
          <w:rFonts w:ascii="Times New Roman" w:hAnsi="Times New Roman" w:cs="Times New Roman"/>
          <w:sz w:val="24"/>
          <w:szCs w:val="24"/>
        </w:rPr>
        <w:t>Pollut</w:t>
      </w:r>
      <w:proofErr w:type="spellEnd"/>
      <w:r w:rsidRPr="009A3FBF">
        <w:rPr>
          <w:rFonts w:ascii="Times New Roman" w:hAnsi="Times New Roman" w:cs="Times New Roman"/>
          <w:sz w:val="24"/>
          <w:szCs w:val="24"/>
        </w:rPr>
        <w:t xml:space="preserve"> Res 31:53140–53155. https://doi.org/10.1007/s11356-024-34690-z</w:t>
      </w:r>
    </w:p>
    <w:p w14:paraId="43A54F73"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Han Z, Xie Y, Moinul Hossain Md, Xu C (2023) A hybrid deep neural network model for NOx emission prediction of heavy oil-fired boiler flames. Fuel 333:126419. https://doi.org/10.1016/j.fuel.2022.126419</w:t>
      </w:r>
    </w:p>
    <w:p w14:paraId="37E5C2B3"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Heydari A, Majidi Nezhad M, </w:t>
      </w:r>
      <w:proofErr w:type="spellStart"/>
      <w:r w:rsidRPr="009A3FBF">
        <w:rPr>
          <w:rFonts w:ascii="Times New Roman" w:hAnsi="Times New Roman" w:cs="Times New Roman"/>
          <w:sz w:val="24"/>
          <w:szCs w:val="24"/>
        </w:rPr>
        <w:t>Astiaso</w:t>
      </w:r>
      <w:proofErr w:type="spellEnd"/>
      <w:r w:rsidRPr="009A3FBF">
        <w:rPr>
          <w:rFonts w:ascii="Times New Roman" w:hAnsi="Times New Roman" w:cs="Times New Roman"/>
          <w:sz w:val="24"/>
          <w:szCs w:val="24"/>
        </w:rPr>
        <w:t xml:space="preserve"> Garcia D, et al (2022) Air pollution forecasting application based on deep learning model and optimization algorithm. Clean Techn Environ Policy 24:607–621. https://doi.org/10.1007/s10098-021-02080-5</w:t>
      </w:r>
    </w:p>
    <w:p w14:paraId="046B114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Hong F, Ji C, Rao J, et al (2023) Hourly ozone level prediction based on the characterization of its periodic </w:t>
      </w:r>
      <w:proofErr w:type="spellStart"/>
      <w:r w:rsidRPr="009A3FBF">
        <w:rPr>
          <w:rFonts w:ascii="Times New Roman" w:hAnsi="Times New Roman" w:cs="Times New Roman"/>
          <w:sz w:val="24"/>
          <w:szCs w:val="24"/>
        </w:rPr>
        <w:t>behavior</w:t>
      </w:r>
      <w:proofErr w:type="spellEnd"/>
      <w:r w:rsidRPr="009A3FBF">
        <w:rPr>
          <w:rFonts w:ascii="Times New Roman" w:hAnsi="Times New Roman" w:cs="Times New Roman"/>
          <w:sz w:val="24"/>
          <w:szCs w:val="24"/>
        </w:rPr>
        <w:t xml:space="preserve"> via deep learning. Process Safety and Environmental Protection 174:28–38. https://doi.org/10.1016/j.psep.2023.03.059</w:t>
      </w:r>
    </w:p>
    <w:p w14:paraId="1A830992"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Hu W, Zhang Z, Zhang S, et al (2024) Learning spatiotemporal dependencies using adaptive hierarchical graph convolutional neural network for air quality prediction. Journal of Cleaner Production 459:142541. https://doi.org/10.1016/j.jclepro.2024.142541</w:t>
      </w:r>
    </w:p>
    <w:p w14:paraId="3012D6A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Huang M-L, </w:t>
      </w:r>
      <w:proofErr w:type="spellStart"/>
      <w:r w:rsidRPr="009A3FBF">
        <w:rPr>
          <w:rFonts w:ascii="Times New Roman" w:hAnsi="Times New Roman" w:cs="Times New Roman"/>
          <w:sz w:val="24"/>
          <w:szCs w:val="24"/>
        </w:rPr>
        <w:t>Chamnisampan</w:t>
      </w:r>
      <w:proofErr w:type="spellEnd"/>
      <w:r w:rsidRPr="009A3FBF">
        <w:rPr>
          <w:rFonts w:ascii="Times New Roman" w:hAnsi="Times New Roman" w:cs="Times New Roman"/>
          <w:sz w:val="24"/>
          <w:szCs w:val="24"/>
        </w:rPr>
        <w:t xml:space="preserve"> N, Ke Y-R (2025) A Deep Learning Model Integrating EEMD and GRU for Air Quality Index Forecasting. Atmosphere 16:1095. https://doi.org/10.3390/atmos16091095</w:t>
      </w:r>
    </w:p>
    <w:p w14:paraId="5DC2338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Huang Y, Ying JJ-C, Tseng VS (2021) Spatio-attention embedded recurrent neural network for air quality prediction. Knowledge-Based Systems 233:107416. https://doi.org/10.1016/j.knosys.2021.107416</w:t>
      </w:r>
    </w:p>
    <w:p w14:paraId="7E4011AA"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t>Inapakurthi</w:t>
      </w:r>
      <w:proofErr w:type="spellEnd"/>
      <w:r w:rsidRPr="009A3FBF">
        <w:rPr>
          <w:rFonts w:ascii="Times New Roman" w:hAnsi="Times New Roman" w:cs="Times New Roman"/>
          <w:sz w:val="24"/>
          <w:szCs w:val="24"/>
        </w:rPr>
        <w:t xml:space="preserve"> RK, Miriyala SS, Mitra K (2021) Deep learning based dynamic </w:t>
      </w:r>
      <w:proofErr w:type="spellStart"/>
      <w:r w:rsidRPr="009A3FBF">
        <w:rPr>
          <w:rFonts w:ascii="Times New Roman" w:hAnsi="Times New Roman" w:cs="Times New Roman"/>
          <w:sz w:val="24"/>
          <w:szCs w:val="24"/>
        </w:rPr>
        <w:t>behavior</w:t>
      </w:r>
      <w:proofErr w:type="spellEnd"/>
      <w:r w:rsidRPr="009A3FBF">
        <w:rPr>
          <w:rFonts w:ascii="Times New Roman" w:hAnsi="Times New Roman" w:cs="Times New Roman"/>
          <w:sz w:val="24"/>
          <w:szCs w:val="24"/>
        </w:rPr>
        <w:t xml:space="preserve"> modelling and prediction of particulate matter in air. Chemical Engineering Journal 426:131221. https://doi.org/10.1016/j.cej.2021.131221</w:t>
      </w:r>
    </w:p>
    <w:p w14:paraId="7AF2B378"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lastRenderedPageBreak/>
        <w:t>Jairi</w:t>
      </w:r>
      <w:proofErr w:type="spellEnd"/>
      <w:r w:rsidRPr="009A3FBF">
        <w:rPr>
          <w:rFonts w:ascii="Times New Roman" w:hAnsi="Times New Roman" w:cs="Times New Roman"/>
          <w:sz w:val="24"/>
          <w:szCs w:val="24"/>
        </w:rPr>
        <w:t xml:space="preserve"> I (2024) Enhancing air pollution prediction: A neural transfer learning approach across different air pollutants. Environmental Technology</w:t>
      </w:r>
    </w:p>
    <w:p w14:paraId="4BDC0797"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Jamei M, Ali M, Malik A, et al (2022) Air quality monitoring based on chemical and meteorological drivers: Application of a novel data filtering-based hybridized deep learning model. Journal of Cleaner Production 374:134011. https://doi.org/10.1016/j.jclepro.2022.134011</w:t>
      </w:r>
    </w:p>
    <w:p w14:paraId="531C159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Janarthanan R, Partheeban P, Somasundaram K, Navin Elamparithi P (2021) A deep learning approach for prediction of air quality index in a metropolitan city. Sustainable Cities and Society 67:102720. https://doi.org/10.1016/j.scs.2021.102720</w:t>
      </w:r>
    </w:p>
    <w:p w14:paraId="7774B3E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Jiménez-Navarro MJ, Martínez-Ballesteros M, Martínez-Álvarez F, Asencio-Cortés G (2024) Explaining deep learning models for ozone pollution prediction via embedded feature selection. Applied Soft Computing 157:111504. https://doi.org/10.1016/j.asoc.2024.111504</w:t>
      </w:r>
    </w:p>
    <w:p w14:paraId="5327207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K M, R </w:t>
      </w:r>
      <w:proofErr w:type="spellStart"/>
      <w:r w:rsidRPr="009A3FBF">
        <w:rPr>
          <w:rFonts w:ascii="Times New Roman" w:hAnsi="Times New Roman" w:cs="Times New Roman"/>
          <w:sz w:val="24"/>
          <w:szCs w:val="24"/>
        </w:rPr>
        <w:t>R</w:t>
      </w:r>
      <w:proofErr w:type="spellEnd"/>
      <w:r w:rsidRPr="009A3FBF">
        <w:rPr>
          <w:rFonts w:ascii="Times New Roman" w:hAnsi="Times New Roman" w:cs="Times New Roman"/>
          <w:sz w:val="24"/>
          <w:szCs w:val="24"/>
        </w:rPr>
        <w:t xml:space="preserve"> </w:t>
      </w:r>
      <w:proofErr w:type="spellStart"/>
      <w:r w:rsidRPr="009A3FBF">
        <w:rPr>
          <w:rFonts w:ascii="Times New Roman" w:hAnsi="Times New Roman" w:cs="Times New Roman"/>
          <w:sz w:val="24"/>
          <w:szCs w:val="24"/>
        </w:rPr>
        <w:t>sekar</w:t>
      </w:r>
      <w:proofErr w:type="spellEnd"/>
      <w:r w:rsidRPr="009A3FBF">
        <w:rPr>
          <w:rFonts w:ascii="Times New Roman" w:hAnsi="Times New Roman" w:cs="Times New Roman"/>
          <w:sz w:val="24"/>
          <w:szCs w:val="24"/>
        </w:rPr>
        <w:t xml:space="preserve">, </w:t>
      </w:r>
      <w:proofErr w:type="spellStart"/>
      <w:r w:rsidRPr="009A3FBF">
        <w:rPr>
          <w:rFonts w:ascii="Times New Roman" w:hAnsi="Times New Roman" w:cs="Times New Roman"/>
          <w:sz w:val="24"/>
          <w:szCs w:val="24"/>
        </w:rPr>
        <w:t>Avr</w:t>
      </w:r>
      <w:proofErr w:type="spellEnd"/>
      <w:r w:rsidRPr="009A3FBF">
        <w:rPr>
          <w:rFonts w:ascii="Times New Roman" w:hAnsi="Times New Roman" w:cs="Times New Roman"/>
          <w:sz w:val="24"/>
          <w:szCs w:val="24"/>
        </w:rPr>
        <w:t xml:space="preserve"> M, et al (2022) 5G Narrow Band-IoT Based Air Contamination Prediction Using Recurrent Neural Network. Sustainable Computing: Informatics and Systems 33:100619. https://doi.org/10.1016/j.suscom.2021.100619</w:t>
      </w:r>
    </w:p>
    <w:p w14:paraId="1F14D32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Kabir S, Islam RU, Hossain MS, Andersson K (2022) An integrated approach of Belief Rule Base and Convolutional Neural Network to monitor air quality in Shanghai. Expert Systems with Applications 206:117905. https://doi.org/10.1016/j.eswa.2022.117905</w:t>
      </w:r>
    </w:p>
    <w:p w14:paraId="7CF4CD1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Karnati H, Soma A, Alam A, </w:t>
      </w:r>
      <w:proofErr w:type="spellStart"/>
      <w:r w:rsidRPr="009A3FBF">
        <w:rPr>
          <w:rFonts w:ascii="Times New Roman" w:hAnsi="Times New Roman" w:cs="Times New Roman"/>
          <w:sz w:val="24"/>
          <w:szCs w:val="24"/>
        </w:rPr>
        <w:t>Kalaavathi</w:t>
      </w:r>
      <w:proofErr w:type="spellEnd"/>
      <w:r w:rsidRPr="009A3FBF">
        <w:rPr>
          <w:rFonts w:ascii="Times New Roman" w:hAnsi="Times New Roman" w:cs="Times New Roman"/>
          <w:sz w:val="24"/>
          <w:szCs w:val="24"/>
        </w:rPr>
        <w:t xml:space="preserve"> B (2025) Comprehensive analysis of various imputation and forecasting models for predicting PM2.5 pollutant in Delhi. Neural </w:t>
      </w:r>
      <w:proofErr w:type="spellStart"/>
      <w:r w:rsidRPr="009A3FBF">
        <w:rPr>
          <w:rFonts w:ascii="Times New Roman" w:hAnsi="Times New Roman" w:cs="Times New Roman"/>
          <w:sz w:val="24"/>
          <w:szCs w:val="24"/>
        </w:rPr>
        <w:t>Comput</w:t>
      </w:r>
      <w:proofErr w:type="spellEnd"/>
      <w:r w:rsidRPr="009A3FBF">
        <w:rPr>
          <w:rFonts w:ascii="Times New Roman" w:hAnsi="Times New Roman" w:cs="Times New Roman"/>
          <w:sz w:val="24"/>
          <w:szCs w:val="24"/>
        </w:rPr>
        <w:t xml:space="preserve"> &amp; </w:t>
      </w:r>
      <w:proofErr w:type="spellStart"/>
      <w:r w:rsidRPr="009A3FBF">
        <w:rPr>
          <w:rFonts w:ascii="Times New Roman" w:hAnsi="Times New Roman" w:cs="Times New Roman"/>
          <w:sz w:val="24"/>
          <w:szCs w:val="24"/>
        </w:rPr>
        <w:t>Applic</w:t>
      </w:r>
      <w:proofErr w:type="spellEnd"/>
      <w:r w:rsidRPr="009A3FBF">
        <w:rPr>
          <w:rFonts w:ascii="Times New Roman" w:hAnsi="Times New Roman" w:cs="Times New Roman"/>
          <w:sz w:val="24"/>
          <w:szCs w:val="24"/>
        </w:rPr>
        <w:t>. https://doi.org/10.1007/s00521-025-11047-2</w:t>
      </w:r>
    </w:p>
    <w:p w14:paraId="566DC4D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Khadom AA (2024) Predicting air quality index and fine particulate matter levels in Bagdad city using advanced machine learning and deep learning techniques</w:t>
      </w:r>
    </w:p>
    <w:p w14:paraId="4C25A7A7"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Kim D, Han H, Wang W, et al (2022) Application of Deep Learning Models and Network Method for Comprehensive Air-Quality Index Prediction. Applied Sciences 12:6699. https://doi.org/10.3390/app12136699</w:t>
      </w:r>
    </w:p>
    <w:p w14:paraId="5B9D7DF2"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Kim Y, Park S-B, Lee S, Park Y-K (2023) Comparison of PM2.5 prediction performance of the three deep learning models: A case study of Seoul, Daejeon, and Busan. Journal of Industrial and Engineering Chemistry 120:159–169. https://doi.org/10.1016/j.jiec.2022.12.022</w:t>
      </w:r>
    </w:p>
    <w:p w14:paraId="43F5834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Koo Y-S, Kwon H-Y, Bae H, et al (2023) A Development of PM2.5 Forecasting System in South Korea Using Chemical Transport Modeling and Machine Learning. Asia-Pac J Atmos Sci 59:577–595. https://doi.org/10.1007/s13143-023-00314-8</w:t>
      </w:r>
    </w:p>
    <w:p w14:paraId="3CBB31B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Kristiani E, Lin H, Lin J-R, et al (2022) Short-Term Prediction of PM2.5 Using LSTM Deep Learning Methods. Sustainability 14:2068. https://doi.org/10.3390/su14042068</w:t>
      </w:r>
    </w:p>
    <w:p w14:paraId="746FD07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Kumar S, Kumar V (2024) Multi-view Stacked CNN-BiLSTM (</w:t>
      </w:r>
      <w:proofErr w:type="spellStart"/>
      <w:r w:rsidRPr="009A3FBF">
        <w:rPr>
          <w:rFonts w:ascii="Times New Roman" w:hAnsi="Times New Roman" w:cs="Times New Roman"/>
          <w:sz w:val="24"/>
          <w:szCs w:val="24"/>
        </w:rPr>
        <w:t>MvS</w:t>
      </w:r>
      <w:proofErr w:type="spellEnd"/>
      <w:r w:rsidRPr="009A3FBF">
        <w:rPr>
          <w:rFonts w:ascii="Times New Roman" w:hAnsi="Times New Roman" w:cs="Times New Roman"/>
          <w:sz w:val="24"/>
          <w:szCs w:val="24"/>
        </w:rPr>
        <w:t xml:space="preserve"> CNN-BiLSTM) for urban P M 2 . 5 concentration prediction of India’s polluted cities. Journal of Cleaner Production 444:141259. https://doi.org/10.1016/j.jclepro.2024.141259</w:t>
      </w:r>
    </w:p>
    <w:p w14:paraId="009C3C0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Kurnaz G, Demir AS (2022) Prediction of SO2 and PM10 air pollutants using a deep learning-based recurrent neural network: Case of industrial city Sakarya. Urban Climate 41:101051. https://doi.org/10.1016/j.uclim.2021.101051</w:t>
      </w:r>
    </w:p>
    <w:p w14:paraId="04B84672"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Lawrence S, </w:t>
      </w:r>
      <w:proofErr w:type="spellStart"/>
      <w:r w:rsidRPr="009A3FBF">
        <w:rPr>
          <w:rFonts w:ascii="Times New Roman" w:hAnsi="Times New Roman" w:cs="Times New Roman"/>
          <w:sz w:val="24"/>
          <w:szCs w:val="24"/>
        </w:rPr>
        <w:t>Bhathmanabhan</w:t>
      </w:r>
      <w:proofErr w:type="spellEnd"/>
      <w:r w:rsidRPr="009A3FBF">
        <w:rPr>
          <w:rFonts w:ascii="Times New Roman" w:hAnsi="Times New Roman" w:cs="Times New Roman"/>
          <w:sz w:val="24"/>
          <w:szCs w:val="24"/>
        </w:rPr>
        <w:t xml:space="preserve"> S (2025) Evaluating machine learning models and imputation strategies for Air Quality Index forecasting in urban India. Environ Monit Assess 197:1303. https://doi.org/10.1007/s10661-025-14700-4</w:t>
      </w:r>
    </w:p>
    <w:p w14:paraId="2C732BB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Lee C-Y, Lee J-Y, Han S-H, et al (2025) Performance Evaluation of PM2.5 Forecasting Using SARIMAX and LSTM in the Korean Peninsula. Atmosphere 16:524. https://doi.org/10.3390/atmos16050524</w:t>
      </w:r>
    </w:p>
    <w:p w14:paraId="5961594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Lee YS, Choi E, Park M, et al (2023) Feature extraction and prediction of fine particulate matter (PM2.5) chemical constituents using four machine learning models. Expert Systems with Applications 221:119696. https://doi.org/10.1016/j.eswa.2023.119696</w:t>
      </w:r>
    </w:p>
    <w:p w14:paraId="06AA665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 A, Li J, Shen Z (2025a) An efficient modern convolution-based dynamic spatiotemporal deep learning architecture for ozone prediction. Environmental Modelling &amp; Software 188:106424. https://doi.org/10.1016/j.envsoft.2025.106424</w:t>
      </w:r>
    </w:p>
    <w:p w14:paraId="52244D6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 D, Liu J, Zhao Y (2022a) Prediction of Multi-Site PM2.5 Concentrations in Beijing Using CNN-Bi LSTM with CBAM. Atmosphere 13:1719. https://doi.org/10.3390/atmos13101719</w:t>
      </w:r>
    </w:p>
    <w:p w14:paraId="55BB2F2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 D, Liu J, Zhao Y (2022b) Forecasting of PM2.5 Concentration in Beijing Using Hybrid Deep Learning Framework Based on Attention Mechanism. Applied Sciences 12:11155. https://doi.org/10.3390/app122111155</w:t>
      </w:r>
    </w:p>
    <w:p w14:paraId="090DD6B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 S, Xie G, Ren J, et al (2020) Urban PM2.5 Concentration Prediction via Attention-Based CNN–LSTM. Applied Sciences 10:1953. https://doi.org/10.3390/app10061953</w:t>
      </w:r>
    </w:p>
    <w:p w14:paraId="72F336F8"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 W, Jiang X (2023) Prediction of air pollutant concentrations based on TCN-BiLSTM-</w:t>
      </w:r>
      <w:proofErr w:type="spellStart"/>
      <w:r w:rsidRPr="009A3FBF">
        <w:rPr>
          <w:rFonts w:ascii="Times New Roman" w:hAnsi="Times New Roman" w:cs="Times New Roman"/>
          <w:sz w:val="24"/>
          <w:szCs w:val="24"/>
        </w:rPr>
        <w:t>DMAttention</w:t>
      </w:r>
      <w:proofErr w:type="spellEnd"/>
      <w:r w:rsidRPr="009A3FBF">
        <w:rPr>
          <w:rFonts w:ascii="Times New Roman" w:hAnsi="Times New Roman" w:cs="Times New Roman"/>
          <w:sz w:val="24"/>
          <w:szCs w:val="24"/>
        </w:rPr>
        <w:t xml:space="preserve"> with STL decomposition. Sci Rep 13:4665. https://doi.org/10.1038/s41598-023-31569-w</w:t>
      </w:r>
    </w:p>
    <w:p w14:paraId="7790B80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 W, Zhang Y, Liu Y (2025b) Multivariate Air Quality Forecasting with Residual Nested LSTM Neural Network Based on DSWT. Sustainability 17:2244. https://doi.org/10.3390/su17052244</w:t>
      </w:r>
    </w:p>
    <w:p w14:paraId="05F1198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Li Y, Li R (2023) A hybrid model for daily air quality index prediction and its performance in the face of impact effect of COVID-19 lockdown. Process Safety and Environmental Protection 176:673–684. https://doi.org/10.1016/j.psep.2023.06.021</w:t>
      </w:r>
    </w:p>
    <w:p w14:paraId="0D6BEA17"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 Y, Peng T, Hua L, et al (2022c) Research and application of an evolutionary deep learning model based on improved grey wolf optimization algorithm and DBN-ELM for AQI prediction. Sustainable Cities and Society 87:104209. https://doi.org/10.1016/j.scs.2022.104209</w:t>
      </w:r>
    </w:p>
    <w:p w14:paraId="00003CB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Liang Y, Ma J, Tang C, et al (2023) Hourly forecasting on PM2.5 concentrations using a deep neural network with meteorology inputs. Environ Monit Assess 195:1510. https://doi.org/10.1007/s10661-023-12081-0</w:t>
      </w:r>
    </w:p>
    <w:p w14:paraId="2426E3F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Lin G, Zhao H, Chi Y (2025) A comprehensive evaluation of deep learning approaches for ground-level ozone prediction across different regions. Ecological Informatics 86:103024. https://doi.org/10.1016/j.ecoinf.2025.103024</w:t>
      </w:r>
    </w:p>
    <w:p w14:paraId="03047B9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Liu N, Liu X, Jayaratne R, Morawska L (2020) A study on extending the use of air quality monitor data via deep learning techniques. Journal of Cleaner Production 274:122956. https://doi.org/10.1016/j.jclepro.2020.122956</w:t>
      </w:r>
    </w:p>
    <w:p w14:paraId="5E06E11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Lu X, Ye C, Shan M, et al (2023) The Prediction of PM2.5 Concentration Using Transfer Learning Based on ADGRU. Water Air Soil </w:t>
      </w:r>
      <w:proofErr w:type="spellStart"/>
      <w:r w:rsidRPr="009A3FBF">
        <w:rPr>
          <w:rFonts w:ascii="Times New Roman" w:hAnsi="Times New Roman" w:cs="Times New Roman"/>
          <w:sz w:val="24"/>
          <w:szCs w:val="24"/>
        </w:rPr>
        <w:t>Pollut</w:t>
      </w:r>
      <w:proofErr w:type="spellEnd"/>
      <w:r w:rsidRPr="009A3FBF">
        <w:rPr>
          <w:rFonts w:ascii="Times New Roman" w:hAnsi="Times New Roman" w:cs="Times New Roman"/>
          <w:sz w:val="24"/>
          <w:szCs w:val="24"/>
        </w:rPr>
        <w:t xml:space="preserve"> 234:258. https://doi.org/10.1007/s11270-023-06271-2</w:t>
      </w:r>
    </w:p>
    <w:p w14:paraId="48F726C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Lu Y, Li K (2023) </w:t>
      </w:r>
      <w:proofErr w:type="spellStart"/>
      <w:r w:rsidRPr="009A3FBF">
        <w:rPr>
          <w:rFonts w:ascii="Times New Roman" w:hAnsi="Times New Roman" w:cs="Times New Roman"/>
          <w:sz w:val="24"/>
          <w:szCs w:val="24"/>
        </w:rPr>
        <w:t>Multistation</w:t>
      </w:r>
      <w:proofErr w:type="spellEnd"/>
      <w:r w:rsidRPr="009A3FBF">
        <w:rPr>
          <w:rFonts w:ascii="Times New Roman" w:hAnsi="Times New Roman" w:cs="Times New Roman"/>
          <w:sz w:val="24"/>
          <w:szCs w:val="24"/>
        </w:rPr>
        <w:t xml:space="preserve"> collaborative prediction of air pollutants based on the CNN-BiLSTM model. Environ Sci </w:t>
      </w:r>
      <w:proofErr w:type="spellStart"/>
      <w:r w:rsidRPr="009A3FBF">
        <w:rPr>
          <w:rFonts w:ascii="Times New Roman" w:hAnsi="Times New Roman" w:cs="Times New Roman"/>
          <w:sz w:val="24"/>
          <w:szCs w:val="24"/>
        </w:rPr>
        <w:t>Pollut</w:t>
      </w:r>
      <w:proofErr w:type="spellEnd"/>
      <w:r w:rsidRPr="009A3FBF">
        <w:rPr>
          <w:rFonts w:ascii="Times New Roman" w:hAnsi="Times New Roman" w:cs="Times New Roman"/>
          <w:sz w:val="24"/>
          <w:szCs w:val="24"/>
        </w:rPr>
        <w:t xml:space="preserve"> Res 30:92417–92435. https://doi.org/10.1007/s11356-023-28877-z</w:t>
      </w:r>
    </w:p>
    <w:p w14:paraId="4C965EF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Ma G, Xu K, Zhang Y, et al (2025) A novel deep learning model for air quality index prediction integrating time series decomposition and intelligent optimization. Results in Engineering 27:106078. https://doi.org/10.1016/j.rineng.2025.106078</w:t>
      </w:r>
    </w:p>
    <w:p w14:paraId="3FC684B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Ma J, Cheng JCP, Lin C, et al (2019a) Improving air quality prediction accuracy at larger temporal resolutions using deep learning and transfer learning techniques. Atmospheric Environment 214:116885. https://doi.org/10.1016/j.atmosenv.2019.116885</w:t>
      </w:r>
    </w:p>
    <w:p w14:paraId="3DDF6AC1"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Ma J, Ding Y, Cheng JCP, et al (2020) A Lag-FLSTM deep learning network based on Bayesian Optimization for multi-sequential-variant PM2.5 prediction. Sustainable Cities and Society 60:102237. https://doi.org/10.1016/j.scs.2020.102237</w:t>
      </w:r>
    </w:p>
    <w:p w14:paraId="3F0F4003"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Ma J, Ding Y, Cheng JCP, et al (2019b) A temporal-spatial interpolation and extrapolation method based on geographic Long Short-Term Memory neural network for PM2.5. Journal of Cleaner Production 237:117729. https://doi.org/10.1016/j.jclepro.2019.117729</w:t>
      </w:r>
    </w:p>
    <w:p w14:paraId="47177B05"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 xml:space="preserve">Manna T, Anitha A (2024) Hybridization of rough set–wrapper method with regularized combinational LSTM for seasonal air quality index prediction. Neural </w:t>
      </w:r>
      <w:proofErr w:type="spellStart"/>
      <w:r w:rsidRPr="009A3FBF">
        <w:rPr>
          <w:rFonts w:ascii="Times New Roman" w:hAnsi="Times New Roman" w:cs="Times New Roman"/>
          <w:sz w:val="24"/>
          <w:szCs w:val="24"/>
        </w:rPr>
        <w:t>Comput</w:t>
      </w:r>
      <w:proofErr w:type="spellEnd"/>
      <w:r w:rsidRPr="009A3FBF">
        <w:rPr>
          <w:rFonts w:ascii="Times New Roman" w:hAnsi="Times New Roman" w:cs="Times New Roman"/>
          <w:sz w:val="24"/>
          <w:szCs w:val="24"/>
        </w:rPr>
        <w:t xml:space="preserve"> &amp; </w:t>
      </w:r>
      <w:proofErr w:type="spellStart"/>
      <w:r w:rsidRPr="009A3FBF">
        <w:rPr>
          <w:rFonts w:ascii="Times New Roman" w:hAnsi="Times New Roman" w:cs="Times New Roman"/>
          <w:sz w:val="24"/>
          <w:szCs w:val="24"/>
        </w:rPr>
        <w:t>Applic</w:t>
      </w:r>
      <w:proofErr w:type="spellEnd"/>
      <w:r w:rsidRPr="009A3FBF">
        <w:rPr>
          <w:rFonts w:ascii="Times New Roman" w:hAnsi="Times New Roman" w:cs="Times New Roman"/>
          <w:sz w:val="24"/>
          <w:szCs w:val="24"/>
        </w:rPr>
        <w:t xml:space="preserve"> 36:2921–2940. https://doi.org/10.1007/s00521-023-09220-6</w:t>
      </w:r>
    </w:p>
    <w:p w14:paraId="6AD7570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Mao W, Jiao L, Wang W, et al (2021a) A hybrid integrated deep learning model for predicting various air pollutants. </w:t>
      </w:r>
      <w:proofErr w:type="spellStart"/>
      <w:r w:rsidRPr="009A3FBF">
        <w:rPr>
          <w:rFonts w:ascii="Times New Roman" w:hAnsi="Times New Roman" w:cs="Times New Roman"/>
          <w:sz w:val="24"/>
          <w:szCs w:val="24"/>
        </w:rPr>
        <w:t>GIScience</w:t>
      </w:r>
      <w:proofErr w:type="spellEnd"/>
      <w:r w:rsidRPr="009A3FBF">
        <w:rPr>
          <w:rFonts w:ascii="Times New Roman" w:hAnsi="Times New Roman" w:cs="Times New Roman"/>
          <w:sz w:val="24"/>
          <w:szCs w:val="24"/>
        </w:rPr>
        <w:t xml:space="preserve"> &amp; Remote Sensing 58:1395–1412. https://doi.org/10.1080/15481603.2021.1988429</w:t>
      </w:r>
    </w:p>
    <w:p w14:paraId="62330DD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Mao W, Wang W, Jiao L, et al (2021b) Modeling air quality prediction using a deep learning approach: Method optimization and evaluation. Sustainable Cities and Society 65:102567. https://doi.org/10.1016/j.scs.2020.102567</w:t>
      </w:r>
    </w:p>
    <w:p w14:paraId="5BA80BF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Mao X, Liu G, Qin Y, Wang J (2025) An Improved TCN-</w:t>
      </w:r>
      <w:proofErr w:type="spellStart"/>
      <w:r w:rsidRPr="009A3FBF">
        <w:rPr>
          <w:rFonts w:ascii="Times New Roman" w:hAnsi="Times New Roman" w:cs="Times New Roman"/>
          <w:sz w:val="24"/>
          <w:szCs w:val="24"/>
        </w:rPr>
        <w:t>BiGRU</w:t>
      </w:r>
      <w:proofErr w:type="spellEnd"/>
      <w:r w:rsidRPr="009A3FBF">
        <w:rPr>
          <w:rFonts w:ascii="Times New Roman" w:hAnsi="Times New Roman" w:cs="Times New Roman"/>
          <w:sz w:val="24"/>
          <w:szCs w:val="24"/>
        </w:rPr>
        <w:t xml:space="preserve"> Architecture with Dual Attention Mechanisms for Spatiotemporal Simulation Systems: Application to Air Pollution Prediction. Applied Sciences 15:9274. https://doi.org/10.3390/app15179274</w:t>
      </w:r>
    </w:p>
    <w:p w14:paraId="58DECD8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Menares C, Perez P, </w:t>
      </w:r>
      <w:proofErr w:type="spellStart"/>
      <w:r w:rsidRPr="009A3FBF">
        <w:rPr>
          <w:rFonts w:ascii="Times New Roman" w:hAnsi="Times New Roman" w:cs="Times New Roman"/>
          <w:sz w:val="24"/>
          <w:szCs w:val="24"/>
        </w:rPr>
        <w:t>Parraguez</w:t>
      </w:r>
      <w:proofErr w:type="spellEnd"/>
      <w:r w:rsidRPr="009A3FBF">
        <w:rPr>
          <w:rFonts w:ascii="Times New Roman" w:hAnsi="Times New Roman" w:cs="Times New Roman"/>
          <w:sz w:val="24"/>
          <w:szCs w:val="24"/>
        </w:rPr>
        <w:t xml:space="preserve"> S, Fleming ZL (2021) Forecasting PM2.5 levels in Santiago de Chile using deep learning neural networks. Urban Climate 38:100906. https://doi.org/10.1016/j.uclim.2021.100906</w:t>
      </w:r>
    </w:p>
    <w:p w14:paraId="7680927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Mengara </w:t>
      </w:r>
      <w:proofErr w:type="spellStart"/>
      <w:r w:rsidRPr="009A3FBF">
        <w:rPr>
          <w:rFonts w:ascii="Times New Roman" w:hAnsi="Times New Roman" w:cs="Times New Roman"/>
          <w:sz w:val="24"/>
          <w:szCs w:val="24"/>
        </w:rPr>
        <w:t>Mengara</w:t>
      </w:r>
      <w:proofErr w:type="spellEnd"/>
      <w:r w:rsidRPr="009A3FBF">
        <w:rPr>
          <w:rFonts w:ascii="Times New Roman" w:hAnsi="Times New Roman" w:cs="Times New Roman"/>
          <w:sz w:val="24"/>
          <w:szCs w:val="24"/>
        </w:rPr>
        <w:t xml:space="preserve"> AG, Kim Y, Yoo Y, Ahn J (2020) Distributed Deep Features Extraction Model for Air Quality Forecasting. Sustainability 12:8014. https://doi.org/10.3390/su12198014</w:t>
      </w:r>
    </w:p>
    <w:p w14:paraId="3D8066F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Mishra A, Gupta Y (2024) Comparative analysis of Air Quality Index prediction using deep learning algorithms. Spat Inf Res 32:63–72. https://doi.org/10.1007/s41324-023-00541-1</w:t>
      </w:r>
    </w:p>
    <w:p w14:paraId="01FB6D0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Mohan AS, Abraham L (2024) An ensemble deep learning approach for air quality estimation in Delhi, India. Earth Sci Inform. https://doi.org/10.1007/s12145-023-01210-5</w:t>
      </w:r>
    </w:p>
    <w:p w14:paraId="2593323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Mohapatra E, Das M, Rath S (2025) Deep learning-based AQI forecasting: a CNN-LSTM model with visual insights from SHAP-LIME and PDP. </w:t>
      </w:r>
      <w:proofErr w:type="spellStart"/>
      <w:r w:rsidRPr="009A3FBF">
        <w:rPr>
          <w:rFonts w:ascii="Times New Roman" w:hAnsi="Times New Roman" w:cs="Times New Roman"/>
          <w:sz w:val="24"/>
          <w:szCs w:val="24"/>
        </w:rPr>
        <w:t>Discov</w:t>
      </w:r>
      <w:proofErr w:type="spellEnd"/>
      <w:r w:rsidRPr="009A3FBF">
        <w:rPr>
          <w:rFonts w:ascii="Times New Roman" w:hAnsi="Times New Roman" w:cs="Times New Roman"/>
          <w:sz w:val="24"/>
          <w:szCs w:val="24"/>
        </w:rPr>
        <w:t xml:space="preserve"> Appl Sci 7:1326. https://doi.org/10.1007/s42452-025-07845-x</w:t>
      </w:r>
    </w:p>
    <w:p w14:paraId="1AFB0F9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Moursi AS, El-</w:t>
      </w:r>
      <w:proofErr w:type="spellStart"/>
      <w:r w:rsidRPr="009A3FBF">
        <w:rPr>
          <w:rFonts w:ascii="Times New Roman" w:hAnsi="Times New Roman" w:cs="Times New Roman"/>
          <w:sz w:val="24"/>
          <w:szCs w:val="24"/>
        </w:rPr>
        <w:t>Fishawy</w:t>
      </w:r>
      <w:proofErr w:type="spellEnd"/>
      <w:r w:rsidRPr="009A3FBF">
        <w:rPr>
          <w:rFonts w:ascii="Times New Roman" w:hAnsi="Times New Roman" w:cs="Times New Roman"/>
          <w:sz w:val="24"/>
          <w:szCs w:val="24"/>
        </w:rPr>
        <w:t xml:space="preserve"> N, </w:t>
      </w:r>
      <w:proofErr w:type="spellStart"/>
      <w:r w:rsidRPr="009A3FBF">
        <w:rPr>
          <w:rFonts w:ascii="Times New Roman" w:hAnsi="Times New Roman" w:cs="Times New Roman"/>
          <w:sz w:val="24"/>
          <w:szCs w:val="24"/>
        </w:rPr>
        <w:t>Djahel</w:t>
      </w:r>
      <w:proofErr w:type="spellEnd"/>
      <w:r w:rsidRPr="009A3FBF">
        <w:rPr>
          <w:rFonts w:ascii="Times New Roman" w:hAnsi="Times New Roman" w:cs="Times New Roman"/>
          <w:sz w:val="24"/>
          <w:szCs w:val="24"/>
        </w:rPr>
        <w:t xml:space="preserve"> S, Shouman MA (2021) An IoT enabled system for enhanced air quality monitoring and prediction on the edge. Complex Intell </w:t>
      </w:r>
      <w:proofErr w:type="spellStart"/>
      <w:r w:rsidRPr="009A3FBF">
        <w:rPr>
          <w:rFonts w:ascii="Times New Roman" w:hAnsi="Times New Roman" w:cs="Times New Roman"/>
          <w:sz w:val="24"/>
          <w:szCs w:val="24"/>
        </w:rPr>
        <w:t>Syst</w:t>
      </w:r>
      <w:proofErr w:type="spellEnd"/>
      <w:r w:rsidRPr="009A3FBF">
        <w:rPr>
          <w:rFonts w:ascii="Times New Roman" w:hAnsi="Times New Roman" w:cs="Times New Roman"/>
          <w:sz w:val="24"/>
          <w:szCs w:val="24"/>
        </w:rPr>
        <w:t xml:space="preserve"> 7:2923–2947. https://doi.org/10.1007/s40747-021-00476-w</w:t>
      </w:r>
    </w:p>
    <w:p w14:paraId="2C915AD6"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Moursi ASA, El-</w:t>
      </w:r>
      <w:proofErr w:type="spellStart"/>
      <w:r w:rsidRPr="009A3FBF">
        <w:rPr>
          <w:rFonts w:ascii="Times New Roman" w:hAnsi="Times New Roman" w:cs="Times New Roman"/>
          <w:sz w:val="24"/>
          <w:szCs w:val="24"/>
        </w:rPr>
        <w:t>Fishawy</w:t>
      </w:r>
      <w:proofErr w:type="spellEnd"/>
      <w:r w:rsidRPr="009A3FBF">
        <w:rPr>
          <w:rFonts w:ascii="Times New Roman" w:hAnsi="Times New Roman" w:cs="Times New Roman"/>
          <w:sz w:val="24"/>
          <w:szCs w:val="24"/>
        </w:rPr>
        <w:t xml:space="preserve"> N, </w:t>
      </w:r>
      <w:proofErr w:type="spellStart"/>
      <w:r w:rsidRPr="009A3FBF">
        <w:rPr>
          <w:rFonts w:ascii="Times New Roman" w:hAnsi="Times New Roman" w:cs="Times New Roman"/>
          <w:sz w:val="24"/>
          <w:szCs w:val="24"/>
        </w:rPr>
        <w:t>Djahel</w:t>
      </w:r>
      <w:proofErr w:type="spellEnd"/>
      <w:r w:rsidRPr="009A3FBF">
        <w:rPr>
          <w:rFonts w:ascii="Times New Roman" w:hAnsi="Times New Roman" w:cs="Times New Roman"/>
          <w:sz w:val="24"/>
          <w:szCs w:val="24"/>
        </w:rPr>
        <w:t xml:space="preserve"> S, Shouman MA (2022) Enhancing PM2.5 Prediction Using NARX-Based Combined CNN and LSTM Hybrid Model. Sensors 22:4418. https://doi.org/10.3390/s22124418</w:t>
      </w:r>
    </w:p>
    <w:p w14:paraId="5F5694D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Muruganandam NS, Arumugam U (2022) Seminal Stacked Long Short-Term Memory (SS-LSTM) Model for Forecasting Particulate Matter (PM2.5 and PM10). Atmosphere 13:1726. https://doi.org/10.3390/atmos13101726</w:t>
      </w:r>
    </w:p>
    <w:p w14:paraId="1797DDE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Muthukumar P, Cocom E, </w:t>
      </w:r>
      <w:proofErr w:type="spellStart"/>
      <w:r w:rsidRPr="009A3FBF">
        <w:rPr>
          <w:rFonts w:ascii="Times New Roman" w:hAnsi="Times New Roman" w:cs="Times New Roman"/>
          <w:sz w:val="24"/>
          <w:szCs w:val="24"/>
        </w:rPr>
        <w:t>Nagrecha</w:t>
      </w:r>
      <w:proofErr w:type="spellEnd"/>
      <w:r w:rsidRPr="009A3FBF">
        <w:rPr>
          <w:rFonts w:ascii="Times New Roman" w:hAnsi="Times New Roman" w:cs="Times New Roman"/>
          <w:sz w:val="24"/>
          <w:szCs w:val="24"/>
        </w:rPr>
        <w:t xml:space="preserve"> K, et al (2022) Predicting PM2.5 atmospheric air pollution using deep learning with meteorological data and ground-based observations and remote-sensing satellite big data. Air Qual Atmos Health 15:1221–1234. https://doi.org/10.1007/s11869-021-01126-3</w:t>
      </w:r>
    </w:p>
    <w:p w14:paraId="3829E2A8"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Narkhede G, </w:t>
      </w:r>
      <w:proofErr w:type="spellStart"/>
      <w:r w:rsidRPr="009A3FBF">
        <w:rPr>
          <w:rFonts w:ascii="Times New Roman" w:hAnsi="Times New Roman" w:cs="Times New Roman"/>
          <w:sz w:val="24"/>
          <w:szCs w:val="24"/>
        </w:rPr>
        <w:t>Hiwale</w:t>
      </w:r>
      <w:proofErr w:type="spellEnd"/>
      <w:r w:rsidRPr="009A3FBF">
        <w:rPr>
          <w:rFonts w:ascii="Times New Roman" w:hAnsi="Times New Roman" w:cs="Times New Roman"/>
          <w:sz w:val="24"/>
          <w:szCs w:val="24"/>
        </w:rPr>
        <w:t xml:space="preserve"> A, </w:t>
      </w:r>
      <w:proofErr w:type="spellStart"/>
      <w:r w:rsidRPr="009A3FBF">
        <w:rPr>
          <w:rFonts w:ascii="Times New Roman" w:hAnsi="Times New Roman" w:cs="Times New Roman"/>
          <w:sz w:val="24"/>
          <w:szCs w:val="24"/>
        </w:rPr>
        <w:t>Tidke</w:t>
      </w:r>
      <w:proofErr w:type="spellEnd"/>
      <w:r w:rsidRPr="009A3FBF">
        <w:rPr>
          <w:rFonts w:ascii="Times New Roman" w:hAnsi="Times New Roman" w:cs="Times New Roman"/>
          <w:sz w:val="24"/>
          <w:szCs w:val="24"/>
        </w:rPr>
        <w:t xml:space="preserve"> B, Khadse C (2023) Novel MIA-LSTM Deep Learning Hybrid Model with Data Preprocessing for Forecasting of PM2.5. Algorithms 16:52. https://doi.org/10.3390/a16010052</w:t>
      </w:r>
    </w:p>
    <w:p w14:paraId="39E90FC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Navares R, </w:t>
      </w:r>
      <w:proofErr w:type="spellStart"/>
      <w:r w:rsidRPr="009A3FBF">
        <w:rPr>
          <w:rFonts w:ascii="Times New Roman" w:hAnsi="Times New Roman" w:cs="Times New Roman"/>
          <w:sz w:val="24"/>
          <w:szCs w:val="24"/>
        </w:rPr>
        <w:t>Aznarte</w:t>
      </w:r>
      <w:proofErr w:type="spellEnd"/>
      <w:r w:rsidRPr="009A3FBF">
        <w:rPr>
          <w:rFonts w:ascii="Times New Roman" w:hAnsi="Times New Roman" w:cs="Times New Roman"/>
          <w:sz w:val="24"/>
          <w:szCs w:val="24"/>
        </w:rPr>
        <w:t xml:space="preserve"> JL (2020) Predicting air quality with deep learning LSTM: Towards comprehensive models. Ecological Informatics 55:101019. https://doi.org/10.1016/j.ecoinf.2019.101019</w:t>
      </w:r>
    </w:p>
    <w:p w14:paraId="3D0F7A2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Naveed K, Umer T, Asghar AB, et al (2025) Machine learning assisted predictive urban digital twin for intelligent monitoring of air quality index for smart city environment. Environmental Modelling &amp; Software 192:106559. https://doi.org/10.1016/j.envsoft.2025.106559</w:t>
      </w:r>
    </w:p>
    <w:p w14:paraId="15CEAFE5"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Naz F, </w:t>
      </w:r>
      <w:proofErr w:type="spellStart"/>
      <w:r w:rsidRPr="009A3FBF">
        <w:rPr>
          <w:rFonts w:ascii="Times New Roman" w:hAnsi="Times New Roman" w:cs="Times New Roman"/>
          <w:sz w:val="24"/>
          <w:szCs w:val="24"/>
        </w:rPr>
        <w:t>Mccann</w:t>
      </w:r>
      <w:proofErr w:type="spellEnd"/>
      <w:r w:rsidRPr="009A3FBF">
        <w:rPr>
          <w:rFonts w:ascii="Times New Roman" w:hAnsi="Times New Roman" w:cs="Times New Roman"/>
          <w:sz w:val="24"/>
          <w:szCs w:val="24"/>
        </w:rPr>
        <w:t xml:space="preserve"> C, Fahim M, et al (2023) Comparative Analysis of Deep Learning and Statistical Models for Air Pollutants Prediction in Urban Areas. IEEE Access 11:64016–64025. https://doi.org/10.1109/ACCESS.2023.3289153</w:t>
      </w:r>
    </w:p>
    <w:p w14:paraId="353EA9B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Nguyen AT (2024) Predicting air quality index using attention hybrid deep learning and quantum-inspired particle swarm optimization</w:t>
      </w:r>
    </w:p>
    <w:p w14:paraId="40020DA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Nguyen HAD, Ha QP, Duc H, et al (2023) Long Short-Term Memory Bayesian Neural Network for Air Pollution Forecast. IEEE Access 11:35710–35725. https://doi.org/10.1109/ACCESS.2023.3265725</w:t>
      </w:r>
    </w:p>
    <w:p w14:paraId="29D190C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Oliveira Santos V, Costa Rocha PA, </w:t>
      </w:r>
      <w:proofErr w:type="spellStart"/>
      <w:r w:rsidRPr="009A3FBF">
        <w:rPr>
          <w:rFonts w:ascii="Times New Roman" w:hAnsi="Times New Roman" w:cs="Times New Roman"/>
          <w:sz w:val="24"/>
          <w:szCs w:val="24"/>
        </w:rPr>
        <w:t>Thé</w:t>
      </w:r>
      <w:proofErr w:type="spellEnd"/>
      <w:r w:rsidRPr="009A3FBF">
        <w:rPr>
          <w:rFonts w:ascii="Times New Roman" w:hAnsi="Times New Roman" w:cs="Times New Roman"/>
          <w:sz w:val="24"/>
          <w:szCs w:val="24"/>
        </w:rPr>
        <w:t xml:space="preserve"> JVG, Gharabaghi B (2025) Optimizing the Architecture of a Quantum–Classical Hybrid Machine Learning Model for Forecasting Ozone Concentrations: Air Quality Management Tool for Houston, Texas. Atmosphere 16:255. https://doi.org/10.3390/atmos16030255</w:t>
      </w:r>
    </w:p>
    <w:p w14:paraId="67AC4AC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Omri T (2024) Evaluation of hybrid deep learning approaches for air pollution forecasting. International Journal of Environmental Science and Technology</w:t>
      </w:r>
    </w:p>
    <w:p w14:paraId="57BEAE3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Pande CB, </w:t>
      </w:r>
      <w:proofErr w:type="spellStart"/>
      <w:r w:rsidRPr="009A3FBF">
        <w:rPr>
          <w:rFonts w:ascii="Times New Roman" w:hAnsi="Times New Roman" w:cs="Times New Roman"/>
          <w:sz w:val="24"/>
          <w:szCs w:val="24"/>
        </w:rPr>
        <w:t>Radhadevi</w:t>
      </w:r>
      <w:proofErr w:type="spellEnd"/>
      <w:r w:rsidRPr="009A3FBF">
        <w:rPr>
          <w:rFonts w:ascii="Times New Roman" w:hAnsi="Times New Roman" w:cs="Times New Roman"/>
          <w:sz w:val="24"/>
          <w:szCs w:val="24"/>
        </w:rPr>
        <w:t xml:space="preserve"> L, Satyanarayana MB (2024) Evaluation of machine learning and deep learning models for daily air quality index prediction in Delhi city, India. Environ Monit Assess 196:1215. https://doi.org/10.1007/s10661-024-13351-1</w:t>
      </w:r>
    </w:p>
    <w:p w14:paraId="492EEEC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Pari P, Abbasi T, Abbasi SA (2024) AI-based prediction of the improvement in air quality induced by emergency measures. Journal of Environmental Management 351:119716. https://doi.org/10.1016/j.jenvman.2023.119716</w:t>
      </w:r>
    </w:p>
    <w:p w14:paraId="288AAD2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Patel P, Patel S, Shah K, et al (2025) A systematic study on PM2.5 and PM10 concentration prediction in air pollution using machine learning and deep learning model. Environmental Chemistry and Ecotoxicology 7:1401–1415. https://doi.org/10.1016/j.enceco.2025.07.001</w:t>
      </w:r>
    </w:p>
    <w:p w14:paraId="6B222DE6"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Prado-Rujas I-I, García-Dopico A, Serrano E, et al (2024) A multivariable sensor-agnostic framework for spatio-temporal air quality forecasting based on Deep Learning. Engineering Applications of Artificial Intelligence 127:107271. https://doi.org/10.1016/j.engappai.2023.107271</w:t>
      </w:r>
    </w:p>
    <w:p w14:paraId="1947C43F"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t>Psaropa</w:t>
      </w:r>
      <w:proofErr w:type="spellEnd"/>
      <w:r w:rsidRPr="009A3FBF">
        <w:rPr>
          <w:rFonts w:ascii="Times New Roman" w:hAnsi="Times New Roman" w:cs="Times New Roman"/>
          <w:sz w:val="24"/>
          <w:szCs w:val="24"/>
        </w:rPr>
        <w:t xml:space="preserve"> MX, Kontogiannis S, Lolis CJ, et al (2025) A Proposed Deep Learning Framework for Air Quality Forecasts, Combining Localized Particle Concentration Measurements and Meteorological Data. Applied Sciences 15:7432. https://doi.org/10.3390/app15137432</w:t>
      </w:r>
    </w:p>
    <w:p w14:paraId="714069B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Qing L (2023) PM2.5 Concentration Prediction Using GRA-GRU Network in Air Monitoring. Sustainability 15:1973. https://doi.org/10.3390/su15031973</w:t>
      </w:r>
    </w:p>
    <w:p w14:paraId="4F259B7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Rad AK, Nematollahi MJ, Pak A, Mahmoudi M (2025) Predictive modeling of air quality in the Tehran megacity via deep learning techniques. Sci Rep 15:1367. https://doi.org/10.1038/s41598-024-84550-6</w:t>
      </w:r>
    </w:p>
    <w:p w14:paraId="70C98DA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Rani Hemamalini R, Vinodhini R, Shanthini B, et al (2022) Air quality monitoring and forecasting using smart drones and recurrent neural network for sustainable development in Chennai city. Sustainable Cities and Society 85:104077. https://doi.org/10.1016/j.scs.2022.104077</w:t>
      </w:r>
    </w:p>
    <w:p w14:paraId="7F4D0C32"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t>Rezaali</w:t>
      </w:r>
      <w:proofErr w:type="spellEnd"/>
      <w:r w:rsidRPr="009A3FBF">
        <w:rPr>
          <w:rFonts w:ascii="Times New Roman" w:hAnsi="Times New Roman" w:cs="Times New Roman"/>
          <w:sz w:val="24"/>
          <w:szCs w:val="24"/>
        </w:rPr>
        <w:t xml:space="preserve"> M, Jahangir MS, Fouladi-Fard R, </w:t>
      </w:r>
      <w:proofErr w:type="spellStart"/>
      <w:r w:rsidRPr="009A3FBF">
        <w:rPr>
          <w:rFonts w:ascii="Times New Roman" w:hAnsi="Times New Roman" w:cs="Times New Roman"/>
          <w:sz w:val="24"/>
          <w:szCs w:val="24"/>
        </w:rPr>
        <w:t>Keellings</w:t>
      </w:r>
      <w:proofErr w:type="spellEnd"/>
      <w:r w:rsidRPr="009A3FBF">
        <w:rPr>
          <w:rFonts w:ascii="Times New Roman" w:hAnsi="Times New Roman" w:cs="Times New Roman"/>
          <w:sz w:val="24"/>
          <w:szCs w:val="24"/>
        </w:rPr>
        <w:t xml:space="preserve"> D (2024) An ensemble deep learning approach to spatiotemporal tropospheric ozone forecasting: A case study of Tehran, Iran. Urban Climate 55:101950. https://doi.org/10.1016/j.uclim.2024.101950</w:t>
      </w:r>
    </w:p>
    <w:p w14:paraId="49D9DF2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Sayeed A, Choi Y, Eslami E, et al (2021) A novel CMAQ-CNN hybrid model to forecast hourly surface-ozone concentrations 14 days in advance. Sci Rep 11:10891. https://doi.org/10.1038/s41598-021-90446-6</w:t>
      </w:r>
    </w:p>
    <w:p w14:paraId="4653119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Shakya D, Deshpande V, Goyal MK, Agarwal M (2023) PM2.5 air pollution prediction through deep learning using meteorological, vehicular, and emission data: A case study of New Delhi, India. Journal of Cleaner Production 427:139278. https://doi.org/10.1016/j.jclepro.2023.139278</w:t>
      </w:r>
    </w:p>
    <w:p w14:paraId="7BD7BF8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Son R, </w:t>
      </w:r>
      <w:proofErr w:type="spellStart"/>
      <w:r w:rsidRPr="009A3FBF">
        <w:rPr>
          <w:rFonts w:ascii="Times New Roman" w:hAnsi="Times New Roman" w:cs="Times New Roman"/>
          <w:sz w:val="24"/>
          <w:szCs w:val="24"/>
        </w:rPr>
        <w:t>Stratoulias</w:t>
      </w:r>
      <w:proofErr w:type="spellEnd"/>
      <w:r w:rsidRPr="009A3FBF">
        <w:rPr>
          <w:rFonts w:ascii="Times New Roman" w:hAnsi="Times New Roman" w:cs="Times New Roman"/>
          <w:sz w:val="24"/>
          <w:szCs w:val="24"/>
        </w:rPr>
        <w:t xml:space="preserve"> D, Kim HC, Yoon J-H (2023) Estimation of surface PM2.5 concentrations from atmospheric gas species retrieved from TROPOMI using deep learning: Impacts of fire on air pollution over Thailand. Atmospheric Pollution Research 14:101875. https://doi.org/10.1016/j.apr.2023.101875</w:t>
      </w:r>
    </w:p>
    <w:p w14:paraId="1EDC664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Srivastava H, Kumar Das S (2023) Air pollution prediction system using XRSTH-LSTM algorithm. Environ Sci </w:t>
      </w:r>
      <w:proofErr w:type="spellStart"/>
      <w:r w:rsidRPr="009A3FBF">
        <w:rPr>
          <w:rFonts w:ascii="Times New Roman" w:hAnsi="Times New Roman" w:cs="Times New Roman"/>
          <w:sz w:val="24"/>
          <w:szCs w:val="24"/>
        </w:rPr>
        <w:t>Pollut</w:t>
      </w:r>
      <w:proofErr w:type="spellEnd"/>
      <w:r w:rsidRPr="009A3FBF">
        <w:rPr>
          <w:rFonts w:ascii="Times New Roman" w:hAnsi="Times New Roman" w:cs="Times New Roman"/>
          <w:sz w:val="24"/>
          <w:szCs w:val="24"/>
        </w:rPr>
        <w:t xml:space="preserve"> Res 30:125313–125327. https://doi.org/10.1007/s11356-023-28393-0</w:t>
      </w:r>
    </w:p>
    <w:p w14:paraId="084D8F56"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Sun H, Fung JCH, Chen Y, et al (2021) Improvement of PM2.5 and O3 forecasting by integration of 3D numerical simulation with deep learning techniques. Sustainable Cities and Society 75:103372. https://doi.org/10.1016/j.scs.2021.103372</w:t>
      </w:r>
    </w:p>
    <w:p w14:paraId="22809748"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Sundaramoorthy RA (2024) Implementing heuristic-based multiscale depth-wise separable adaptive temporal convolutional network for ambient air quality prediction using real time data. Scientific Reports</w:t>
      </w:r>
    </w:p>
    <w:p w14:paraId="3A38721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Suriya, Natsagdorj N, </w:t>
      </w:r>
      <w:proofErr w:type="spellStart"/>
      <w:r w:rsidRPr="009A3FBF">
        <w:rPr>
          <w:rFonts w:ascii="Times New Roman" w:hAnsi="Times New Roman" w:cs="Times New Roman"/>
          <w:sz w:val="24"/>
          <w:szCs w:val="24"/>
        </w:rPr>
        <w:t>Aorigele</w:t>
      </w:r>
      <w:proofErr w:type="spellEnd"/>
      <w:r w:rsidRPr="009A3FBF">
        <w:rPr>
          <w:rFonts w:ascii="Times New Roman" w:hAnsi="Times New Roman" w:cs="Times New Roman"/>
          <w:sz w:val="24"/>
          <w:szCs w:val="24"/>
        </w:rPr>
        <w:t>, et al (2023) Prediction of PM2.5 concentration in Ulaanbaatar with deep learning models. Urban Climate 47:101357. https://doi.org/10.1016/j.uclim.2022.101357</w:t>
      </w:r>
    </w:p>
    <w:p w14:paraId="227E648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T S, G MR (2025) Accurate hourly AQI prediction using temporal CNN-LSTM-MHA+GRU: A case study of seasonal variations and pollution extremes in Visakhapatnam, India. Results in Engineering 27:106303. https://doi.org/10.1016/j.rineng.2025.106303</w:t>
      </w:r>
    </w:p>
    <w:p w14:paraId="65E460E5"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Tang B, Li Q, Huang T (2025) Development of a decomposition-optimization-transformer hybrid model for spatiotemporal forecasting of PM2.5 air pollution in Chinese cities: A case study. Ecotoxicology and Environmental Safety 305:119209. https://doi.org/10.1016/j.ecoenv.2025.119209</w:t>
      </w:r>
    </w:p>
    <w:p w14:paraId="05660BB5"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Thakur N, Karmakar S, Shrivastava R (2023) Hybrid deep learning algorithms for forecasting air quality index using dimension reduction technique in search of precise results. Int j inf </w:t>
      </w:r>
      <w:proofErr w:type="spellStart"/>
      <w:r w:rsidRPr="009A3FBF">
        <w:rPr>
          <w:rFonts w:ascii="Times New Roman" w:hAnsi="Times New Roman" w:cs="Times New Roman"/>
          <w:sz w:val="24"/>
          <w:szCs w:val="24"/>
        </w:rPr>
        <w:t>tecnol</w:t>
      </w:r>
      <w:proofErr w:type="spellEnd"/>
      <w:r w:rsidRPr="009A3FBF">
        <w:rPr>
          <w:rFonts w:ascii="Times New Roman" w:hAnsi="Times New Roman" w:cs="Times New Roman"/>
          <w:sz w:val="24"/>
          <w:szCs w:val="24"/>
        </w:rPr>
        <w:t xml:space="preserve"> 15:3181–3187. https://doi.org/10.1007/s41870-023-01350-3</w:t>
      </w:r>
    </w:p>
    <w:p w14:paraId="36DBE26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Tian J, Liu Y, Zheng W, Yin L (2022) Smog prediction based on the deep belief - BP neural network model (DBN-BP). Urban Climate 41:101078. https://doi.org/10.1016/j.uclim.2021.101078</w:t>
      </w:r>
    </w:p>
    <w:p w14:paraId="2C89D72C"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t>Uluocak</w:t>
      </w:r>
      <w:proofErr w:type="spellEnd"/>
      <w:r w:rsidRPr="009A3FBF">
        <w:rPr>
          <w:rFonts w:ascii="Times New Roman" w:hAnsi="Times New Roman" w:cs="Times New Roman"/>
          <w:sz w:val="24"/>
          <w:szCs w:val="24"/>
        </w:rPr>
        <w:t xml:space="preserve"> I, Pinar E, Bilgili M (2025) Atmospheric NO2 concentration prediction with statistical and hybrid deep learning methods. Environ </w:t>
      </w:r>
      <w:proofErr w:type="spellStart"/>
      <w:r w:rsidRPr="009A3FBF">
        <w:rPr>
          <w:rFonts w:ascii="Times New Roman" w:hAnsi="Times New Roman" w:cs="Times New Roman"/>
          <w:sz w:val="24"/>
          <w:szCs w:val="24"/>
        </w:rPr>
        <w:t>Ecol</w:t>
      </w:r>
      <w:proofErr w:type="spellEnd"/>
      <w:r w:rsidRPr="009A3FBF">
        <w:rPr>
          <w:rFonts w:ascii="Times New Roman" w:hAnsi="Times New Roman" w:cs="Times New Roman"/>
          <w:sz w:val="24"/>
          <w:szCs w:val="24"/>
        </w:rPr>
        <w:t xml:space="preserve"> Stat 32:89–118. https://doi.org/10.1007/s10651-024-00637-3</w:t>
      </w:r>
    </w:p>
    <w:p w14:paraId="3F108495"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Utku A, Can U, </w:t>
      </w:r>
      <w:proofErr w:type="spellStart"/>
      <w:r w:rsidRPr="009A3FBF">
        <w:rPr>
          <w:rFonts w:ascii="Times New Roman" w:hAnsi="Times New Roman" w:cs="Times New Roman"/>
          <w:sz w:val="24"/>
          <w:szCs w:val="24"/>
        </w:rPr>
        <w:t>Alpsülün</w:t>
      </w:r>
      <w:proofErr w:type="spellEnd"/>
      <w:r w:rsidRPr="009A3FBF">
        <w:rPr>
          <w:rFonts w:ascii="Times New Roman" w:hAnsi="Times New Roman" w:cs="Times New Roman"/>
          <w:sz w:val="24"/>
          <w:szCs w:val="24"/>
        </w:rPr>
        <w:t xml:space="preserve"> M, et al (2025) Advancing Air Quality Monitoring: Deep Learning-Based CNN-RNN Hybrid Model for PM2.5 Forecasting. Atmosphere 16:1003. https://doi.org/10.3390/atmos16091003</w:t>
      </w:r>
    </w:p>
    <w:p w14:paraId="77BB1A8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Verma A, Ranga V, Vishwakarma DK (2024) BREATH-Net: a novel deep learning framework for NO2 prediction using bi-directional encoder with transformer. Environ Monit Assess 196:340. https://doi.org/10.1007/s10661-024-12455-y</w:t>
      </w:r>
    </w:p>
    <w:p w14:paraId="5FF66591"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Vu VH, Nguyen DL, Nguyen TH, et al (2024) Self-supervised air quality estimation with graph neural network assistance and attention enhancement. Neural </w:t>
      </w:r>
      <w:proofErr w:type="spellStart"/>
      <w:r w:rsidRPr="009A3FBF">
        <w:rPr>
          <w:rFonts w:ascii="Times New Roman" w:hAnsi="Times New Roman" w:cs="Times New Roman"/>
          <w:sz w:val="24"/>
          <w:szCs w:val="24"/>
        </w:rPr>
        <w:t>Comput</w:t>
      </w:r>
      <w:proofErr w:type="spellEnd"/>
      <w:r w:rsidRPr="009A3FBF">
        <w:rPr>
          <w:rFonts w:ascii="Times New Roman" w:hAnsi="Times New Roman" w:cs="Times New Roman"/>
          <w:sz w:val="24"/>
          <w:szCs w:val="24"/>
        </w:rPr>
        <w:t xml:space="preserve"> &amp; </w:t>
      </w:r>
      <w:proofErr w:type="spellStart"/>
      <w:r w:rsidRPr="009A3FBF">
        <w:rPr>
          <w:rFonts w:ascii="Times New Roman" w:hAnsi="Times New Roman" w:cs="Times New Roman"/>
          <w:sz w:val="24"/>
          <w:szCs w:val="24"/>
        </w:rPr>
        <w:t>Applic</w:t>
      </w:r>
      <w:proofErr w:type="spellEnd"/>
      <w:r w:rsidRPr="009A3FBF">
        <w:rPr>
          <w:rFonts w:ascii="Times New Roman" w:hAnsi="Times New Roman" w:cs="Times New Roman"/>
          <w:sz w:val="24"/>
          <w:szCs w:val="24"/>
        </w:rPr>
        <w:t xml:space="preserve"> 36:11171–11193. https://doi.org/10.1007/s00521-024-09637-7</w:t>
      </w:r>
    </w:p>
    <w:p w14:paraId="0AA35D7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Wang C, Zheng J, Du J, et al (2022a) Weather condition-based hybrid models for multiple air pollutants forecasting and minimisation. Journal of Cleaner Production 352:131610. https://doi.org/10.1016/j.jclepro.2022.131610</w:t>
      </w:r>
    </w:p>
    <w:p w14:paraId="3846813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Wang D, Wang H-W, Lu K-F, et al (2022b) Regional Prediction of Ozone and Fine Particulate Matter Using Diffusion Convolutional Recurrent Neural Network. IJERPH 19:3988. https://doi.org/10.3390/ijerph19073988</w:t>
      </w:r>
    </w:p>
    <w:p w14:paraId="03D8F288"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Wang H-W, Li X-B, Wang D, et al (2020) Regional prediction of ground-level ozone using a hybrid sequence-to-sequence deep learning approach. Journal of Cleaner Production 253:119841. https://doi.org/10.1016/j.jclepro.2019.119841</w:t>
      </w:r>
    </w:p>
    <w:p w14:paraId="34DCF811"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Wang K, Yang T, Kong S, Li M (2025a) Air quality index prediction through </w:t>
      </w:r>
      <w:proofErr w:type="spellStart"/>
      <w:r w:rsidRPr="009A3FBF">
        <w:rPr>
          <w:rFonts w:ascii="Times New Roman" w:hAnsi="Times New Roman" w:cs="Times New Roman"/>
          <w:sz w:val="24"/>
          <w:szCs w:val="24"/>
        </w:rPr>
        <w:t>TimeGAN</w:t>
      </w:r>
      <w:proofErr w:type="spellEnd"/>
      <w:r w:rsidRPr="009A3FBF">
        <w:rPr>
          <w:rFonts w:ascii="Times New Roman" w:hAnsi="Times New Roman" w:cs="Times New Roman"/>
          <w:sz w:val="24"/>
          <w:szCs w:val="24"/>
        </w:rPr>
        <w:t xml:space="preserve"> data recovery and PSO-optimized VMD-deep learning framework. Applied Soft Computing 170:112626. https://doi.org/10.1016/j.asoc.2024.112626</w:t>
      </w:r>
    </w:p>
    <w:p w14:paraId="1C25618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Wang Q, Zhao H, Zhao Q, et al (2024a) Prediction of SO2 emission concentration in industrial flue gas based on deep learning: The ammonia desulfurization system of the Yunnan </w:t>
      </w:r>
      <w:proofErr w:type="spellStart"/>
      <w:r w:rsidRPr="009A3FBF">
        <w:rPr>
          <w:rFonts w:ascii="Times New Roman" w:hAnsi="Times New Roman" w:cs="Times New Roman"/>
          <w:sz w:val="24"/>
          <w:szCs w:val="24"/>
        </w:rPr>
        <w:t>aluminum</w:t>
      </w:r>
      <w:proofErr w:type="spellEnd"/>
      <w:r w:rsidRPr="009A3FBF">
        <w:rPr>
          <w:rFonts w:ascii="Times New Roman" w:hAnsi="Times New Roman" w:cs="Times New Roman"/>
          <w:sz w:val="24"/>
          <w:szCs w:val="24"/>
        </w:rPr>
        <w:t xml:space="preserve"> carbon plant as the research object. Process Safety and Environmental Protection 185:340–349. https://doi.org/10.1016/j.psep.2024.03.042</w:t>
      </w:r>
    </w:p>
    <w:p w14:paraId="611BE24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Wang S, Zhang S, Wang D, Li W (2025b) Spatial-and-local-aware deep learning approach for Ground-Level NO2 estimation in England with multisource data from satellite-based observations and chemical transport models. International Journal of Applied Earth Observation and Geoinformation 139:104506. https://doi.org/10.1016/j.jag.2025.104506</w:t>
      </w:r>
    </w:p>
    <w:p w14:paraId="05C44391"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Wang W, Mao W, Tong X, Xu G (2021) A Novel Recursive Model Based on a Convolutional Long Short-Term Memory Neural Network for Air Pollution Prediction. Remote Sensing 13:1284. https://doi.org/10.3390/rs13071284</w:t>
      </w:r>
    </w:p>
    <w:p w14:paraId="5560C4A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Wang X, Zhang S, Chen Y, et al (2024b) Air quality forecasting using a spatiotemporal hybrid deep learning model based on VMD–GAT–BiLSTM. Sci Rep 14:17841. https://doi.org/10.1038/s41598-024-68874-x</w:t>
      </w:r>
    </w:p>
    <w:p w14:paraId="7C641BB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Wang Z, Hu B, Huang B, et al (2022c) Predicting annual PM2.5 in mainland China from 2014 to 2020 using multi temporal satellite product: An improved deep learning approach with spatial generalization ability. ISPRS Journal of Photogrammetry and Remote Sensing 187:141–158. https://doi.org/10.1016/j.isprsjprs.2022.03.002</w:t>
      </w:r>
    </w:p>
    <w:p w14:paraId="27893E43"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Wardana INK, Gardner JW, Fahmy SA (2021) Optimising Deep Learning at the Edge for Accurate Hourly Air Quality Prediction. Sensors 21:1064. https://doi.org/10.3390/s21041064</w:t>
      </w:r>
    </w:p>
    <w:p w14:paraId="57265C17"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Wei M, Du X (2025) Apply a deep learning hybrid model optimized by an Improved Chimp Optimization Algorithm in PM2.5 prediction. Machine Learning with Applications 19:100624. https://doi.org/10.1016/j.mlwa.2025.100624</w:t>
      </w:r>
    </w:p>
    <w:p w14:paraId="75A7D0B1"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Wen C, Liu S, Yao X, et al (2019) A novel spatiotemporal convolutional long short-term neural network for air pollution prediction. Science of The Total Environment 654:1091–1099. https://doi.org/10.1016/j.scitotenv.2018.11.086</w:t>
      </w:r>
    </w:p>
    <w:p w14:paraId="41FE1D8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Xiao F, Yang M, Fan H, et al (2020) An improved deep learning model for predicting daily PM2.5 concentration. Sci Rep 10:20988. https://doi.org/10.1038/s41598-020-77757-w</w:t>
      </w:r>
    </w:p>
    <w:p w14:paraId="4CC0587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Xie J, Liu F, Liu S, Jiang X (2025) An Approach to Spatiotemporal Air Quality Prediction Integrating </w:t>
      </w:r>
      <w:proofErr w:type="spellStart"/>
      <w:r w:rsidRPr="009A3FBF">
        <w:rPr>
          <w:rFonts w:ascii="Times New Roman" w:hAnsi="Times New Roman" w:cs="Times New Roman"/>
          <w:sz w:val="24"/>
          <w:szCs w:val="24"/>
        </w:rPr>
        <w:t>SwinLSTM</w:t>
      </w:r>
      <w:proofErr w:type="spellEnd"/>
      <w:r w:rsidRPr="009A3FBF">
        <w:rPr>
          <w:rFonts w:ascii="Times New Roman" w:hAnsi="Times New Roman" w:cs="Times New Roman"/>
          <w:sz w:val="24"/>
          <w:szCs w:val="24"/>
        </w:rPr>
        <w:t xml:space="preserve"> and Kriging Methods. Sustainability 17:2918. https://doi.org/10.3390/su17072918</w:t>
      </w:r>
    </w:p>
    <w:p w14:paraId="0A0E36C1"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Xie X (2024) Daily PM2.5 concentration prediction based on variational modal decomposition and deep learning for multi-site temporal and spatial fusion of meteorological factors. Environ Monit Assess</w:t>
      </w:r>
    </w:p>
    <w:p w14:paraId="5E575112"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Xinxin H (2025) Air Quality Prediction Based on VMD-CNN-BiLSTM-Attention. International Journal of Advanced Computer Science and Applications 16:</w:t>
      </w:r>
    </w:p>
    <w:p w14:paraId="56CDF9E7"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Xu W, Fu F, Zhang Q, Wang L (2023) A Deep Learning-Based Multi-objective Optimization Model for PM2.5 Prediction. Int J </w:t>
      </w:r>
      <w:proofErr w:type="spellStart"/>
      <w:r w:rsidRPr="009A3FBF">
        <w:rPr>
          <w:rFonts w:ascii="Times New Roman" w:hAnsi="Times New Roman" w:cs="Times New Roman"/>
          <w:sz w:val="24"/>
          <w:szCs w:val="24"/>
        </w:rPr>
        <w:t>Comput</w:t>
      </w:r>
      <w:proofErr w:type="spellEnd"/>
      <w:r w:rsidRPr="009A3FBF">
        <w:rPr>
          <w:rFonts w:ascii="Times New Roman" w:hAnsi="Times New Roman" w:cs="Times New Roman"/>
          <w:sz w:val="24"/>
          <w:szCs w:val="24"/>
        </w:rPr>
        <w:t xml:space="preserve"> Intell </w:t>
      </w:r>
      <w:proofErr w:type="spellStart"/>
      <w:r w:rsidRPr="009A3FBF">
        <w:rPr>
          <w:rFonts w:ascii="Times New Roman" w:hAnsi="Times New Roman" w:cs="Times New Roman"/>
          <w:sz w:val="24"/>
          <w:szCs w:val="24"/>
        </w:rPr>
        <w:t>Syst</w:t>
      </w:r>
      <w:proofErr w:type="spellEnd"/>
      <w:r w:rsidRPr="009A3FBF">
        <w:rPr>
          <w:rFonts w:ascii="Times New Roman" w:hAnsi="Times New Roman" w:cs="Times New Roman"/>
          <w:sz w:val="24"/>
          <w:szCs w:val="24"/>
        </w:rPr>
        <w:t xml:space="preserve"> 16:141. https://doi.org/10.1007/s44196-023-00322-6</w:t>
      </w:r>
    </w:p>
    <w:p w14:paraId="36F8EF01"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t>Yafouz</w:t>
      </w:r>
      <w:proofErr w:type="spellEnd"/>
      <w:r w:rsidRPr="009A3FBF">
        <w:rPr>
          <w:rFonts w:ascii="Times New Roman" w:hAnsi="Times New Roman" w:cs="Times New Roman"/>
          <w:sz w:val="24"/>
          <w:szCs w:val="24"/>
        </w:rPr>
        <w:t xml:space="preserve"> A, Ahmed AN, Zaini N, et al (2021) Hybrid deep learning model for ozone concentration prediction: comprehensive evaluation and comparison with various machine and deep learning algorithms. Engineering Applications of Computational Fluid Mechanics 15:902–933. https://doi.org/10.1080/19942060.2021.1926328</w:t>
      </w:r>
    </w:p>
    <w:p w14:paraId="06F5DC46"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Yang C-H, Chen P-H, Wu C-H, et al (2024a) Deep learning-based air pollution analysis on carbon monoxide in Taiwan. Ecological Informatics 80:102477. https://doi.org/10.1016/j.ecoinf.2024.102477</w:t>
      </w:r>
    </w:p>
    <w:p w14:paraId="211013E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Yang W, Li H, Wang J, Ma H (2024b) Spatio-temporal feature interpretable model for air quality forecasting. Ecological Indicators 167:112609. https://doi.org/10.1016/j.ecolind.2024.112609</w:t>
      </w:r>
    </w:p>
    <w:p w14:paraId="00D8D17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Yang X, Zhang Z (2023) An attention-based domain spatial-temporal meta-learning (ADST-ML) approach for PM2.5 concentration dynamics prediction. Urban Climate 47:101363. https://doi.org/10.1016/j.uclim.2022.101363</w:t>
      </w:r>
    </w:p>
    <w:p w14:paraId="18E8E427"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Yang Y, Mei G, Izzo S (2022) Revealing Influence of Meteorological Conditions on Air Quality Prediction Using Explainable Deep Learning. IEEE Access 10:50755–50773. https://doi.org/10.1109/ACCESS.2022.3173734</w:t>
      </w:r>
    </w:p>
    <w:p w14:paraId="398573C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 xml:space="preserve">Yeo I, Choi Y, Lops Y, Sayeed A (2021) Efficient PM2.5 forecasting using geographical correlation based on integrated deep learning algorithms. Neural </w:t>
      </w:r>
      <w:proofErr w:type="spellStart"/>
      <w:r w:rsidRPr="009A3FBF">
        <w:rPr>
          <w:rFonts w:ascii="Times New Roman" w:hAnsi="Times New Roman" w:cs="Times New Roman"/>
          <w:sz w:val="24"/>
          <w:szCs w:val="24"/>
        </w:rPr>
        <w:t>Comput</w:t>
      </w:r>
      <w:proofErr w:type="spellEnd"/>
      <w:r w:rsidRPr="009A3FBF">
        <w:rPr>
          <w:rFonts w:ascii="Times New Roman" w:hAnsi="Times New Roman" w:cs="Times New Roman"/>
          <w:sz w:val="24"/>
          <w:szCs w:val="24"/>
        </w:rPr>
        <w:t xml:space="preserve"> &amp; </w:t>
      </w:r>
      <w:proofErr w:type="spellStart"/>
      <w:r w:rsidRPr="009A3FBF">
        <w:rPr>
          <w:rFonts w:ascii="Times New Roman" w:hAnsi="Times New Roman" w:cs="Times New Roman"/>
          <w:sz w:val="24"/>
          <w:szCs w:val="24"/>
        </w:rPr>
        <w:t>Applic</w:t>
      </w:r>
      <w:proofErr w:type="spellEnd"/>
      <w:r w:rsidRPr="009A3FBF">
        <w:rPr>
          <w:rFonts w:ascii="Times New Roman" w:hAnsi="Times New Roman" w:cs="Times New Roman"/>
          <w:sz w:val="24"/>
          <w:szCs w:val="24"/>
        </w:rPr>
        <w:t xml:space="preserve"> 33:15073–15089. https://doi.org/10.1007/s00521-021-06082-8</w:t>
      </w:r>
    </w:p>
    <w:p w14:paraId="4FB85753"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Zavala-Romero O, Segura-Chavez PA, Camacho-Gonzalez P, et al (2025) Operational ozone forecasting system in Mexico City: A machine learning framework integrating forecasted weather and historical ozone data. Atmospheric Environment 344:121017. https://doi.org/10.1016/j.atmosenv.2024.121017</w:t>
      </w:r>
    </w:p>
    <w:p w14:paraId="6DFAF732"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Zeng T, Xu L, Liu Y, et al (2024) A hybrid optimization prediction model for PM2.5 based on VMD and deep learning. Atmospheric Pollution Research 15:102152. https://doi.org/10.1016/j.apr.2024.102152</w:t>
      </w:r>
    </w:p>
    <w:p w14:paraId="4FEA3685"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Zeng Y, Chen J, Jin N, et al (2022) Air quality forecasting with hybrid LSTM and extended stationary wavelet transform. Building and Environment 213:108822. https://doi.org/10.1016/j.buildenv.2022.108822</w:t>
      </w:r>
    </w:p>
    <w:p w14:paraId="673A61C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Zhang B, Geng Z, Zhang H, Pan J (2022a) Densely connected convolutional networks with attention long short-term memory for estimating PM2.5 values from images. Journal of Cleaner Production 333:130101. https://doi.org/10.1016/j.jclepro.2021.130101</w:t>
      </w:r>
    </w:p>
    <w:p w14:paraId="45C725B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Zhang B, Zhang H, Zhao G, Lian J (2020a) Constructing a PM2.5 concentration prediction model by combining auto-encoder with Bi-LSTM neural networks. Environmental Modelling &amp; Software 124:104600. https://doi.org/10.1016/j.envsoft.2019.104600</w:t>
      </w:r>
    </w:p>
    <w:p w14:paraId="03FE4CA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Zhang B, Zou G, Qin D, et al (2022b) RCL-Learning: </w:t>
      </w:r>
      <w:proofErr w:type="spellStart"/>
      <w:r w:rsidRPr="009A3FBF">
        <w:rPr>
          <w:rFonts w:ascii="Times New Roman" w:hAnsi="Times New Roman" w:cs="Times New Roman"/>
          <w:sz w:val="24"/>
          <w:szCs w:val="24"/>
        </w:rPr>
        <w:t>ResNet</w:t>
      </w:r>
      <w:proofErr w:type="spellEnd"/>
      <w:r w:rsidRPr="009A3FBF">
        <w:rPr>
          <w:rFonts w:ascii="Times New Roman" w:hAnsi="Times New Roman" w:cs="Times New Roman"/>
          <w:sz w:val="24"/>
          <w:szCs w:val="24"/>
        </w:rPr>
        <w:t xml:space="preserve"> and convolutional long short-term memory-based spatiotemporal air pollutant concentration prediction model. Expert Systems with Applications 207:118017. https://doi.org/10.1016/j.eswa.2022.118017</w:t>
      </w:r>
    </w:p>
    <w:p w14:paraId="4DCE4E9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Zhang K, </w:t>
      </w:r>
      <w:proofErr w:type="spellStart"/>
      <w:r w:rsidRPr="009A3FBF">
        <w:rPr>
          <w:rFonts w:ascii="Times New Roman" w:hAnsi="Times New Roman" w:cs="Times New Roman"/>
          <w:sz w:val="24"/>
          <w:szCs w:val="24"/>
        </w:rPr>
        <w:t>Thé</w:t>
      </w:r>
      <w:proofErr w:type="spellEnd"/>
      <w:r w:rsidRPr="009A3FBF">
        <w:rPr>
          <w:rFonts w:ascii="Times New Roman" w:hAnsi="Times New Roman" w:cs="Times New Roman"/>
          <w:sz w:val="24"/>
          <w:szCs w:val="24"/>
        </w:rPr>
        <w:t xml:space="preserve"> J, Xie G, Yu H (2020b) Multi-step ahead forecasting of regional air quality using spatial-temporal deep neural networks: A case study of </w:t>
      </w:r>
      <w:proofErr w:type="spellStart"/>
      <w:r w:rsidRPr="009A3FBF">
        <w:rPr>
          <w:rFonts w:ascii="Times New Roman" w:hAnsi="Times New Roman" w:cs="Times New Roman"/>
          <w:sz w:val="24"/>
          <w:szCs w:val="24"/>
        </w:rPr>
        <w:t>Huaihai</w:t>
      </w:r>
      <w:proofErr w:type="spellEnd"/>
      <w:r w:rsidRPr="009A3FBF">
        <w:rPr>
          <w:rFonts w:ascii="Times New Roman" w:hAnsi="Times New Roman" w:cs="Times New Roman"/>
          <w:sz w:val="24"/>
          <w:szCs w:val="24"/>
        </w:rPr>
        <w:t xml:space="preserve"> Economic Zone. Journal of Cleaner Production 277:123231. https://doi.org/10.1016/j.jclepro.2020.123231</w:t>
      </w:r>
    </w:p>
    <w:p w14:paraId="7EAB01F3"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Zhang R, Awang N (2023) An ensemble NLSTM-based model for PM2.5 concentrations prediction considering feature extraction and data decomposition. Air Qual Atmos Health 16:1969–1987. https://doi.org/10.1007/s11869-023-01385-2</w:t>
      </w:r>
    </w:p>
    <w:p w14:paraId="0176BF77"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Zhang X, Gan H (2023) STF-Net: An improved depth network based on spatio-temporal data fusion for PM2.5 concentration prediction. Future Generation Computer Systems 144:37–49. https://doi.org/10.1016/j.future.2023.02.023</w:t>
      </w:r>
    </w:p>
    <w:p w14:paraId="439BF932"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Zhang X, Jiang X, Li Y (2023) Prediction of air quality index based on the SSA-BiLSTM-LightGBM model. Sci Rep 13:5550. https://doi.org/10.1038/s41598-023-32775-2</w:t>
      </w:r>
    </w:p>
    <w:p w14:paraId="51B3B926"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 xml:space="preserve">Zhang Z, Zeng Y, Yan K (2021) A hybrid deep learning technology for PM2.5 air quality forecasting. Environ Sci </w:t>
      </w:r>
      <w:proofErr w:type="spellStart"/>
      <w:r w:rsidRPr="009A3FBF">
        <w:rPr>
          <w:rFonts w:ascii="Times New Roman" w:hAnsi="Times New Roman" w:cs="Times New Roman"/>
          <w:sz w:val="24"/>
          <w:szCs w:val="24"/>
        </w:rPr>
        <w:t>Pollut</w:t>
      </w:r>
      <w:proofErr w:type="spellEnd"/>
      <w:r w:rsidRPr="009A3FBF">
        <w:rPr>
          <w:rFonts w:ascii="Times New Roman" w:hAnsi="Times New Roman" w:cs="Times New Roman"/>
          <w:sz w:val="24"/>
          <w:szCs w:val="24"/>
        </w:rPr>
        <w:t xml:space="preserve"> Res 28:39409–39422. https://doi.org/10.1007/s11356-021-12657-8</w:t>
      </w:r>
    </w:p>
    <w:p w14:paraId="76D2BEC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Zhang Z, Zhang S (2023) Modeling air quality PM2.5 forecasting using deep sparse attention-based transformer networks. Int J Environ Sci </w:t>
      </w:r>
      <w:proofErr w:type="spellStart"/>
      <w:r w:rsidRPr="009A3FBF">
        <w:rPr>
          <w:rFonts w:ascii="Times New Roman" w:hAnsi="Times New Roman" w:cs="Times New Roman"/>
          <w:sz w:val="24"/>
          <w:szCs w:val="24"/>
        </w:rPr>
        <w:t>Technol</w:t>
      </w:r>
      <w:proofErr w:type="spellEnd"/>
      <w:r w:rsidRPr="009A3FBF">
        <w:rPr>
          <w:rFonts w:ascii="Times New Roman" w:hAnsi="Times New Roman" w:cs="Times New Roman"/>
          <w:sz w:val="24"/>
          <w:szCs w:val="24"/>
        </w:rPr>
        <w:t xml:space="preserve"> 20:13535–13550. https://doi.org/10.1007/s13762-023-04900-1</w:t>
      </w:r>
    </w:p>
    <w:p w14:paraId="0DED6ED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Zheng Q, Tian X, Yu Z, et al (2023) Application of wavelet-packet transform driven deep learning method in PM2.5 concentration prediction: A case study of Qingdao, China. Sustainable Cities and Society 92:104486. https://doi.org/10.1016/j.scs.2023.104486</w:t>
      </w:r>
    </w:p>
    <w:p w14:paraId="68C2483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Zhou H, Wang T, Zhao H, Wang Z (2022) Updated Prediction of Air Quality Based on Kalman-Attention-LSTM Network. Sustainability 15:356. https://doi.org/10.3390/su15010356</w:t>
      </w:r>
    </w:p>
    <w:p w14:paraId="0059F1A1"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Zhou X, Liang X, Zhu Q, et al (2025) A multiscale spatial–temporal-variable feature fusion network for predicting multiple air pollutants. Environment International 205:109864. https://doi.org/10.1016/j.envint.2025.109864</w:t>
      </w:r>
    </w:p>
    <w:p w14:paraId="15975A13"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Zhou X, Tong W, Li L (2020) Deep learning spatiotemporal air pollution data in China using data fusion. Earth Sci Inform 13:859–868. https://doi.org/10.1007/s12145-020-00470-9</w:t>
      </w:r>
    </w:p>
    <w:p w14:paraId="6A67414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Zhou X, Wang J, Wang J, Guan Q (2024) Predicting air quality using a multi-scale spatiotemporal graph attention network. Information Sciences 680:121072. https://doi.org/10.1016/j.ins.2024.121072</w:t>
      </w:r>
    </w:p>
    <w:p w14:paraId="16410A3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Zhou Y, Chang F-J, Chang L-C, et al (2019) Explore a deep learning multi-output neural network for regional multi-step-ahead air quality forecasts. Journal of Cleaner Production 209:134–145. https://doi.org/10.1016/j.jclepro.2018.10.243</w:t>
      </w:r>
    </w:p>
    <w:p w14:paraId="583274F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Zhu J, Zhang Z, Gu W, et al (2025) Air Quality Prediction Using Neural Networks with Improved Particle Swarm Optimization. Atmosphere 16:870. https://doi.org/10.3390/atmos16070870</w:t>
      </w:r>
    </w:p>
    <w:p w14:paraId="22BEFBE8"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Zhu M, Xie J (2023) Investigation of nearby monitoring station for hourly PM2.5 forecasting using parallel multi-input 1D-CNN-biLSTM. Expert Systems with Applications 211:118707. https://doi.org/10.1016/j.eswa.2022.118707</w:t>
      </w:r>
    </w:p>
    <w:p w14:paraId="13D2BFA3"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Zou G, Zhang B, Yong R, et al (2021) FDN-learning: Urban PM2.5-concentration Spatial Correlation Prediction Model Based on Fusion Deep Neural Network. Big Data Research 26:100269. https://doi.org/10.1016/j.bdr.2021.100269</w:t>
      </w:r>
    </w:p>
    <w:p w14:paraId="170E8737"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lastRenderedPageBreak/>
        <w:t>Zrieq</w:t>
      </w:r>
      <w:proofErr w:type="spellEnd"/>
      <w:r w:rsidRPr="009A3FBF">
        <w:rPr>
          <w:rFonts w:ascii="Times New Roman" w:hAnsi="Times New Roman" w:cs="Times New Roman"/>
          <w:sz w:val="24"/>
          <w:szCs w:val="24"/>
        </w:rPr>
        <w:t xml:space="preserve"> R, Kamel S, Al-</w:t>
      </w:r>
      <w:proofErr w:type="spellStart"/>
      <w:r w:rsidRPr="009A3FBF">
        <w:rPr>
          <w:rFonts w:ascii="Times New Roman" w:hAnsi="Times New Roman" w:cs="Times New Roman"/>
          <w:sz w:val="24"/>
          <w:szCs w:val="24"/>
        </w:rPr>
        <w:t>Hamazani</w:t>
      </w:r>
      <w:proofErr w:type="spellEnd"/>
      <w:r w:rsidRPr="009A3FBF">
        <w:rPr>
          <w:rFonts w:ascii="Times New Roman" w:hAnsi="Times New Roman" w:cs="Times New Roman"/>
          <w:sz w:val="24"/>
          <w:szCs w:val="24"/>
        </w:rPr>
        <w:t xml:space="preserve"> F, et al (2025) Spatial-Temporal Forecasting of Air Pollution in Saudi Arabian Cities Based on a Deep Learning Framework Enabled by AI. Toxics 13:682. https://doi.org/10.3390/toxics13080682</w:t>
      </w:r>
    </w:p>
    <w:p w14:paraId="236608E5"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t>Zukaib</w:t>
      </w:r>
      <w:proofErr w:type="spellEnd"/>
      <w:r w:rsidRPr="009A3FBF">
        <w:rPr>
          <w:rFonts w:ascii="Times New Roman" w:hAnsi="Times New Roman" w:cs="Times New Roman"/>
          <w:sz w:val="24"/>
          <w:szCs w:val="24"/>
        </w:rPr>
        <w:t xml:space="preserve"> U, Maray M, Mustafa S, et al (2023) Impact of COVID-19 lockdown on air quality </w:t>
      </w:r>
      <w:proofErr w:type="spellStart"/>
      <w:r w:rsidRPr="009A3FBF">
        <w:rPr>
          <w:rFonts w:ascii="Times New Roman" w:hAnsi="Times New Roman" w:cs="Times New Roman"/>
          <w:sz w:val="24"/>
          <w:szCs w:val="24"/>
        </w:rPr>
        <w:t>analyzed</w:t>
      </w:r>
      <w:proofErr w:type="spellEnd"/>
      <w:r w:rsidRPr="009A3FBF">
        <w:rPr>
          <w:rFonts w:ascii="Times New Roman" w:hAnsi="Times New Roman" w:cs="Times New Roman"/>
          <w:sz w:val="24"/>
          <w:szCs w:val="24"/>
        </w:rPr>
        <w:t xml:space="preserve"> through machine learning techniques. </w:t>
      </w:r>
      <w:proofErr w:type="spellStart"/>
      <w:r w:rsidRPr="009A3FBF">
        <w:rPr>
          <w:rFonts w:ascii="Times New Roman" w:hAnsi="Times New Roman" w:cs="Times New Roman"/>
          <w:sz w:val="24"/>
          <w:szCs w:val="24"/>
        </w:rPr>
        <w:t>PeerJ</w:t>
      </w:r>
      <w:proofErr w:type="spellEnd"/>
      <w:r w:rsidRPr="009A3FBF">
        <w:rPr>
          <w:rFonts w:ascii="Times New Roman" w:hAnsi="Times New Roman" w:cs="Times New Roman"/>
          <w:sz w:val="24"/>
          <w:szCs w:val="24"/>
        </w:rPr>
        <w:t xml:space="preserve"> Computer Science 9:e1270. https://doi.org/10.7717/peerj-cs.1270</w:t>
      </w:r>
    </w:p>
    <w:p w14:paraId="010F4B7A" w14:textId="123DCF97" w:rsidR="002F0CB4" w:rsidRDefault="00CE7810" w:rsidP="009A3FBF">
      <w:pPr>
        <w:pStyle w:val="Bibliography"/>
        <w:jc w:val="both"/>
        <w:rPr>
          <w:rFonts w:ascii="Times New Roman" w:hAnsi="Times New Roman" w:cs="Times New Roman"/>
          <w:sz w:val="20"/>
          <w:szCs w:val="20"/>
        </w:rPr>
      </w:pPr>
      <w:r w:rsidRPr="009A3FBF">
        <w:rPr>
          <w:rFonts w:ascii="Times New Roman" w:hAnsi="Times New Roman" w:cs="Times New Roman"/>
          <w:sz w:val="24"/>
          <w:szCs w:val="24"/>
        </w:rPr>
        <w:fldChar w:fldCharType="end"/>
      </w:r>
    </w:p>
    <w:p w14:paraId="15B38E9F" w14:textId="77777777" w:rsidR="002F0CB4" w:rsidRDefault="002F0CB4" w:rsidP="00152EFC">
      <w:pPr>
        <w:jc w:val="both"/>
        <w:rPr>
          <w:rFonts w:ascii="Times New Roman" w:hAnsi="Times New Roman" w:cs="Times New Roman"/>
          <w:sz w:val="20"/>
          <w:szCs w:val="20"/>
        </w:rPr>
      </w:pPr>
      <w:r>
        <w:rPr>
          <w:rFonts w:ascii="Times New Roman" w:hAnsi="Times New Roman" w:cs="Times New Roman"/>
          <w:sz w:val="20"/>
          <w:szCs w:val="20"/>
        </w:rPr>
        <w:br w:type="page"/>
      </w:r>
    </w:p>
    <w:p w14:paraId="0D95D824" w14:textId="77777777" w:rsidR="00CE7810" w:rsidRDefault="00CE7810" w:rsidP="00CE7810">
      <w:pPr>
        <w:jc w:val="both"/>
        <w:rPr>
          <w:rFonts w:ascii="Times New Roman" w:hAnsi="Times New Roman" w:cs="Times New Roman"/>
          <w:b/>
          <w:bCs/>
          <w:sz w:val="24"/>
          <w:szCs w:val="24"/>
        </w:rPr>
      </w:pPr>
    </w:p>
    <w:p w14:paraId="42CF3CF8" w14:textId="5C95C864" w:rsidR="00CE7810" w:rsidRPr="001C3DCF" w:rsidRDefault="00CE7810" w:rsidP="004D0481">
      <w:pPr>
        <w:spacing w:line="360" w:lineRule="auto"/>
        <w:ind w:hanging="1134"/>
        <w:jc w:val="both"/>
        <w:rPr>
          <w:rFonts w:ascii="Times New Roman" w:hAnsi="Times New Roman" w:cs="Times New Roman"/>
          <w:b/>
          <w:bCs/>
          <w:sz w:val="24"/>
          <w:szCs w:val="24"/>
        </w:rPr>
      </w:pPr>
      <w:r>
        <w:rPr>
          <w:rFonts w:ascii="Times New Roman" w:hAnsi="Times New Roman" w:cs="Times New Roman"/>
          <w:b/>
          <w:bCs/>
          <w:sz w:val="24"/>
          <w:szCs w:val="24"/>
        </w:rPr>
        <w:t>S</w:t>
      </w:r>
      <w:r w:rsidRPr="001C3DCF">
        <w:rPr>
          <w:rFonts w:ascii="Times New Roman" w:hAnsi="Times New Roman" w:cs="Times New Roman"/>
          <w:b/>
          <w:bCs/>
          <w:sz w:val="24"/>
          <w:szCs w:val="24"/>
        </w:rPr>
        <w:t>T</w:t>
      </w:r>
      <w:r>
        <w:rPr>
          <w:rFonts w:ascii="Times New Roman" w:hAnsi="Times New Roman" w:cs="Times New Roman"/>
          <w:b/>
          <w:bCs/>
          <w:sz w:val="24"/>
          <w:szCs w:val="24"/>
        </w:rPr>
        <w:t xml:space="preserve"> </w:t>
      </w:r>
      <w:r w:rsidR="007E5791">
        <w:rPr>
          <w:rFonts w:ascii="Times New Roman" w:hAnsi="Times New Roman" w:cs="Times New Roman"/>
          <w:b/>
          <w:bCs/>
          <w:sz w:val="24"/>
          <w:szCs w:val="24"/>
        </w:rPr>
        <w:t>3</w:t>
      </w:r>
      <w:r w:rsidRPr="001C3DCF">
        <w:rPr>
          <w:rFonts w:ascii="Times New Roman" w:hAnsi="Times New Roman" w:cs="Times New Roman"/>
          <w:b/>
          <w:bCs/>
          <w:sz w:val="24"/>
          <w:szCs w:val="24"/>
        </w:rPr>
        <w:t xml:space="preserve"> </w:t>
      </w:r>
      <w:r w:rsidR="00897CB1" w:rsidRPr="001006DC">
        <w:rPr>
          <w:rFonts w:ascii="Times New Roman" w:hAnsi="Times New Roman" w:cs="Times New Roman"/>
          <w:sz w:val="24"/>
          <w:szCs w:val="24"/>
        </w:rPr>
        <w:t xml:space="preserve">Deep Learning </w:t>
      </w:r>
      <w:r w:rsidR="00897CB1">
        <w:rPr>
          <w:rFonts w:ascii="Times New Roman" w:hAnsi="Times New Roman" w:cs="Times New Roman"/>
          <w:sz w:val="24"/>
          <w:szCs w:val="24"/>
        </w:rPr>
        <w:t>Approaches for Air Quality Forecasting: Targets, Improvements, and Evaluation Standards.</w:t>
      </w:r>
    </w:p>
    <w:tbl>
      <w:tblPr>
        <w:tblW w:w="16297"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1701"/>
        <w:gridCol w:w="6095"/>
        <w:gridCol w:w="3452"/>
        <w:gridCol w:w="2552"/>
      </w:tblGrid>
      <w:tr w:rsidR="00F464EA" w:rsidRPr="007D046F" w14:paraId="0E3FF17D" w14:textId="77777777" w:rsidTr="007D046F">
        <w:trPr>
          <w:trHeight w:val="400"/>
        </w:trPr>
        <w:tc>
          <w:tcPr>
            <w:tcW w:w="2497" w:type="dxa"/>
            <w:vAlign w:val="center"/>
            <w:hideMark/>
          </w:tcPr>
          <w:bookmarkEnd w:id="0"/>
          <w:p w14:paraId="21205D57" w14:textId="77777777" w:rsidR="00F464EA" w:rsidRPr="007D046F" w:rsidRDefault="00F464EA" w:rsidP="00F66F40">
            <w:pPr>
              <w:spacing w:after="0" w:line="240" w:lineRule="auto"/>
              <w:jc w:val="center"/>
              <w:rPr>
                <w:rFonts w:ascii="Times New Roman" w:eastAsia="Times New Roman" w:hAnsi="Times New Roman" w:cs="Times New Roman"/>
                <w:b/>
                <w:bCs/>
                <w:color w:val="000000"/>
                <w:sz w:val="24"/>
                <w:szCs w:val="24"/>
                <w:lang w:eastAsia="en-IN"/>
              </w:rPr>
            </w:pPr>
            <w:r w:rsidRPr="007D046F">
              <w:rPr>
                <w:rFonts w:ascii="Times New Roman" w:eastAsia="Times New Roman" w:hAnsi="Times New Roman" w:cs="Times New Roman"/>
                <w:b/>
                <w:bCs/>
                <w:color w:val="000000"/>
                <w:sz w:val="24"/>
                <w:szCs w:val="24"/>
                <w:lang w:eastAsia="en-IN"/>
              </w:rPr>
              <w:t xml:space="preserve"> Deep Learning Approaches</w:t>
            </w:r>
          </w:p>
        </w:tc>
        <w:tc>
          <w:tcPr>
            <w:tcW w:w="1701" w:type="dxa"/>
            <w:vAlign w:val="center"/>
            <w:hideMark/>
          </w:tcPr>
          <w:p w14:paraId="71A9A3AD" w14:textId="77777777" w:rsidR="00F464EA" w:rsidRPr="007D046F" w:rsidRDefault="00F464EA" w:rsidP="00F66F40">
            <w:pPr>
              <w:spacing w:after="0" w:line="240" w:lineRule="auto"/>
              <w:jc w:val="center"/>
              <w:rPr>
                <w:rFonts w:ascii="Times New Roman" w:eastAsia="Times New Roman" w:hAnsi="Times New Roman" w:cs="Times New Roman"/>
                <w:b/>
                <w:bCs/>
                <w:color w:val="000000"/>
                <w:sz w:val="24"/>
                <w:szCs w:val="24"/>
                <w:lang w:eastAsia="en-IN"/>
              </w:rPr>
            </w:pPr>
            <w:r w:rsidRPr="007D046F">
              <w:rPr>
                <w:rFonts w:ascii="Times New Roman" w:eastAsia="Times New Roman" w:hAnsi="Times New Roman" w:cs="Times New Roman"/>
                <w:b/>
                <w:bCs/>
                <w:color w:val="000000"/>
                <w:sz w:val="24"/>
                <w:szCs w:val="24"/>
                <w:lang w:eastAsia="en-IN"/>
              </w:rPr>
              <w:t xml:space="preserve">Prediction Target </w:t>
            </w:r>
          </w:p>
        </w:tc>
        <w:tc>
          <w:tcPr>
            <w:tcW w:w="6095" w:type="dxa"/>
            <w:vAlign w:val="center"/>
            <w:hideMark/>
          </w:tcPr>
          <w:p w14:paraId="13F91238" w14:textId="77777777" w:rsidR="00F464EA" w:rsidRPr="007D046F" w:rsidRDefault="00F464EA" w:rsidP="00F66F40">
            <w:pPr>
              <w:spacing w:after="0" w:line="240" w:lineRule="auto"/>
              <w:jc w:val="center"/>
              <w:rPr>
                <w:rFonts w:ascii="Times New Roman" w:eastAsia="Times New Roman" w:hAnsi="Times New Roman" w:cs="Times New Roman"/>
                <w:b/>
                <w:bCs/>
                <w:color w:val="000000"/>
                <w:sz w:val="24"/>
                <w:szCs w:val="24"/>
                <w:lang w:eastAsia="en-IN"/>
              </w:rPr>
            </w:pPr>
            <w:r w:rsidRPr="007D046F">
              <w:rPr>
                <w:rFonts w:ascii="Times New Roman" w:eastAsia="Times New Roman" w:hAnsi="Times New Roman" w:cs="Times New Roman"/>
                <w:b/>
                <w:bCs/>
                <w:color w:val="000000"/>
                <w:sz w:val="24"/>
                <w:szCs w:val="24"/>
                <w:lang w:eastAsia="en-IN"/>
              </w:rPr>
              <w:t>Degree of Improvement</w:t>
            </w:r>
          </w:p>
        </w:tc>
        <w:tc>
          <w:tcPr>
            <w:tcW w:w="3452" w:type="dxa"/>
            <w:vAlign w:val="center"/>
            <w:hideMark/>
          </w:tcPr>
          <w:p w14:paraId="553CB73F" w14:textId="77777777" w:rsidR="00F464EA" w:rsidRPr="007D046F" w:rsidRDefault="00F464EA" w:rsidP="00F66F40">
            <w:pPr>
              <w:spacing w:after="0" w:line="240" w:lineRule="auto"/>
              <w:jc w:val="center"/>
              <w:rPr>
                <w:rFonts w:ascii="Times New Roman" w:eastAsia="Times New Roman" w:hAnsi="Times New Roman" w:cs="Times New Roman"/>
                <w:b/>
                <w:bCs/>
                <w:color w:val="000000"/>
                <w:sz w:val="24"/>
                <w:szCs w:val="24"/>
                <w:lang w:eastAsia="en-IN"/>
              </w:rPr>
            </w:pPr>
            <w:r w:rsidRPr="007D046F">
              <w:rPr>
                <w:rFonts w:ascii="Times New Roman" w:eastAsia="Times New Roman" w:hAnsi="Times New Roman" w:cs="Times New Roman"/>
                <w:b/>
                <w:bCs/>
                <w:color w:val="000000"/>
                <w:sz w:val="24"/>
                <w:szCs w:val="24"/>
                <w:lang w:eastAsia="en-IN"/>
              </w:rPr>
              <w:t>Evaluation Criteria</w:t>
            </w:r>
          </w:p>
        </w:tc>
        <w:tc>
          <w:tcPr>
            <w:tcW w:w="2552" w:type="dxa"/>
            <w:vAlign w:val="center"/>
            <w:hideMark/>
          </w:tcPr>
          <w:p w14:paraId="154EE1FA" w14:textId="77777777" w:rsidR="00F464EA" w:rsidRPr="007D046F" w:rsidRDefault="00F464EA" w:rsidP="00F66F40">
            <w:pPr>
              <w:spacing w:after="0" w:line="240" w:lineRule="auto"/>
              <w:jc w:val="center"/>
              <w:rPr>
                <w:rFonts w:ascii="Times New Roman" w:eastAsia="Times New Roman" w:hAnsi="Times New Roman" w:cs="Times New Roman"/>
                <w:b/>
                <w:bCs/>
                <w:color w:val="000000"/>
                <w:sz w:val="24"/>
                <w:szCs w:val="24"/>
                <w:lang w:eastAsia="en-IN"/>
              </w:rPr>
            </w:pPr>
            <w:r w:rsidRPr="007D046F">
              <w:rPr>
                <w:rFonts w:ascii="Times New Roman" w:eastAsia="Times New Roman" w:hAnsi="Times New Roman" w:cs="Times New Roman"/>
                <w:b/>
                <w:bCs/>
                <w:color w:val="000000"/>
                <w:sz w:val="24"/>
                <w:szCs w:val="24"/>
                <w:lang w:eastAsia="en-IN"/>
              </w:rPr>
              <w:t>Reference</w:t>
            </w:r>
          </w:p>
        </w:tc>
      </w:tr>
      <w:tr w:rsidR="00F464EA" w:rsidRPr="007D046F" w14:paraId="0CA7663D" w14:textId="77777777" w:rsidTr="007D046F">
        <w:trPr>
          <w:trHeight w:val="324"/>
        </w:trPr>
        <w:tc>
          <w:tcPr>
            <w:tcW w:w="2497" w:type="dxa"/>
            <w:vAlign w:val="center"/>
            <w:hideMark/>
          </w:tcPr>
          <w:p w14:paraId="59DDB097"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 xml:space="preserve">Geo-LSTM </w:t>
            </w:r>
          </w:p>
        </w:tc>
        <w:tc>
          <w:tcPr>
            <w:tcW w:w="1701" w:type="dxa"/>
            <w:vAlign w:val="center"/>
            <w:hideMark/>
          </w:tcPr>
          <w:p w14:paraId="28CC7928"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PM</w:t>
            </w:r>
            <w:r w:rsidRPr="007D046F">
              <w:rPr>
                <w:rFonts w:ascii="Times New Roman" w:eastAsia="Times New Roman" w:hAnsi="Times New Roman" w:cs="Times New Roman"/>
                <w:color w:val="000000"/>
                <w:sz w:val="24"/>
                <w:szCs w:val="24"/>
                <w:vertAlign w:val="subscript"/>
                <w:lang w:eastAsia="en-IN"/>
              </w:rPr>
              <w:t>2.5</w:t>
            </w:r>
          </w:p>
        </w:tc>
        <w:tc>
          <w:tcPr>
            <w:tcW w:w="6095" w:type="dxa"/>
            <w:vAlign w:val="center"/>
            <w:hideMark/>
          </w:tcPr>
          <w:p w14:paraId="4750C760"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(RMSE - 42.15%, and R2 - 45.72%)</w:t>
            </w:r>
          </w:p>
        </w:tc>
        <w:tc>
          <w:tcPr>
            <w:tcW w:w="3452" w:type="dxa"/>
            <w:vAlign w:val="center"/>
            <w:hideMark/>
          </w:tcPr>
          <w:p w14:paraId="00FD9189"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RMSE, and R</w:t>
            </w:r>
            <w:r w:rsidRPr="007D046F">
              <w:rPr>
                <w:rFonts w:ascii="Times New Roman" w:eastAsia="Times New Roman" w:hAnsi="Times New Roman" w:cs="Times New Roman"/>
                <w:color w:val="000000"/>
                <w:sz w:val="24"/>
                <w:szCs w:val="24"/>
                <w:vertAlign w:val="superscript"/>
                <w:lang w:eastAsia="en-IN"/>
              </w:rPr>
              <w:t>2</w:t>
            </w:r>
          </w:p>
        </w:tc>
        <w:tc>
          <w:tcPr>
            <w:tcW w:w="2552" w:type="dxa"/>
            <w:vAlign w:val="center"/>
            <w:hideMark/>
          </w:tcPr>
          <w:p w14:paraId="1AC4D837"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Ma et al., 2019</w:t>
            </w:r>
          </w:p>
        </w:tc>
      </w:tr>
      <w:tr w:rsidR="00F464EA" w:rsidRPr="007D046F" w14:paraId="77AC431E" w14:textId="77777777" w:rsidTr="007D046F">
        <w:trPr>
          <w:trHeight w:val="586"/>
        </w:trPr>
        <w:tc>
          <w:tcPr>
            <w:tcW w:w="2497" w:type="dxa"/>
            <w:vAlign w:val="center"/>
            <w:hideMark/>
          </w:tcPr>
          <w:p w14:paraId="51522D96"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LSTM-CVT</w:t>
            </w:r>
          </w:p>
        </w:tc>
        <w:tc>
          <w:tcPr>
            <w:tcW w:w="1701" w:type="dxa"/>
            <w:vAlign w:val="center"/>
            <w:hideMark/>
          </w:tcPr>
          <w:p w14:paraId="58ABB862"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NO</w:t>
            </w:r>
            <w:r w:rsidRPr="007D046F">
              <w:rPr>
                <w:rFonts w:ascii="Times New Roman" w:eastAsia="Times New Roman" w:hAnsi="Times New Roman" w:cs="Times New Roman"/>
                <w:color w:val="000000"/>
                <w:sz w:val="24"/>
                <w:szCs w:val="24"/>
                <w:vertAlign w:val="subscript"/>
                <w:lang w:eastAsia="en-IN"/>
              </w:rPr>
              <w:t>2</w:t>
            </w:r>
          </w:p>
        </w:tc>
        <w:tc>
          <w:tcPr>
            <w:tcW w:w="6095" w:type="dxa"/>
            <w:vAlign w:val="center"/>
            <w:hideMark/>
          </w:tcPr>
          <w:p w14:paraId="4ECD6483"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lower average MSE than the ANN models in 85% of the total combinations considered</w:t>
            </w:r>
          </w:p>
        </w:tc>
        <w:tc>
          <w:tcPr>
            <w:tcW w:w="3452" w:type="dxa"/>
            <w:vAlign w:val="center"/>
            <w:hideMark/>
          </w:tcPr>
          <w:p w14:paraId="3895D86C"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MSE</w:t>
            </w:r>
          </w:p>
        </w:tc>
        <w:tc>
          <w:tcPr>
            <w:tcW w:w="2552" w:type="dxa"/>
            <w:vAlign w:val="center"/>
            <w:hideMark/>
          </w:tcPr>
          <w:p w14:paraId="679C711D"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González-Enrique et al., 2021</w:t>
            </w:r>
          </w:p>
        </w:tc>
      </w:tr>
      <w:tr w:rsidR="00F464EA" w:rsidRPr="007D046F" w14:paraId="0BAFC671" w14:textId="77777777" w:rsidTr="007D046F">
        <w:trPr>
          <w:trHeight w:val="619"/>
        </w:trPr>
        <w:tc>
          <w:tcPr>
            <w:tcW w:w="2497" w:type="dxa"/>
            <w:vAlign w:val="center"/>
            <w:hideMark/>
          </w:tcPr>
          <w:p w14:paraId="293CDDC9"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CMAQ-CNN</w:t>
            </w:r>
          </w:p>
        </w:tc>
        <w:tc>
          <w:tcPr>
            <w:tcW w:w="1701" w:type="dxa"/>
            <w:vAlign w:val="center"/>
            <w:hideMark/>
          </w:tcPr>
          <w:p w14:paraId="1F15229E"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O</w:t>
            </w:r>
            <w:r w:rsidRPr="007D046F">
              <w:rPr>
                <w:rFonts w:ascii="Times New Roman" w:eastAsia="Times New Roman" w:hAnsi="Times New Roman" w:cs="Times New Roman"/>
                <w:color w:val="000000"/>
                <w:sz w:val="24"/>
                <w:szCs w:val="24"/>
                <w:vertAlign w:val="subscript"/>
                <w:lang w:eastAsia="en-IN"/>
              </w:rPr>
              <w:t>3</w:t>
            </w:r>
          </w:p>
        </w:tc>
        <w:tc>
          <w:tcPr>
            <w:tcW w:w="6095" w:type="dxa"/>
            <w:vAlign w:val="center"/>
            <w:hideMark/>
          </w:tcPr>
          <w:p w14:paraId="08DDBC87"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Method 1 (IOA - 16.86% and correlation - 30%), and Method - 2 (IOA - 17.98% and correlation - 32%)</w:t>
            </w:r>
          </w:p>
        </w:tc>
        <w:tc>
          <w:tcPr>
            <w:tcW w:w="3452" w:type="dxa"/>
            <w:vAlign w:val="center"/>
            <w:hideMark/>
          </w:tcPr>
          <w:p w14:paraId="3D963234"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IOA (Index of Agreement, and Correlation</w:t>
            </w:r>
          </w:p>
        </w:tc>
        <w:tc>
          <w:tcPr>
            <w:tcW w:w="2552" w:type="dxa"/>
            <w:vAlign w:val="center"/>
            <w:hideMark/>
          </w:tcPr>
          <w:p w14:paraId="4610C058"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Sayeed et al., 2021</w:t>
            </w:r>
          </w:p>
        </w:tc>
      </w:tr>
      <w:tr w:rsidR="00F464EA" w:rsidRPr="007D046F" w14:paraId="6B6136D8" w14:textId="77777777" w:rsidTr="007D046F">
        <w:trPr>
          <w:trHeight w:val="804"/>
        </w:trPr>
        <w:tc>
          <w:tcPr>
            <w:tcW w:w="2497" w:type="dxa"/>
            <w:vAlign w:val="center"/>
            <w:hideMark/>
          </w:tcPr>
          <w:p w14:paraId="04E83653"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CNN-LSTM</w:t>
            </w:r>
          </w:p>
        </w:tc>
        <w:tc>
          <w:tcPr>
            <w:tcW w:w="1701" w:type="dxa"/>
            <w:vAlign w:val="center"/>
            <w:hideMark/>
          </w:tcPr>
          <w:p w14:paraId="5B78CB84"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O</w:t>
            </w:r>
            <w:r w:rsidRPr="007D046F">
              <w:rPr>
                <w:rFonts w:ascii="Times New Roman" w:eastAsia="Times New Roman" w:hAnsi="Times New Roman" w:cs="Times New Roman"/>
                <w:color w:val="000000"/>
                <w:sz w:val="24"/>
                <w:szCs w:val="24"/>
                <w:vertAlign w:val="subscript"/>
                <w:lang w:eastAsia="en-IN"/>
              </w:rPr>
              <w:t>3</w:t>
            </w:r>
          </w:p>
        </w:tc>
        <w:tc>
          <w:tcPr>
            <w:tcW w:w="6095" w:type="dxa"/>
            <w:vAlign w:val="center"/>
            <w:hideMark/>
          </w:tcPr>
          <w:p w14:paraId="44247E17"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95% confidence degree, and narrower confidence interval width, are 93.48%, 98.16%, and 0.0014195, respectively.</w:t>
            </w:r>
          </w:p>
        </w:tc>
        <w:tc>
          <w:tcPr>
            <w:tcW w:w="3452" w:type="dxa"/>
            <w:vAlign w:val="center"/>
            <w:hideMark/>
          </w:tcPr>
          <w:p w14:paraId="47060ADA"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R</w:t>
            </w:r>
            <w:r w:rsidRPr="007D046F">
              <w:rPr>
                <w:rFonts w:ascii="Times New Roman" w:eastAsia="Times New Roman" w:hAnsi="Times New Roman" w:cs="Times New Roman"/>
                <w:color w:val="000000"/>
                <w:sz w:val="24"/>
                <w:szCs w:val="24"/>
                <w:vertAlign w:val="superscript"/>
                <w:lang w:eastAsia="en-IN"/>
              </w:rPr>
              <w:t>2</w:t>
            </w:r>
            <w:r w:rsidRPr="007D046F">
              <w:rPr>
                <w:rFonts w:ascii="Times New Roman" w:eastAsia="Times New Roman" w:hAnsi="Times New Roman" w:cs="Times New Roman"/>
                <w:color w:val="000000"/>
                <w:sz w:val="24"/>
                <w:szCs w:val="24"/>
                <w:lang w:eastAsia="en-IN"/>
              </w:rPr>
              <w:t>, MAE, MSE, RMSE, and NRMSE</w:t>
            </w:r>
          </w:p>
        </w:tc>
        <w:tc>
          <w:tcPr>
            <w:tcW w:w="2552" w:type="dxa"/>
            <w:vAlign w:val="center"/>
            <w:hideMark/>
          </w:tcPr>
          <w:p w14:paraId="4DDB2682"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proofErr w:type="spellStart"/>
            <w:r w:rsidRPr="007D046F">
              <w:rPr>
                <w:rFonts w:ascii="Times New Roman" w:eastAsia="Times New Roman" w:hAnsi="Times New Roman" w:cs="Times New Roman"/>
                <w:color w:val="000000"/>
                <w:sz w:val="24"/>
                <w:szCs w:val="24"/>
                <w:lang w:eastAsia="en-IN"/>
              </w:rPr>
              <w:t>Yafouz</w:t>
            </w:r>
            <w:proofErr w:type="spellEnd"/>
            <w:r w:rsidRPr="007D046F">
              <w:rPr>
                <w:rFonts w:ascii="Times New Roman" w:eastAsia="Times New Roman" w:hAnsi="Times New Roman" w:cs="Times New Roman"/>
                <w:color w:val="000000"/>
                <w:sz w:val="24"/>
                <w:szCs w:val="24"/>
                <w:lang w:eastAsia="en-IN"/>
              </w:rPr>
              <w:t xml:space="preserve"> et al., 2021</w:t>
            </w:r>
          </w:p>
        </w:tc>
      </w:tr>
      <w:tr w:rsidR="00F464EA" w:rsidRPr="007D046F" w14:paraId="4B779034" w14:textId="77777777" w:rsidTr="007D046F">
        <w:trPr>
          <w:trHeight w:val="540"/>
        </w:trPr>
        <w:tc>
          <w:tcPr>
            <w:tcW w:w="2497" w:type="dxa"/>
            <w:vAlign w:val="center"/>
            <w:hideMark/>
          </w:tcPr>
          <w:p w14:paraId="1348D582"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LSTM-SAE</w:t>
            </w:r>
          </w:p>
        </w:tc>
        <w:tc>
          <w:tcPr>
            <w:tcW w:w="1701" w:type="dxa"/>
            <w:vAlign w:val="center"/>
            <w:hideMark/>
          </w:tcPr>
          <w:p w14:paraId="6C33A834"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AQI </w:t>
            </w:r>
          </w:p>
        </w:tc>
        <w:tc>
          <w:tcPr>
            <w:tcW w:w="6095" w:type="dxa"/>
            <w:vAlign w:val="center"/>
            <w:hideMark/>
          </w:tcPr>
          <w:p w14:paraId="14C8B3C7"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classification accuracy of 91.22% and the overall Error rate of 0.46</w:t>
            </w:r>
          </w:p>
        </w:tc>
        <w:tc>
          <w:tcPr>
            <w:tcW w:w="3452" w:type="dxa"/>
            <w:vAlign w:val="center"/>
            <w:hideMark/>
          </w:tcPr>
          <w:p w14:paraId="72A58785"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Accuracy  </w:t>
            </w:r>
          </w:p>
        </w:tc>
        <w:tc>
          <w:tcPr>
            <w:tcW w:w="2552" w:type="dxa"/>
            <w:vAlign w:val="center"/>
            <w:hideMark/>
          </w:tcPr>
          <w:p w14:paraId="534CFC4A"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Liu &amp; Zhang, 2021</w:t>
            </w:r>
          </w:p>
        </w:tc>
      </w:tr>
      <w:tr w:rsidR="00F464EA" w:rsidRPr="007D046F" w14:paraId="11EC897B" w14:textId="77777777" w:rsidTr="007D046F">
        <w:trPr>
          <w:trHeight w:val="536"/>
        </w:trPr>
        <w:tc>
          <w:tcPr>
            <w:tcW w:w="2497" w:type="dxa"/>
            <w:vAlign w:val="center"/>
            <w:hideMark/>
          </w:tcPr>
          <w:p w14:paraId="78449AB2"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 xml:space="preserve">SpAttRNN </w:t>
            </w:r>
          </w:p>
        </w:tc>
        <w:tc>
          <w:tcPr>
            <w:tcW w:w="1701" w:type="dxa"/>
            <w:vAlign w:val="center"/>
            <w:hideMark/>
          </w:tcPr>
          <w:p w14:paraId="7AEFA7EE"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AQI</w:t>
            </w:r>
          </w:p>
        </w:tc>
        <w:tc>
          <w:tcPr>
            <w:tcW w:w="6095" w:type="dxa"/>
            <w:vAlign w:val="center"/>
            <w:hideMark/>
          </w:tcPr>
          <w:p w14:paraId="570A4CAC"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15 % Improvement on PM2.5 prediction in terms of MAE, RMSE, and SMAPE.</w:t>
            </w:r>
          </w:p>
        </w:tc>
        <w:tc>
          <w:tcPr>
            <w:tcW w:w="3452" w:type="dxa"/>
            <w:vAlign w:val="center"/>
            <w:hideMark/>
          </w:tcPr>
          <w:p w14:paraId="412C3C06"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MAE, RMSE, and SMAPE.</w:t>
            </w:r>
          </w:p>
        </w:tc>
        <w:tc>
          <w:tcPr>
            <w:tcW w:w="2552" w:type="dxa"/>
            <w:vAlign w:val="center"/>
            <w:hideMark/>
          </w:tcPr>
          <w:p w14:paraId="59078E57"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Huang et al., 2021</w:t>
            </w:r>
          </w:p>
        </w:tc>
      </w:tr>
      <w:tr w:rsidR="00F464EA" w:rsidRPr="007D046F" w14:paraId="445BDBBC" w14:textId="77777777" w:rsidTr="007D046F">
        <w:trPr>
          <w:trHeight w:val="540"/>
        </w:trPr>
        <w:tc>
          <w:tcPr>
            <w:tcW w:w="2497" w:type="dxa"/>
            <w:vAlign w:val="center"/>
            <w:hideMark/>
          </w:tcPr>
          <w:p w14:paraId="031395FD"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GD-GRU</w:t>
            </w:r>
          </w:p>
        </w:tc>
        <w:tc>
          <w:tcPr>
            <w:tcW w:w="1701" w:type="dxa"/>
            <w:vAlign w:val="center"/>
            <w:hideMark/>
          </w:tcPr>
          <w:p w14:paraId="216DB639"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PM</w:t>
            </w:r>
            <w:r w:rsidRPr="007D046F">
              <w:rPr>
                <w:rFonts w:ascii="Times New Roman" w:eastAsia="Times New Roman" w:hAnsi="Times New Roman" w:cs="Times New Roman"/>
                <w:color w:val="000000"/>
                <w:sz w:val="24"/>
                <w:szCs w:val="24"/>
                <w:vertAlign w:val="subscript"/>
                <w:lang w:eastAsia="en-IN"/>
              </w:rPr>
              <w:t>2.5</w:t>
            </w:r>
          </w:p>
        </w:tc>
        <w:tc>
          <w:tcPr>
            <w:tcW w:w="6095" w:type="dxa"/>
            <w:vAlign w:val="center"/>
            <w:hideMark/>
          </w:tcPr>
          <w:p w14:paraId="08F45BBD"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Improvement in RMSE-21.02%, MAE- 19.69%, and SMAPE-18.11%.</w:t>
            </w:r>
          </w:p>
        </w:tc>
        <w:tc>
          <w:tcPr>
            <w:tcW w:w="3452" w:type="dxa"/>
            <w:vAlign w:val="center"/>
            <w:hideMark/>
          </w:tcPr>
          <w:p w14:paraId="21702087"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RMSE, MAE, and SMAPE</w:t>
            </w:r>
          </w:p>
        </w:tc>
        <w:tc>
          <w:tcPr>
            <w:tcW w:w="2552" w:type="dxa"/>
            <w:vAlign w:val="center"/>
            <w:hideMark/>
          </w:tcPr>
          <w:p w14:paraId="659C9DBA"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Xu et al., 2021</w:t>
            </w:r>
          </w:p>
        </w:tc>
      </w:tr>
      <w:tr w:rsidR="00F464EA" w:rsidRPr="007D046F" w14:paraId="6D46373F" w14:textId="77777777" w:rsidTr="007D046F">
        <w:trPr>
          <w:trHeight w:val="588"/>
        </w:trPr>
        <w:tc>
          <w:tcPr>
            <w:tcW w:w="2497" w:type="dxa"/>
            <w:vAlign w:val="center"/>
            <w:hideMark/>
          </w:tcPr>
          <w:p w14:paraId="72B6855B"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DL-Air</w:t>
            </w:r>
          </w:p>
        </w:tc>
        <w:tc>
          <w:tcPr>
            <w:tcW w:w="1701" w:type="dxa"/>
            <w:vAlign w:val="center"/>
            <w:hideMark/>
          </w:tcPr>
          <w:p w14:paraId="5F26F42F"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AQI</w:t>
            </w:r>
          </w:p>
        </w:tc>
        <w:tc>
          <w:tcPr>
            <w:tcW w:w="6095" w:type="dxa"/>
            <w:vAlign w:val="center"/>
            <w:hideMark/>
          </w:tcPr>
          <w:p w14:paraId="7472A04A"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 xml:space="preserve">8% improved accuracy in AQI </w:t>
            </w:r>
          </w:p>
        </w:tc>
        <w:tc>
          <w:tcPr>
            <w:tcW w:w="3452" w:type="dxa"/>
            <w:vAlign w:val="center"/>
            <w:hideMark/>
          </w:tcPr>
          <w:p w14:paraId="6C7C2254"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AAD, RMSE MAE, and R</w:t>
            </w:r>
            <w:r w:rsidRPr="007D046F">
              <w:rPr>
                <w:rFonts w:ascii="Times New Roman" w:eastAsia="Times New Roman" w:hAnsi="Times New Roman" w:cs="Times New Roman"/>
                <w:color w:val="000000"/>
                <w:sz w:val="24"/>
                <w:szCs w:val="24"/>
                <w:vertAlign w:val="superscript"/>
                <w:lang w:eastAsia="en-IN"/>
              </w:rPr>
              <w:t>2</w:t>
            </w:r>
          </w:p>
        </w:tc>
        <w:tc>
          <w:tcPr>
            <w:tcW w:w="2552" w:type="dxa"/>
            <w:vAlign w:val="center"/>
            <w:hideMark/>
          </w:tcPr>
          <w:p w14:paraId="713DDCA2"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Abirami &amp; Chitra, 2021</w:t>
            </w:r>
          </w:p>
        </w:tc>
      </w:tr>
      <w:tr w:rsidR="00F464EA" w:rsidRPr="007D046F" w14:paraId="74F526B6" w14:textId="77777777" w:rsidTr="007D046F">
        <w:trPr>
          <w:trHeight w:val="381"/>
        </w:trPr>
        <w:tc>
          <w:tcPr>
            <w:tcW w:w="2497" w:type="dxa"/>
            <w:vAlign w:val="center"/>
            <w:hideMark/>
          </w:tcPr>
          <w:p w14:paraId="728002B0"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 xml:space="preserve">VMD BiLSTM </w:t>
            </w:r>
          </w:p>
        </w:tc>
        <w:tc>
          <w:tcPr>
            <w:tcW w:w="1701" w:type="dxa"/>
            <w:vAlign w:val="center"/>
            <w:hideMark/>
          </w:tcPr>
          <w:p w14:paraId="33F3FFFE"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PM</w:t>
            </w:r>
            <w:r w:rsidRPr="007D046F">
              <w:rPr>
                <w:rFonts w:ascii="Times New Roman" w:eastAsia="Times New Roman" w:hAnsi="Times New Roman" w:cs="Times New Roman"/>
                <w:color w:val="000000"/>
                <w:sz w:val="24"/>
                <w:szCs w:val="24"/>
                <w:vertAlign w:val="subscript"/>
                <w:lang w:eastAsia="en-IN"/>
              </w:rPr>
              <w:t>2.5</w:t>
            </w:r>
          </w:p>
        </w:tc>
        <w:tc>
          <w:tcPr>
            <w:tcW w:w="6095" w:type="dxa"/>
            <w:vAlign w:val="center"/>
            <w:hideMark/>
          </w:tcPr>
          <w:p w14:paraId="32B07609"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Accuracy -76.365</w:t>
            </w:r>
          </w:p>
        </w:tc>
        <w:tc>
          <w:tcPr>
            <w:tcW w:w="3452" w:type="dxa"/>
            <w:vAlign w:val="center"/>
            <w:hideMark/>
          </w:tcPr>
          <w:p w14:paraId="36AD0B0A"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MAE, RMSE, MAPE, and R</w:t>
            </w:r>
            <w:r w:rsidRPr="007D046F">
              <w:rPr>
                <w:rFonts w:ascii="Times New Roman" w:eastAsia="Times New Roman" w:hAnsi="Times New Roman" w:cs="Times New Roman"/>
                <w:color w:val="000000"/>
                <w:sz w:val="24"/>
                <w:szCs w:val="24"/>
                <w:vertAlign w:val="superscript"/>
                <w:lang w:eastAsia="en-IN"/>
              </w:rPr>
              <w:t>2</w:t>
            </w:r>
          </w:p>
        </w:tc>
        <w:tc>
          <w:tcPr>
            <w:tcW w:w="2552" w:type="dxa"/>
            <w:vAlign w:val="center"/>
            <w:hideMark/>
          </w:tcPr>
          <w:p w14:paraId="278D5B52"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Zhang et al., 2021</w:t>
            </w:r>
          </w:p>
        </w:tc>
      </w:tr>
      <w:tr w:rsidR="00F464EA" w:rsidRPr="007D046F" w14:paraId="6677B71D" w14:textId="77777777" w:rsidTr="007D046F">
        <w:trPr>
          <w:trHeight w:val="694"/>
        </w:trPr>
        <w:tc>
          <w:tcPr>
            <w:tcW w:w="2497" w:type="dxa"/>
            <w:vAlign w:val="center"/>
            <w:hideMark/>
          </w:tcPr>
          <w:p w14:paraId="1E1D65BF"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CNN–LSTM/NARX</w:t>
            </w:r>
          </w:p>
        </w:tc>
        <w:tc>
          <w:tcPr>
            <w:tcW w:w="1701" w:type="dxa"/>
            <w:vAlign w:val="center"/>
            <w:hideMark/>
          </w:tcPr>
          <w:p w14:paraId="68D51073"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PM</w:t>
            </w:r>
            <w:r w:rsidRPr="007D046F">
              <w:rPr>
                <w:rFonts w:ascii="Times New Roman" w:eastAsia="Times New Roman" w:hAnsi="Times New Roman" w:cs="Times New Roman"/>
                <w:color w:val="000000"/>
                <w:sz w:val="24"/>
                <w:szCs w:val="24"/>
                <w:vertAlign w:val="subscript"/>
                <w:lang w:eastAsia="en-IN"/>
              </w:rPr>
              <w:t xml:space="preserve">2.5 </w:t>
            </w:r>
          </w:p>
        </w:tc>
        <w:tc>
          <w:tcPr>
            <w:tcW w:w="6095" w:type="dxa"/>
            <w:vAlign w:val="center"/>
            <w:hideMark/>
          </w:tcPr>
          <w:p w14:paraId="50E4F13B"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Beijing dataset -RMSE reduction by 12.23%, and Manchester dataset - RMSE by 5.41%</w:t>
            </w:r>
          </w:p>
        </w:tc>
        <w:tc>
          <w:tcPr>
            <w:tcW w:w="3452" w:type="dxa"/>
            <w:vAlign w:val="center"/>
            <w:hideMark/>
          </w:tcPr>
          <w:p w14:paraId="7A073C06"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index of agreement (IA), and normalized root mean square error (NRMSE).</w:t>
            </w:r>
          </w:p>
        </w:tc>
        <w:tc>
          <w:tcPr>
            <w:tcW w:w="2552" w:type="dxa"/>
            <w:vAlign w:val="center"/>
            <w:hideMark/>
          </w:tcPr>
          <w:p w14:paraId="029698FC"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Moursi et al., 2022</w:t>
            </w:r>
          </w:p>
        </w:tc>
      </w:tr>
      <w:tr w:rsidR="00F464EA" w:rsidRPr="007D046F" w14:paraId="270672BE" w14:textId="77777777" w:rsidTr="007D046F">
        <w:trPr>
          <w:trHeight w:val="734"/>
        </w:trPr>
        <w:tc>
          <w:tcPr>
            <w:tcW w:w="2497" w:type="dxa"/>
            <w:vAlign w:val="center"/>
            <w:hideMark/>
          </w:tcPr>
          <w:p w14:paraId="5F3329C7"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P-CNN</w:t>
            </w:r>
          </w:p>
        </w:tc>
        <w:tc>
          <w:tcPr>
            <w:tcW w:w="1701" w:type="dxa"/>
            <w:vAlign w:val="center"/>
            <w:hideMark/>
          </w:tcPr>
          <w:p w14:paraId="48D6A4EA"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PM</w:t>
            </w:r>
            <w:r w:rsidRPr="007D046F">
              <w:rPr>
                <w:rFonts w:ascii="Times New Roman" w:eastAsia="Times New Roman" w:hAnsi="Times New Roman" w:cs="Times New Roman"/>
                <w:color w:val="000000"/>
                <w:sz w:val="24"/>
                <w:szCs w:val="24"/>
                <w:vertAlign w:val="subscript"/>
                <w:lang w:eastAsia="en-IN"/>
              </w:rPr>
              <w:t>2.5</w:t>
            </w:r>
          </w:p>
        </w:tc>
        <w:tc>
          <w:tcPr>
            <w:tcW w:w="6095" w:type="dxa"/>
            <w:vAlign w:val="center"/>
            <w:hideMark/>
          </w:tcPr>
          <w:p w14:paraId="6D8174E1"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74.0% accuracy</w:t>
            </w:r>
          </w:p>
        </w:tc>
        <w:tc>
          <w:tcPr>
            <w:tcW w:w="3452" w:type="dxa"/>
            <w:vAlign w:val="center"/>
            <w:hideMark/>
          </w:tcPr>
          <w:p w14:paraId="1A6DCDB5"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 xml:space="preserve">Mean Absolute Error (MAE), Root Mean Square Error (RMSE), and Mean Absolute Percentage Error (MAPE). </w:t>
            </w:r>
          </w:p>
        </w:tc>
        <w:tc>
          <w:tcPr>
            <w:tcW w:w="2552" w:type="dxa"/>
            <w:vAlign w:val="center"/>
            <w:hideMark/>
          </w:tcPr>
          <w:p w14:paraId="017956E0"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Ahmed et al., 2022</w:t>
            </w:r>
          </w:p>
        </w:tc>
      </w:tr>
      <w:tr w:rsidR="00F464EA" w:rsidRPr="007D046F" w14:paraId="30F7112B" w14:textId="77777777" w:rsidTr="007D046F">
        <w:trPr>
          <w:trHeight w:val="60"/>
        </w:trPr>
        <w:tc>
          <w:tcPr>
            <w:tcW w:w="2497" w:type="dxa"/>
            <w:vAlign w:val="center"/>
            <w:hideMark/>
          </w:tcPr>
          <w:p w14:paraId="0E0F590D"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lastRenderedPageBreak/>
              <w:t>Kalman-attention-LSTM</w:t>
            </w:r>
          </w:p>
        </w:tc>
        <w:tc>
          <w:tcPr>
            <w:tcW w:w="1701" w:type="dxa"/>
            <w:vAlign w:val="center"/>
            <w:hideMark/>
          </w:tcPr>
          <w:p w14:paraId="7DD7FA5F"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O</w:t>
            </w:r>
            <w:r w:rsidRPr="007D046F">
              <w:rPr>
                <w:rFonts w:ascii="Times New Roman" w:eastAsia="Times New Roman" w:hAnsi="Times New Roman" w:cs="Times New Roman"/>
                <w:color w:val="000000"/>
                <w:sz w:val="24"/>
                <w:szCs w:val="24"/>
                <w:vertAlign w:val="subscript"/>
                <w:lang w:eastAsia="en-IN"/>
              </w:rPr>
              <w:t>3</w:t>
            </w:r>
            <w:r w:rsidRPr="007D046F">
              <w:rPr>
                <w:rFonts w:ascii="Times New Roman" w:eastAsia="Times New Roman" w:hAnsi="Times New Roman" w:cs="Times New Roman"/>
                <w:color w:val="000000"/>
                <w:sz w:val="24"/>
                <w:szCs w:val="24"/>
                <w:lang w:eastAsia="en-IN"/>
              </w:rPr>
              <w:t>, SO</w:t>
            </w:r>
            <w:r w:rsidRPr="007D046F">
              <w:rPr>
                <w:rFonts w:ascii="Times New Roman" w:eastAsia="Times New Roman" w:hAnsi="Times New Roman" w:cs="Times New Roman"/>
                <w:color w:val="000000"/>
                <w:sz w:val="24"/>
                <w:szCs w:val="24"/>
                <w:vertAlign w:val="subscript"/>
                <w:lang w:eastAsia="en-IN"/>
              </w:rPr>
              <w:t>2</w:t>
            </w:r>
            <w:r w:rsidRPr="007D046F">
              <w:rPr>
                <w:rFonts w:ascii="Times New Roman" w:eastAsia="Times New Roman" w:hAnsi="Times New Roman" w:cs="Times New Roman"/>
                <w:color w:val="000000"/>
                <w:sz w:val="24"/>
                <w:szCs w:val="24"/>
                <w:lang w:eastAsia="en-IN"/>
              </w:rPr>
              <w:t>, NO</w:t>
            </w:r>
            <w:r w:rsidRPr="007D046F">
              <w:rPr>
                <w:rFonts w:ascii="Times New Roman" w:eastAsia="Times New Roman" w:hAnsi="Times New Roman" w:cs="Times New Roman"/>
                <w:color w:val="000000"/>
                <w:sz w:val="24"/>
                <w:szCs w:val="24"/>
                <w:vertAlign w:val="subscript"/>
                <w:lang w:eastAsia="en-IN"/>
              </w:rPr>
              <w:t>2</w:t>
            </w:r>
            <w:r w:rsidRPr="007D046F">
              <w:rPr>
                <w:rFonts w:ascii="Times New Roman" w:eastAsia="Times New Roman" w:hAnsi="Times New Roman" w:cs="Times New Roman"/>
                <w:color w:val="000000"/>
                <w:sz w:val="24"/>
                <w:szCs w:val="24"/>
                <w:lang w:eastAsia="en-IN"/>
              </w:rPr>
              <w:t>, PM</w:t>
            </w:r>
            <w:r w:rsidRPr="007D046F">
              <w:rPr>
                <w:rFonts w:ascii="Times New Roman" w:eastAsia="Times New Roman" w:hAnsi="Times New Roman" w:cs="Times New Roman"/>
                <w:color w:val="000000"/>
                <w:sz w:val="24"/>
                <w:szCs w:val="24"/>
                <w:vertAlign w:val="subscript"/>
                <w:lang w:eastAsia="en-IN"/>
              </w:rPr>
              <w:t>10</w:t>
            </w:r>
            <w:r w:rsidRPr="007D046F">
              <w:rPr>
                <w:rFonts w:ascii="Times New Roman" w:eastAsia="Times New Roman" w:hAnsi="Times New Roman" w:cs="Times New Roman"/>
                <w:color w:val="000000"/>
                <w:sz w:val="24"/>
                <w:szCs w:val="24"/>
                <w:lang w:eastAsia="en-IN"/>
              </w:rPr>
              <w:t>, PM</w:t>
            </w:r>
            <w:r w:rsidRPr="007D046F">
              <w:rPr>
                <w:rFonts w:ascii="Times New Roman" w:eastAsia="Times New Roman" w:hAnsi="Times New Roman" w:cs="Times New Roman"/>
                <w:color w:val="000000"/>
                <w:sz w:val="24"/>
                <w:szCs w:val="24"/>
                <w:vertAlign w:val="subscript"/>
                <w:lang w:eastAsia="en-IN"/>
              </w:rPr>
              <w:t>2.5</w:t>
            </w:r>
            <w:r w:rsidRPr="007D046F">
              <w:rPr>
                <w:rFonts w:ascii="Times New Roman" w:eastAsia="Times New Roman" w:hAnsi="Times New Roman" w:cs="Times New Roman"/>
                <w:color w:val="000000"/>
                <w:sz w:val="24"/>
                <w:szCs w:val="24"/>
                <w:lang w:eastAsia="en-IN"/>
              </w:rPr>
              <w:t>, and CO</w:t>
            </w:r>
          </w:p>
        </w:tc>
        <w:tc>
          <w:tcPr>
            <w:tcW w:w="6095" w:type="dxa"/>
            <w:vAlign w:val="center"/>
            <w:hideMark/>
          </w:tcPr>
          <w:p w14:paraId="61AD069F"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Improvement - (SE) - 83.26%, 51.64%, 43.58%, 45%, 26%, and 29%, (RMSE) - 83.16%, 51.52%, 43.21%, 44.59%, 26.07%, and 28.32%, (MAE) - 80.49%, 56.96%, 46.75%, 49.97%, 26.04%, and 27.36%, (R</w:t>
            </w:r>
            <w:r w:rsidRPr="007D046F">
              <w:rPr>
                <w:rFonts w:ascii="Times New Roman" w:eastAsia="Times New Roman" w:hAnsi="Times New Roman" w:cs="Times New Roman"/>
                <w:color w:val="000000"/>
                <w:sz w:val="24"/>
                <w:szCs w:val="24"/>
                <w:vertAlign w:val="superscript"/>
                <w:lang w:eastAsia="en-IN"/>
              </w:rPr>
              <w:t>2</w:t>
            </w:r>
            <w:r w:rsidRPr="007D046F">
              <w:rPr>
                <w:rFonts w:ascii="Times New Roman" w:eastAsia="Times New Roman" w:hAnsi="Times New Roman" w:cs="Times New Roman"/>
                <w:color w:val="000000"/>
                <w:sz w:val="24"/>
                <w:szCs w:val="24"/>
                <w:lang w:eastAsia="en-IN"/>
              </w:rPr>
              <w:t>) - 85.3%, 16.4%, 10.3%, 11.5%, 2.7%, and 3.3%.</w:t>
            </w:r>
          </w:p>
        </w:tc>
        <w:tc>
          <w:tcPr>
            <w:tcW w:w="3452" w:type="dxa"/>
            <w:vAlign w:val="center"/>
            <w:hideMark/>
          </w:tcPr>
          <w:p w14:paraId="45E3E232"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SE, RMSE, MAE, and R</w:t>
            </w:r>
            <w:r w:rsidRPr="007D046F">
              <w:rPr>
                <w:rFonts w:ascii="Times New Roman" w:eastAsia="Times New Roman" w:hAnsi="Times New Roman" w:cs="Times New Roman"/>
                <w:color w:val="000000"/>
                <w:sz w:val="24"/>
                <w:szCs w:val="24"/>
                <w:vertAlign w:val="superscript"/>
                <w:lang w:eastAsia="en-IN"/>
              </w:rPr>
              <w:t>2</w:t>
            </w:r>
            <w:r w:rsidRPr="007D046F">
              <w:rPr>
                <w:rFonts w:ascii="Times New Roman" w:eastAsia="Times New Roman" w:hAnsi="Times New Roman" w:cs="Times New Roman"/>
                <w:color w:val="000000"/>
                <w:sz w:val="24"/>
                <w:szCs w:val="24"/>
                <w:lang w:eastAsia="en-IN"/>
              </w:rPr>
              <w:t>.</w:t>
            </w:r>
          </w:p>
        </w:tc>
        <w:tc>
          <w:tcPr>
            <w:tcW w:w="2552" w:type="dxa"/>
            <w:vAlign w:val="center"/>
            <w:hideMark/>
          </w:tcPr>
          <w:p w14:paraId="5269693C"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Zhou et al., 2022</w:t>
            </w:r>
          </w:p>
        </w:tc>
      </w:tr>
      <w:tr w:rsidR="00F464EA" w:rsidRPr="007D046F" w14:paraId="597048B5" w14:textId="77777777" w:rsidTr="007D046F">
        <w:trPr>
          <w:trHeight w:val="490"/>
        </w:trPr>
        <w:tc>
          <w:tcPr>
            <w:tcW w:w="2497" w:type="dxa"/>
            <w:vAlign w:val="center"/>
            <w:hideMark/>
          </w:tcPr>
          <w:p w14:paraId="543F95E5"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LSTM-LSTM</w:t>
            </w:r>
          </w:p>
        </w:tc>
        <w:tc>
          <w:tcPr>
            <w:tcW w:w="1701" w:type="dxa"/>
            <w:vAlign w:val="center"/>
            <w:hideMark/>
          </w:tcPr>
          <w:p w14:paraId="26665A58"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PM</w:t>
            </w:r>
            <w:r w:rsidRPr="007D046F">
              <w:rPr>
                <w:rFonts w:ascii="Times New Roman" w:eastAsia="Times New Roman" w:hAnsi="Times New Roman" w:cs="Times New Roman"/>
                <w:color w:val="000000"/>
                <w:sz w:val="24"/>
                <w:szCs w:val="24"/>
                <w:vertAlign w:val="subscript"/>
                <w:lang w:eastAsia="en-IN"/>
              </w:rPr>
              <w:t>2.5</w:t>
            </w:r>
          </w:p>
        </w:tc>
        <w:tc>
          <w:tcPr>
            <w:tcW w:w="6095" w:type="dxa"/>
            <w:vAlign w:val="center"/>
            <w:hideMark/>
          </w:tcPr>
          <w:p w14:paraId="3FA4A7E1"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R</w:t>
            </w:r>
            <w:r w:rsidRPr="007D046F">
              <w:rPr>
                <w:rFonts w:ascii="Times New Roman" w:eastAsia="Times New Roman" w:hAnsi="Times New Roman" w:cs="Times New Roman"/>
                <w:color w:val="000000"/>
                <w:sz w:val="24"/>
                <w:szCs w:val="24"/>
                <w:vertAlign w:val="superscript"/>
                <w:lang w:eastAsia="en-IN"/>
              </w:rPr>
              <w:t>2</w:t>
            </w:r>
            <w:r w:rsidRPr="007D046F">
              <w:rPr>
                <w:rFonts w:ascii="Times New Roman" w:eastAsia="Times New Roman" w:hAnsi="Times New Roman" w:cs="Times New Roman"/>
                <w:color w:val="000000"/>
                <w:sz w:val="24"/>
                <w:szCs w:val="24"/>
                <w:lang w:eastAsia="en-IN"/>
              </w:rPr>
              <w:t xml:space="preserve"> accuracy rate of 0.90 (p &lt; 0.05) </w:t>
            </w:r>
          </w:p>
        </w:tc>
        <w:tc>
          <w:tcPr>
            <w:tcW w:w="3452" w:type="dxa"/>
            <w:vAlign w:val="center"/>
            <w:hideMark/>
          </w:tcPr>
          <w:p w14:paraId="2AC92846"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MSE, RMSE, MAE, MAPE, and R</w:t>
            </w:r>
            <w:r w:rsidRPr="007D046F">
              <w:rPr>
                <w:rFonts w:ascii="Times New Roman" w:eastAsia="Times New Roman" w:hAnsi="Times New Roman" w:cs="Times New Roman"/>
                <w:color w:val="000000"/>
                <w:sz w:val="24"/>
                <w:szCs w:val="24"/>
                <w:vertAlign w:val="superscript"/>
                <w:lang w:eastAsia="en-IN"/>
              </w:rPr>
              <w:t>2</w:t>
            </w:r>
          </w:p>
        </w:tc>
        <w:tc>
          <w:tcPr>
            <w:tcW w:w="2552" w:type="dxa"/>
            <w:vAlign w:val="center"/>
            <w:hideMark/>
          </w:tcPr>
          <w:p w14:paraId="021ACE7D"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Eren et al., 2023</w:t>
            </w:r>
          </w:p>
        </w:tc>
      </w:tr>
      <w:tr w:rsidR="00F464EA" w:rsidRPr="007D046F" w14:paraId="68A99075" w14:textId="77777777" w:rsidTr="007D046F">
        <w:trPr>
          <w:trHeight w:val="353"/>
        </w:trPr>
        <w:tc>
          <w:tcPr>
            <w:tcW w:w="2497" w:type="dxa"/>
            <w:vAlign w:val="center"/>
            <w:hideMark/>
          </w:tcPr>
          <w:p w14:paraId="3E3A6988"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IVLSTM-MCMR</w:t>
            </w:r>
          </w:p>
        </w:tc>
        <w:tc>
          <w:tcPr>
            <w:tcW w:w="1701" w:type="dxa"/>
            <w:vAlign w:val="center"/>
            <w:hideMark/>
          </w:tcPr>
          <w:p w14:paraId="61EF5EAC"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 O</w:t>
            </w:r>
            <w:r w:rsidRPr="007D046F">
              <w:rPr>
                <w:rFonts w:ascii="Times New Roman" w:eastAsia="Times New Roman" w:hAnsi="Times New Roman" w:cs="Times New Roman"/>
                <w:color w:val="000000"/>
                <w:sz w:val="24"/>
                <w:szCs w:val="24"/>
                <w:vertAlign w:val="subscript"/>
                <w:lang w:eastAsia="en-IN"/>
              </w:rPr>
              <w:t>3</w:t>
            </w:r>
            <w:r w:rsidRPr="007D046F">
              <w:rPr>
                <w:rFonts w:ascii="Times New Roman" w:eastAsia="Times New Roman" w:hAnsi="Times New Roman" w:cs="Times New Roman"/>
                <w:color w:val="000000"/>
                <w:sz w:val="24"/>
                <w:szCs w:val="24"/>
                <w:lang w:eastAsia="en-IN"/>
              </w:rPr>
              <w:t>, SO</w:t>
            </w:r>
            <w:r w:rsidRPr="007D046F">
              <w:rPr>
                <w:rFonts w:ascii="Times New Roman" w:eastAsia="Times New Roman" w:hAnsi="Times New Roman" w:cs="Times New Roman"/>
                <w:color w:val="000000"/>
                <w:sz w:val="24"/>
                <w:szCs w:val="24"/>
                <w:vertAlign w:val="subscript"/>
                <w:lang w:eastAsia="en-IN"/>
              </w:rPr>
              <w:t>2</w:t>
            </w:r>
            <w:r w:rsidRPr="007D046F">
              <w:rPr>
                <w:rFonts w:ascii="Times New Roman" w:eastAsia="Times New Roman" w:hAnsi="Times New Roman" w:cs="Times New Roman"/>
                <w:color w:val="000000"/>
                <w:sz w:val="24"/>
                <w:szCs w:val="24"/>
                <w:lang w:eastAsia="en-IN"/>
              </w:rPr>
              <w:t>, NO</w:t>
            </w:r>
            <w:r w:rsidRPr="007D046F">
              <w:rPr>
                <w:rFonts w:ascii="Times New Roman" w:eastAsia="Times New Roman" w:hAnsi="Times New Roman" w:cs="Times New Roman"/>
                <w:color w:val="000000"/>
                <w:sz w:val="24"/>
                <w:szCs w:val="24"/>
                <w:vertAlign w:val="subscript"/>
                <w:lang w:eastAsia="en-IN"/>
              </w:rPr>
              <w:t>2</w:t>
            </w:r>
            <w:r w:rsidRPr="007D046F">
              <w:rPr>
                <w:rFonts w:ascii="Times New Roman" w:eastAsia="Times New Roman" w:hAnsi="Times New Roman" w:cs="Times New Roman"/>
                <w:color w:val="000000"/>
                <w:sz w:val="24"/>
                <w:szCs w:val="24"/>
                <w:lang w:eastAsia="en-IN"/>
              </w:rPr>
              <w:t>, PM</w:t>
            </w:r>
            <w:r w:rsidRPr="007D046F">
              <w:rPr>
                <w:rFonts w:ascii="Times New Roman" w:eastAsia="Times New Roman" w:hAnsi="Times New Roman" w:cs="Times New Roman"/>
                <w:color w:val="000000"/>
                <w:sz w:val="24"/>
                <w:szCs w:val="24"/>
                <w:vertAlign w:val="subscript"/>
                <w:lang w:eastAsia="en-IN"/>
              </w:rPr>
              <w:t>10</w:t>
            </w:r>
            <w:r w:rsidRPr="007D046F">
              <w:rPr>
                <w:rFonts w:ascii="Times New Roman" w:eastAsia="Times New Roman" w:hAnsi="Times New Roman" w:cs="Times New Roman"/>
                <w:color w:val="000000"/>
                <w:sz w:val="24"/>
                <w:szCs w:val="24"/>
                <w:lang w:eastAsia="en-IN"/>
              </w:rPr>
              <w:t>, PM</w:t>
            </w:r>
            <w:r w:rsidRPr="007D046F">
              <w:rPr>
                <w:rFonts w:ascii="Times New Roman" w:eastAsia="Times New Roman" w:hAnsi="Times New Roman" w:cs="Times New Roman"/>
                <w:color w:val="000000"/>
                <w:sz w:val="24"/>
                <w:szCs w:val="24"/>
                <w:vertAlign w:val="subscript"/>
                <w:lang w:eastAsia="en-IN"/>
              </w:rPr>
              <w:t>2.5</w:t>
            </w:r>
            <w:r w:rsidRPr="007D046F">
              <w:rPr>
                <w:rFonts w:ascii="Times New Roman" w:eastAsia="Times New Roman" w:hAnsi="Times New Roman" w:cs="Times New Roman"/>
                <w:color w:val="000000"/>
                <w:sz w:val="24"/>
                <w:szCs w:val="24"/>
                <w:lang w:eastAsia="en-IN"/>
              </w:rPr>
              <w:t>, and CO</w:t>
            </w:r>
          </w:p>
        </w:tc>
        <w:tc>
          <w:tcPr>
            <w:tcW w:w="6095" w:type="dxa"/>
            <w:vAlign w:val="center"/>
            <w:hideMark/>
          </w:tcPr>
          <w:p w14:paraId="370FC546"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Accuracy - 0.5969.</w:t>
            </w:r>
          </w:p>
        </w:tc>
        <w:tc>
          <w:tcPr>
            <w:tcW w:w="3452" w:type="dxa"/>
            <w:vAlign w:val="center"/>
            <w:hideMark/>
          </w:tcPr>
          <w:p w14:paraId="730FF1A2"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 xml:space="preserve">RMSE, and MAE </w:t>
            </w:r>
          </w:p>
        </w:tc>
        <w:tc>
          <w:tcPr>
            <w:tcW w:w="2552" w:type="dxa"/>
            <w:vAlign w:val="center"/>
            <w:hideMark/>
          </w:tcPr>
          <w:p w14:paraId="45B5C093"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Fang et al., 2023</w:t>
            </w:r>
          </w:p>
        </w:tc>
      </w:tr>
      <w:tr w:rsidR="00F464EA" w:rsidRPr="007D046F" w14:paraId="27E53AB8" w14:textId="77777777" w:rsidTr="007D046F">
        <w:trPr>
          <w:trHeight w:val="540"/>
        </w:trPr>
        <w:tc>
          <w:tcPr>
            <w:tcW w:w="2497" w:type="dxa"/>
            <w:vAlign w:val="center"/>
            <w:hideMark/>
          </w:tcPr>
          <w:p w14:paraId="44B4450C"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ADST-ML</w:t>
            </w:r>
          </w:p>
        </w:tc>
        <w:tc>
          <w:tcPr>
            <w:tcW w:w="1701" w:type="dxa"/>
            <w:vAlign w:val="center"/>
            <w:hideMark/>
          </w:tcPr>
          <w:p w14:paraId="52C9A464"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PM</w:t>
            </w:r>
            <w:r w:rsidRPr="007D046F">
              <w:rPr>
                <w:rFonts w:ascii="Times New Roman" w:eastAsia="Times New Roman" w:hAnsi="Times New Roman" w:cs="Times New Roman"/>
                <w:color w:val="000000"/>
                <w:sz w:val="24"/>
                <w:szCs w:val="24"/>
                <w:vertAlign w:val="subscript"/>
                <w:lang w:eastAsia="en-IN"/>
              </w:rPr>
              <w:t>2.5</w:t>
            </w:r>
          </w:p>
        </w:tc>
        <w:tc>
          <w:tcPr>
            <w:tcW w:w="6095" w:type="dxa"/>
            <w:vAlign w:val="center"/>
            <w:hideMark/>
          </w:tcPr>
          <w:p w14:paraId="1CB471AA"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HA, Regression, ARIMA, Random Forest, MLP, LSTM.</w:t>
            </w:r>
          </w:p>
        </w:tc>
        <w:tc>
          <w:tcPr>
            <w:tcW w:w="3452" w:type="dxa"/>
            <w:vAlign w:val="center"/>
            <w:hideMark/>
          </w:tcPr>
          <w:p w14:paraId="5179385C"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RMSE, MAE, and MAPE</w:t>
            </w:r>
          </w:p>
        </w:tc>
        <w:tc>
          <w:tcPr>
            <w:tcW w:w="2552" w:type="dxa"/>
            <w:vAlign w:val="center"/>
            <w:hideMark/>
          </w:tcPr>
          <w:p w14:paraId="327404B4"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Yang &amp; Zhang, 2023</w:t>
            </w:r>
          </w:p>
        </w:tc>
      </w:tr>
      <w:tr w:rsidR="00F464EA" w:rsidRPr="007D046F" w14:paraId="7A006C16" w14:textId="77777777" w:rsidTr="007D046F">
        <w:trPr>
          <w:trHeight w:val="343"/>
        </w:trPr>
        <w:tc>
          <w:tcPr>
            <w:tcW w:w="2497" w:type="dxa"/>
            <w:vAlign w:val="center"/>
            <w:hideMark/>
          </w:tcPr>
          <w:p w14:paraId="4A85F575"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 xml:space="preserve">DAerosol.GAN.NTM </w:t>
            </w:r>
          </w:p>
        </w:tc>
        <w:tc>
          <w:tcPr>
            <w:tcW w:w="1701" w:type="dxa"/>
            <w:vAlign w:val="center"/>
            <w:hideMark/>
          </w:tcPr>
          <w:p w14:paraId="102665E5"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PM</w:t>
            </w:r>
            <w:r w:rsidRPr="007D046F">
              <w:rPr>
                <w:rFonts w:ascii="Times New Roman" w:eastAsia="Times New Roman" w:hAnsi="Times New Roman" w:cs="Times New Roman"/>
                <w:color w:val="000000"/>
                <w:sz w:val="24"/>
                <w:szCs w:val="24"/>
                <w:vertAlign w:val="subscript"/>
                <w:lang w:eastAsia="en-IN"/>
              </w:rPr>
              <w:t>2.5</w:t>
            </w:r>
          </w:p>
        </w:tc>
        <w:tc>
          <w:tcPr>
            <w:tcW w:w="6095" w:type="dxa"/>
            <w:vAlign w:val="center"/>
            <w:hideMark/>
          </w:tcPr>
          <w:p w14:paraId="2C1FB43F"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accuracy -19%, precision - 30%, RMSE - 80%, and MAPE - 78%</w:t>
            </w:r>
          </w:p>
        </w:tc>
        <w:tc>
          <w:tcPr>
            <w:tcW w:w="3452" w:type="dxa"/>
            <w:vAlign w:val="center"/>
            <w:hideMark/>
          </w:tcPr>
          <w:p w14:paraId="57529540"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Accuracy, Precision, RMSE, and MAPE</w:t>
            </w:r>
          </w:p>
        </w:tc>
        <w:tc>
          <w:tcPr>
            <w:tcW w:w="2552" w:type="dxa"/>
            <w:vAlign w:val="center"/>
            <w:hideMark/>
          </w:tcPr>
          <w:p w14:paraId="16349337"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Asaei-</w:t>
            </w:r>
            <w:proofErr w:type="spellStart"/>
            <w:r w:rsidRPr="007D046F">
              <w:rPr>
                <w:rFonts w:ascii="Times New Roman" w:eastAsia="Times New Roman" w:hAnsi="Times New Roman" w:cs="Times New Roman"/>
                <w:color w:val="000000"/>
                <w:sz w:val="24"/>
                <w:szCs w:val="24"/>
                <w:lang w:eastAsia="en-IN"/>
              </w:rPr>
              <w:t>Moamam</w:t>
            </w:r>
            <w:proofErr w:type="spellEnd"/>
            <w:r w:rsidRPr="007D046F">
              <w:rPr>
                <w:rFonts w:ascii="Times New Roman" w:eastAsia="Times New Roman" w:hAnsi="Times New Roman" w:cs="Times New Roman"/>
                <w:color w:val="000000"/>
                <w:sz w:val="24"/>
                <w:szCs w:val="24"/>
                <w:lang w:eastAsia="en-IN"/>
              </w:rPr>
              <w:t xml:space="preserve"> et al., 2023</w:t>
            </w:r>
          </w:p>
        </w:tc>
      </w:tr>
      <w:tr w:rsidR="00F464EA" w:rsidRPr="007D046F" w14:paraId="476F5B3A" w14:textId="77777777" w:rsidTr="007D046F">
        <w:trPr>
          <w:trHeight w:val="682"/>
        </w:trPr>
        <w:tc>
          <w:tcPr>
            <w:tcW w:w="2497" w:type="dxa"/>
            <w:vAlign w:val="center"/>
            <w:hideMark/>
          </w:tcPr>
          <w:p w14:paraId="05C3C118"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 xml:space="preserve">WOA-VMD-CEEMDANTFA-BiLSTM  </w:t>
            </w:r>
          </w:p>
        </w:tc>
        <w:tc>
          <w:tcPr>
            <w:tcW w:w="1701" w:type="dxa"/>
            <w:vAlign w:val="center"/>
            <w:hideMark/>
          </w:tcPr>
          <w:p w14:paraId="41D37316"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AQI</w:t>
            </w:r>
          </w:p>
        </w:tc>
        <w:tc>
          <w:tcPr>
            <w:tcW w:w="6095" w:type="dxa"/>
            <w:vAlign w:val="center"/>
            <w:hideMark/>
          </w:tcPr>
          <w:p w14:paraId="67F2E3C3"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R</w:t>
            </w:r>
            <w:r w:rsidRPr="007D046F">
              <w:rPr>
                <w:rFonts w:ascii="Times New Roman" w:eastAsia="Times New Roman" w:hAnsi="Times New Roman" w:cs="Times New Roman"/>
                <w:color w:val="000000"/>
                <w:sz w:val="24"/>
                <w:szCs w:val="24"/>
                <w:vertAlign w:val="superscript"/>
                <w:lang w:eastAsia="en-IN"/>
              </w:rPr>
              <w:t>2</w:t>
            </w:r>
            <w:r w:rsidRPr="007D046F">
              <w:rPr>
                <w:rFonts w:ascii="Times New Roman" w:eastAsia="Times New Roman" w:hAnsi="Times New Roman" w:cs="Times New Roman"/>
                <w:color w:val="000000"/>
                <w:sz w:val="24"/>
                <w:szCs w:val="24"/>
                <w:lang w:eastAsia="en-IN"/>
              </w:rPr>
              <w:t xml:space="preserve"> - (0.96–0.97), MAE (34.71–49.65%), and RMSE (32.82–48.07%)</w:t>
            </w:r>
          </w:p>
        </w:tc>
        <w:tc>
          <w:tcPr>
            <w:tcW w:w="3452" w:type="dxa"/>
            <w:vAlign w:val="center"/>
            <w:hideMark/>
          </w:tcPr>
          <w:p w14:paraId="6C18A8B2"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R</w:t>
            </w:r>
            <w:r w:rsidRPr="007D046F">
              <w:rPr>
                <w:rFonts w:ascii="Times New Roman" w:eastAsia="Times New Roman" w:hAnsi="Times New Roman" w:cs="Times New Roman"/>
                <w:color w:val="000000"/>
                <w:sz w:val="24"/>
                <w:szCs w:val="24"/>
                <w:vertAlign w:val="superscript"/>
                <w:lang w:eastAsia="en-IN"/>
              </w:rPr>
              <w:t>2</w:t>
            </w:r>
            <w:r w:rsidRPr="007D046F">
              <w:rPr>
                <w:rFonts w:ascii="Times New Roman" w:eastAsia="Times New Roman" w:hAnsi="Times New Roman" w:cs="Times New Roman"/>
                <w:color w:val="000000"/>
                <w:sz w:val="24"/>
                <w:szCs w:val="24"/>
                <w:lang w:eastAsia="en-IN"/>
              </w:rPr>
              <w:t>, MAE, and RMSE</w:t>
            </w:r>
          </w:p>
        </w:tc>
        <w:tc>
          <w:tcPr>
            <w:tcW w:w="2552" w:type="dxa"/>
            <w:vAlign w:val="center"/>
            <w:hideMark/>
          </w:tcPr>
          <w:p w14:paraId="090CB458"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Li &amp; Li, 2023</w:t>
            </w:r>
          </w:p>
        </w:tc>
      </w:tr>
      <w:tr w:rsidR="00F464EA" w:rsidRPr="007D046F" w14:paraId="70478B74" w14:textId="77777777" w:rsidTr="007D046F">
        <w:trPr>
          <w:trHeight w:val="361"/>
        </w:trPr>
        <w:tc>
          <w:tcPr>
            <w:tcW w:w="2497" w:type="dxa"/>
            <w:vAlign w:val="center"/>
            <w:hideMark/>
          </w:tcPr>
          <w:p w14:paraId="549E0284"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bookmarkStart w:id="3" w:name="RANGE!B20"/>
            <w:r w:rsidRPr="007D046F">
              <w:rPr>
                <w:rFonts w:ascii="Times New Roman" w:eastAsia="Times New Roman" w:hAnsi="Times New Roman" w:cs="Times New Roman"/>
                <w:color w:val="000000"/>
                <w:sz w:val="24"/>
                <w:szCs w:val="24"/>
                <w:lang w:eastAsia="en-IN"/>
              </w:rPr>
              <w:t>XRSTH-LSTM</w:t>
            </w:r>
            <w:bookmarkEnd w:id="3"/>
          </w:p>
        </w:tc>
        <w:tc>
          <w:tcPr>
            <w:tcW w:w="1701" w:type="dxa"/>
            <w:vAlign w:val="center"/>
            <w:hideMark/>
          </w:tcPr>
          <w:p w14:paraId="4CD3665B"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AQI</w:t>
            </w:r>
          </w:p>
        </w:tc>
        <w:tc>
          <w:tcPr>
            <w:tcW w:w="6095" w:type="dxa"/>
            <w:vAlign w:val="center"/>
            <w:hideMark/>
          </w:tcPr>
          <w:p w14:paraId="650A9A2E"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 xml:space="preserve">0.74% higher </w:t>
            </w:r>
          </w:p>
        </w:tc>
        <w:tc>
          <w:tcPr>
            <w:tcW w:w="3452" w:type="dxa"/>
            <w:vAlign w:val="center"/>
            <w:hideMark/>
          </w:tcPr>
          <w:p w14:paraId="62C9D0D8"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accuracy, and precision</w:t>
            </w:r>
          </w:p>
        </w:tc>
        <w:tc>
          <w:tcPr>
            <w:tcW w:w="2552" w:type="dxa"/>
            <w:vAlign w:val="center"/>
            <w:hideMark/>
          </w:tcPr>
          <w:p w14:paraId="735DCB27"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Srivastava &amp; Kumar Das, 2023</w:t>
            </w:r>
          </w:p>
        </w:tc>
      </w:tr>
      <w:tr w:rsidR="00F464EA" w:rsidRPr="007D046F" w14:paraId="37AFC568" w14:textId="77777777" w:rsidTr="007D046F">
        <w:trPr>
          <w:trHeight w:val="324"/>
        </w:trPr>
        <w:tc>
          <w:tcPr>
            <w:tcW w:w="2497" w:type="dxa"/>
            <w:vAlign w:val="center"/>
            <w:hideMark/>
          </w:tcPr>
          <w:p w14:paraId="25F0C4ED"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 xml:space="preserve">LSTM-BNN  </w:t>
            </w:r>
          </w:p>
        </w:tc>
        <w:tc>
          <w:tcPr>
            <w:tcW w:w="1701" w:type="dxa"/>
            <w:vAlign w:val="center"/>
            <w:hideMark/>
          </w:tcPr>
          <w:p w14:paraId="20BF7817"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PM</w:t>
            </w:r>
            <w:r w:rsidRPr="007D046F">
              <w:rPr>
                <w:rFonts w:ascii="Times New Roman" w:eastAsia="Times New Roman" w:hAnsi="Times New Roman" w:cs="Times New Roman"/>
                <w:color w:val="000000"/>
                <w:sz w:val="24"/>
                <w:szCs w:val="24"/>
                <w:vertAlign w:val="subscript"/>
                <w:lang w:eastAsia="en-IN"/>
              </w:rPr>
              <w:t>2.5</w:t>
            </w:r>
            <w:r w:rsidRPr="007D046F">
              <w:rPr>
                <w:rFonts w:ascii="Times New Roman" w:eastAsia="Times New Roman" w:hAnsi="Times New Roman" w:cs="Times New Roman"/>
                <w:color w:val="000000"/>
                <w:sz w:val="24"/>
                <w:szCs w:val="24"/>
                <w:lang w:eastAsia="en-IN"/>
              </w:rPr>
              <w:t>, and O</w:t>
            </w:r>
            <w:r w:rsidRPr="007D046F">
              <w:rPr>
                <w:rFonts w:ascii="Times New Roman" w:eastAsia="Times New Roman" w:hAnsi="Times New Roman" w:cs="Times New Roman"/>
                <w:color w:val="000000"/>
                <w:sz w:val="24"/>
                <w:szCs w:val="24"/>
                <w:vertAlign w:val="subscript"/>
                <w:lang w:eastAsia="en-IN"/>
              </w:rPr>
              <w:t>3</w:t>
            </w:r>
          </w:p>
        </w:tc>
        <w:tc>
          <w:tcPr>
            <w:tcW w:w="6095" w:type="dxa"/>
            <w:vAlign w:val="center"/>
            <w:hideMark/>
          </w:tcPr>
          <w:p w14:paraId="6C6EC279"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RMSE - 30%</w:t>
            </w:r>
          </w:p>
        </w:tc>
        <w:tc>
          <w:tcPr>
            <w:tcW w:w="3452" w:type="dxa"/>
            <w:vAlign w:val="center"/>
            <w:hideMark/>
          </w:tcPr>
          <w:p w14:paraId="70279E08"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RMSE</w:t>
            </w:r>
          </w:p>
        </w:tc>
        <w:tc>
          <w:tcPr>
            <w:tcW w:w="2552" w:type="dxa"/>
            <w:vAlign w:val="center"/>
            <w:hideMark/>
          </w:tcPr>
          <w:p w14:paraId="3AE67F55"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Nguyen et al., 2023</w:t>
            </w:r>
          </w:p>
        </w:tc>
      </w:tr>
      <w:tr w:rsidR="00F464EA" w:rsidRPr="007D046F" w14:paraId="3DD86906" w14:textId="77777777" w:rsidTr="007D046F">
        <w:trPr>
          <w:trHeight w:val="540"/>
        </w:trPr>
        <w:tc>
          <w:tcPr>
            <w:tcW w:w="2497" w:type="dxa"/>
            <w:vAlign w:val="center"/>
            <w:hideMark/>
          </w:tcPr>
          <w:p w14:paraId="261ABD4A"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bookmarkStart w:id="4" w:name="RANGE!B22"/>
            <w:r w:rsidRPr="007D046F">
              <w:rPr>
                <w:rFonts w:ascii="Times New Roman" w:eastAsia="Times New Roman" w:hAnsi="Times New Roman" w:cs="Times New Roman"/>
                <w:color w:val="000000"/>
                <w:sz w:val="24"/>
                <w:szCs w:val="24"/>
                <w:lang w:eastAsia="en-IN"/>
              </w:rPr>
              <w:t xml:space="preserve">Neural Prophet </w:t>
            </w:r>
            <w:bookmarkEnd w:id="4"/>
          </w:p>
        </w:tc>
        <w:tc>
          <w:tcPr>
            <w:tcW w:w="1701" w:type="dxa"/>
            <w:vAlign w:val="center"/>
            <w:hideMark/>
          </w:tcPr>
          <w:p w14:paraId="6ADC7BE6"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bookmarkStart w:id="5" w:name="RANGE!C22"/>
            <w:r w:rsidRPr="007D046F">
              <w:rPr>
                <w:rFonts w:ascii="Times New Roman" w:eastAsia="Times New Roman" w:hAnsi="Times New Roman" w:cs="Times New Roman"/>
                <w:color w:val="000000"/>
                <w:sz w:val="24"/>
                <w:szCs w:val="24"/>
                <w:lang w:eastAsia="en-IN"/>
              </w:rPr>
              <w:t>O</w:t>
            </w:r>
            <w:r w:rsidRPr="007D046F">
              <w:rPr>
                <w:rFonts w:ascii="Times New Roman" w:eastAsia="Times New Roman" w:hAnsi="Times New Roman" w:cs="Times New Roman"/>
                <w:color w:val="000000"/>
                <w:sz w:val="24"/>
                <w:szCs w:val="24"/>
                <w:vertAlign w:val="subscript"/>
                <w:lang w:eastAsia="en-IN"/>
              </w:rPr>
              <w:t>3</w:t>
            </w:r>
            <w:bookmarkEnd w:id="5"/>
          </w:p>
        </w:tc>
        <w:tc>
          <w:tcPr>
            <w:tcW w:w="6095" w:type="dxa"/>
            <w:vAlign w:val="center"/>
            <w:hideMark/>
          </w:tcPr>
          <w:p w14:paraId="278A135A"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 xml:space="preserve">70% improvement in accuracy </w:t>
            </w:r>
          </w:p>
        </w:tc>
        <w:tc>
          <w:tcPr>
            <w:tcW w:w="3452" w:type="dxa"/>
            <w:vAlign w:val="center"/>
            <w:hideMark/>
          </w:tcPr>
          <w:p w14:paraId="771533A4"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MAE, MAPE, and MASE</w:t>
            </w:r>
          </w:p>
        </w:tc>
        <w:tc>
          <w:tcPr>
            <w:tcW w:w="2552" w:type="dxa"/>
            <w:vAlign w:val="center"/>
            <w:hideMark/>
          </w:tcPr>
          <w:p w14:paraId="036B1384"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Chérif et al., 2023</w:t>
            </w:r>
          </w:p>
        </w:tc>
      </w:tr>
      <w:tr w:rsidR="00F464EA" w:rsidRPr="007D046F" w14:paraId="58E61BF5" w14:textId="77777777" w:rsidTr="007D046F">
        <w:trPr>
          <w:trHeight w:val="594"/>
        </w:trPr>
        <w:tc>
          <w:tcPr>
            <w:tcW w:w="2497" w:type="dxa"/>
            <w:vAlign w:val="center"/>
            <w:hideMark/>
          </w:tcPr>
          <w:p w14:paraId="23AB719F"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 xml:space="preserve">ST-AQF </w:t>
            </w:r>
          </w:p>
        </w:tc>
        <w:tc>
          <w:tcPr>
            <w:tcW w:w="1701" w:type="dxa"/>
            <w:vAlign w:val="center"/>
            <w:hideMark/>
          </w:tcPr>
          <w:p w14:paraId="0332A999"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PM</w:t>
            </w:r>
            <w:r w:rsidRPr="007D046F">
              <w:rPr>
                <w:rFonts w:ascii="Times New Roman" w:eastAsia="Times New Roman" w:hAnsi="Times New Roman" w:cs="Times New Roman"/>
                <w:color w:val="000000"/>
                <w:sz w:val="24"/>
                <w:szCs w:val="24"/>
                <w:vertAlign w:val="subscript"/>
                <w:lang w:eastAsia="en-IN"/>
              </w:rPr>
              <w:t>10</w:t>
            </w:r>
            <w:r w:rsidRPr="007D046F">
              <w:rPr>
                <w:rFonts w:ascii="Times New Roman" w:eastAsia="Times New Roman" w:hAnsi="Times New Roman" w:cs="Times New Roman"/>
                <w:color w:val="000000"/>
                <w:sz w:val="24"/>
                <w:szCs w:val="24"/>
                <w:lang w:eastAsia="en-IN"/>
              </w:rPr>
              <w:t>, O</w:t>
            </w:r>
            <w:r w:rsidRPr="007D046F">
              <w:rPr>
                <w:rFonts w:ascii="Times New Roman" w:eastAsia="Times New Roman" w:hAnsi="Times New Roman" w:cs="Times New Roman"/>
                <w:color w:val="000000"/>
                <w:sz w:val="24"/>
                <w:szCs w:val="24"/>
                <w:vertAlign w:val="subscript"/>
                <w:lang w:eastAsia="en-IN"/>
              </w:rPr>
              <w:t>3</w:t>
            </w:r>
            <w:r w:rsidRPr="007D046F">
              <w:rPr>
                <w:rFonts w:ascii="Times New Roman" w:eastAsia="Times New Roman" w:hAnsi="Times New Roman" w:cs="Times New Roman"/>
                <w:color w:val="000000"/>
                <w:sz w:val="24"/>
                <w:szCs w:val="24"/>
                <w:lang w:eastAsia="en-IN"/>
              </w:rPr>
              <w:t>, NO</w:t>
            </w:r>
            <w:r w:rsidRPr="007D046F">
              <w:rPr>
                <w:rFonts w:ascii="Times New Roman" w:eastAsia="Times New Roman" w:hAnsi="Times New Roman" w:cs="Times New Roman"/>
                <w:color w:val="000000"/>
                <w:sz w:val="24"/>
                <w:szCs w:val="24"/>
                <w:vertAlign w:val="subscript"/>
                <w:lang w:eastAsia="en-IN"/>
              </w:rPr>
              <w:t>2</w:t>
            </w:r>
            <w:r w:rsidRPr="007D046F">
              <w:rPr>
                <w:rFonts w:ascii="Times New Roman" w:eastAsia="Times New Roman" w:hAnsi="Times New Roman" w:cs="Times New Roman"/>
                <w:color w:val="000000"/>
                <w:sz w:val="24"/>
                <w:szCs w:val="24"/>
                <w:lang w:eastAsia="en-IN"/>
              </w:rPr>
              <w:t>, NO, NO</w:t>
            </w:r>
            <w:r w:rsidRPr="007D046F">
              <w:rPr>
                <w:rFonts w:ascii="Times New Roman" w:eastAsia="Times New Roman" w:hAnsi="Times New Roman" w:cs="Times New Roman"/>
                <w:color w:val="000000"/>
                <w:sz w:val="24"/>
                <w:szCs w:val="24"/>
                <w:vertAlign w:val="subscript"/>
                <w:lang w:eastAsia="en-IN"/>
              </w:rPr>
              <w:t>x</w:t>
            </w:r>
            <w:r w:rsidRPr="007D046F">
              <w:rPr>
                <w:rFonts w:ascii="Times New Roman" w:eastAsia="Times New Roman" w:hAnsi="Times New Roman" w:cs="Times New Roman"/>
                <w:color w:val="000000"/>
                <w:sz w:val="24"/>
                <w:szCs w:val="24"/>
                <w:lang w:eastAsia="en-IN"/>
              </w:rPr>
              <w:t>, SO</w:t>
            </w:r>
            <w:r w:rsidRPr="007D046F">
              <w:rPr>
                <w:rFonts w:ascii="Times New Roman" w:eastAsia="Times New Roman" w:hAnsi="Times New Roman" w:cs="Times New Roman"/>
                <w:color w:val="000000"/>
                <w:sz w:val="24"/>
                <w:szCs w:val="24"/>
                <w:vertAlign w:val="subscript"/>
                <w:lang w:eastAsia="en-IN"/>
              </w:rPr>
              <w:t>2</w:t>
            </w:r>
            <w:r w:rsidRPr="007D046F">
              <w:rPr>
                <w:rFonts w:ascii="Times New Roman" w:eastAsia="Times New Roman" w:hAnsi="Times New Roman" w:cs="Times New Roman"/>
                <w:color w:val="000000"/>
                <w:sz w:val="24"/>
                <w:szCs w:val="24"/>
                <w:lang w:eastAsia="en-IN"/>
              </w:rPr>
              <w:t xml:space="preserve">, and CO </w:t>
            </w:r>
          </w:p>
        </w:tc>
        <w:tc>
          <w:tcPr>
            <w:tcW w:w="6095" w:type="dxa"/>
            <w:vAlign w:val="center"/>
            <w:hideMark/>
          </w:tcPr>
          <w:p w14:paraId="49A0F4F9"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NRMSE - 14.1%</w:t>
            </w:r>
          </w:p>
        </w:tc>
        <w:tc>
          <w:tcPr>
            <w:tcW w:w="3452" w:type="dxa"/>
            <w:vAlign w:val="center"/>
            <w:hideMark/>
          </w:tcPr>
          <w:p w14:paraId="3EE2DC9C"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NRMSE</w:t>
            </w:r>
          </w:p>
        </w:tc>
        <w:tc>
          <w:tcPr>
            <w:tcW w:w="2552" w:type="dxa"/>
            <w:vAlign w:val="center"/>
            <w:hideMark/>
          </w:tcPr>
          <w:p w14:paraId="20362996"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Prado-Rujas et al., 2024</w:t>
            </w:r>
          </w:p>
        </w:tc>
      </w:tr>
      <w:tr w:rsidR="00F464EA" w:rsidRPr="007D046F" w14:paraId="08091258" w14:textId="77777777" w:rsidTr="007D046F">
        <w:trPr>
          <w:trHeight w:val="540"/>
        </w:trPr>
        <w:tc>
          <w:tcPr>
            <w:tcW w:w="2497" w:type="dxa"/>
            <w:vAlign w:val="center"/>
            <w:hideMark/>
          </w:tcPr>
          <w:p w14:paraId="2E842C79"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DCNN-LSTM</w:t>
            </w:r>
          </w:p>
        </w:tc>
        <w:tc>
          <w:tcPr>
            <w:tcW w:w="1701" w:type="dxa"/>
            <w:vAlign w:val="center"/>
            <w:hideMark/>
          </w:tcPr>
          <w:p w14:paraId="1FAAF2C7"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AQI</w:t>
            </w:r>
          </w:p>
        </w:tc>
        <w:tc>
          <w:tcPr>
            <w:tcW w:w="6095" w:type="dxa"/>
            <w:vAlign w:val="center"/>
            <w:hideMark/>
          </w:tcPr>
          <w:p w14:paraId="7C308771"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Accuracy - 97.48%, AUC - 0.97, and F1 - 97.48%</w:t>
            </w:r>
          </w:p>
        </w:tc>
        <w:tc>
          <w:tcPr>
            <w:tcW w:w="3452" w:type="dxa"/>
            <w:vAlign w:val="center"/>
            <w:hideMark/>
          </w:tcPr>
          <w:p w14:paraId="6CC9015E" w14:textId="20E81A91"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Accuracy, AUC, and F1 score</w:t>
            </w:r>
          </w:p>
        </w:tc>
        <w:tc>
          <w:tcPr>
            <w:tcW w:w="2552" w:type="dxa"/>
            <w:vAlign w:val="center"/>
            <w:hideMark/>
          </w:tcPr>
          <w:p w14:paraId="76467525"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Barthwal &amp; Goel, 2024</w:t>
            </w:r>
          </w:p>
        </w:tc>
      </w:tr>
      <w:tr w:rsidR="00F464EA" w:rsidRPr="007D046F" w14:paraId="50D13867" w14:textId="77777777" w:rsidTr="007D046F">
        <w:trPr>
          <w:trHeight w:val="588"/>
        </w:trPr>
        <w:tc>
          <w:tcPr>
            <w:tcW w:w="2497" w:type="dxa"/>
            <w:vAlign w:val="center"/>
            <w:hideMark/>
          </w:tcPr>
          <w:p w14:paraId="384A9AFD"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H</w:t>
            </w:r>
            <w:r w:rsidRPr="007D046F">
              <w:rPr>
                <w:rFonts w:ascii="Times New Roman" w:eastAsia="Times New Roman" w:hAnsi="Times New Roman" w:cs="Times New Roman"/>
                <w:color w:val="000000"/>
                <w:sz w:val="24"/>
                <w:szCs w:val="24"/>
                <w:vertAlign w:val="superscript"/>
                <w:lang w:eastAsia="en-IN"/>
              </w:rPr>
              <w:t>2</w:t>
            </w:r>
            <w:r w:rsidRPr="007D046F">
              <w:rPr>
                <w:rFonts w:ascii="Times New Roman" w:eastAsia="Times New Roman" w:hAnsi="Times New Roman" w:cs="Times New Roman"/>
                <w:color w:val="000000"/>
                <w:sz w:val="24"/>
                <w:szCs w:val="24"/>
                <w:lang w:eastAsia="en-IN"/>
              </w:rPr>
              <w:t>MCM</w:t>
            </w:r>
          </w:p>
        </w:tc>
        <w:tc>
          <w:tcPr>
            <w:tcW w:w="1701" w:type="dxa"/>
            <w:vAlign w:val="center"/>
            <w:hideMark/>
          </w:tcPr>
          <w:p w14:paraId="21289C20"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PM</w:t>
            </w:r>
            <w:r w:rsidRPr="007D046F">
              <w:rPr>
                <w:rFonts w:ascii="Times New Roman" w:eastAsia="Times New Roman" w:hAnsi="Times New Roman" w:cs="Times New Roman"/>
                <w:color w:val="000000"/>
                <w:sz w:val="24"/>
                <w:szCs w:val="24"/>
                <w:vertAlign w:val="subscript"/>
                <w:lang w:eastAsia="en-IN"/>
              </w:rPr>
              <w:t>2.5</w:t>
            </w:r>
            <w:r w:rsidRPr="007D046F">
              <w:rPr>
                <w:rFonts w:ascii="Times New Roman" w:eastAsia="Times New Roman" w:hAnsi="Times New Roman" w:cs="Times New Roman"/>
                <w:color w:val="000000"/>
                <w:sz w:val="24"/>
                <w:szCs w:val="24"/>
                <w:lang w:eastAsia="en-IN"/>
              </w:rPr>
              <w:t>, NO</w:t>
            </w:r>
            <w:r w:rsidRPr="007D046F">
              <w:rPr>
                <w:rFonts w:ascii="Times New Roman" w:eastAsia="Times New Roman" w:hAnsi="Times New Roman" w:cs="Times New Roman"/>
                <w:color w:val="000000"/>
                <w:sz w:val="24"/>
                <w:szCs w:val="24"/>
                <w:vertAlign w:val="subscript"/>
                <w:lang w:eastAsia="en-IN"/>
              </w:rPr>
              <w:t>2</w:t>
            </w:r>
            <w:r w:rsidRPr="007D046F">
              <w:rPr>
                <w:rFonts w:ascii="Times New Roman" w:eastAsia="Times New Roman" w:hAnsi="Times New Roman" w:cs="Times New Roman"/>
                <w:color w:val="000000"/>
                <w:sz w:val="24"/>
                <w:szCs w:val="24"/>
                <w:lang w:eastAsia="en-IN"/>
              </w:rPr>
              <w:t>, and CO</w:t>
            </w:r>
          </w:p>
        </w:tc>
        <w:tc>
          <w:tcPr>
            <w:tcW w:w="6095" w:type="dxa"/>
            <w:vAlign w:val="center"/>
            <w:hideMark/>
          </w:tcPr>
          <w:p w14:paraId="2DFA44A7"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75% &gt; SVR, 60% &gt; MLP, 38% &gt; RAQP, 70% &gt; Valchogianni models.</w:t>
            </w:r>
          </w:p>
        </w:tc>
        <w:tc>
          <w:tcPr>
            <w:tcW w:w="3452" w:type="dxa"/>
            <w:vAlign w:val="center"/>
            <w:hideMark/>
          </w:tcPr>
          <w:p w14:paraId="75288A04"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Accuracy</w:t>
            </w:r>
          </w:p>
        </w:tc>
        <w:tc>
          <w:tcPr>
            <w:tcW w:w="2552" w:type="dxa"/>
            <w:vAlign w:val="center"/>
            <w:hideMark/>
          </w:tcPr>
          <w:p w14:paraId="2F43A301"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Chatterjee et al., 2024</w:t>
            </w:r>
          </w:p>
        </w:tc>
      </w:tr>
      <w:tr w:rsidR="00F464EA" w:rsidRPr="007D046F" w14:paraId="2D9007BD" w14:textId="77777777" w:rsidTr="007D046F">
        <w:trPr>
          <w:trHeight w:val="470"/>
        </w:trPr>
        <w:tc>
          <w:tcPr>
            <w:tcW w:w="2497" w:type="dxa"/>
            <w:vAlign w:val="center"/>
            <w:hideMark/>
          </w:tcPr>
          <w:p w14:paraId="580CE6F4"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C</w:t>
            </w:r>
            <w:r w:rsidRPr="007D046F">
              <w:rPr>
                <w:rFonts w:ascii="Times New Roman" w:eastAsia="Times New Roman" w:hAnsi="Times New Roman" w:cs="Times New Roman"/>
                <w:color w:val="000000"/>
                <w:sz w:val="24"/>
                <w:szCs w:val="24"/>
                <w:vertAlign w:val="superscript"/>
                <w:lang w:eastAsia="en-IN"/>
              </w:rPr>
              <w:t>2</w:t>
            </w:r>
            <w:r w:rsidRPr="007D046F">
              <w:rPr>
                <w:rFonts w:ascii="Times New Roman" w:eastAsia="Times New Roman" w:hAnsi="Times New Roman" w:cs="Times New Roman"/>
                <w:color w:val="000000"/>
                <w:sz w:val="24"/>
                <w:szCs w:val="24"/>
                <w:lang w:eastAsia="en-IN"/>
              </w:rPr>
              <w:t>SLSTM</w:t>
            </w:r>
          </w:p>
        </w:tc>
        <w:tc>
          <w:tcPr>
            <w:tcW w:w="1701" w:type="dxa"/>
            <w:vAlign w:val="center"/>
            <w:hideMark/>
          </w:tcPr>
          <w:p w14:paraId="0204F2DD"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AQI</w:t>
            </w:r>
          </w:p>
        </w:tc>
        <w:tc>
          <w:tcPr>
            <w:tcW w:w="6095" w:type="dxa"/>
            <w:vAlign w:val="center"/>
            <w:hideMark/>
          </w:tcPr>
          <w:p w14:paraId="12E5C20F"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30% (SLSTM), 32% (MLP), 35% (LSTM), and 50% (CNN)</w:t>
            </w:r>
          </w:p>
        </w:tc>
        <w:tc>
          <w:tcPr>
            <w:tcW w:w="3452" w:type="dxa"/>
            <w:vAlign w:val="center"/>
            <w:hideMark/>
          </w:tcPr>
          <w:p w14:paraId="13526EA7"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R</w:t>
            </w:r>
            <w:r w:rsidRPr="007D046F">
              <w:rPr>
                <w:rFonts w:ascii="Times New Roman" w:eastAsia="Times New Roman" w:hAnsi="Times New Roman" w:cs="Times New Roman"/>
                <w:color w:val="000000"/>
                <w:sz w:val="24"/>
                <w:szCs w:val="24"/>
                <w:vertAlign w:val="superscript"/>
                <w:lang w:eastAsia="en-IN"/>
              </w:rPr>
              <w:t>2</w:t>
            </w:r>
            <w:r w:rsidRPr="007D046F">
              <w:rPr>
                <w:rFonts w:ascii="Times New Roman" w:eastAsia="Times New Roman" w:hAnsi="Times New Roman" w:cs="Times New Roman"/>
                <w:color w:val="000000"/>
                <w:sz w:val="24"/>
                <w:szCs w:val="24"/>
                <w:lang w:eastAsia="en-IN"/>
              </w:rPr>
              <w:t>, MAE, MSE and RMSE</w:t>
            </w:r>
          </w:p>
        </w:tc>
        <w:tc>
          <w:tcPr>
            <w:tcW w:w="2552" w:type="dxa"/>
            <w:vAlign w:val="center"/>
            <w:hideMark/>
          </w:tcPr>
          <w:p w14:paraId="5C6BC5CC"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Dey, 2024</w:t>
            </w:r>
          </w:p>
        </w:tc>
      </w:tr>
      <w:tr w:rsidR="00F464EA" w:rsidRPr="007D046F" w14:paraId="11669929" w14:textId="77777777" w:rsidTr="007D046F">
        <w:trPr>
          <w:trHeight w:val="689"/>
        </w:trPr>
        <w:tc>
          <w:tcPr>
            <w:tcW w:w="2497" w:type="dxa"/>
            <w:vAlign w:val="center"/>
            <w:hideMark/>
          </w:tcPr>
          <w:p w14:paraId="698A1EEC"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CNN-Bi-LSTM</w:t>
            </w:r>
          </w:p>
        </w:tc>
        <w:tc>
          <w:tcPr>
            <w:tcW w:w="1701" w:type="dxa"/>
            <w:vAlign w:val="center"/>
            <w:hideMark/>
          </w:tcPr>
          <w:p w14:paraId="72D1218B"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O</w:t>
            </w:r>
            <w:r w:rsidRPr="007D046F">
              <w:rPr>
                <w:rFonts w:ascii="Times New Roman" w:eastAsia="Times New Roman" w:hAnsi="Times New Roman" w:cs="Times New Roman"/>
                <w:color w:val="000000"/>
                <w:sz w:val="24"/>
                <w:szCs w:val="24"/>
                <w:vertAlign w:val="subscript"/>
                <w:lang w:eastAsia="en-IN"/>
              </w:rPr>
              <w:t>3</w:t>
            </w:r>
            <w:r w:rsidRPr="007D046F">
              <w:rPr>
                <w:rFonts w:ascii="Times New Roman" w:eastAsia="Times New Roman" w:hAnsi="Times New Roman" w:cs="Times New Roman"/>
                <w:color w:val="000000"/>
                <w:sz w:val="24"/>
                <w:szCs w:val="24"/>
                <w:lang w:eastAsia="en-IN"/>
              </w:rPr>
              <w:t>, SO</w:t>
            </w:r>
            <w:r w:rsidRPr="007D046F">
              <w:rPr>
                <w:rFonts w:ascii="Times New Roman" w:eastAsia="Times New Roman" w:hAnsi="Times New Roman" w:cs="Times New Roman"/>
                <w:color w:val="000000"/>
                <w:sz w:val="24"/>
                <w:szCs w:val="24"/>
                <w:vertAlign w:val="subscript"/>
                <w:lang w:eastAsia="en-IN"/>
              </w:rPr>
              <w:t>2</w:t>
            </w:r>
            <w:r w:rsidRPr="007D046F">
              <w:rPr>
                <w:rFonts w:ascii="Times New Roman" w:eastAsia="Times New Roman" w:hAnsi="Times New Roman" w:cs="Times New Roman"/>
                <w:color w:val="000000"/>
                <w:sz w:val="24"/>
                <w:szCs w:val="24"/>
                <w:lang w:eastAsia="en-IN"/>
              </w:rPr>
              <w:t>, NO</w:t>
            </w:r>
            <w:r w:rsidRPr="007D046F">
              <w:rPr>
                <w:rFonts w:ascii="Times New Roman" w:eastAsia="Times New Roman" w:hAnsi="Times New Roman" w:cs="Times New Roman"/>
                <w:color w:val="000000"/>
                <w:sz w:val="24"/>
                <w:szCs w:val="24"/>
                <w:vertAlign w:val="subscript"/>
                <w:lang w:eastAsia="en-IN"/>
              </w:rPr>
              <w:t>2</w:t>
            </w:r>
            <w:r w:rsidRPr="007D046F">
              <w:rPr>
                <w:rFonts w:ascii="Times New Roman" w:eastAsia="Times New Roman" w:hAnsi="Times New Roman" w:cs="Times New Roman"/>
                <w:color w:val="000000"/>
                <w:sz w:val="24"/>
                <w:szCs w:val="24"/>
                <w:lang w:eastAsia="en-IN"/>
              </w:rPr>
              <w:t>, PM</w:t>
            </w:r>
            <w:r w:rsidRPr="007D046F">
              <w:rPr>
                <w:rFonts w:ascii="Times New Roman" w:eastAsia="Times New Roman" w:hAnsi="Times New Roman" w:cs="Times New Roman"/>
                <w:color w:val="000000"/>
                <w:sz w:val="24"/>
                <w:szCs w:val="24"/>
                <w:vertAlign w:val="subscript"/>
                <w:lang w:eastAsia="en-IN"/>
              </w:rPr>
              <w:t>10</w:t>
            </w:r>
            <w:r w:rsidRPr="007D046F">
              <w:rPr>
                <w:rFonts w:ascii="Times New Roman" w:eastAsia="Times New Roman" w:hAnsi="Times New Roman" w:cs="Times New Roman"/>
                <w:color w:val="000000"/>
                <w:sz w:val="24"/>
                <w:szCs w:val="24"/>
                <w:lang w:eastAsia="en-IN"/>
              </w:rPr>
              <w:t>, PM</w:t>
            </w:r>
            <w:r w:rsidRPr="007D046F">
              <w:rPr>
                <w:rFonts w:ascii="Times New Roman" w:eastAsia="Times New Roman" w:hAnsi="Times New Roman" w:cs="Times New Roman"/>
                <w:color w:val="000000"/>
                <w:sz w:val="24"/>
                <w:szCs w:val="24"/>
                <w:vertAlign w:val="subscript"/>
                <w:lang w:eastAsia="en-IN"/>
              </w:rPr>
              <w:t>2.5</w:t>
            </w:r>
            <w:r w:rsidRPr="007D046F">
              <w:rPr>
                <w:rFonts w:ascii="Times New Roman" w:eastAsia="Times New Roman" w:hAnsi="Times New Roman" w:cs="Times New Roman"/>
                <w:color w:val="000000"/>
                <w:sz w:val="24"/>
                <w:szCs w:val="24"/>
                <w:lang w:eastAsia="en-IN"/>
              </w:rPr>
              <w:t>, CO and AQI</w:t>
            </w:r>
          </w:p>
        </w:tc>
        <w:tc>
          <w:tcPr>
            <w:tcW w:w="6095" w:type="dxa"/>
            <w:vAlign w:val="center"/>
            <w:hideMark/>
          </w:tcPr>
          <w:p w14:paraId="5C00BB38"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Accuracy at 97%</w:t>
            </w:r>
          </w:p>
        </w:tc>
        <w:tc>
          <w:tcPr>
            <w:tcW w:w="3452" w:type="dxa"/>
            <w:vAlign w:val="center"/>
            <w:hideMark/>
          </w:tcPr>
          <w:p w14:paraId="231B3893"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Accuracy</w:t>
            </w:r>
          </w:p>
        </w:tc>
        <w:tc>
          <w:tcPr>
            <w:tcW w:w="2552" w:type="dxa"/>
            <w:vAlign w:val="center"/>
            <w:hideMark/>
          </w:tcPr>
          <w:p w14:paraId="66562216"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Rabie et al., 2024</w:t>
            </w:r>
          </w:p>
        </w:tc>
      </w:tr>
      <w:tr w:rsidR="00F464EA" w:rsidRPr="007D046F" w14:paraId="79441EC6" w14:textId="77777777" w:rsidTr="007D046F">
        <w:trPr>
          <w:trHeight w:val="406"/>
        </w:trPr>
        <w:tc>
          <w:tcPr>
            <w:tcW w:w="2497" w:type="dxa"/>
            <w:vAlign w:val="center"/>
            <w:hideMark/>
          </w:tcPr>
          <w:p w14:paraId="4D91FB28"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MSTGAN</w:t>
            </w:r>
          </w:p>
        </w:tc>
        <w:tc>
          <w:tcPr>
            <w:tcW w:w="1701" w:type="dxa"/>
            <w:vAlign w:val="center"/>
            <w:hideMark/>
          </w:tcPr>
          <w:p w14:paraId="745D074B"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PM</w:t>
            </w:r>
            <w:r w:rsidRPr="007D046F">
              <w:rPr>
                <w:rFonts w:ascii="Times New Roman" w:eastAsia="Times New Roman" w:hAnsi="Times New Roman" w:cs="Times New Roman"/>
                <w:color w:val="000000"/>
                <w:sz w:val="24"/>
                <w:szCs w:val="24"/>
                <w:vertAlign w:val="subscript"/>
                <w:lang w:eastAsia="en-IN"/>
              </w:rPr>
              <w:t>10</w:t>
            </w:r>
            <w:r w:rsidRPr="007D046F">
              <w:rPr>
                <w:rFonts w:ascii="Times New Roman" w:eastAsia="Times New Roman" w:hAnsi="Times New Roman" w:cs="Times New Roman"/>
                <w:color w:val="000000"/>
                <w:sz w:val="24"/>
                <w:szCs w:val="24"/>
                <w:lang w:eastAsia="en-IN"/>
              </w:rPr>
              <w:t>, PM</w:t>
            </w:r>
            <w:r w:rsidRPr="007D046F">
              <w:rPr>
                <w:rFonts w:ascii="Times New Roman" w:eastAsia="Times New Roman" w:hAnsi="Times New Roman" w:cs="Times New Roman"/>
                <w:color w:val="000000"/>
                <w:sz w:val="24"/>
                <w:szCs w:val="24"/>
                <w:vertAlign w:val="subscript"/>
                <w:lang w:eastAsia="en-IN"/>
              </w:rPr>
              <w:t>2.5</w:t>
            </w:r>
            <w:r w:rsidRPr="007D046F">
              <w:rPr>
                <w:rFonts w:ascii="Times New Roman" w:eastAsia="Times New Roman" w:hAnsi="Times New Roman" w:cs="Times New Roman"/>
                <w:color w:val="000000"/>
                <w:sz w:val="24"/>
                <w:szCs w:val="24"/>
                <w:lang w:eastAsia="en-IN"/>
              </w:rPr>
              <w:t>, O</w:t>
            </w:r>
            <w:r w:rsidRPr="007D046F">
              <w:rPr>
                <w:rFonts w:ascii="Times New Roman" w:eastAsia="Times New Roman" w:hAnsi="Times New Roman" w:cs="Times New Roman"/>
                <w:color w:val="000000"/>
                <w:sz w:val="24"/>
                <w:szCs w:val="24"/>
                <w:vertAlign w:val="subscript"/>
                <w:lang w:eastAsia="en-IN"/>
              </w:rPr>
              <w:t>3</w:t>
            </w:r>
            <w:r w:rsidRPr="007D046F">
              <w:rPr>
                <w:rFonts w:ascii="Times New Roman" w:eastAsia="Times New Roman" w:hAnsi="Times New Roman" w:cs="Times New Roman"/>
                <w:color w:val="000000"/>
                <w:sz w:val="24"/>
                <w:szCs w:val="24"/>
                <w:lang w:eastAsia="en-IN"/>
              </w:rPr>
              <w:t>, SO</w:t>
            </w:r>
            <w:r w:rsidRPr="007D046F">
              <w:rPr>
                <w:rFonts w:ascii="Times New Roman" w:eastAsia="Times New Roman" w:hAnsi="Times New Roman" w:cs="Times New Roman"/>
                <w:color w:val="000000"/>
                <w:sz w:val="24"/>
                <w:szCs w:val="24"/>
                <w:vertAlign w:val="subscript"/>
                <w:lang w:eastAsia="en-IN"/>
              </w:rPr>
              <w:t>2</w:t>
            </w:r>
            <w:r w:rsidRPr="007D046F">
              <w:rPr>
                <w:rFonts w:ascii="Times New Roman" w:eastAsia="Times New Roman" w:hAnsi="Times New Roman" w:cs="Times New Roman"/>
                <w:color w:val="000000"/>
                <w:sz w:val="24"/>
                <w:szCs w:val="24"/>
                <w:lang w:eastAsia="en-IN"/>
              </w:rPr>
              <w:t>, NO</w:t>
            </w:r>
            <w:r w:rsidRPr="007D046F">
              <w:rPr>
                <w:rFonts w:ascii="Times New Roman" w:eastAsia="Times New Roman" w:hAnsi="Times New Roman" w:cs="Times New Roman"/>
                <w:color w:val="000000"/>
                <w:sz w:val="24"/>
                <w:szCs w:val="24"/>
                <w:vertAlign w:val="subscript"/>
                <w:lang w:eastAsia="en-IN"/>
              </w:rPr>
              <w:t>2</w:t>
            </w:r>
            <w:r w:rsidRPr="007D046F">
              <w:rPr>
                <w:rFonts w:ascii="Times New Roman" w:eastAsia="Times New Roman" w:hAnsi="Times New Roman" w:cs="Times New Roman"/>
                <w:color w:val="000000"/>
                <w:sz w:val="24"/>
                <w:szCs w:val="24"/>
                <w:lang w:eastAsia="en-IN"/>
              </w:rPr>
              <w:t>,  CO and AQI</w:t>
            </w:r>
          </w:p>
        </w:tc>
        <w:tc>
          <w:tcPr>
            <w:tcW w:w="6095" w:type="dxa"/>
            <w:vAlign w:val="center"/>
            <w:hideMark/>
          </w:tcPr>
          <w:p w14:paraId="2FEDB950"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4.2%, 3.9%, and 7.8%</w:t>
            </w:r>
          </w:p>
        </w:tc>
        <w:tc>
          <w:tcPr>
            <w:tcW w:w="3452" w:type="dxa"/>
            <w:vAlign w:val="center"/>
            <w:hideMark/>
          </w:tcPr>
          <w:p w14:paraId="4DEB0FA6"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MAE, RMSE and R</w:t>
            </w:r>
            <w:r w:rsidRPr="007D046F">
              <w:rPr>
                <w:rFonts w:ascii="Times New Roman" w:eastAsia="Times New Roman" w:hAnsi="Times New Roman" w:cs="Times New Roman"/>
                <w:color w:val="000000"/>
                <w:sz w:val="24"/>
                <w:szCs w:val="24"/>
                <w:vertAlign w:val="superscript"/>
                <w:lang w:eastAsia="en-IN"/>
              </w:rPr>
              <w:t>2</w:t>
            </w:r>
          </w:p>
        </w:tc>
        <w:tc>
          <w:tcPr>
            <w:tcW w:w="2552" w:type="dxa"/>
            <w:vAlign w:val="center"/>
            <w:hideMark/>
          </w:tcPr>
          <w:p w14:paraId="4DC4281F"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Zhou et al., 2024</w:t>
            </w:r>
          </w:p>
        </w:tc>
      </w:tr>
      <w:tr w:rsidR="00F464EA" w:rsidRPr="007D046F" w14:paraId="28250BD1" w14:textId="77777777" w:rsidTr="007D046F">
        <w:trPr>
          <w:trHeight w:val="300"/>
        </w:trPr>
        <w:tc>
          <w:tcPr>
            <w:tcW w:w="2497" w:type="dxa"/>
            <w:vAlign w:val="center"/>
            <w:hideMark/>
          </w:tcPr>
          <w:p w14:paraId="32CD07E3"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KSC-ConvLSTM</w:t>
            </w:r>
          </w:p>
        </w:tc>
        <w:tc>
          <w:tcPr>
            <w:tcW w:w="1701" w:type="dxa"/>
            <w:vAlign w:val="center"/>
            <w:hideMark/>
          </w:tcPr>
          <w:p w14:paraId="7EB46EEC"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PM2.5</w:t>
            </w:r>
          </w:p>
        </w:tc>
        <w:tc>
          <w:tcPr>
            <w:tcW w:w="6095" w:type="dxa"/>
            <w:vAlign w:val="center"/>
            <w:hideMark/>
          </w:tcPr>
          <w:p w14:paraId="6B103D4E"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Reduces RMSE (8.458 - 4.216)</w:t>
            </w:r>
          </w:p>
        </w:tc>
        <w:tc>
          <w:tcPr>
            <w:tcW w:w="3452" w:type="dxa"/>
            <w:vAlign w:val="center"/>
            <w:hideMark/>
          </w:tcPr>
          <w:p w14:paraId="690CD6FD"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RMSE</w:t>
            </w:r>
          </w:p>
        </w:tc>
        <w:tc>
          <w:tcPr>
            <w:tcW w:w="2552" w:type="dxa"/>
            <w:vAlign w:val="center"/>
            <w:hideMark/>
          </w:tcPr>
          <w:p w14:paraId="2CA09947" w14:textId="77777777" w:rsidR="00F464EA" w:rsidRPr="007D046F" w:rsidRDefault="00F464EA" w:rsidP="00F66F40">
            <w:pPr>
              <w:spacing w:after="0" w:line="240" w:lineRule="auto"/>
              <w:jc w:val="center"/>
              <w:rPr>
                <w:rFonts w:ascii="Times New Roman" w:eastAsia="Times New Roman" w:hAnsi="Times New Roman" w:cs="Times New Roman"/>
                <w:color w:val="000000"/>
                <w:sz w:val="24"/>
                <w:szCs w:val="24"/>
                <w:lang w:eastAsia="en-IN"/>
              </w:rPr>
            </w:pPr>
            <w:r w:rsidRPr="007D046F">
              <w:rPr>
                <w:rFonts w:ascii="Times New Roman" w:eastAsia="Times New Roman" w:hAnsi="Times New Roman" w:cs="Times New Roman"/>
                <w:color w:val="000000"/>
                <w:sz w:val="24"/>
                <w:szCs w:val="24"/>
                <w:lang w:eastAsia="en-IN"/>
              </w:rPr>
              <w:t>Chen et al., 2025</w:t>
            </w:r>
          </w:p>
        </w:tc>
      </w:tr>
    </w:tbl>
    <w:p w14:paraId="5CDAA650" w14:textId="77777777" w:rsidR="00CE7810" w:rsidRPr="009A3FBF" w:rsidRDefault="00CE7810" w:rsidP="009A3FBF">
      <w:pPr>
        <w:jc w:val="both"/>
        <w:rPr>
          <w:rFonts w:ascii="Times New Roman" w:hAnsi="Times New Roman" w:cs="Times New Roman"/>
          <w:b/>
          <w:bCs/>
          <w:sz w:val="24"/>
          <w:szCs w:val="24"/>
        </w:rPr>
      </w:pPr>
      <w:r w:rsidRPr="009A3FBF">
        <w:rPr>
          <w:rFonts w:ascii="Times New Roman" w:hAnsi="Times New Roman" w:cs="Times New Roman"/>
          <w:b/>
          <w:bCs/>
          <w:sz w:val="24"/>
          <w:szCs w:val="24"/>
        </w:rPr>
        <w:t>References</w:t>
      </w:r>
    </w:p>
    <w:p w14:paraId="465B1312" w14:textId="77777777" w:rsidR="00463EE2" w:rsidRPr="009A3FBF" w:rsidRDefault="00CE7810"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fldChar w:fldCharType="begin"/>
      </w:r>
      <w:r w:rsidR="00F464EA" w:rsidRPr="009A3FBF">
        <w:rPr>
          <w:rFonts w:ascii="Times New Roman" w:hAnsi="Times New Roman" w:cs="Times New Roman"/>
          <w:sz w:val="24"/>
          <w:szCs w:val="24"/>
        </w:rPr>
        <w:instrText xml:space="preserve"> ADDIN ZOTERO_BIBL {"uncited":[],"omitted":[],"custom":[]} CSL_BIBLIOGRAPHY </w:instrText>
      </w:r>
      <w:r w:rsidRPr="009A3FBF">
        <w:rPr>
          <w:rFonts w:ascii="Times New Roman" w:hAnsi="Times New Roman" w:cs="Times New Roman"/>
          <w:sz w:val="24"/>
          <w:szCs w:val="24"/>
        </w:rPr>
        <w:fldChar w:fldCharType="separate"/>
      </w:r>
      <w:r w:rsidR="00463EE2" w:rsidRPr="009A3FBF">
        <w:rPr>
          <w:rFonts w:ascii="Times New Roman" w:hAnsi="Times New Roman" w:cs="Times New Roman"/>
          <w:sz w:val="24"/>
          <w:szCs w:val="24"/>
        </w:rPr>
        <w:t xml:space="preserve">Abbas Z, Raina P (2023) A wavelet enhanced approach with ensemble based deep learning approach to detect air pollution. </w:t>
      </w:r>
      <w:proofErr w:type="spellStart"/>
      <w:r w:rsidR="00463EE2" w:rsidRPr="009A3FBF">
        <w:rPr>
          <w:rFonts w:ascii="Times New Roman" w:hAnsi="Times New Roman" w:cs="Times New Roman"/>
          <w:sz w:val="24"/>
          <w:szCs w:val="24"/>
        </w:rPr>
        <w:t>Multimed</w:t>
      </w:r>
      <w:proofErr w:type="spellEnd"/>
      <w:r w:rsidR="00463EE2" w:rsidRPr="009A3FBF">
        <w:rPr>
          <w:rFonts w:ascii="Times New Roman" w:hAnsi="Times New Roman" w:cs="Times New Roman"/>
          <w:sz w:val="24"/>
          <w:szCs w:val="24"/>
        </w:rPr>
        <w:t xml:space="preserve"> Tools Appl 83:17531–17555. https://doi.org/10.1007/s11042-023-16167-2</w:t>
      </w:r>
    </w:p>
    <w:p w14:paraId="2EF77733"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Abirami S, Chitra P (2021) Regional air quality forecasting using spatiotemporal deep learning. Journal of Cleaner Production 283:125341. https://doi.org/10.1016/j.jclepro.2020.125341</w:t>
      </w:r>
    </w:p>
    <w:p w14:paraId="66A4BB50"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t>Agbehadji</w:t>
      </w:r>
      <w:proofErr w:type="spellEnd"/>
      <w:r w:rsidRPr="009A3FBF">
        <w:rPr>
          <w:rFonts w:ascii="Times New Roman" w:hAnsi="Times New Roman" w:cs="Times New Roman"/>
          <w:sz w:val="24"/>
          <w:szCs w:val="24"/>
        </w:rPr>
        <w:t xml:space="preserve"> IE, </w:t>
      </w:r>
      <w:proofErr w:type="spellStart"/>
      <w:r w:rsidRPr="009A3FBF">
        <w:rPr>
          <w:rFonts w:ascii="Times New Roman" w:hAnsi="Times New Roman" w:cs="Times New Roman"/>
          <w:sz w:val="24"/>
          <w:szCs w:val="24"/>
        </w:rPr>
        <w:t>Obagbuwa</w:t>
      </w:r>
      <w:proofErr w:type="spellEnd"/>
      <w:r w:rsidRPr="009A3FBF">
        <w:rPr>
          <w:rFonts w:ascii="Times New Roman" w:hAnsi="Times New Roman" w:cs="Times New Roman"/>
          <w:sz w:val="24"/>
          <w:szCs w:val="24"/>
        </w:rPr>
        <w:t xml:space="preserve"> IC (2025) Integration of Explainable Artificial Intelligence into Hybrid Long Short-Term Memory and Adaptive Kalman Filter for </w:t>
      </w:r>
      <w:proofErr w:type="spellStart"/>
      <w:r w:rsidRPr="009A3FBF">
        <w:rPr>
          <w:rFonts w:ascii="Times New Roman" w:hAnsi="Times New Roman" w:cs="Times New Roman"/>
          <w:sz w:val="24"/>
          <w:szCs w:val="24"/>
        </w:rPr>
        <w:t>Sulfur</w:t>
      </w:r>
      <w:proofErr w:type="spellEnd"/>
      <w:r w:rsidRPr="009A3FBF">
        <w:rPr>
          <w:rFonts w:ascii="Times New Roman" w:hAnsi="Times New Roman" w:cs="Times New Roman"/>
          <w:sz w:val="24"/>
          <w:szCs w:val="24"/>
        </w:rPr>
        <w:t xml:space="preserve"> Dioxide (SO2) Prediction in Kimberley, South Africa. Atmosphere 16:523. https://doi.org/10.3390/atmos16050523</w:t>
      </w:r>
    </w:p>
    <w:p w14:paraId="58B2D975"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Aggarwal A, Toshniwal D (2021) A hybrid deep learning framework for urban air quality forecasting. Journal of Cleaner Production 329:129660. https://doi.org/10.1016/j.jclepro.2021.129660</w:t>
      </w:r>
    </w:p>
    <w:p w14:paraId="604D3ED6"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Ahmed M, Xiao Z, Shen Y (2022) Estimation of Ground PM2.5 Concentrations in Pakistan Using Convolutional Neural Network and Multi-Pollutant Satellite Images. Remote Sensing 14:1735. https://doi.org/10.3390/rs14071735</w:t>
      </w:r>
    </w:p>
    <w:p w14:paraId="0E706FB6"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Alawi OA, Kamar HM, </w:t>
      </w:r>
      <w:proofErr w:type="spellStart"/>
      <w:r w:rsidRPr="009A3FBF">
        <w:rPr>
          <w:rFonts w:ascii="Times New Roman" w:hAnsi="Times New Roman" w:cs="Times New Roman"/>
          <w:sz w:val="24"/>
          <w:szCs w:val="24"/>
        </w:rPr>
        <w:t>Alsuwaiyan</w:t>
      </w:r>
      <w:proofErr w:type="spellEnd"/>
      <w:r w:rsidRPr="009A3FBF">
        <w:rPr>
          <w:rFonts w:ascii="Times New Roman" w:hAnsi="Times New Roman" w:cs="Times New Roman"/>
          <w:sz w:val="24"/>
          <w:szCs w:val="24"/>
        </w:rPr>
        <w:t xml:space="preserve"> A, Yaseen ZM (2024) Temporal trends and predictive modeling of air pollutants in Delhi: a comparative study of artificial intelligence models. Sci Rep 14:30957. https://doi.org/10.1038/s41598-024-82117-z</w:t>
      </w:r>
    </w:p>
    <w:p w14:paraId="0A7A560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Arsov M, </w:t>
      </w:r>
      <w:proofErr w:type="spellStart"/>
      <w:r w:rsidRPr="009A3FBF">
        <w:rPr>
          <w:rFonts w:ascii="Times New Roman" w:hAnsi="Times New Roman" w:cs="Times New Roman"/>
          <w:sz w:val="24"/>
          <w:szCs w:val="24"/>
        </w:rPr>
        <w:t>Zdravevski</w:t>
      </w:r>
      <w:proofErr w:type="spellEnd"/>
      <w:r w:rsidRPr="009A3FBF">
        <w:rPr>
          <w:rFonts w:ascii="Times New Roman" w:hAnsi="Times New Roman" w:cs="Times New Roman"/>
          <w:sz w:val="24"/>
          <w:szCs w:val="24"/>
        </w:rPr>
        <w:t xml:space="preserve"> E, </w:t>
      </w:r>
      <w:proofErr w:type="spellStart"/>
      <w:r w:rsidRPr="009A3FBF">
        <w:rPr>
          <w:rFonts w:ascii="Times New Roman" w:hAnsi="Times New Roman" w:cs="Times New Roman"/>
          <w:sz w:val="24"/>
          <w:szCs w:val="24"/>
        </w:rPr>
        <w:t>Lameski</w:t>
      </w:r>
      <w:proofErr w:type="spellEnd"/>
      <w:r w:rsidRPr="009A3FBF">
        <w:rPr>
          <w:rFonts w:ascii="Times New Roman" w:hAnsi="Times New Roman" w:cs="Times New Roman"/>
          <w:sz w:val="24"/>
          <w:szCs w:val="24"/>
        </w:rPr>
        <w:t xml:space="preserve"> P, et al (2021) Multi-Horizon Air Pollution Forecasting with Deep Neural Networks. Sensors 21:1235. https://doi.org/10.3390/s21041235</w:t>
      </w:r>
    </w:p>
    <w:p w14:paraId="1243649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Asaei-</w:t>
      </w:r>
      <w:proofErr w:type="spellStart"/>
      <w:r w:rsidRPr="009A3FBF">
        <w:rPr>
          <w:rFonts w:ascii="Times New Roman" w:hAnsi="Times New Roman" w:cs="Times New Roman"/>
          <w:sz w:val="24"/>
          <w:szCs w:val="24"/>
        </w:rPr>
        <w:t>Moamam</w:t>
      </w:r>
      <w:proofErr w:type="spellEnd"/>
      <w:r w:rsidRPr="009A3FBF">
        <w:rPr>
          <w:rFonts w:ascii="Times New Roman" w:hAnsi="Times New Roman" w:cs="Times New Roman"/>
          <w:sz w:val="24"/>
          <w:szCs w:val="24"/>
        </w:rPr>
        <w:t xml:space="preserve"> Z-S, Safi-Esfahani F, </w:t>
      </w:r>
      <w:proofErr w:type="spellStart"/>
      <w:r w:rsidRPr="009A3FBF">
        <w:rPr>
          <w:rFonts w:ascii="Times New Roman" w:hAnsi="Times New Roman" w:cs="Times New Roman"/>
          <w:sz w:val="24"/>
          <w:szCs w:val="24"/>
        </w:rPr>
        <w:t>Mirjalili</w:t>
      </w:r>
      <w:proofErr w:type="spellEnd"/>
      <w:r w:rsidRPr="009A3FBF">
        <w:rPr>
          <w:rFonts w:ascii="Times New Roman" w:hAnsi="Times New Roman" w:cs="Times New Roman"/>
          <w:sz w:val="24"/>
          <w:szCs w:val="24"/>
        </w:rPr>
        <w:t xml:space="preserve"> S, et al (2023) Air quality particulate-pollution prediction applying GAN network and the Neural Turing Machine. Applied Soft Computing 147:110723. https://doi.org/10.1016/j.asoc.2023.110723</w:t>
      </w:r>
    </w:p>
    <w:p w14:paraId="3E770671"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Attanayake G, Senarathna M, Bergin M, et al (2025) An Rf-Cnn Pipeline for Predicting Pm2.5 Concentration in Sri Lanka</w:t>
      </w:r>
    </w:p>
    <w:p w14:paraId="773EF41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Ayus I, Natarajan N, Gupta D (2023) Comparison of machine learning and deep learning techniques for the prediction of air pollution: a case study from China. Asian J Atmos Environ 17:4. https://doi.org/10.1007/s44273-023-00005-w</w:t>
      </w:r>
    </w:p>
    <w:p w14:paraId="4527FF4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Bekkar A, </w:t>
      </w:r>
      <w:proofErr w:type="spellStart"/>
      <w:r w:rsidRPr="009A3FBF">
        <w:rPr>
          <w:rFonts w:ascii="Times New Roman" w:hAnsi="Times New Roman" w:cs="Times New Roman"/>
          <w:sz w:val="24"/>
          <w:szCs w:val="24"/>
        </w:rPr>
        <w:t>Hssina</w:t>
      </w:r>
      <w:proofErr w:type="spellEnd"/>
      <w:r w:rsidRPr="009A3FBF">
        <w:rPr>
          <w:rFonts w:ascii="Times New Roman" w:hAnsi="Times New Roman" w:cs="Times New Roman"/>
          <w:sz w:val="24"/>
          <w:szCs w:val="24"/>
        </w:rPr>
        <w:t xml:space="preserve"> B, </w:t>
      </w:r>
      <w:proofErr w:type="spellStart"/>
      <w:r w:rsidRPr="009A3FBF">
        <w:rPr>
          <w:rFonts w:ascii="Times New Roman" w:hAnsi="Times New Roman" w:cs="Times New Roman"/>
          <w:sz w:val="24"/>
          <w:szCs w:val="24"/>
        </w:rPr>
        <w:t>Douzi</w:t>
      </w:r>
      <w:proofErr w:type="spellEnd"/>
      <w:r w:rsidRPr="009A3FBF">
        <w:rPr>
          <w:rFonts w:ascii="Times New Roman" w:hAnsi="Times New Roman" w:cs="Times New Roman"/>
          <w:sz w:val="24"/>
          <w:szCs w:val="24"/>
        </w:rPr>
        <w:t xml:space="preserve"> S, </w:t>
      </w:r>
      <w:proofErr w:type="spellStart"/>
      <w:r w:rsidRPr="009A3FBF">
        <w:rPr>
          <w:rFonts w:ascii="Times New Roman" w:hAnsi="Times New Roman" w:cs="Times New Roman"/>
          <w:sz w:val="24"/>
          <w:szCs w:val="24"/>
        </w:rPr>
        <w:t>Douzi</w:t>
      </w:r>
      <w:proofErr w:type="spellEnd"/>
      <w:r w:rsidRPr="009A3FBF">
        <w:rPr>
          <w:rFonts w:ascii="Times New Roman" w:hAnsi="Times New Roman" w:cs="Times New Roman"/>
          <w:sz w:val="24"/>
          <w:szCs w:val="24"/>
        </w:rPr>
        <w:t xml:space="preserve"> K (2021) Air-pollution prediction in smart city, deep learning approach. J Big Data 8:161. https://doi.org/10.1186/s40537-021-00548-1</w:t>
      </w:r>
    </w:p>
    <w:p w14:paraId="2A796C03"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Chang Y-S, Chiao H-T, Abimannan S, et al (2020) An LSTM-based aggregated model for air pollution forecasting. Atmospheric Pollution Research 11:1451–1463. https://doi.org/10.1016/j.apr.2020.05.015</w:t>
      </w:r>
    </w:p>
    <w:p w14:paraId="0F31766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Chatterjee K, Kumar SS, Kumar RP, et al (2024) Future Air Quality Prediction Using Long Short-Term Memory Based on Hyper Heuristic Multi-Chain Model. 12:</w:t>
      </w:r>
    </w:p>
    <w:p w14:paraId="7798E413"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Che J (2024) Short-term air quality prediction using point and interval deep learning systems coupled with multi-factor decomposition and data-driven tree compression. Applied Soft Computing</w:t>
      </w:r>
    </w:p>
    <w:p w14:paraId="3F729AB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Chen G, Chen S, Li D, Chen C (2025a) A hybrid deep learning air pollution prediction approach based on </w:t>
      </w:r>
      <w:proofErr w:type="spellStart"/>
      <w:r w:rsidRPr="009A3FBF">
        <w:rPr>
          <w:rFonts w:ascii="Times New Roman" w:hAnsi="Times New Roman" w:cs="Times New Roman"/>
          <w:sz w:val="24"/>
          <w:szCs w:val="24"/>
        </w:rPr>
        <w:t>neighborhood</w:t>
      </w:r>
      <w:proofErr w:type="spellEnd"/>
      <w:r w:rsidRPr="009A3FBF">
        <w:rPr>
          <w:rFonts w:ascii="Times New Roman" w:hAnsi="Times New Roman" w:cs="Times New Roman"/>
          <w:sz w:val="24"/>
          <w:szCs w:val="24"/>
        </w:rPr>
        <w:t xml:space="preserve"> selection and spatio-temporal attention. Sci Rep 15:3685. https://doi.org/10.1038/s41598-025-88086-1</w:t>
      </w:r>
    </w:p>
    <w:p w14:paraId="2AA77651"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Chen Q (2024) An adaptive adjacency matrix-based graph convolutional recurrent network for air quality prediction. Scientific Reports</w:t>
      </w:r>
    </w:p>
    <w:p w14:paraId="7572CE9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Chen S, Zhao Q, Chen Z, et al (2025b) A Hybrid Air Quality Prediction Model Integrating KL-PV-CBGRU: Case Studies of Shijiazhuang and Beijing. Atmosphere 16:965. https://doi.org/10.3390/atmos16080965</w:t>
      </w:r>
    </w:p>
    <w:p w14:paraId="506CC73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Chen X, Hu Y, Dong F, et al (2024a) A multi-graph spatial-temporal attention network for air-quality prediction. Process Safety and Environmental Protection 181:442–451. https://doi.org/10.1016/j.psep.2023.11.040</w:t>
      </w:r>
    </w:p>
    <w:p w14:paraId="782401D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Chen X, Xia H, Wu M, et al (2024b) Spatiotemporal hierarchical transmit neural network for regional-level air-quality prediction. Knowledge-Based Systems 289:111555. https://doi.org/10.1016/j.knosys.2024.111555</w:t>
      </w:r>
    </w:p>
    <w:p w14:paraId="1866918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Chiang Y-L, Wang J-C, Lee M-H, et al (2024) Deep-Learning-Based Multi-Timestamp Multi-Location PM </w:t>
      </w:r>
      <w:r w:rsidRPr="009A3FBF">
        <w:rPr>
          <w:rFonts w:ascii="Times New Roman" w:hAnsi="Times New Roman" w:cs="Times New Roman"/>
          <w:sz w:val="24"/>
          <w:szCs w:val="24"/>
          <w:vertAlign w:val="subscript"/>
        </w:rPr>
        <w:t>2.5</w:t>
      </w:r>
      <w:r w:rsidRPr="009A3FBF">
        <w:rPr>
          <w:rFonts w:ascii="Times New Roman" w:hAnsi="Times New Roman" w:cs="Times New Roman"/>
          <w:sz w:val="24"/>
          <w:szCs w:val="24"/>
        </w:rPr>
        <w:t xml:space="preserve"> Prediction: Verification by Using a Mobile Monitoring System With an IoT Framework Deployed in the Urban Zone of a Metropolitan Area. IEEE Internet Things J 11:8815–8837. https://doi.org/10.1109/JIOT.2023.3322862</w:t>
      </w:r>
    </w:p>
    <w:p w14:paraId="31E9E9B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 xml:space="preserve">Choudhury A, </w:t>
      </w:r>
      <w:proofErr w:type="spellStart"/>
      <w:r w:rsidRPr="009A3FBF">
        <w:rPr>
          <w:rFonts w:ascii="Times New Roman" w:hAnsi="Times New Roman" w:cs="Times New Roman"/>
          <w:sz w:val="24"/>
          <w:szCs w:val="24"/>
        </w:rPr>
        <w:t>Middya</w:t>
      </w:r>
      <w:proofErr w:type="spellEnd"/>
      <w:r w:rsidRPr="009A3FBF">
        <w:rPr>
          <w:rFonts w:ascii="Times New Roman" w:hAnsi="Times New Roman" w:cs="Times New Roman"/>
          <w:sz w:val="24"/>
          <w:szCs w:val="24"/>
        </w:rPr>
        <w:t xml:space="preserve"> AI, Roy S (2022) Attention enhanced hybrid model for spatiotemporal short-term forecasting of particulate matter concentrations. Sustainable Cities and Society 86:104112. https://doi.org/10.1016/j.scs.2022.104112</w:t>
      </w:r>
    </w:p>
    <w:p w14:paraId="75B907F8"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Dai H, Huang G, Wang J, et al (2021) Prediction of Air Pollutant Concentration Based on One-Dimensional Multi-Scale CNN-LSTM Considering Spatial-Temporal Characteristics: A Case Study of Xi’an, China. Atmosphere 12:1626. https://doi.org/10.3390/atmos12121626</w:t>
      </w:r>
    </w:p>
    <w:p w14:paraId="5673AF27"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Dai H, Huang G, Zeng H, Zhou F (2022) PM2.5 volatility prediction by XGBoost-MLP based on GARCH models. Journal of Cleaner Production 356:131898. https://doi.org/10.1016/j.jclepro.2022.131898</w:t>
      </w:r>
    </w:p>
    <w:p w14:paraId="2F1340F6"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Das B, Dursun ÖO, Toraman S (2022) Prediction of air pollutants for air quality using deep learning methods in a metropolitan city. Urban Climate 46:101291. https://doi.org/10.1016/j.uclim.2022.101291</w:t>
      </w:r>
    </w:p>
    <w:p w14:paraId="10AFF663"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Dey S (2024) Urban air quality index forecasting using multivariate convolutional neural network based customized stacked long short-term memory model. Process Safety and Environmental Protection 191:375–389. https://doi.org/10.1016/j.psep.2024.08.076</w:t>
      </w:r>
    </w:p>
    <w:p w14:paraId="498BDF5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Duan J, Gong Y, Luo J, Zhao Z (2023) Air-quality prediction based on the ARIMA-CNN-LSTM combination model optimized by dung beetle optimizer. Sci Rep 13:12127. https://doi.org/10.1038/s41598-023-36620-4</w:t>
      </w:r>
    </w:p>
    <w:p w14:paraId="160439B1"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Dutta D, Pal SK (2023) Prediction and assessment of the impact of COVID-19 lockdown on air quality over Kolkata: a deep transfer learning approach. Environ Monit Assess 195:223. https://doi.org/10.1007/s10661-022-10761-x</w:t>
      </w:r>
    </w:p>
    <w:p w14:paraId="3B260568"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El </w:t>
      </w:r>
      <w:proofErr w:type="spellStart"/>
      <w:r w:rsidRPr="009A3FBF">
        <w:rPr>
          <w:rFonts w:ascii="Times New Roman" w:hAnsi="Times New Roman" w:cs="Times New Roman"/>
          <w:sz w:val="24"/>
          <w:szCs w:val="24"/>
        </w:rPr>
        <w:t>Mghouchi</w:t>
      </w:r>
      <w:proofErr w:type="spellEnd"/>
      <w:r w:rsidRPr="009A3FBF">
        <w:rPr>
          <w:rFonts w:ascii="Times New Roman" w:hAnsi="Times New Roman" w:cs="Times New Roman"/>
          <w:sz w:val="24"/>
          <w:szCs w:val="24"/>
        </w:rPr>
        <w:t xml:space="preserve"> Y, Udristioiu MT (2025) On the Prediction and Forecasting of PMs and Air Pollution: An Application of Deep Hybrid AI-Based Models. Applied Sciences 15:8254. https://doi.org/10.3390/app15158254</w:t>
      </w:r>
    </w:p>
    <w:p w14:paraId="3CAA32E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Eren B, </w:t>
      </w:r>
      <w:proofErr w:type="spellStart"/>
      <w:r w:rsidRPr="009A3FBF">
        <w:rPr>
          <w:rFonts w:ascii="Times New Roman" w:hAnsi="Times New Roman" w:cs="Times New Roman"/>
          <w:sz w:val="24"/>
          <w:szCs w:val="24"/>
        </w:rPr>
        <w:t>Aksangür</w:t>
      </w:r>
      <w:proofErr w:type="spellEnd"/>
      <w:r w:rsidRPr="009A3FBF">
        <w:rPr>
          <w:rFonts w:ascii="Times New Roman" w:hAnsi="Times New Roman" w:cs="Times New Roman"/>
          <w:sz w:val="24"/>
          <w:szCs w:val="24"/>
        </w:rPr>
        <w:t xml:space="preserve"> İ, Erden C (2023) Predicting next hour fine particulate matter (PM2.5) in the Istanbul Metropolitan City using deep learning algorithms with time windowing strategy. Urban Climate 48:101418. https://doi.org/10.1016/j.uclim.2023.101418</w:t>
      </w:r>
    </w:p>
    <w:p w14:paraId="686FDD1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Fang W, Zhu R, Lin JC-W (2023) An air quality prediction model based on improved Vanilla LSTM with multichannel input and </w:t>
      </w:r>
      <w:proofErr w:type="spellStart"/>
      <w:r w:rsidRPr="009A3FBF">
        <w:rPr>
          <w:rFonts w:ascii="Times New Roman" w:hAnsi="Times New Roman" w:cs="Times New Roman"/>
          <w:sz w:val="24"/>
          <w:szCs w:val="24"/>
        </w:rPr>
        <w:t>multiroute</w:t>
      </w:r>
      <w:proofErr w:type="spellEnd"/>
      <w:r w:rsidRPr="009A3FBF">
        <w:rPr>
          <w:rFonts w:ascii="Times New Roman" w:hAnsi="Times New Roman" w:cs="Times New Roman"/>
          <w:sz w:val="24"/>
          <w:szCs w:val="24"/>
        </w:rPr>
        <w:t xml:space="preserve"> output. Expert Systems with Applications 211:118422. https://doi.org/10.1016/j.eswa.2022.118422</w:t>
      </w:r>
    </w:p>
    <w:p w14:paraId="2681FAB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Feldman A, Kendler S, Marshall J, et al (2024) Urban Air-Quality Estimation Using Visual Cues and a Deep Convolutional Neural Network in Bengaluru (Bangalore), India. Environ Sci </w:t>
      </w:r>
      <w:proofErr w:type="spellStart"/>
      <w:r w:rsidRPr="009A3FBF">
        <w:rPr>
          <w:rFonts w:ascii="Times New Roman" w:hAnsi="Times New Roman" w:cs="Times New Roman"/>
          <w:sz w:val="24"/>
          <w:szCs w:val="24"/>
        </w:rPr>
        <w:t>Technol</w:t>
      </w:r>
      <w:proofErr w:type="spellEnd"/>
      <w:r w:rsidRPr="009A3FBF">
        <w:rPr>
          <w:rFonts w:ascii="Times New Roman" w:hAnsi="Times New Roman" w:cs="Times New Roman"/>
          <w:sz w:val="24"/>
          <w:szCs w:val="24"/>
        </w:rPr>
        <w:t xml:space="preserve"> 58:480–487. https://doi.org/10.1021/acs.est.3c04495</w:t>
      </w:r>
    </w:p>
    <w:p w14:paraId="637C619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Fong IH, Li T, Fong S, et al (2020) Predicting concentration levels of air pollutants by transfer learning and recurrent neural network. Knowledge-Based Systems 192:105622. https://doi.org/10.1016/j.knosys.2020.105622</w:t>
      </w:r>
    </w:p>
    <w:p w14:paraId="35B914F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González-Enrique J, Ruiz-Aguilar JJ, Moscoso-López JA, et al (2021) Artificial Neural Networks, Sequence-to-Sequence LSTMs, and Exogenous Variables as Analytical Tools for NO2 (Air Pollution) Forecasting: A Case Study in the Bay of Algeciras (Spain). Sensors 21:1770. https://doi.org/10.3390/s21051770</w:t>
      </w:r>
    </w:p>
    <w:p w14:paraId="1866B85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Guo Z, Jing X, Ling Y, et al (2024) Optimized air quality management based on air quality index prediction and air pollutants identification in representative cities in China. Sci Rep 14:17923. https://doi.org/10.1038/s41598-024-68972-w</w:t>
      </w:r>
    </w:p>
    <w:p w14:paraId="37BA2B82"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Guo Z, Yang C, Wang D, Liu H (2023) A novel deep learning model integrating CNN and GRU to predict particulate matter concentrations. Process Safety and Environmental Protection 173:604–613. https://doi.org/10.1016/j.psep.2023.03.052</w:t>
      </w:r>
    </w:p>
    <w:p w14:paraId="7C23EE84"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t>Haghbayan</w:t>
      </w:r>
      <w:proofErr w:type="spellEnd"/>
      <w:r w:rsidRPr="009A3FBF">
        <w:rPr>
          <w:rFonts w:ascii="Times New Roman" w:hAnsi="Times New Roman" w:cs="Times New Roman"/>
          <w:sz w:val="24"/>
          <w:szCs w:val="24"/>
        </w:rPr>
        <w:t xml:space="preserve"> S, Momeni M, </w:t>
      </w:r>
      <w:proofErr w:type="spellStart"/>
      <w:r w:rsidRPr="009A3FBF">
        <w:rPr>
          <w:rFonts w:ascii="Times New Roman" w:hAnsi="Times New Roman" w:cs="Times New Roman"/>
          <w:sz w:val="24"/>
          <w:szCs w:val="24"/>
        </w:rPr>
        <w:t>Tashayo</w:t>
      </w:r>
      <w:proofErr w:type="spellEnd"/>
      <w:r w:rsidRPr="009A3FBF">
        <w:rPr>
          <w:rFonts w:ascii="Times New Roman" w:hAnsi="Times New Roman" w:cs="Times New Roman"/>
          <w:sz w:val="24"/>
          <w:szCs w:val="24"/>
        </w:rPr>
        <w:t xml:space="preserve"> B (2024) A new attention-based CNN_GRU model for spatial–temporal PM2.5 prediction. Environ Sci </w:t>
      </w:r>
      <w:proofErr w:type="spellStart"/>
      <w:r w:rsidRPr="009A3FBF">
        <w:rPr>
          <w:rFonts w:ascii="Times New Roman" w:hAnsi="Times New Roman" w:cs="Times New Roman"/>
          <w:sz w:val="24"/>
          <w:szCs w:val="24"/>
        </w:rPr>
        <w:t>Pollut</w:t>
      </w:r>
      <w:proofErr w:type="spellEnd"/>
      <w:r w:rsidRPr="009A3FBF">
        <w:rPr>
          <w:rFonts w:ascii="Times New Roman" w:hAnsi="Times New Roman" w:cs="Times New Roman"/>
          <w:sz w:val="24"/>
          <w:szCs w:val="24"/>
        </w:rPr>
        <w:t xml:space="preserve"> Res 31:53140–53155. https://doi.org/10.1007/s11356-024-34690-z</w:t>
      </w:r>
    </w:p>
    <w:p w14:paraId="09824B6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Han Z, Xie Y, Moinul Hossain Md, Xu C (2023) A hybrid deep neural network model for NOx emission prediction of heavy oil-fired boiler flames. Fuel 333:126419. https://doi.org/10.1016/j.fuel.2022.126419</w:t>
      </w:r>
    </w:p>
    <w:p w14:paraId="66941F4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Heydari A, Majidi Nezhad M, </w:t>
      </w:r>
      <w:proofErr w:type="spellStart"/>
      <w:r w:rsidRPr="009A3FBF">
        <w:rPr>
          <w:rFonts w:ascii="Times New Roman" w:hAnsi="Times New Roman" w:cs="Times New Roman"/>
          <w:sz w:val="24"/>
          <w:szCs w:val="24"/>
        </w:rPr>
        <w:t>Astiaso</w:t>
      </w:r>
      <w:proofErr w:type="spellEnd"/>
      <w:r w:rsidRPr="009A3FBF">
        <w:rPr>
          <w:rFonts w:ascii="Times New Roman" w:hAnsi="Times New Roman" w:cs="Times New Roman"/>
          <w:sz w:val="24"/>
          <w:szCs w:val="24"/>
        </w:rPr>
        <w:t xml:space="preserve"> Garcia D, et al (2022) Air pollution forecasting application based on deep learning model and optimization algorithm. Clean Techn Environ Policy 24:607–621. https://doi.org/10.1007/s10098-021-02080-5</w:t>
      </w:r>
    </w:p>
    <w:p w14:paraId="5B8218E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Hong F, Ji C, Rao J, et al (2023) Hourly ozone level prediction based on the characterization of its periodic </w:t>
      </w:r>
      <w:proofErr w:type="spellStart"/>
      <w:r w:rsidRPr="009A3FBF">
        <w:rPr>
          <w:rFonts w:ascii="Times New Roman" w:hAnsi="Times New Roman" w:cs="Times New Roman"/>
          <w:sz w:val="24"/>
          <w:szCs w:val="24"/>
        </w:rPr>
        <w:t>behavior</w:t>
      </w:r>
      <w:proofErr w:type="spellEnd"/>
      <w:r w:rsidRPr="009A3FBF">
        <w:rPr>
          <w:rFonts w:ascii="Times New Roman" w:hAnsi="Times New Roman" w:cs="Times New Roman"/>
          <w:sz w:val="24"/>
          <w:szCs w:val="24"/>
        </w:rPr>
        <w:t xml:space="preserve"> via deep learning. Process Safety and Environmental Protection 174:28–38. https://doi.org/10.1016/j.psep.2023.03.059</w:t>
      </w:r>
    </w:p>
    <w:p w14:paraId="29032646"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Hu W, Zhang Z, Zhang S, et al (2024) Learning spatiotemporal dependencies using adaptive hierarchical graph convolutional neural network for air quality prediction. Journal of Cleaner Production 459:142541. https://doi.org/10.1016/j.jclepro.2024.142541</w:t>
      </w:r>
    </w:p>
    <w:p w14:paraId="78E00DA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Huang M-L, </w:t>
      </w:r>
      <w:proofErr w:type="spellStart"/>
      <w:r w:rsidRPr="009A3FBF">
        <w:rPr>
          <w:rFonts w:ascii="Times New Roman" w:hAnsi="Times New Roman" w:cs="Times New Roman"/>
          <w:sz w:val="24"/>
          <w:szCs w:val="24"/>
        </w:rPr>
        <w:t>Chamnisampan</w:t>
      </w:r>
      <w:proofErr w:type="spellEnd"/>
      <w:r w:rsidRPr="009A3FBF">
        <w:rPr>
          <w:rFonts w:ascii="Times New Roman" w:hAnsi="Times New Roman" w:cs="Times New Roman"/>
          <w:sz w:val="24"/>
          <w:szCs w:val="24"/>
        </w:rPr>
        <w:t xml:space="preserve"> N, Ke Y-R (2025) A Deep Learning Model Integrating EEMD and GRU for Air Quality Index Forecasting. Atmosphere 16:1095. https://doi.org/10.3390/atmos16091095</w:t>
      </w:r>
    </w:p>
    <w:p w14:paraId="4679227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Huang Y, Ying JJ-C, Tseng VS (2021) Spatio-attention embedded recurrent neural network for air quality prediction. Knowledge-Based Systems 233:107416. https://doi.org/10.1016/j.knosys.2021.107416</w:t>
      </w:r>
    </w:p>
    <w:p w14:paraId="302C7591"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t>Inapakurthi</w:t>
      </w:r>
      <w:proofErr w:type="spellEnd"/>
      <w:r w:rsidRPr="009A3FBF">
        <w:rPr>
          <w:rFonts w:ascii="Times New Roman" w:hAnsi="Times New Roman" w:cs="Times New Roman"/>
          <w:sz w:val="24"/>
          <w:szCs w:val="24"/>
        </w:rPr>
        <w:t xml:space="preserve"> RK, Miriyala SS, Mitra K (2021) Deep learning based dynamic </w:t>
      </w:r>
      <w:proofErr w:type="spellStart"/>
      <w:r w:rsidRPr="009A3FBF">
        <w:rPr>
          <w:rFonts w:ascii="Times New Roman" w:hAnsi="Times New Roman" w:cs="Times New Roman"/>
          <w:sz w:val="24"/>
          <w:szCs w:val="24"/>
        </w:rPr>
        <w:t>behavior</w:t>
      </w:r>
      <w:proofErr w:type="spellEnd"/>
      <w:r w:rsidRPr="009A3FBF">
        <w:rPr>
          <w:rFonts w:ascii="Times New Roman" w:hAnsi="Times New Roman" w:cs="Times New Roman"/>
          <w:sz w:val="24"/>
          <w:szCs w:val="24"/>
        </w:rPr>
        <w:t xml:space="preserve"> modelling and prediction of particulate matter in air. Chemical Engineering Journal 426:131221. https://doi.org/10.1016/j.cej.2021.131221</w:t>
      </w:r>
    </w:p>
    <w:p w14:paraId="34A70DF3"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t>Jairi</w:t>
      </w:r>
      <w:proofErr w:type="spellEnd"/>
      <w:r w:rsidRPr="009A3FBF">
        <w:rPr>
          <w:rFonts w:ascii="Times New Roman" w:hAnsi="Times New Roman" w:cs="Times New Roman"/>
          <w:sz w:val="24"/>
          <w:szCs w:val="24"/>
        </w:rPr>
        <w:t xml:space="preserve"> I (2024) Enhancing air pollution prediction: A neural transfer learning approach across different air pollutants. Environmental Technology</w:t>
      </w:r>
    </w:p>
    <w:p w14:paraId="07CEE7B1"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Jamei M, Ali M, Malik A, et al (2022) Air quality monitoring based on chemical and meteorological drivers: Application of a novel data filtering-based hybridized deep learning model. Journal of Cleaner Production 374:134011. https://doi.org/10.1016/j.jclepro.2022.134011</w:t>
      </w:r>
    </w:p>
    <w:p w14:paraId="279B1E8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Janarthanan R, Partheeban P, Somasundaram K, Navin Elamparithi P (2021) A deep learning approach for prediction of air quality index in a metropolitan city. Sustainable Cities and Society 67:102720. https://doi.org/10.1016/j.scs.2021.102720</w:t>
      </w:r>
    </w:p>
    <w:p w14:paraId="04F022B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Jiménez-Navarro MJ, Martínez-Ballesteros M, Martínez-Álvarez F, Asencio-Cortés G (2024) Explaining deep learning models for ozone pollution prediction via embedded feature selection. Applied Soft Computing 157:111504. https://doi.org/10.1016/j.asoc.2024.111504</w:t>
      </w:r>
    </w:p>
    <w:p w14:paraId="0B700333"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K M, R </w:t>
      </w:r>
      <w:proofErr w:type="spellStart"/>
      <w:r w:rsidRPr="009A3FBF">
        <w:rPr>
          <w:rFonts w:ascii="Times New Roman" w:hAnsi="Times New Roman" w:cs="Times New Roman"/>
          <w:sz w:val="24"/>
          <w:szCs w:val="24"/>
        </w:rPr>
        <w:t>R</w:t>
      </w:r>
      <w:proofErr w:type="spellEnd"/>
      <w:r w:rsidRPr="009A3FBF">
        <w:rPr>
          <w:rFonts w:ascii="Times New Roman" w:hAnsi="Times New Roman" w:cs="Times New Roman"/>
          <w:sz w:val="24"/>
          <w:szCs w:val="24"/>
        </w:rPr>
        <w:t xml:space="preserve"> </w:t>
      </w:r>
      <w:proofErr w:type="spellStart"/>
      <w:r w:rsidRPr="009A3FBF">
        <w:rPr>
          <w:rFonts w:ascii="Times New Roman" w:hAnsi="Times New Roman" w:cs="Times New Roman"/>
          <w:sz w:val="24"/>
          <w:szCs w:val="24"/>
        </w:rPr>
        <w:t>sekar</w:t>
      </w:r>
      <w:proofErr w:type="spellEnd"/>
      <w:r w:rsidRPr="009A3FBF">
        <w:rPr>
          <w:rFonts w:ascii="Times New Roman" w:hAnsi="Times New Roman" w:cs="Times New Roman"/>
          <w:sz w:val="24"/>
          <w:szCs w:val="24"/>
        </w:rPr>
        <w:t xml:space="preserve">, </w:t>
      </w:r>
      <w:proofErr w:type="spellStart"/>
      <w:r w:rsidRPr="009A3FBF">
        <w:rPr>
          <w:rFonts w:ascii="Times New Roman" w:hAnsi="Times New Roman" w:cs="Times New Roman"/>
          <w:sz w:val="24"/>
          <w:szCs w:val="24"/>
        </w:rPr>
        <w:t>Avr</w:t>
      </w:r>
      <w:proofErr w:type="spellEnd"/>
      <w:r w:rsidRPr="009A3FBF">
        <w:rPr>
          <w:rFonts w:ascii="Times New Roman" w:hAnsi="Times New Roman" w:cs="Times New Roman"/>
          <w:sz w:val="24"/>
          <w:szCs w:val="24"/>
        </w:rPr>
        <w:t xml:space="preserve"> M, et al (2022) 5G Narrow Band-IoT Based Air Contamination Prediction Using Recurrent Neural Network. Sustainable Computing: Informatics and Systems 33:100619. https://doi.org/10.1016/j.suscom.2021.100619</w:t>
      </w:r>
    </w:p>
    <w:p w14:paraId="63376AA8"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Kabir S, Islam RU, Hossain MS, Andersson K (2022) An integrated approach of Belief Rule Base and Convolutional Neural Network to monitor air quality in Shanghai. Expert Systems with Applications 206:117905. https://doi.org/10.1016/j.eswa.2022.117905</w:t>
      </w:r>
    </w:p>
    <w:p w14:paraId="6003928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Karnati H, Soma A, Alam A, </w:t>
      </w:r>
      <w:proofErr w:type="spellStart"/>
      <w:r w:rsidRPr="009A3FBF">
        <w:rPr>
          <w:rFonts w:ascii="Times New Roman" w:hAnsi="Times New Roman" w:cs="Times New Roman"/>
          <w:sz w:val="24"/>
          <w:szCs w:val="24"/>
        </w:rPr>
        <w:t>Kalaavathi</w:t>
      </w:r>
      <w:proofErr w:type="spellEnd"/>
      <w:r w:rsidRPr="009A3FBF">
        <w:rPr>
          <w:rFonts w:ascii="Times New Roman" w:hAnsi="Times New Roman" w:cs="Times New Roman"/>
          <w:sz w:val="24"/>
          <w:szCs w:val="24"/>
        </w:rPr>
        <w:t xml:space="preserve"> B (2025) Comprehensive analysis of various imputation and forecasting models for predicting PM2.5 pollutant in Delhi. Neural </w:t>
      </w:r>
      <w:proofErr w:type="spellStart"/>
      <w:r w:rsidRPr="009A3FBF">
        <w:rPr>
          <w:rFonts w:ascii="Times New Roman" w:hAnsi="Times New Roman" w:cs="Times New Roman"/>
          <w:sz w:val="24"/>
          <w:szCs w:val="24"/>
        </w:rPr>
        <w:t>Comput</w:t>
      </w:r>
      <w:proofErr w:type="spellEnd"/>
      <w:r w:rsidRPr="009A3FBF">
        <w:rPr>
          <w:rFonts w:ascii="Times New Roman" w:hAnsi="Times New Roman" w:cs="Times New Roman"/>
          <w:sz w:val="24"/>
          <w:szCs w:val="24"/>
        </w:rPr>
        <w:t xml:space="preserve"> &amp; </w:t>
      </w:r>
      <w:proofErr w:type="spellStart"/>
      <w:r w:rsidRPr="009A3FBF">
        <w:rPr>
          <w:rFonts w:ascii="Times New Roman" w:hAnsi="Times New Roman" w:cs="Times New Roman"/>
          <w:sz w:val="24"/>
          <w:szCs w:val="24"/>
        </w:rPr>
        <w:t>Applic</w:t>
      </w:r>
      <w:proofErr w:type="spellEnd"/>
      <w:r w:rsidRPr="009A3FBF">
        <w:rPr>
          <w:rFonts w:ascii="Times New Roman" w:hAnsi="Times New Roman" w:cs="Times New Roman"/>
          <w:sz w:val="24"/>
          <w:szCs w:val="24"/>
        </w:rPr>
        <w:t>. https://doi.org/10.1007/s00521-025-11047-2</w:t>
      </w:r>
    </w:p>
    <w:p w14:paraId="04197401"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Khadom AA (2024) Predicting air quality index and fine particulate matter levels in Bagdad city using advanced machine learning and deep learning techniques</w:t>
      </w:r>
    </w:p>
    <w:p w14:paraId="5F8402D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Kim D, Han H, Wang W, et al (2022) Application of Deep Learning Models and Network Method for Comprehensive Air-Quality Index Prediction. Applied Sciences 12:6699. https://doi.org/10.3390/app12136699</w:t>
      </w:r>
    </w:p>
    <w:p w14:paraId="666E8A1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Kim Y, Park S-B, Lee S, Park Y-K (2023) Comparison of PM2.5 prediction performance of the three deep learning models: A case study of Seoul, Daejeon, and Busan. Journal of Industrial and Engineering Chemistry 120:159–169. https://doi.org/10.1016/j.jiec.2022.12.022</w:t>
      </w:r>
    </w:p>
    <w:p w14:paraId="39B54C5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Koo Y-S, Kwon H-Y, Bae H, et al (2023) A Development of PM2.5 Forecasting System in South Korea Using Chemical Transport Modeling and Machine Learning. Asia-Pac J Atmos Sci 59:577–595. https://doi.org/10.1007/s13143-023-00314-8</w:t>
      </w:r>
    </w:p>
    <w:p w14:paraId="7B3F2662"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Kristiani E, Lin H, Lin J-R, et al (2022) Short-Term Prediction of PM2.5 Using LSTM Deep Learning Methods. Sustainability 14:2068. https://doi.org/10.3390/su14042068</w:t>
      </w:r>
    </w:p>
    <w:p w14:paraId="40B069F3"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Kumar S, Kumar V (2024) Multi-view Stacked CNN-BiLSTM (</w:t>
      </w:r>
      <w:proofErr w:type="spellStart"/>
      <w:r w:rsidRPr="009A3FBF">
        <w:rPr>
          <w:rFonts w:ascii="Times New Roman" w:hAnsi="Times New Roman" w:cs="Times New Roman"/>
          <w:sz w:val="24"/>
          <w:szCs w:val="24"/>
        </w:rPr>
        <w:t>MvS</w:t>
      </w:r>
      <w:proofErr w:type="spellEnd"/>
      <w:r w:rsidRPr="009A3FBF">
        <w:rPr>
          <w:rFonts w:ascii="Times New Roman" w:hAnsi="Times New Roman" w:cs="Times New Roman"/>
          <w:sz w:val="24"/>
          <w:szCs w:val="24"/>
        </w:rPr>
        <w:t xml:space="preserve"> CNN-BiLSTM) for urban P M 2 . 5 concentration prediction of India’s polluted cities. Journal of Cleaner Production 444:141259. https://doi.org/10.1016/j.jclepro.2024.141259</w:t>
      </w:r>
    </w:p>
    <w:p w14:paraId="4ADD5BE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Kurnaz G, Demir AS (2022) Prediction of SO2 and PM10 air pollutants using a deep learning-based recurrent neural network: Case of industrial city Sakarya. Urban Climate 41:101051. https://doi.org/10.1016/j.uclim.2021.101051</w:t>
      </w:r>
    </w:p>
    <w:p w14:paraId="291C8C55"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 xml:space="preserve">Lawrence S, </w:t>
      </w:r>
      <w:proofErr w:type="spellStart"/>
      <w:r w:rsidRPr="009A3FBF">
        <w:rPr>
          <w:rFonts w:ascii="Times New Roman" w:hAnsi="Times New Roman" w:cs="Times New Roman"/>
          <w:sz w:val="24"/>
          <w:szCs w:val="24"/>
        </w:rPr>
        <w:t>Bhathmanabhan</w:t>
      </w:r>
      <w:proofErr w:type="spellEnd"/>
      <w:r w:rsidRPr="009A3FBF">
        <w:rPr>
          <w:rFonts w:ascii="Times New Roman" w:hAnsi="Times New Roman" w:cs="Times New Roman"/>
          <w:sz w:val="24"/>
          <w:szCs w:val="24"/>
        </w:rPr>
        <w:t xml:space="preserve"> S (2025) Evaluating machine learning models and imputation strategies for Air Quality Index forecasting in urban India. Environ Monit Assess 197:1303. https://doi.org/10.1007/s10661-025-14700-4</w:t>
      </w:r>
    </w:p>
    <w:p w14:paraId="47406EA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Lee C-Y, Lee J-Y, Han S-H, et al (2025) Performance Evaluation of PM2.5 Forecasting Using SARIMAX and LSTM in the Korean Peninsula. Atmosphere 16:524. https://doi.org/10.3390/atmos16050524</w:t>
      </w:r>
    </w:p>
    <w:p w14:paraId="0DE29581"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Lee YS, Choi E, Park M, et al (2023) Feature extraction and prediction of fine particulate matter (PM2.5) chemical constituents using four machine learning models. Expert Systems with Applications 221:119696. https://doi.org/10.1016/j.eswa.2023.119696</w:t>
      </w:r>
    </w:p>
    <w:p w14:paraId="488E213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 A, Li J, Shen Z (2025a) An efficient modern convolution-based dynamic spatiotemporal deep learning architecture for ozone prediction. Environmental Modelling &amp; Software 188:106424. https://doi.org/10.1016/j.envsoft.2025.106424</w:t>
      </w:r>
    </w:p>
    <w:p w14:paraId="0F9E4E3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 D, Liu J, Zhao Y (2022a) Prediction of Multi-Site PM2.5 Concentrations in Beijing Using CNN-Bi LSTM with CBAM. Atmosphere 13:1719. https://doi.org/10.3390/atmos13101719</w:t>
      </w:r>
    </w:p>
    <w:p w14:paraId="472C90F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 D, Liu J, Zhao Y (2022b) Forecasting of PM2.5 Concentration in Beijing Using Hybrid Deep Learning Framework Based on Attention Mechanism. Applied Sciences 12:11155. https://doi.org/10.3390/app122111155</w:t>
      </w:r>
    </w:p>
    <w:p w14:paraId="13C32C67"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 S, Xie G, Ren J, et al (2020) Urban PM2.5 Concentration Prediction via Attention-Based CNN–LSTM. Applied Sciences 10:1953. https://doi.org/10.3390/app10061953</w:t>
      </w:r>
    </w:p>
    <w:p w14:paraId="418B33E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 W, Jiang X (2023) Prediction of air pollutant concentrations based on TCN-BiLSTM-</w:t>
      </w:r>
      <w:proofErr w:type="spellStart"/>
      <w:r w:rsidRPr="009A3FBF">
        <w:rPr>
          <w:rFonts w:ascii="Times New Roman" w:hAnsi="Times New Roman" w:cs="Times New Roman"/>
          <w:sz w:val="24"/>
          <w:szCs w:val="24"/>
        </w:rPr>
        <w:t>DMAttention</w:t>
      </w:r>
      <w:proofErr w:type="spellEnd"/>
      <w:r w:rsidRPr="009A3FBF">
        <w:rPr>
          <w:rFonts w:ascii="Times New Roman" w:hAnsi="Times New Roman" w:cs="Times New Roman"/>
          <w:sz w:val="24"/>
          <w:szCs w:val="24"/>
        </w:rPr>
        <w:t xml:space="preserve"> with STL decomposition. Sci Rep 13:4665. https://doi.org/10.1038/s41598-023-31569-w</w:t>
      </w:r>
    </w:p>
    <w:p w14:paraId="1451E4A8"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 W, Zhang Y, Liu Y (2025b) Multivariate Air Quality Forecasting with Residual Nested LSTM Neural Network Based on DSWT. Sustainability 17:2244. https://doi.org/10.3390/su17052244</w:t>
      </w:r>
    </w:p>
    <w:p w14:paraId="24BDB11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 Y, Li R (2023) A hybrid model for daily air quality index prediction and its performance in the face of impact effect of COVID-19 lockdown. Process Safety and Environmental Protection 176:673–684. https://doi.org/10.1016/j.psep.2023.06.021</w:t>
      </w:r>
    </w:p>
    <w:p w14:paraId="1C3E76D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 Y, Peng T, Hua L, et al (2022c) Research and application of an evolutionary deep learning model based on improved grey wolf optimization algorithm and DBN-ELM for AQI prediction. Sustainable Cities and Society 87:104209. https://doi.org/10.1016/j.scs.2022.104209</w:t>
      </w:r>
    </w:p>
    <w:p w14:paraId="236239F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Liang Y, Ma J, Tang C, et al (2023) Hourly forecasting on PM2.5 concentrations using a deep neural network with meteorology inputs. Environ Monit Assess 195:1510. https://doi.org/10.1007/s10661-023-12081-0</w:t>
      </w:r>
    </w:p>
    <w:p w14:paraId="0A56E8D1"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Lin G, Zhao H, Chi Y (2025) A comprehensive evaluation of deep learning approaches for ground-level ozone prediction across different regions. Ecological Informatics 86:103024. https://doi.org/10.1016/j.ecoinf.2025.103024</w:t>
      </w:r>
    </w:p>
    <w:p w14:paraId="432E47D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Liu N, Liu X, Jayaratne R, Morawska L (2020) A study on extending the use of air quality monitor data via deep learning techniques. Journal of Cleaner Production 274:122956. https://doi.org/10.1016/j.jclepro.2020.122956</w:t>
      </w:r>
    </w:p>
    <w:p w14:paraId="618783A8"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Lu X, Ye C, Shan M, et al (2023) The Prediction of PM2.5 Concentration Using Transfer Learning Based on ADGRU. Water Air Soil </w:t>
      </w:r>
      <w:proofErr w:type="spellStart"/>
      <w:r w:rsidRPr="009A3FBF">
        <w:rPr>
          <w:rFonts w:ascii="Times New Roman" w:hAnsi="Times New Roman" w:cs="Times New Roman"/>
          <w:sz w:val="24"/>
          <w:szCs w:val="24"/>
        </w:rPr>
        <w:t>Pollut</w:t>
      </w:r>
      <w:proofErr w:type="spellEnd"/>
      <w:r w:rsidRPr="009A3FBF">
        <w:rPr>
          <w:rFonts w:ascii="Times New Roman" w:hAnsi="Times New Roman" w:cs="Times New Roman"/>
          <w:sz w:val="24"/>
          <w:szCs w:val="24"/>
        </w:rPr>
        <w:t xml:space="preserve"> 234:258. https://doi.org/10.1007/s11270-023-06271-2</w:t>
      </w:r>
    </w:p>
    <w:p w14:paraId="26D2C1D6"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Lu Y, Li K (2023) </w:t>
      </w:r>
      <w:proofErr w:type="spellStart"/>
      <w:r w:rsidRPr="009A3FBF">
        <w:rPr>
          <w:rFonts w:ascii="Times New Roman" w:hAnsi="Times New Roman" w:cs="Times New Roman"/>
          <w:sz w:val="24"/>
          <w:szCs w:val="24"/>
        </w:rPr>
        <w:t>Multistation</w:t>
      </w:r>
      <w:proofErr w:type="spellEnd"/>
      <w:r w:rsidRPr="009A3FBF">
        <w:rPr>
          <w:rFonts w:ascii="Times New Roman" w:hAnsi="Times New Roman" w:cs="Times New Roman"/>
          <w:sz w:val="24"/>
          <w:szCs w:val="24"/>
        </w:rPr>
        <w:t xml:space="preserve"> collaborative prediction of air pollutants based on the CNN-BiLSTM model. Environ Sci </w:t>
      </w:r>
      <w:proofErr w:type="spellStart"/>
      <w:r w:rsidRPr="009A3FBF">
        <w:rPr>
          <w:rFonts w:ascii="Times New Roman" w:hAnsi="Times New Roman" w:cs="Times New Roman"/>
          <w:sz w:val="24"/>
          <w:szCs w:val="24"/>
        </w:rPr>
        <w:t>Pollut</w:t>
      </w:r>
      <w:proofErr w:type="spellEnd"/>
      <w:r w:rsidRPr="009A3FBF">
        <w:rPr>
          <w:rFonts w:ascii="Times New Roman" w:hAnsi="Times New Roman" w:cs="Times New Roman"/>
          <w:sz w:val="24"/>
          <w:szCs w:val="24"/>
        </w:rPr>
        <w:t xml:space="preserve"> Res 30:92417–92435. https://doi.org/10.1007/s11356-023-28877-z</w:t>
      </w:r>
    </w:p>
    <w:p w14:paraId="7E63079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Ma G, Xu K, Zhang Y, et al (2025) A novel deep learning model for air quality index prediction integrating time series decomposition and intelligent optimization. Results in Engineering 27:106078. https://doi.org/10.1016/j.rineng.2025.106078</w:t>
      </w:r>
    </w:p>
    <w:p w14:paraId="3827AF7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Ma J, Cheng JCP, Lin C, et al (2019a) Improving air quality prediction accuracy at larger temporal resolutions using deep learning and transfer learning techniques. Atmospheric Environment 214:116885. https://doi.org/10.1016/j.atmosenv.2019.116885</w:t>
      </w:r>
    </w:p>
    <w:p w14:paraId="6583EA5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Ma J, Ding Y, Cheng JCP, et al (2020) A Lag-FLSTM deep learning network based on Bayesian Optimization for multi-sequential-variant PM2.5 prediction. Sustainable Cities and Society 60:102237. https://doi.org/10.1016/j.scs.2020.102237</w:t>
      </w:r>
    </w:p>
    <w:p w14:paraId="10C29BC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Ma J, Ding Y, Cheng JCP, et al (2019b) A temporal-spatial interpolation and extrapolation method based on geographic Long Short-Term Memory neural network for PM2.5. Journal of Cleaner Production 237:117729. https://doi.org/10.1016/j.jclepro.2019.117729</w:t>
      </w:r>
    </w:p>
    <w:p w14:paraId="14DDBD7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Manna T, Anitha A (2024) Hybridization of rough set–wrapper method with regularized combinational LSTM for seasonal air quality index prediction. Neural </w:t>
      </w:r>
      <w:proofErr w:type="spellStart"/>
      <w:r w:rsidRPr="009A3FBF">
        <w:rPr>
          <w:rFonts w:ascii="Times New Roman" w:hAnsi="Times New Roman" w:cs="Times New Roman"/>
          <w:sz w:val="24"/>
          <w:szCs w:val="24"/>
        </w:rPr>
        <w:t>Comput</w:t>
      </w:r>
      <w:proofErr w:type="spellEnd"/>
      <w:r w:rsidRPr="009A3FBF">
        <w:rPr>
          <w:rFonts w:ascii="Times New Roman" w:hAnsi="Times New Roman" w:cs="Times New Roman"/>
          <w:sz w:val="24"/>
          <w:szCs w:val="24"/>
        </w:rPr>
        <w:t xml:space="preserve"> &amp; </w:t>
      </w:r>
      <w:proofErr w:type="spellStart"/>
      <w:r w:rsidRPr="009A3FBF">
        <w:rPr>
          <w:rFonts w:ascii="Times New Roman" w:hAnsi="Times New Roman" w:cs="Times New Roman"/>
          <w:sz w:val="24"/>
          <w:szCs w:val="24"/>
        </w:rPr>
        <w:t>Applic</w:t>
      </w:r>
      <w:proofErr w:type="spellEnd"/>
      <w:r w:rsidRPr="009A3FBF">
        <w:rPr>
          <w:rFonts w:ascii="Times New Roman" w:hAnsi="Times New Roman" w:cs="Times New Roman"/>
          <w:sz w:val="24"/>
          <w:szCs w:val="24"/>
        </w:rPr>
        <w:t xml:space="preserve"> 36:2921–2940. https://doi.org/10.1007/s00521-023-09220-6</w:t>
      </w:r>
    </w:p>
    <w:p w14:paraId="19B93D5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Mao W, Jiao L, Wang W, et al (2021a) A hybrid integrated deep learning model for predicting various air pollutants. </w:t>
      </w:r>
      <w:proofErr w:type="spellStart"/>
      <w:r w:rsidRPr="009A3FBF">
        <w:rPr>
          <w:rFonts w:ascii="Times New Roman" w:hAnsi="Times New Roman" w:cs="Times New Roman"/>
          <w:sz w:val="24"/>
          <w:szCs w:val="24"/>
        </w:rPr>
        <w:t>GIScience</w:t>
      </w:r>
      <w:proofErr w:type="spellEnd"/>
      <w:r w:rsidRPr="009A3FBF">
        <w:rPr>
          <w:rFonts w:ascii="Times New Roman" w:hAnsi="Times New Roman" w:cs="Times New Roman"/>
          <w:sz w:val="24"/>
          <w:szCs w:val="24"/>
        </w:rPr>
        <w:t xml:space="preserve"> &amp; Remote Sensing 58:1395–1412. https://doi.org/10.1080/15481603.2021.1988429</w:t>
      </w:r>
    </w:p>
    <w:p w14:paraId="72740428"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Mao W, Wang W, Jiao L, et al (2021b) Modeling air quality prediction using a deep learning approach: Method optimization and evaluation. Sustainable Cities and Society 65:102567. https://doi.org/10.1016/j.scs.2020.102567</w:t>
      </w:r>
    </w:p>
    <w:p w14:paraId="67D05788"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Mao X, Liu G, Qin Y, Wang J (2025) An Improved TCN-</w:t>
      </w:r>
      <w:proofErr w:type="spellStart"/>
      <w:r w:rsidRPr="009A3FBF">
        <w:rPr>
          <w:rFonts w:ascii="Times New Roman" w:hAnsi="Times New Roman" w:cs="Times New Roman"/>
          <w:sz w:val="24"/>
          <w:szCs w:val="24"/>
        </w:rPr>
        <w:t>BiGRU</w:t>
      </w:r>
      <w:proofErr w:type="spellEnd"/>
      <w:r w:rsidRPr="009A3FBF">
        <w:rPr>
          <w:rFonts w:ascii="Times New Roman" w:hAnsi="Times New Roman" w:cs="Times New Roman"/>
          <w:sz w:val="24"/>
          <w:szCs w:val="24"/>
        </w:rPr>
        <w:t xml:space="preserve"> Architecture with Dual Attention Mechanisms for Spatiotemporal Simulation Systems: Application to Air Pollution Prediction. Applied Sciences 15:9274. https://doi.org/10.3390/app15179274</w:t>
      </w:r>
    </w:p>
    <w:p w14:paraId="3EBAF6E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 xml:space="preserve">Menares C, Perez P, </w:t>
      </w:r>
      <w:proofErr w:type="spellStart"/>
      <w:r w:rsidRPr="009A3FBF">
        <w:rPr>
          <w:rFonts w:ascii="Times New Roman" w:hAnsi="Times New Roman" w:cs="Times New Roman"/>
          <w:sz w:val="24"/>
          <w:szCs w:val="24"/>
        </w:rPr>
        <w:t>Parraguez</w:t>
      </w:r>
      <w:proofErr w:type="spellEnd"/>
      <w:r w:rsidRPr="009A3FBF">
        <w:rPr>
          <w:rFonts w:ascii="Times New Roman" w:hAnsi="Times New Roman" w:cs="Times New Roman"/>
          <w:sz w:val="24"/>
          <w:szCs w:val="24"/>
        </w:rPr>
        <w:t xml:space="preserve"> S, Fleming ZL (2021) Forecasting PM2.5 levels in Santiago de Chile using deep learning neural networks. Urban Climate 38:100906. https://doi.org/10.1016/j.uclim.2021.100906</w:t>
      </w:r>
    </w:p>
    <w:p w14:paraId="259F482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Mengara </w:t>
      </w:r>
      <w:proofErr w:type="spellStart"/>
      <w:r w:rsidRPr="009A3FBF">
        <w:rPr>
          <w:rFonts w:ascii="Times New Roman" w:hAnsi="Times New Roman" w:cs="Times New Roman"/>
          <w:sz w:val="24"/>
          <w:szCs w:val="24"/>
        </w:rPr>
        <w:t>Mengara</w:t>
      </w:r>
      <w:proofErr w:type="spellEnd"/>
      <w:r w:rsidRPr="009A3FBF">
        <w:rPr>
          <w:rFonts w:ascii="Times New Roman" w:hAnsi="Times New Roman" w:cs="Times New Roman"/>
          <w:sz w:val="24"/>
          <w:szCs w:val="24"/>
        </w:rPr>
        <w:t xml:space="preserve"> AG, Kim Y, Yoo Y, Ahn J (2020) Distributed Deep Features Extraction Model for Air Quality Forecasting. Sustainability 12:8014. https://doi.org/10.3390/su12198014</w:t>
      </w:r>
    </w:p>
    <w:p w14:paraId="6AA09FA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Mishra A, Gupta Y (2024) Comparative analysis of Air Quality Index prediction using deep learning algorithms. Spat Inf Res 32:63–72. https://doi.org/10.1007/s41324-023-00541-1</w:t>
      </w:r>
    </w:p>
    <w:p w14:paraId="2F1A3B3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Mohan AS, Abraham L (2024) An ensemble deep learning approach for air quality estimation in Delhi, India. Earth Sci Inform. https://doi.org/10.1007/s12145-023-01210-5</w:t>
      </w:r>
    </w:p>
    <w:p w14:paraId="1C5F5E0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Mohapatra E, Das M, Rath S (2025) Deep learning-based AQI forecasting: a CNN-LSTM model with visual insights from SHAP-LIME and PDP. </w:t>
      </w:r>
      <w:proofErr w:type="spellStart"/>
      <w:r w:rsidRPr="009A3FBF">
        <w:rPr>
          <w:rFonts w:ascii="Times New Roman" w:hAnsi="Times New Roman" w:cs="Times New Roman"/>
          <w:sz w:val="24"/>
          <w:szCs w:val="24"/>
        </w:rPr>
        <w:t>Discov</w:t>
      </w:r>
      <w:proofErr w:type="spellEnd"/>
      <w:r w:rsidRPr="009A3FBF">
        <w:rPr>
          <w:rFonts w:ascii="Times New Roman" w:hAnsi="Times New Roman" w:cs="Times New Roman"/>
          <w:sz w:val="24"/>
          <w:szCs w:val="24"/>
        </w:rPr>
        <w:t xml:space="preserve"> Appl Sci 7:1326. https://doi.org/10.1007/s42452-025-07845-x</w:t>
      </w:r>
    </w:p>
    <w:p w14:paraId="11A6848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Moursi AS, El-</w:t>
      </w:r>
      <w:proofErr w:type="spellStart"/>
      <w:r w:rsidRPr="009A3FBF">
        <w:rPr>
          <w:rFonts w:ascii="Times New Roman" w:hAnsi="Times New Roman" w:cs="Times New Roman"/>
          <w:sz w:val="24"/>
          <w:szCs w:val="24"/>
        </w:rPr>
        <w:t>Fishawy</w:t>
      </w:r>
      <w:proofErr w:type="spellEnd"/>
      <w:r w:rsidRPr="009A3FBF">
        <w:rPr>
          <w:rFonts w:ascii="Times New Roman" w:hAnsi="Times New Roman" w:cs="Times New Roman"/>
          <w:sz w:val="24"/>
          <w:szCs w:val="24"/>
        </w:rPr>
        <w:t xml:space="preserve"> N, </w:t>
      </w:r>
      <w:proofErr w:type="spellStart"/>
      <w:r w:rsidRPr="009A3FBF">
        <w:rPr>
          <w:rFonts w:ascii="Times New Roman" w:hAnsi="Times New Roman" w:cs="Times New Roman"/>
          <w:sz w:val="24"/>
          <w:szCs w:val="24"/>
        </w:rPr>
        <w:t>Djahel</w:t>
      </w:r>
      <w:proofErr w:type="spellEnd"/>
      <w:r w:rsidRPr="009A3FBF">
        <w:rPr>
          <w:rFonts w:ascii="Times New Roman" w:hAnsi="Times New Roman" w:cs="Times New Roman"/>
          <w:sz w:val="24"/>
          <w:szCs w:val="24"/>
        </w:rPr>
        <w:t xml:space="preserve"> S, Shouman MA (2021) An IoT enabled system for enhanced air quality monitoring and prediction on the edge. Complex Intell </w:t>
      </w:r>
      <w:proofErr w:type="spellStart"/>
      <w:r w:rsidRPr="009A3FBF">
        <w:rPr>
          <w:rFonts w:ascii="Times New Roman" w:hAnsi="Times New Roman" w:cs="Times New Roman"/>
          <w:sz w:val="24"/>
          <w:szCs w:val="24"/>
        </w:rPr>
        <w:t>Syst</w:t>
      </w:r>
      <w:proofErr w:type="spellEnd"/>
      <w:r w:rsidRPr="009A3FBF">
        <w:rPr>
          <w:rFonts w:ascii="Times New Roman" w:hAnsi="Times New Roman" w:cs="Times New Roman"/>
          <w:sz w:val="24"/>
          <w:szCs w:val="24"/>
        </w:rPr>
        <w:t xml:space="preserve"> 7:2923–2947. https://doi.org/10.1007/s40747-021-00476-w</w:t>
      </w:r>
    </w:p>
    <w:p w14:paraId="3C3767B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Moursi ASA, El-</w:t>
      </w:r>
      <w:proofErr w:type="spellStart"/>
      <w:r w:rsidRPr="009A3FBF">
        <w:rPr>
          <w:rFonts w:ascii="Times New Roman" w:hAnsi="Times New Roman" w:cs="Times New Roman"/>
          <w:sz w:val="24"/>
          <w:szCs w:val="24"/>
        </w:rPr>
        <w:t>Fishawy</w:t>
      </w:r>
      <w:proofErr w:type="spellEnd"/>
      <w:r w:rsidRPr="009A3FBF">
        <w:rPr>
          <w:rFonts w:ascii="Times New Roman" w:hAnsi="Times New Roman" w:cs="Times New Roman"/>
          <w:sz w:val="24"/>
          <w:szCs w:val="24"/>
        </w:rPr>
        <w:t xml:space="preserve"> N, </w:t>
      </w:r>
      <w:proofErr w:type="spellStart"/>
      <w:r w:rsidRPr="009A3FBF">
        <w:rPr>
          <w:rFonts w:ascii="Times New Roman" w:hAnsi="Times New Roman" w:cs="Times New Roman"/>
          <w:sz w:val="24"/>
          <w:szCs w:val="24"/>
        </w:rPr>
        <w:t>Djahel</w:t>
      </w:r>
      <w:proofErr w:type="spellEnd"/>
      <w:r w:rsidRPr="009A3FBF">
        <w:rPr>
          <w:rFonts w:ascii="Times New Roman" w:hAnsi="Times New Roman" w:cs="Times New Roman"/>
          <w:sz w:val="24"/>
          <w:szCs w:val="24"/>
        </w:rPr>
        <w:t xml:space="preserve"> S, Shouman MA (2022) Enhancing PM2.5 Prediction Using NARX-Based Combined CNN and LSTM Hybrid Model. Sensors 22:4418. https://doi.org/10.3390/s22124418</w:t>
      </w:r>
    </w:p>
    <w:p w14:paraId="3493B40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Muruganandam NS, Arumugam U (2022) Seminal Stacked Long Short-Term Memory (SS-LSTM) Model for Forecasting Particulate Matter (PM2.5 and PM10). Atmosphere 13:1726. https://doi.org/10.3390/atmos13101726</w:t>
      </w:r>
    </w:p>
    <w:p w14:paraId="216F09E7"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Muthukumar P, Cocom E, </w:t>
      </w:r>
      <w:proofErr w:type="spellStart"/>
      <w:r w:rsidRPr="009A3FBF">
        <w:rPr>
          <w:rFonts w:ascii="Times New Roman" w:hAnsi="Times New Roman" w:cs="Times New Roman"/>
          <w:sz w:val="24"/>
          <w:szCs w:val="24"/>
        </w:rPr>
        <w:t>Nagrecha</w:t>
      </w:r>
      <w:proofErr w:type="spellEnd"/>
      <w:r w:rsidRPr="009A3FBF">
        <w:rPr>
          <w:rFonts w:ascii="Times New Roman" w:hAnsi="Times New Roman" w:cs="Times New Roman"/>
          <w:sz w:val="24"/>
          <w:szCs w:val="24"/>
        </w:rPr>
        <w:t xml:space="preserve"> K, et al (2022) Predicting PM2.5 atmospheric air pollution using deep learning with meteorological data and ground-based observations and remote-sensing satellite big data. Air Qual Atmos Health 15:1221–1234. https://doi.org/10.1007/s11869-021-01126-3</w:t>
      </w:r>
    </w:p>
    <w:p w14:paraId="3BDB98B8"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Narkhede G, </w:t>
      </w:r>
      <w:proofErr w:type="spellStart"/>
      <w:r w:rsidRPr="009A3FBF">
        <w:rPr>
          <w:rFonts w:ascii="Times New Roman" w:hAnsi="Times New Roman" w:cs="Times New Roman"/>
          <w:sz w:val="24"/>
          <w:szCs w:val="24"/>
        </w:rPr>
        <w:t>Hiwale</w:t>
      </w:r>
      <w:proofErr w:type="spellEnd"/>
      <w:r w:rsidRPr="009A3FBF">
        <w:rPr>
          <w:rFonts w:ascii="Times New Roman" w:hAnsi="Times New Roman" w:cs="Times New Roman"/>
          <w:sz w:val="24"/>
          <w:szCs w:val="24"/>
        </w:rPr>
        <w:t xml:space="preserve"> A, </w:t>
      </w:r>
      <w:proofErr w:type="spellStart"/>
      <w:r w:rsidRPr="009A3FBF">
        <w:rPr>
          <w:rFonts w:ascii="Times New Roman" w:hAnsi="Times New Roman" w:cs="Times New Roman"/>
          <w:sz w:val="24"/>
          <w:szCs w:val="24"/>
        </w:rPr>
        <w:t>Tidke</w:t>
      </w:r>
      <w:proofErr w:type="spellEnd"/>
      <w:r w:rsidRPr="009A3FBF">
        <w:rPr>
          <w:rFonts w:ascii="Times New Roman" w:hAnsi="Times New Roman" w:cs="Times New Roman"/>
          <w:sz w:val="24"/>
          <w:szCs w:val="24"/>
        </w:rPr>
        <w:t xml:space="preserve"> B, Khadse C (2023) Novel MIA-LSTM Deep Learning Hybrid Model with Data Preprocessing for Forecasting of PM2.5. Algorithms 16:52. https://doi.org/10.3390/a16010052</w:t>
      </w:r>
    </w:p>
    <w:p w14:paraId="727E8E5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Navares R, </w:t>
      </w:r>
      <w:proofErr w:type="spellStart"/>
      <w:r w:rsidRPr="009A3FBF">
        <w:rPr>
          <w:rFonts w:ascii="Times New Roman" w:hAnsi="Times New Roman" w:cs="Times New Roman"/>
          <w:sz w:val="24"/>
          <w:szCs w:val="24"/>
        </w:rPr>
        <w:t>Aznarte</w:t>
      </w:r>
      <w:proofErr w:type="spellEnd"/>
      <w:r w:rsidRPr="009A3FBF">
        <w:rPr>
          <w:rFonts w:ascii="Times New Roman" w:hAnsi="Times New Roman" w:cs="Times New Roman"/>
          <w:sz w:val="24"/>
          <w:szCs w:val="24"/>
        </w:rPr>
        <w:t xml:space="preserve"> JL (2020) Predicting air quality with deep learning LSTM: Towards comprehensive models. Ecological Informatics 55:101019. https://doi.org/10.1016/j.ecoinf.2019.101019</w:t>
      </w:r>
    </w:p>
    <w:p w14:paraId="7C2805C8"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Naveed K, Umer T, Asghar AB, et al (2025) Machine learning assisted predictive urban digital twin for intelligent monitoring of air quality index for smart city environment. Environmental Modelling &amp; Software 192:106559. https://doi.org/10.1016/j.envsoft.2025.106559</w:t>
      </w:r>
    </w:p>
    <w:p w14:paraId="2672C9D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 xml:space="preserve">Naz F, </w:t>
      </w:r>
      <w:proofErr w:type="spellStart"/>
      <w:r w:rsidRPr="009A3FBF">
        <w:rPr>
          <w:rFonts w:ascii="Times New Roman" w:hAnsi="Times New Roman" w:cs="Times New Roman"/>
          <w:sz w:val="24"/>
          <w:szCs w:val="24"/>
        </w:rPr>
        <w:t>Mccann</w:t>
      </w:r>
      <w:proofErr w:type="spellEnd"/>
      <w:r w:rsidRPr="009A3FBF">
        <w:rPr>
          <w:rFonts w:ascii="Times New Roman" w:hAnsi="Times New Roman" w:cs="Times New Roman"/>
          <w:sz w:val="24"/>
          <w:szCs w:val="24"/>
        </w:rPr>
        <w:t xml:space="preserve"> C, Fahim M, et al (2023) Comparative Analysis of Deep Learning and Statistical Models for Air Pollutants Prediction in Urban Areas. IEEE Access 11:64016–64025. https://doi.org/10.1109/ACCESS.2023.3289153</w:t>
      </w:r>
    </w:p>
    <w:p w14:paraId="1CB6CEA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Nguyen AT (2024) Predicting air quality index using attention hybrid deep learning and quantum-inspired particle swarm optimization</w:t>
      </w:r>
    </w:p>
    <w:p w14:paraId="2C23567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Nguyen HAD, Ha QP, Duc H, et al (2023) Long Short-Term Memory Bayesian Neural Network for Air Pollution Forecast. IEEE Access 11:35710–35725. https://doi.org/10.1109/ACCESS.2023.3265725</w:t>
      </w:r>
    </w:p>
    <w:p w14:paraId="62B976C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Oliveira Santos V, Costa Rocha PA, </w:t>
      </w:r>
      <w:proofErr w:type="spellStart"/>
      <w:r w:rsidRPr="009A3FBF">
        <w:rPr>
          <w:rFonts w:ascii="Times New Roman" w:hAnsi="Times New Roman" w:cs="Times New Roman"/>
          <w:sz w:val="24"/>
          <w:szCs w:val="24"/>
        </w:rPr>
        <w:t>Thé</w:t>
      </w:r>
      <w:proofErr w:type="spellEnd"/>
      <w:r w:rsidRPr="009A3FBF">
        <w:rPr>
          <w:rFonts w:ascii="Times New Roman" w:hAnsi="Times New Roman" w:cs="Times New Roman"/>
          <w:sz w:val="24"/>
          <w:szCs w:val="24"/>
        </w:rPr>
        <w:t xml:space="preserve"> JVG, Gharabaghi B (2025) Optimizing the Architecture of a Quantum–Classical Hybrid Machine Learning Model for Forecasting Ozone Concentrations: Air Quality Management Tool for Houston, Texas. Atmosphere 16:255. https://doi.org/10.3390/atmos16030255</w:t>
      </w:r>
    </w:p>
    <w:p w14:paraId="000EEF8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Omri T (2024) Evaluation of hybrid deep learning approaches for air pollution forecasting. International Journal of Environmental Science and Technology</w:t>
      </w:r>
    </w:p>
    <w:p w14:paraId="58073D0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Pande CB, </w:t>
      </w:r>
      <w:proofErr w:type="spellStart"/>
      <w:r w:rsidRPr="009A3FBF">
        <w:rPr>
          <w:rFonts w:ascii="Times New Roman" w:hAnsi="Times New Roman" w:cs="Times New Roman"/>
          <w:sz w:val="24"/>
          <w:szCs w:val="24"/>
        </w:rPr>
        <w:t>Radhadevi</w:t>
      </w:r>
      <w:proofErr w:type="spellEnd"/>
      <w:r w:rsidRPr="009A3FBF">
        <w:rPr>
          <w:rFonts w:ascii="Times New Roman" w:hAnsi="Times New Roman" w:cs="Times New Roman"/>
          <w:sz w:val="24"/>
          <w:szCs w:val="24"/>
        </w:rPr>
        <w:t xml:space="preserve"> L, Satyanarayana MB (2024) Evaluation of machine learning and deep learning models for daily air quality index prediction in Delhi city, India. Environ Monit Assess 196:1215. https://doi.org/10.1007/s10661-024-13351-1</w:t>
      </w:r>
    </w:p>
    <w:p w14:paraId="28BDC1A4"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Pari P, Abbasi T, Abbasi SA (2024) AI-based prediction of the improvement in air quality induced by emergency measures. Journal of Environmental Management 351:119716. https://doi.org/10.1016/j.jenvman.2023.119716</w:t>
      </w:r>
    </w:p>
    <w:p w14:paraId="12BA6E3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Patel P, Patel S, Shah K, et al (2025) A systematic study on PM2.5 and PM10 concentration prediction in air pollution using machine learning and deep learning model. Environmental Chemistry and Ecotoxicology 7:1401–1415. https://doi.org/10.1016/j.enceco.2025.07.001</w:t>
      </w:r>
    </w:p>
    <w:p w14:paraId="15242D2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Prado-Rujas I-I, García-Dopico A, Serrano E, et al (2024) A multivariable sensor-agnostic framework for spatio-temporal air quality forecasting based on Deep Learning. Engineering Applications of Artificial Intelligence 127:107271. https://doi.org/10.1016/j.engappai.2023.107271</w:t>
      </w:r>
    </w:p>
    <w:p w14:paraId="27E5B2FF"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t>Psaropa</w:t>
      </w:r>
      <w:proofErr w:type="spellEnd"/>
      <w:r w:rsidRPr="009A3FBF">
        <w:rPr>
          <w:rFonts w:ascii="Times New Roman" w:hAnsi="Times New Roman" w:cs="Times New Roman"/>
          <w:sz w:val="24"/>
          <w:szCs w:val="24"/>
        </w:rPr>
        <w:t xml:space="preserve"> MX, Kontogiannis S, Lolis CJ, et al (2025) A Proposed Deep Learning Framework for Air Quality Forecasts, Combining Localized Particle Concentration Measurements and Meteorological Data. Applied Sciences 15:7432. https://doi.org/10.3390/app15137432</w:t>
      </w:r>
    </w:p>
    <w:p w14:paraId="3210BB73"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Qing L (2023) PM2.5 Concentration Prediction Using GRA-GRU Network in Air Monitoring. Sustainability 15:1973. https://doi.org/10.3390/su15031973</w:t>
      </w:r>
    </w:p>
    <w:p w14:paraId="46F40A5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Rad AK, Nematollahi MJ, Pak A, Mahmoudi M (2025) Predictive modeling of air quality in the Tehran megacity via deep learning techniques. Sci Rep 15:1367. https://doi.org/10.1038/s41598-024-84550-6</w:t>
      </w:r>
    </w:p>
    <w:p w14:paraId="1B3C693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Rani Hemamalini R, Vinodhini R, Shanthini B, et al (2022) Air quality monitoring and forecasting using smart drones and recurrent neural network for sustainable development in Chennai city. Sustainable Cities and Society 85:104077. https://doi.org/10.1016/j.scs.2022.104077</w:t>
      </w:r>
    </w:p>
    <w:p w14:paraId="779E429E"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lastRenderedPageBreak/>
        <w:t>Rezaali</w:t>
      </w:r>
      <w:proofErr w:type="spellEnd"/>
      <w:r w:rsidRPr="009A3FBF">
        <w:rPr>
          <w:rFonts w:ascii="Times New Roman" w:hAnsi="Times New Roman" w:cs="Times New Roman"/>
          <w:sz w:val="24"/>
          <w:szCs w:val="24"/>
        </w:rPr>
        <w:t xml:space="preserve"> M, Jahangir MS, Fouladi-Fard R, </w:t>
      </w:r>
      <w:proofErr w:type="spellStart"/>
      <w:r w:rsidRPr="009A3FBF">
        <w:rPr>
          <w:rFonts w:ascii="Times New Roman" w:hAnsi="Times New Roman" w:cs="Times New Roman"/>
          <w:sz w:val="24"/>
          <w:szCs w:val="24"/>
        </w:rPr>
        <w:t>Keellings</w:t>
      </w:r>
      <w:proofErr w:type="spellEnd"/>
      <w:r w:rsidRPr="009A3FBF">
        <w:rPr>
          <w:rFonts w:ascii="Times New Roman" w:hAnsi="Times New Roman" w:cs="Times New Roman"/>
          <w:sz w:val="24"/>
          <w:szCs w:val="24"/>
        </w:rPr>
        <w:t xml:space="preserve"> D (2024) An ensemble deep learning approach to spatiotemporal tropospheric ozone forecasting: A case study of Tehran, Iran. Urban Climate 55:101950. https://doi.org/10.1016/j.uclim.2024.101950</w:t>
      </w:r>
    </w:p>
    <w:p w14:paraId="0D6E921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Sayeed A, Choi Y, Eslami E, et al (2021) A novel CMAQ-CNN hybrid model to forecast hourly surface-ozone concentrations 14 days in advance. Sci Rep 11:10891. https://doi.org/10.1038/s41598-021-90446-6</w:t>
      </w:r>
    </w:p>
    <w:p w14:paraId="65E795B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Shakya D, Deshpande V, Goyal MK, Agarwal M (2023) PM2.5 air pollution prediction through deep learning using meteorological, vehicular, and emission data: A case study of New Delhi, India. Journal of Cleaner Production 427:139278. https://doi.org/10.1016/j.jclepro.2023.139278</w:t>
      </w:r>
    </w:p>
    <w:p w14:paraId="0068202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Son R, </w:t>
      </w:r>
      <w:proofErr w:type="spellStart"/>
      <w:r w:rsidRPr="009A3FBF">
        <w:rPr>
          <w:rFonts w:ascii="Times New Roman" w:hAnsi="Times New Roman" w:cs="Times New Roman"/>
          <w:sz w:val="24"/>
          <w:szCs w:val="24"/>
        </w:rPr>
        <w:t>Stratoulias</w:t>
      </w:r>
      <w:proofErr w:type="spellEnd"/>
      <w:r w:rsidRPr="009A3FBF">
        <w:rPr>
          <w:rFonts w:ascii="Times New Roman" w:hAnsi="Times New Roman" w:cs="Times New Roman"/>
          <w:sz w:val="24"/>
          <w:szCs w:val="24"/>
        </w:rPr>
        <w:t xml:space="preserve"> D, Kim HC, Yoon J-H (2023) Estimation of surface PM2.5 concentrations from atmospheric gas species retrieved from TROPOMI using deep learning: Impacts of fire on air pollution over Thailand. Atmospheric Pollution Research 14:101875. https://doi.org/10.1016/j.apr.2023.101875</w:t>
      </w:r>
    </w:p>
    <w:p w14:paraId="35A6E76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Srivastava H, Kumar Das S (2023) Air pollution prediction system using XRSTH-LSTM algorithm. Environ Sci </w:t>
      </w:r>
      <w:proofErr w:type="spellStart"/>
      <w:r w:rsidRPr="009A3FBF">
        <w:rPr>
          <w:rFonts w:ascii="Times New Roman" w:hAnsi="Times New Roman" w:cs="Times New Roman"/>
          <w:sz w:val="24"/>
          <w:szCs w:val="24"/>
        </w:rPr>
        <w:t>Pollut</w:t>
      </w:r>
      <w:proofErr w:type="spellEnd"/>
      <w:r w:rsidRPr="009A3FBF">
        <w:rPr>
          <w:rFonts w:ascii="Times New Roman" w:hAnsi="Times New Roman" w:cs="Times New Roman"/>
          <w:sz w:val="24"/>
          <w:szCs w:val="24"/>
        </w:rPr>
        <w:t xml:space="preserve"> Res 30:125313–125327. https://doi.org/10.1007/s11356-023-28393-0</w:t>
      </w:r>
    </w:p>
    <w:p w14:paraId="5F08A686"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Sun H, Fung JCH, Chen Y, et al (2021) Improvement of PM2.5 and O3 forecasting by integration of 3D numerical simulation with deep learning techniques. Sustainable Cities and Society 75:103372. https://doi.org/10.1016/j.scs.2021.103372</w:t>
      </w:r>
    </w:p>
    <w:p w14:paraId="69E942C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Sundaramoorthy RA (2024) Implementing heuristic-based multiscale depth-wise separable adaptive temporal convolutional network for ambient air quality prediction using real time data. Scientific Reports</w:t>
      </w:r>
    </w:p>
    <w:p w14:paraId="34B5012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Suriya, Natsagdorj N, </w:t>
      </w:r>
      <w:proofErr w:type="spellStart"/>
      <w:r w:rsidRPr="009A3FBF">
        <w:rPr>
          <w:rFonts w:ascii="Times New Roman" w:hAnsi="Times New Roman" w:cs="Times New Roman"/>
          <w:sz w:val="24"/>
          <w:szCs w:val="24"/>
        </w:rPr>
        <w:t>Aorigele</w:t>
      </w:r>
      <w:proofErr w:type="spellEnd"/>
      <w:r w:rsidRPr="009A3FBF">
        <w:rPr>
          <w:rFonts w:ascii="Times New Roman" w:hAnsi="Times New Roman" w:cs="Times New Roman"/>
          <w:sz w:val="24"/>
          <w:szCs w:val="24"/>
        </w:rPr>
        <w:t>, et al (2023) Prediction of PM2.5 concentration in Ulaanbaatar with deep learning models. Urban Climate 47:101357. https://doi.org/10.1016/j.uclim.2022.101357</w:t>
      </w:r>
    </w:p>
    <w:p w14:paraId="1EF9011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T S, G MR (2025) Accurate hourly AQI prediction using temporal CNN-LSTM-MHA+GRU: A case study of seasonal variations and pollution extremes in Visakhapatnam, India. Results in Engineering 27:106303. https://doi.org/10.1016/j.rineng.2025.106303</w:t>
      </w:r>
    </w:p>
    <w:p w14:paraId="51ACA33B"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Tang B, Li Q, Huang T (2025) Development of a decomposition-optimization-transformer hybrid model for spatiotemporal forecasting of PM2.5 air pollution in Chinese cities: A case study. Ecotoxicology and Environmental Safety 305:119209. https://doi.org/10.1016/j.ecoenv.2025.119209</w:t>
      </w:r>
    </w:p>
    <w:p w14:paraId="66FEE546"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Thakur N, Karmakar S, Shrivastava R (2023) Hybrid deep learning algorithms for forecasting air quality index using dimension reduction technique in search of precise results. Int j inf </w:t>
      </w:r>
      <w:proofErr w:type="spellStart"/>
      <w:r w:rsidRPr="009A3FBF">
        <w:rPr>
          <w:rFonts w:ascii="Times New Roman" w:hAnsi="Times New Roman" w:cs="Times New Roman"/>
          <w:sz w:val="24"/>
          <w:szCs w:val="24"/>
        </w:rPr>
        <w:t>tecnol</w:t>
      </w:r>
      <w:proofErr w:type="spellEnd"/>
      <w:r w:rsidRPr="009A3FBF">
        <w:rPr>
          <w:rFonts w:ascii="Times New Roman" w:hAnsi="Times New Roman" w:cs="Times New Roman"/>
          <w:sz w:val="24"/>
          <w:szCs w:val="24"/>
        </w:rPr>
        <w:t xml:space="preserve"> 15:3181–3187. https://doi.org/10.1007/s41870-023-01350-3</w:t>
      </w:r>
    </w:p>
    <w:p w14:paraId="5BAE9C46"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Tian J, Liu Y, Zheng W, Yin L (2022) Smog prediction based on the deep belief - BP neural network model (DBN-BP). Urban Climate 41:101078. https://doi.org/10.1016/j.uclim.2021.101078</w:t>
      </w:r>
    </w:p>
    <w:p w14:paraId="54AE0E35"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lastRenderedPageBreak/>
        <w:t>Uluocak</w:t>
      </w:r>
      <w:proofErr w:type="spellEnd"/>
      <w:r w:rsidRPr="009A3FBF">
        <w:rPr>
          <w:rFonts w:ascii="Times New Roman" w:hAnsi="Times New Roman" w:cs="Times New Roman"/>
          <w:sz w:val="24"/>
          <w:szCs w:val="24"/>
        </w:rPr>
        <w:t xml:space="preserve"> I, Pinar E, Bilgili M (2025) Atmospheric NO2 concentration prediction with statistical and hybrid deep learning methods. Environ </w:t>
      </w:r>
      <w:proofErr w:type="spellStart"/>
      <w:r w:rsidRPr="009A3FBF">
        <w:rPr>
          <w:rFonts w:ascii="Times New Roman" w:hAnsi="Times New Roman" w:cs="Times New Roman"/>
          <w:sz w:val="24"/>
          <w:szCs w:val="24"/>
        </w:rPr>
        <w:t>Ecol</w:t>
      </w:r>
      <w:proofErr w:type="spellEnd"/>
      <w:r w:rsidRPr="009A3FBF">
        <w:rPr>
          <w:rFonts w:ascii="Times New Roman" w:hAnsi="Times New Roman" w:cs="Times New Roman"/>
          <w:sz w:val="24"/>
          <w:szCs w:val="24"/>
        </w:rPr>
        <w:t xml:space="preserve"> Stat 32:89–118. https://doi.org/10.1007/s10651-024-00637-3</w:t>
      </w:r>
    </w:p>
    <w:p w14:paraId="3463ECD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Utku A, Can U, </w:t>
      </w:r>
      <w:proofErr w:type="spellStart"/>
      <w:r w:rsidRPr="009A3FBF">
        <w:rPr>
          <w:rFonts w:ascii="Times New Roman" w:hAnsi="Times New Roman" w:cs="Times New Roman"/>
          <w:sz w:val="24"/>
          <w:szCs w:val="24"/>
        </w:rPr>
        <w:t>Alpsülün</w:t>
      </w:r>
      <w:proofErr w:type="spellEnd"/>
      <w:r w:rsidRPr="009A3FBF">
        <w:rPr>
          <w:rFonts w:ascii="Times New Roman" w:hAnsi="Times New Roman" w:cs="Times New Roman"/>
          <w:sz w:val="24"/>
          <w:szCs w:val="24"/>
        </w:rPr>
        <w:t xml:space="preserve"> M, et al (2025) Advancing Air Quality Monitoring: Deep Learning-Based CNN-RNN Hybrid Model for PM2.5 Forecasting. Atmosphere 16:1003. https://doi.org/10.3390/atmos16091003</w:t>
      </w:r>
    </w:p>
    <w:p w14:paraId="78827315"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Verma A, Ranga V, Vishwakarma DK (2024) BREATH-Net: a novel deep learning framework for NO2 prediction using bi-directional encoder with transformer. Environ Monit Assess 196:340. https://doi.org/10.1007/s10661-024-12455-y</w:t>
      </w:r>
    </w:p>
    <w:p w14:paraId="3F85F18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Vu VH, Nguyen DL, Nguyen TH, et al (2024) Self-supervised air quality estimation with graph neural network assistance and attention enhancement. Neural </w:t>
      </w:r>
      <w:proofErr w:type="spellStart"/>
      <w:r w:rsidRPr="009A3FBF">
        <w:rPr>
          <w:rFonts w:ascii="Times New Roman" w:hAnsi="Times New Roman" w:cs="Times New Roman"/>
          <w:sz w:val="24"/>
          <w:szCs w:val="24"/>
        </w:rPr>
        <w:t>Comput</w:t>
      </w:r>
      <w:proofErr w:type="spellEnd"/>
      <w:r w:rsidRPr="009A3FBF">
        <w:rPr>
          <w:rFonts w:ascii="Times New Roman" w:hAnsi="Times New Roman" w:cs="Times New Roman"/>
          <w:sz w:val="24"/>
          <w:szCs w:val="24"/>
        </w:rPr>
        <w:t xml:space="preserve"> &amp; </w:t>
      </w:r>
      <w:proofErr w:type="spellStart"/>
      <w:r w:rsidRPr="009A3FBF">
        <w:rPr>
          <w:rFonts w:ascii="Times New Roman" w:hAnsi="Times New Roman" w:cs="Times New Roman"/>
          <w:sz w:val="24"/>
          <w:szCs w:val="24"/>
        </w:rPr>
        <w:t>Applic</w:t>
      </w:r>
      <w:proofErr w:type="spellEnd"/>
      <w:r w:rsidRPr="009A3FBF">
        <w:rPr>
          <w:rFonts w:ascii="Times New Roman" w:hAnsi="Times New Roman" w:cs="Times New Roman"/>
          <w:sz w:val="24"/>
          <w:szCs w:val="24"/>
        </w:rPr>
        <w:t xml:space="preserve"> 36:11171–11193. https://doi.org/10.1007/s00521-024-09637-7</w:t>
      </w:r>
    </w:p>
    <w:p w14:paraId="1090910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Wang C, Zheng J, Du J, et al (2022a) Weather condition-based hybrid models for multiple air pollutants forecasting and minimisation. Journal of Cleaner Production 352:131610. https://doi.org/10.1016/j.jclepro.2022.131610</w:t>
      </w:r>
    </w:p>
    <w:p w14:paraId="15198FF8"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Wang D, Wang H-W, Lu K-F, et al (2022b) Regional Prediction of Ozone and Fine Particulate Matter Using Diffusion Convolutional Recurrent Neural Network. IJERPH 19:3988. https://doi.org/10.3390/ijerph19073988</w:t>
      </w:r>
    </w:p>
    <w:p w14:paraId="10B4D452"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Wang H-W, Li X-B, Wang D, et al (2020) Regional prediction of ground-level ozone using a hybrid sequence-to-sequence deep learning approach. Journal of Cleaner Production 253:119841. https://doi.org/10.1016/j.jclepro.2019.119841</w:t>
      </w:r>
    </w:p>
    <w:p w14:paraId="0441FC4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Wang K, Yang T, Kong S, Li M (2025a) Air quality index prediction through </w:t>
      </w:r>
      <w:proofErr w:type="spellStart"/>
      <w:r w:rsidRPr="009A3FBF">
        <w:rPr>
          <w:rFonts w:ascii="Times New Roman" w:hAnsi="Times New Roman" w:cs="Times New Roman"/>
          <w:sz w:val="24"/>
          <w:szCs w:val="24"/>
        </w:rPr>
        <w:t>TimeGAN</w:t>
      </w:r>
      <w:proofErr w:type="spellEnd"/>
      <w:r w:rsidRPr="009A3FBF">
        <w:rPr>
          <w:rFonts w:ascii="Times New Roman" w:hAnsi="Times New Roman" w:cs="Times New Roman"/>
          <w:sz w:val="24"/>
          <w:szCs w:val="24"/>
        </w:rPr>
        <w:t xml:space="preserve"> data recovery and PSO-optimized VMD-deep learning framework. Applied Soft Computing 170:112626. https://doi.org/10.1016/j.asoc.2024.112626</w:t>
      </w:r>
    </w:p>
    <w:p w14:paraId="7276C80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Wang Q, Zhao H, Zhao Q, et al (2024a) Prediction of SO2 emission concentration in industrial flue gas based on deep learning: The ammonia desulfurization system of the Yunnan </w:t>
      </w:r>
      <w:proofErr w:type="spellStart"/>
      <w:r w:rsidRPr="009A3FBF">
        <w:rPr>
          <w:rFonts w:ascii="Times New Roman" w:hAnsi="Times New Roman" w:cs="Times New Roman"/>
          <w:sz w:val="24"/>
          <w:szCs w:val="24"/>
        </w:rPr>
        <w:t>aluminum</w:t>
      </w:r>
      <w:proofErr w:type="spellEnd"/>
      <w:r w:rsidRPr="009A3FBF">
        <w:rPr>
          <w:rFonts w:ascii="Times New Roman" w:hAnsi="Times New Roman" w:cs="Times New Roman"/>
          <w:sz w:val="24"/>
          <w:szCs w:val="24"/>
        </w:rPr>
        <w:t xml:space="preserve"> carbon plant as the research object. Process Safety and Environmental Protection 185:340–349. https://doi.org/10.1016/j.psep.2024.03.042</w:t>
      </w:r>
    </w:p>
    <w:p w14:paraId="51E50897"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Wang S, Zhang S, Wang D, Li W (2025b) Spatial-and-local-aware deep learning approach for Ground-Level NO2 estimation in England with multisource data from satellite-based observations and chemical transport models. International Journal of Applied Earth Observation and Geoinformation 139:104506. https://doi.org/10.1016/j.jag.2025.104506</w:t>
      </w:r>
    </w:p>
    <w:p w14:paraId="5A87647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Wang W, Mao W, Tong X, Xu G (2021) A Novel Recursive Model Based on a Convolutional Long Short-Term Memory Neural Network for Air Pollution Prediction. Remote Sensing 13:1284. https://doi.org/10.3390/rs13071284</w:t>
      </w:r>
    </w:p>
    <w:p w14:paraId="1727153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Wang X, Zhang S, Chen Y, et al (2024b) Air quality forecasting using a spatiotemporal hybrid deep learning model based on VMD–GAT–BiLSTM. Sci Rep 14:17841. https://doi.org/10.1038/s41598-024-68874-x</w:t>
      </w:r>
    </w:p>
    <w:p w14:paraId="51666202"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Wang Z, Hu B, Huang B, et al (2022c) Predicting annual PM2.5 in mainland China from 2014 to 2020 using multi temporal satellite product: An improved deep learning approach with spatial generalization ability. ISPRS Journal of Photogrammetry and Remote Sensing 187:141–158. https://doi.org/10.1016/j.isprsjprs.2022.03.002</w:t>
      </w:r>
    </w:p>
    <w:p w14:paraId="5FCABDF1"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Wardana INK, Gardner JW, Fahmy SA (2021) Optimising Deep Learning at the Edge for Accurate Hourly Air Quality Prediction. Sensors 21:1064. https://doi.org/10.3390/s21041064</w:t>
      </w:r>
    </w:p>
    <w:p w14:paraId="7FE5B0D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Wei M, Du X (2025) Apply a deep learning hybrid model optimized by an Improved Chimp Optimization Algorithm in PM2.5 prediction. Machine Learning with Applications 19:100624. https://doi.org/10.1016/j.mlwa.2025.100624</w:t>
      </w:r>
    </w:p>
    <w:p w14:paraId="29BF518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Wen C, Liu S, Yao X, et al (2019) A novel spatiotemporal convolutional long short-term neural network for air pollution prediction. Science of The Total Environment 654:1091–1099. https://doi.org/10.1016/j.scitotenv.2018.11.086</w:t>
      </w:r>
    </w:p>
    <w:p w14:paraId="2BA84F7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Xiao F, Yang M, Fan H, et al (2020) An improved deep learning model for predicting daily PM2.5 concentration. Sci Rep 10:20988. https://doi.org/10.1038/s41598-020-77757-w</w:t>
      </w:r>
    </w:p>
    <w:p w14:paraId="72FE29E7"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Xie J, Liu F, Liu S, Jiang X (2025) An Approach to Spatiotemporal Air Quality Prediction Integrating </w:t>
      </w:r>
      <w:proofErr w:type="spellStart"/>
      <w:r w:rsidRPr="009A3FBF">
        <w:rPr>
          <w:rFonts w:ascii="Times New Roman" w:hAnsi="Times New Roman" w:cs="Times New Roman"/>
          <w:sz w:val="24"/>
          <w:szCs w:val="24"/>
        </w:rPr>
        <w:t>SwinLSTM</w:t>
      </w:r>
      <w:proofErr w:type="spellEnd"/>
      <w:r w:rsidRPr="009A3FBF">
        <w:rPr>
          <w:rFonts w:ascii="Times New Roman" w:hAnsi="Times New Roman" w:cs="Times New Roman"/>
          <w:sz w:val="24"/>
          <w:szCs w:val="24"/>
        </w:rPr>
        <w:t xml:space="preserve"> and Kriging Methods. Sustainability 17:2918. https://doi.org/10.3390/su17072918</w:t>
      </w:r>
    </w:p>
    <w:p w14:paraId="1B9A654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Xie X (2024) Daily PM2.5 concentration prediction based on variational modal decomposition and deep learning for multi-site temporal and spatial fusion of meteorological factors. Environ Monit Assess</w:t>
      </w:r>
    </w:p>
    <w:p w14:paraId="0D2D017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Xinxin H (2025) Air Quality Prediction Based on VMD-CNN-BiLSTM-Attention. International Journal of Advanced Computer Science and Applications 16:</w:t>
      </w:r>
    </w:p>
    <w:p w14:paraId="129EA29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Xu W, Fu F, Zhang Q, Wang L (2023) A Deep Learning-Based Multi-objective Optimization Model for PM2.5 Prediction. Int J </w:t>
      </w:r>
      <w:proofErr w:type="spellStart"/>
      <w:r w:rsidRPr="009A3FBF">
        <w:rPr>
          <w:rFonts w:ascii="Times New Roman" w:hAnsi="Times New Roman" w:cs="Times New Roman"/>
          <w:sz w:val="24"/>
          <w:szCs w:val="24"/>
        </w:rPr>
        <w:t>Comput</w:t>
      </w:r>
      <w:proofErr w:type="spellEnd"/>
      <w:r w:rsidRPr="009A3FBF">
        <w:rPr>
          <w:rFonts w:ascii="Times New Roman" w:hAnsi="Times New Roman" w:cs="Times New Roman"/>
          <w:sz w:val="24"/>
          <w:szCs w:val="24"/>
        </w:rPr>
        <w:t xml:space="preserve"> Intell </w:t>
      </w:r>
      <w:proofErr w:type="spellStart"/>
      <w:r w:rsidRPr="009A3FBF">
        <w:rPr>
          <w:rFonts w:ascii="Times New Roman" w:hAnsi="Times New Roman" w:cs="Times New Roman"/>
          <w:sz w:val="24"/>
          <w:szCs w:val="24"/>
        </w:rPr>
        <w:t>Syst</w:t>
      </w:r>
      <w:proofErr w:type="spellEnd"/>
      <w:r w:rsidRPr="009A3FBF">
        <w:rPr>
          <w:rFonts w:ascii="Times New Roman" w:hAnsi="Times New Roman" w:cs="Times New Roman"/>
          <w:sz w:val="24"/>
          <w:szCs w:val="24"/>
        </w:rPr>
        <w:t xml:space="preserve"> 16:141. https://doi.org/10.1007/s44196-023-00322-6</w:t>
      </w:r>
    </w:p>
    <w:p w14:paraId="6AD0BC65"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t>Yafouz</w:t>
      </w:r>
      <w:proofErr w:type="spellEnd"/>
      <w:r w:rsidRPr="009A3FBF">
        <w:rPr>
          <w:rFonts w:ascii="Times New Roman" w:hAnsi="Times New Roman" w:cs="Times New Roman"/>
          <w:sz w:val="24"/>
          <w:szCs w:val="24"/>
        </w:rPr>
        <w:t xml:space="preserve"> A, Ahmed AN, Zaini N, et al (2021) Hybrid deep learning model for ozone concentration prediction: comprehensive evaluation and comparison with various machine and deep learning algorithms. Engineering Applications of Computational Fluid Mechanics 15:902–933. https://doi.org/10.1080/19942060.2021.1926328</w:t>
      </w:r>
    </w:p>
    <w:p w14:paraId="64D84F5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Yang C-H, Chen P-H, Wu C-H, et al (2024a) Deep learning-based air pollution analysis on carbon monoxide in Taiwan. Ecological Informatics 80:102477. https://doi.org/10.1016/j.ecoinf.2024.102477</w:t>
      </w:r>
    </w:p>
    <w:p w14:paraId="5968EF75"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Yang W, Li H, Wang J, Ma H (2024b) Spatio-temporal feature interpretable model for air quality forecasting. Ecological Indicators 167:112609. https://doi.org/10.1016/j.ecolind.2024.112609</w:t>
      </w:r>
    </w:p>
    <w:p w14:paraId="29B74B73"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Yang X, Zhang Z (2023) An attention-based domain spatial-temporal meta-learning (ADST-ML) approach for PM2.5 concentration dynamics prediction. Urban Climate 47:101363. https://doi.org/10.1016/j.uclim.2022.101363</w:t>
      </w:r>
    </w:p>
    <w:p w14:paraId="77D63C7D"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Yang Y, Mei G, Izzo S (2022) Revealing Influence of Meteorological Conditions on Air Quality Prediction Using Explainable Deep Learning. IEEE Access 10:50755–50773. https://doi.org/10.1109/ACCESS.2022.3173734</w:t>
      </w:r>
    </w:p>
    <w:p w14:paraId="70DB6CB6"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Yeo I, Choi Y, Lops Y, Sayeed A (2021) Efficient PM2.5 forecasting using geographical correlation based on integrated deep learning algorithms. Neural </w:t>
      </w:r>
      <w:proofErr w:type="spellStart"/>
      <w:r w:rsidRPr="009A3FBF">
        <w:rPr>
          <w:rFonts w:ascii="Times New Roman" w:hAnsi="Times New Roman" w:cs="Times New Roman"/>
          <w:sz w:val="24"/>
          <w:szCs w:val="24"/>
        </w:rPr>
        <w:t>Comput</w:t>
      </w:r>
      <w:proofErr w:type="spellEnd"/>
      <w:r w:rsidRPr="009A3FBF">
        <w:rPr>
          <w:rFonts w:ascii="Times New Roman" w:hAnsi="Times New Roman" w:cs="Times New Roman"/>
          <w:sz w:val="24"/>
          <w:szCs w:val="24"/>
        </w:rPr>
        <w:t xml:space="preserve"> &amp; </w:t>
      </w:r>
      <w:proofErr w:type="spellStart"/>
      <w:r w:rsidRPr="009A3FBF">
        <w:rPr>
          <w:rFonts w:ascii="Times New Roman" w:hAnsi="Times New Roman" w:cs="Times New Roman"/>
          <w:sz w:val="24"/>
          <w:szCs w:val="24"/>
        </w:rPr>
        <w:t>Applic</w:t>
      </w:r>
      <w:proofErr w:type="spellEnd"/>
      <w:r w:rsidRPr="009A3FBF">
        <w:rPr>
          <w:rFonts w:ascii="Times New Roman" w:hAnsi="Times New Roman" w:cs="Times New Roman"/>
          <w:sz w:val="24"/>
          <w:szCs w:val="24"/>
        </w:rPr>
        <w:t xml:space="preserve"> 33:15073–15089. https://doi.org/10.1007/s00521-021-06082-8</w:t>
      </w:r>
    </w:p>
    <w:p w14:paraId="2CE67223"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Zavala-Romero O, Segura-Chavez PA, Camacho-Gonzalez P, et al (2025) Operational ozone forecasting system in Mexico City: A machine learning framework integrating forecasted weather and historical ozone data. Atmospheric Environment 344:121017. https://doi.org/10.1016/j.atmosenv.2024.121017</w:t>
      </w:r>
    </w:p>
    <w:p w14:paraId="1FB5717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Zeng T, Xu L, Liu Y, et al (2024) A hybrid optimization prediction model for PM2.5 based on VMD and deep learning. Atmospheric Pollution Research 15:102152. https://doi.org/10.1016/j.apr.2024.102152</w:t>
      </w:r>
    </w:p>
    <w:p w14:paraId="0ECEF0B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Zeng Y, Chen J, Jin N, et al (2022) Air quality forecasting with hybrid LSTM and extended stationary wavelet transform. Building and Environment 213:108822. https://doi.org/10.1016/j.buildenv.2022.108822</w:t>
      </w:r>
    </w:p>
    <w:p w14:paraId="33F6954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Zhang B, Geng Z, Zhang H, Pan J (2022a) Densely connected convolutional networks with attention long short-term memory for estimating PM2.5 values from images. Journal of Cleaner Production 333:130101. https://doi.org/10.1016/j.jclepro.2021.130101</w:t>
      </w:r>
    </w:p>
    <w:p w14:paraId="15CA4A25"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Zhang B, Zhang H, Zhao G, Lian J (2020a) Constructing a PM2.5 concentration prediction model by combining auto-encoder with Bi-LSTM neural networks. Environmental Modelling &amp; Software 124:104600. https://doi.org/10.1016/j.envsoft.2019.104600</w:t>
      </w:r>
    </w:p>
    <w:p w14:paraId="0C8B368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Zhang B, Zou G, Qin D, et al (2022b) RCL-Learning: </w:t>
      </w:r>
      <w:proofErr w:type="spellStart"/>
      <w:r w:rsidRPr="009A3FBF">
        <w:rPr>
          <w:rFonts w:ascii="Times New Roman" w:hAnsi="Times New Roman" w:cs="Times New Roman"/>
          <w:sz w:val="24"/>
          <w:szCs w:val="24"/>
        </w:rPr>
        <w:t>ResNet</w:t>
      </w:r>
      <w:proofErr w:type="spellEnd"/>
      <w:r w:rsidRPr="009A3FBF">
        <w:rPr>
          <w:rFonts w:ascii="Times New Roman" w:hAnsi="Times New Roman" w:cs="Times New Roman"/>
          <w:sz w:val="24"/>
          <w:szCs w:val="24"/>
        </w:rPr>
        <w:t xml:space="preserve"> and convolutional long short-term memory-based spatiotemporal air pollutant concentration prediction model. Expert Systems with Applications 207:118017. https://doi.org/10.1016/j.eswa.2022.118017</w:t>
      </w:r>
    </w:p>
    <w:p w14:paraId="53B683C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Zhang K, </w:t>
      </w:r>
      <w:proofErr w:type="spellStart"/>
      <w:r w:rsidRPr="009A3FBF">
        <w:rPr>
          <w:rFonts w:ascii="Times New Roman" w:hAnsi="Times New Roman" w:cs="Times New Roman"/>
          <w:sz w:val="24"/>
          <w:szCs w:val="24"/>
        </w:rPr>
        <w:t>Thé</w:t>
      </w:r>
      <w:proofErr w:type="spellEnd"/>
      <w:r w:rsidRPr="009A3FBF">
        <w:rPr>
          <w:rFonts w:ascii="Times New Roman" w:hAnsi="Times New Roman" w:cs="Times New Roman"/>
          <w:sz w:val="24"/>
          <w:szCs w:val="24"/>
        </w:rPr>
        <w:t xml:space="preserve"> J, Xie G, Yu H (2020b) Multi-step ahead forecasting of regional air quality using spatial-temporal deep neural networks: A case study of </w:t>
      </w:r>
      <w:proofErr w:type="spellStart"/>
      <w:r w:rsidRPr="009A3FBF">
        <w:rPr>
          <w:rFonts w:ascii="Times New Roman" w:hAnsi="Times New Roman" w:cs="Times New Roman"/>
          <w:sz w:val="24"/>
          <w:szCs w:val="24"/>
        </w:rPr>
        <w:t>Huaihai</w:t>
      </w:r>
      <w:proofErr w:type="spellEnd"/>
      <w:r w:rsidRPr="009A3FBF">
        <w:rPr>
          <w:rFonts w:ascii="Times New Roman" w:hAnsi="Times New Roman" w:cs="Times New Roman"/>
          <w:sz w:val="24"/>
          <w:szCs w:val="24"/>
        </w:rPr>
        <w:t xml:space="preserve"> Economic Zone. Journal of Cleaner Production 277:123231. https://doi.org/10.1016/j.jclepro.2020.123231</w:t>
      </w:r>
    </w:p>
    <w:p w14:paraId="1BEB04E6"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Zhang R, Awang N (2023) An ensemble NLSTM-based model for PM2.5 concentrations prediction considering feature extraction and data decomposition. Air Qual Atmos Health 16:1969–1987. https://doi.org/10.1007/s11869-023-01385-2</w:t>
      </w:r>
    </w:p>
    <w:p w14:paraId="2227B297"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Zhang X, Gan H (2023) STF-Net: An improved depth network based on spatio-temporal data fusion for PM2.5 concentration prediction. Future Generation Computer Systems 144:37–49. https://doi.org/10.1016/j.future.2023.02.023</w:t>
      </w:r>
    </w:p>
    <w:p w14:paraId="67FB05D2"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lastRenderedPageBreak/>
        <w:t>Zhang X, Jiang X, Li Y (2023) Prediction of air quality index based on the SSA-BiLSTM-LightGBM model. Sci Rep 13:5550. https://doi.org/10.1038/s41598-023-32775-2</w:t>
      </w:r>
    </w:p>
    <w:p w14:paraId="241B479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Zhang Z, Zeng Y, Yan K (2021) A hybrid deep learning technology for PM2.5 air quality forecasting. Environ Sci </w:t>
      </w:r>
      <w:proofErr w:type="spellStart"/>
      <w:r w:rsidRPr="009A3FBF">
        <w:rPr>
          <w:rFonts w:ascii="Times New Roman" w:hAnsi="Times New Roman" w:cs="Times New Roman"/>
          <w:sz w:val="24"/>
          <w:szCs w:val="24"/>
        </w:rPr>
        <w:t>Pollut</w:t>
      </w:r>
      <w:proofErr w:type="spellEnd"/>
      <w:r w:rsidRPr="009A3FBF">
        <w:rPr>
          <w:rFonts w:ascii="Times New Roman" w:hAnsi="Times New Roman" w:cs="Times New Roman"/>
          <w:sz w:val="24"/>
          <w:szCs w:val="24"/>
        </w:rPr>
        <w:t xml:space="preserve"> Res 28:39409–39422. https://doi.org/10.1007/s11356-021-12657-8</w:t>
      </w:r>
    </w:p>
    <w:p w14:paraId="45975BA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 xml:space="preserve">Zhang Z, Zhang S (2023) Modeling air quality PM2.5 forecasting using deep sparse attention-based transformer networks. Int J Environ Sci </w:t>
      </w:r>
      <w:proofErr w:type="spellStart"/>
      <w:r w:rsidRPr="009A3FBF">
        <w:rPr>
          <w:rFonts w:ascii="Times New Roman" w:hAnsi="Times New Roman" w:cs="Times New Roman"/>
          <w:sz w:val="24"/>
          <w:szCs w:val="24"/>
        </w:rPr>
        <w:t>Technol</w:t>
      </w:r>
      <w:proofErr w:type="spellEnd"/>
      <w:r w:rsidRPr="009A3FBF">
        <w:rPr>
          <w:rFonts w:ascii="Times New Roman" w:hAnsi="Times New Roman" w:cs="Times New Roman"/>
          <w:sz w:val="24"/>
          <w:szCs w:val="24"/>
        </w:rPr>
        <w:t xml:space="preserve"> 20:13535–13550. https://doi.org/10.1007/s13762-023-04900-1</w:t>
      </w:r>
    </w:p>
    <w:p w14:paraId="5AA4EF89"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Zheng Q, Tian X, Yu Z, et al (2023) Application of wavelet-packet transform driven deep learning method in PM2.5 concentration prediction: A case study of Qingdao, China. Sustainable Cities and Society 92:104486. https://doi.org/10.1016/j.scs.2023.104486</w:t>
      </w:r>
    </w:p>
    <w:p w14:paraId="048645F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Zhou H, Wang T, Zhao H, Wang Z (2022) Updated Prediction of Air Quality Based on Kalman-Attention-LSTM Network. Sustainability 15:356. https://doi.org/10.3390/su15010356</w:t>
      </w:r>
    </w:p>
    <w:p w14:paraId="2E37F857"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Zhou X, Liang X, Zhu Q, et al (2025) A multiscale spatial–temporal-variable feature fusion network for predicting multiple air pollutants. Environment International 205:109864. https://doi.org/10.1016/j.envint.2025.109864</w:t>
      </w:r>
    </w:p>
    <w:p w14:paraId="343EFDFE"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Zhou X, Tong W, Li L (2020) Deep learning spatiotemporal air pollution data in China using data fusion. Earth Sci Inform 13:859–868. https://doi.org/10.1007/s12145-020-00470-9</w:t>
      </w:r>
    </w:p>
    <w:p w14:paraId="6FA2D1B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Zhou X, Wang J, Wang J, Guan Q (2024) Predicting air quality using a multi-scale spatiotemporal graph attention network. Information Sciences 680:121072. https://doi.org/10.1016/j.ins.2024.121072</w:t>
      </w:r>
    </w:p>
    <w:p w14:paraId="545333AA"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Zhou Y, Chang F-J, Chang L-C, et al (2019) Explore a deep learning multi-output neural network for regional multi-step-ahead air quality forecasts. Journal of Cleaner Production 209:134–145. https://doi.org/10.1016/j.jclepro.2018.10.243</w:t>
      </w:r>
    </w:p>
    <w:p w14:paraId="16F1DBCC"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Zhu J, Zhang Z, Gu W, et al (2025) Air Quality Prediction Using Neural Networks with Improved Particle Swarm Optimization. Atmosphere 16:870. https://doi.org/10.3390/atmos16070870</w:t>
      </w:r>
    </w:p>
    <w:p w14:paraId="5789EF2F"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Zhu M, Xie J (2023) Investigation of nearby monitoring station for hourly PM2.5 forecasting using parallel multi-input 1D-CNN-biLSTM. Expert Systems with Applications 211:118707. https://doi.org/10.1016/j.eswa.2022.118707</w:t>
      </w:r>
    </w:p>
    <w:p w14:paraId="61A9C240" w14:textId="77777777" w:rsidR="00463EE2" w:rsidRPr="009A3FBF" w:rsidRDefault="00463EE2" w:rsidP="009A3FBF">
      <w:pPr>
        <w:pStyle w:val="Bibliography"/>
        <w:jc w:val="both"/>
        <w:rPr>
          <w:rFonts w:ascii="Times New Roman" w:hAnsi="Times New Roman" w:cs="Times New Roman"/>
          <w:sz w:val="24"/>
          <w:szCs w:val="24"/>
        </w:rPr>
      </w:pPr>
      <w:r w:rsidRPr="009A3FBF">
        <w:rPr>
          <w:rFonts w:ascii="Times New Roman" w:hAnsi="Times New Roman" w:cs="Times New Roman"/>
          <w:sz w:val="24"/>
          <w:szCs w:val="24"/>
        </w:rPr>
        <w:t>Zou G, Zhang B, Yong R, et al (2021) FDN-learning: Urban PM2.5-concentration Spatial Correlation Prediction Model Based on Fusion Deep Neural Network. Big Data Research 26:100269. https://doi.org/10.1016/j.bdr.2021.100269</w:t>
      </w:r>
    </w:p>
    <w:p w14:paraId="488E0BD5"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lastRenderedPageBreak/>
        <w:t>Zrieq</w:t>
      </w:r>
      <w:proofErr w:type="spellEnd"/>
      <w:r w:rsidRPr="009A3FBF">
        <w:rPr>
          <w:rFonts w:ascii="Times New Roman" w:hAnsi="Times New Roman" w:cs="Times New Roman"/>
          <w:sz w:val="24"/>
          <w:szCs w:val="24"/>
        </w:rPr>
        <w:t xml:space="preserve"> R, Kamel S, Al-</w:t>
      </w:r>
      <w:proofErr w:type="spellStart"/>
      <w:r w:rsidRPr="009A3FBF">
        <w:rPr>
          <w:rFonts w:ascii="Times New Roman" w:hAnsi="Times New Roman" w:cs="Times New Roman"/>
          <w:sz w:val="24"/>
          <w:szCs w:val="24"/>
        </w:rPr>
        <w:t>Hamazani</w:t>
      </w:r>
      <w:proofErr w:type="spellEnd"/>
      <w:r w:rsidRPr="009A3FBF">
        <w:rPr>
          <w:rFonts w:ascii="Times New Roman" w:hAnsi="Times New Roman" w:cs="Times New Roman"/>
          <w:sz w:val="24"/>
          <w:szCs w:val="24"/>
        </w:rPr>
        <w:t xml:space="preserve"> F, et al (2025) Spatial-Temporal Forecasting of Air Pollution in Saudi Arabian Cities Based on a Deep Learning Framework Enabled by AI. Toxics 13:682. https://doi.org/10.3390/toxics13080682</w:t>
      </w:r>
    </w:p>
    <w:p w14:paraId="0C68CA84" w14:textId="77777777" w:rsidR="00463EE2" w:rsidRPr="009A3FBF" w:rsidRDefault="00463EE2" w:rsidP="009A3FBF">
      <w:pPr>
        <w:pStyle w:val="Bibliography"/>
        <w:jc w:val="both"/>
        <w:rPr>
          <w:rFonts w:ascii="Times New Roman" w:hAnsi="Times New Roman" w:cs="Times New Roman"/>
          <w:sz w:val="24"/>
          <w:szCs w:val="24"/>
        </w:rPr>
      </w:pPr>
      <w:proofErr w:type="spellStart"/>
      <w:r w:rsidRPr="009A3FBF">
        <w:rPr>
          <w:rFonts w:ascii="Times New Roman" w:hAnsi="Times New Roman" w:cs="Times New Roman"/>
          <w:sz w:val="24"/>
          <w:szCs w:val="24"/>
        </w:rPr>
        <w:t>Zukaib</w:t>
      </w:r>
      <w:proofErr w:type="spellEnd"/>
      <w:r w:rsidRPr="009A3FBF">
        <w:rPr>
          <w:rFonts w:ascii="Times New Roman" w:hAnsi="Times New Roman" w:cs="Times New Roman"/>
          <w:sz w:val="24"/>
          <w:szCs w:val="24"/>
        </w:rPr>
        <w:t xml:space="preserve"> U, Maray M, Mustafa S, et al (2023) Impact of COVID-19 lockdown on air quality </w:t>
      </w:r>
      <w:proofErr w:type="spellStart"/>
      <w:r w:rsidRPr="009A3FBF">
        <w:rPr>
          <w:rFonts w:ascii="Times New Roman" w:hAnsi="Times New Roman" w:cs="Times New Roman"/>
          <w:sz w:val="24"/>
          <w:szCs w:val="24"/>
        </w:rPr>
        <w:t>analyzed</w:t>
      </w:r>
      <w:proofErr w:type="spellEnd"/>
      <w:r w:rsidRPr="009A3FBF">
        <w:rPr>
          <w:rFonts w:ascii="Times New Roman" w:hAnsi="Times New Roman" w:cs="Times New Roman"/>
          <w:sz w:val="24"/>
          <w:szCs w:val="24"/>
        </w:rPr>
        <w:t xml:space="preserve"> through machine learning techniques. </w:t>
      </w:r>
      <w:proofErr w:type="spellStart"/>
      <w:r w:rsidRPr="009A3FBF">
        <w:rPr>
          <w:rFonts w:ascii="Times New Roman" w:hAnsi="Times New Roman" w:cs="Times New Roman"/>
          <w:sz w:val="24"/>
          <w:szCs w:val="24"/>
        </w:rPr>
        <w:t>PeerJ</w:t>
      </w:r>
      <w:proofErr w:type="spellEnd"/>
      <w:r w:rsidRPr="009A3FBF">
        <w:rPr>
          <w:rFonts w:ascii="Times New Roman" w:hAnsi="Times New Roman" w:cs="Times New Roman"/>
          <w:sz w:val="24"/>
          <w:szCs w:val="24"/>
        </w:rPr>
        <w:t xml:space="preserve"> Computer Science 9:e1270. https://doi.org/10.7717/peerj-cs.1270</w:t>
      </w:r>
    </w:p>
    <w:p w14:paraId="3A14DB9F" w14:textId="19D6B3A9" w:rsidR="00CE7810" w:rsidRPr="006E593B" w:rsidRDefault="00CE7810" w:rsidP="009A3FBF">
      <w:pPr>
        <w:jc w:val="both"/>
        <w:rPr>
          <w:rFonts w:ascii="Times New Roman" w:hAnsi="Times New Roman" w:cs="Times New Roman"/>
          <w:sz w:val="20"/>
          <w:szCs w:val="20"/>
        </w:rPr>
      </w:pPr>
      <w:r w:rsidRPr="009A3FBF">
        <w:rPr>
          <w:rFonts w:ascii="Times New Roman" w:hAnsi="Times New Roman" w:cs="Times New Roman"/>
          <w:sz w:val="24"/>
          <w:szCs w:val="24"/>
        </w:rPr>
        <w:fldChar w:fldCharType="end"/>
      </w:r>
    </w:p>
    <w:p w14:paraId="1624730D" w14:textId="77777777" w:rsidR="007E5791" w:rsidRDefault="007E5791" w:rsidP="004E4506">
      <w:pPr>
        <w:spacing w:line="360" w:lineRule="auto"/>
        <w:jc w:val="both"/>
        <w:rPr>
          <w:rFonts w:ascii="Times New Roman" w:hAnsi="Times New Roman" w:cs="Times New Roman"/>
          <w:b/>
          <w:bCs/>
          <w:sz w:val="24"/>
          <w:szCs w:val="24"/>
        </w:rPr>
      </w:pPr>
    </w:p>
    <w:p w14:paraId="32353649" w14:textId="6F9D7834" w:rsidR="004E4506" w:rsidRPr="001C3DCF" w:rsidRDefault="00EA0A5C" w:rsidP="004D0481">
      <w:pPr>
        <w:spacing w:line="360" w:lineRule="auto"/>
        <w:ind w:hanging="1134"/>
        <w:jc w:val="both"/>
        <w:rPr>
          <w:rFonts w:ascii="Times New Roman" w:hAnsi="Times New Roman" w:cs="Times New Roman"/>
          <w:b/>
          <w:bCs/>
          <w:sz w:val="24"/>
          <w:szCs w:val="24"/>
        </w:rPr>
      </w:pPr>
      <w:r>
        <w:rPr>
          <w:rFonts w:ascii="Times New Roman" w:hAnsi="Times New Roman" w:cs="Times New Roman"/>
          <w:b/>
          <w:bCs/>
          <w:sz w:val="24"/>
          <w:szCs w:val="24"/>
        </w:rPr>
        <w:t>S</w:t>
      </w:r>
      <w:r w:rsidRPr="001C3DCF">
        <w:rPr>
          <w:rFonts w:ascii="Times New Roman" w:hAnsi="Times New Roman" w:cs="Times New Roman"/>
          <w:b/>
          <w:bCs/>
          <w:sz w:val="24"/>
          <w:szCs w:val="24"/>
        </w:rPr>
        <w:t>T</w:t>
      </w:r>
      <w:r>
        <w:rPr>
          <w:rFonts w:ascii="Times New Roman" w:hAnsi="Times New Roman" w:cs="Times New Roman"/>
          <w:b/>
          <w:bCs/>
          <w:sz w:val="24"/>
          <w:szCs w:val="24"/>
        </w:rPr>
        <w:t xml:space="preserve"> </w:t>
      </w:r>
      <w:r w:rsidR="007E5791">
        <w:rPr>
          <w:rFonts w:ascii="Times New Roman" w:hAnsi="Times New Roman" w:cs="Times New Roman"/>
          <w:b/>
          <w:bCs/>
          <w:sz w:val="24"/>
          <w:szCs w:val="24"/>
        </w:rPr>
        <w:t>4</w:t>
      </w:r>
      <w:r w:rsidR="0070519E" w:rsidRPr="001C3DCF">
        <w:rPr>
          <w:rFonts w:ascii="Times New Roman" w:hAnsi="Times New Roman" w:cs="Times New Roman"/>
          <w:b/>
          <w:bCs/>
          <w:sz w:val="24"/>
          <w:szCs w:val="24"/>
        </w:rPr>
        <w:t xml:space="preserve"> </w:t>
      </w:r>
      <w:r w:rsidR="001855C3">
        <w:rPr>
          <w:rFonts w:ascii="Times New Roman" w:hAnsi="Times New Roman" w:cs="Times New Roman"/>
          <w:sz w:val="24"/>
          <w:szCs w:val="24"/>
        </w:rPr>
        <w:t>Deep Learning Models for Air Quality Predictions: Study Domains, Performance Indices, and Evaluation Criteria</w:t>
      </w:r>
    </w:p>
    <w:tbl>
      <w:tblPr>
        <w:tblW w:w="14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1499"/>
        <w:gridCol w:w="2648"/>
        <w:gridCol w:w="723"/>
        <w:gridCol w:w="3368"/>
        <w:gridCol w:w="1956"/>
        <w:gridCol w:w="1958"/>
      </w:tblGrid>
      <w:tr w:rsidR="00E319A9" w:rsidRPr="00C951A0" w14:paraId="10041F4D" w14:textId="77777777" w:rsidTr="00D73B2E">
        <w:trPr>
          <w:trHeight w:val="624"/>
          <w:jc w:val="center"/>
        </w:trPr>
        <w:tc>
          <w:tcPr>
            <w:tcW w:w="2416" w:type="dxa"/>
            <w:vAlign w:val="center"/>
            <w:hideMark/>
          </w:tcPr>
          <w:p w14:paraId="7A409901" w14:textId="77777777" w:rsidR="00E319A9" w:rsidRDefault="00E319A9" w:rsidP="00F319FA">
            <w:pPr>
              <w:spacing w:after="0" w:line="240" w:lineRule="auto"/>
              <w:jc w:val="center"/>
              <w:rPr>
                <w:rFonts w:ascii="Times New Roman" w:eastAsia="Times New Roman" w:hAnsi="Times New Roman" w:cs="Times New Roman"/>
                <w:b/>
                <w:bCs/>
                <w:sz w:val="24"/>
                <w:szCs w:val="24"/>
                <w:lang w:eastAsia="en-IN"/>
              </w:rPr>
            </w:pPr>
            <w:r w:rsidRPr="00C951A0">
              <w:rPr>
                <w:rFonts w:ascii="Times New Roman" w:eastAsia="Times New Roman" w:hAnsi="Times New Roman" w:cs="Times New Roman"/>
                <w:b/>
                <w:bCs/>
                <w:sz w:val="24"/>
                <w:szCs w:val="24"/>
                <w:lang w:eastAsia="en-IN"/>
              </w:rPr>
              <w:t>Deep Learning</w:t>
            </w:r>
          </w:p>
          <w:p w14:paraId="1B3AAC95" w14:textId="77777777" w:rsidR="00E319A9" w:rsidRPr="00C951A0" w:rsidRDefault="00E319A9" w:rsidP="00F319FA">
            <w:pPr>
              <w:spacing w:after="0" w:line="240" w:lineRule="auto"/>
              <w:jc w:val="center"/>
              <w:rPr>
                <w:rFonts w:ascii="Times New Roman" w:eastAsia="Times New Roman" w:hAnsi="Times New Roman" w:cs="Times New Roman"/>
                <w:b/>
                <w:bCs/>
                <w:sz w:val="24"/>
                <w:szCs w:val="24"/>
                <w:lang w:eastAsia="en-IN"/>
              </w:rPr>
            </w:pPr>
            <w:r w:rsidRPr="00C951A0">
              <w:rPr>
                <w:rFonts w:ascii="Times New Roman" w:eastAsia="Times New Roman" w:hAnsi="Times New Roman" w:cs="Times New Roman"/>
                <w:b/>
                <w:bCs/>
                <w:sz w:val="24"/>
                <w:szCs w:val="24"/>
                <w:lang w:eastAsia="en-IN"/>
              </w:rPr>
              <w:t>Approaches</w:t>
            </w:r>
          </w:p>
        </w:tc>
        <w:tc>
          <w:tcPr>
            <w:tcW w:w="1499" w:type="dxa"/>
            <w:vAlign w:val="center"/>
            <w:hideMark/>
          </w:tcPr>
          <w:p w14:paraId="34FB954A" w14:textId="77777777" w:rsidR="00E319A9" w:rsidRPr="00C951A0" w:rsidRDefault="00E319A9" w:rsidP="00F319FA">
            <w:pPr>
              <w:spacing w:after="0" w:line="240" w:lineRule="auto"/>
              <w:jc w:val="center"/>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Target</w:t>
            </w:r>
            <w:r w:rsidRPr="00C951A0">
              <w:rPr>
                <w:rFonts w:ascii="Times New Roman" w:eastAsia="Times New Roman" w:hAnsi="Times New Roman" w:cs="Times New Roman"/>
                <w:b/>
                <w:bCs/>
                <w:sz w:val="24"/>
                <w:szCs w:val="24"/>
                <w:lang w:eastAsia="en-IN"/>
              </w:rPr>
              <w:t xml:space="preserve"> Prediction </w:t>
            </w:r>
          </w:p>
        </w:tc>
        <w:tc>
          <w:tcPr>
            <w:tcW w:w="2648" w:type="dxa"/>
            <w:vAlign w:val="center"/>
            <w:hideMark/>
          </w:tcPr>
          <w:p w14:paraId="329B0476" w14:textId="77777777" w:rsidR="00E319A9" w:rsidRPr="00C951A0" w:rsidRDefault="00E319A9" w:rsidP="00F319FA">
            <w:pPr>
              <w:spacing w:after="0" w:line="240" w:lineRule="auto"/>
              <w:jc w:val="center"/>
              <w:rPr>
                <w:rFonts w:ascii="Times New Roman" w:eastAsia="Times New Roman" w:hAnsi="Times New Roman" w:cs="Times New Roman"/>
                <w:b/>
                <w:bCs/>
                <w:sz w:val="24"/>
                <w:szCs w:val="24"/>
                <w:lang w:eastAsia="en-IN"/>
              </w:rPr>
            </w:pPr>
            <w:r w:rsidRPr="00C951A0">
              <w:rPr>
                <w:rFonts w:ascii="Times New Roman" w:eastAsia="Times New Roman" w:hAnsi="Times New Roman" w:cs="Times New Roman"/>
                <w:b/>
                <w:bCs/>
                <w:sz w:val="24"/>
                <w:szCs w:val="24"/>
                <w:lang w:eastAsia="en-IN"/>
              </w:rPr>
              <w:t xml:space="preserve">Study Area </w:t>
            </w:r>
          </w:p>
        </w:tc>
        <w:tc>
          <w:tcPr>
            <w:tcW w:w="723" w:type="dxa"/>
            <w:vAlign w:val="center"/>
            <w:hideMark/>
          </w:tcPr>
          <w:p w14:paraId="0006EEC6" w14:textId="77777777" w:rsidR="00E319A9" w:rsidRPr="00C951A0" w:rsidRDefault="00E319A9" w:rsidP="00F319FA">
            <w:pPr>
              <w:spacing w:after="0" w:line="240" w:lineRule="auto"/>
              <w:jc w:val="center"/>
              <w:rPr>
                <w:rFonts w:ascii="Times New Roman" w:eastAsia="Times New Roman" w:hAnsi="Times New Roman" w:cs="Times New Roman"/>
                <w:b/>
                <w:bCs/>
                <w:sz w:val="24"/>
                <w:szCs w:val="24"/>
                <w:lang w:eastAsia="en-IN"/>
              </w:rPr>
            </w:pPr>
            <w:r w:rsidRPr="00C951A0">
              <w:rPr>
                <w:rFonts w:ascii="Times New Roman" w:eastAsia="Times New Roman" w:hAnsi="Times New Roman" w:cs="Times New Roman"/>
                <w:b/>
                <w:bCs/>
                <w:sz w:val="24"/>
                <w:szCs w:val="24"/>
                <w:lang w:eastAsia="en-IN"/>
              </w:rPr>
              <w:t>Year</w:t>
            </w:r>
          </w:p>
        </w:tc>
        <w:tc>
          <w:tcPr>
            <w:tcW w:w="3368" w:type="dxa"/>
            <w:vAlign w:val="center"/>
            <w:hideMark/>
          </w:tcPr>
          <w:p w14:paraId="2502D57B" w14:textId="77777777" w:rsidR="00E319A9" w:rsidRPr="00C951A0" w:rsidRDefault="00E319A9" w:rsidP="00F319FA">
            <w:pPr>
              <w:spacing w:after="0" w:line="240" w:lineRule="auto"/>
              <w:jc w:val="center"/>
              <w:rPr>
                <w:rFonts w:ascii="Times New Roman" w:eastAsia="Times New Roman" w:hAnsi="Times New Roman" w:cs="Times New Roman"/>
                <w:b/>
                <w:bCs/>
                <w:sz w:val="24"/>
                <w:szCs w:val="24"/>
                <w:lang w:eastAsia="en-IN"/>
              </w:rPr>
            </w:pPr>
            <w:r w:rsidRPr="00C951A0">
              <w:rPr>
                <w:rFonts w:ascii="Times New Roman" w:eastAsia="Times New Roman" w:hAnsi="Times New Roman" w:cs="Times New Roman"/>
                <w:b/>
                <w:bCs/>
                <w:sz w:val="24"/>
                <w:szCs w:val="24"/>
                <w:lang w:eastAsia="en-IN"/>
              </w:rPr>
              <w:t>Prediction performance</w:t>
            </w:r>
          </w:p>
        </w:tc>
        <w:tc>
          <w:tcPr>
            <w:tcW w:w="1956" w:type="dxa"/>
            <w:vAlign w:val="center"/>
            <w:hideMark/>
          </w:tcPr>
          <w:p w14:paraId="78C4A852" w14:textId="77777777" w:rsidR="00E319A9" w:rsidRPr="00C951A0" w:rsidRDefault="00E319A9" w:rsidP="00F319FA">
            <w:pPr>
              <w:spacing w:after="0" w:line="240" w:lineRule="auto"/>
              <w:jc w:val="center"/>
              <w:rPr>
                <w:rFonts w:ascii="Times New Roman" w:eastAsia="Times New Roman" w:hAnsi="Times New Roman" w:cs="Times New Roman"/>
                <w:b/>
                <w:bCs/>
                <w:sz w:val="24"/>
                <w:szCs w:val="24"/>
                <w:lang w:eastAsia="en-IN"/>
              </w:rPr>
            </w:pPr>
            <w:r w:rsidRPr="00C951A0">
              <w:rPr>
                <w:rFonts w:ascii="Times New Roman" w:eastAsia="Times New Roman" w:hAnsi="Times New Roman" w:cs="Times New Roman"/>
                <w:b/>
                <w:bCs/>
                <w:sz w:val="24"/>
                <w:szCs w:val="24"/>
                <w:lang w:eastAsia="en-IN"/>
              </w:rPr>
              <w:t>Evaluation Criteria</w:t>
            </w:r>
          </w:p>
        </w:tc>
        <w:tc>
          <w:tcPr>
            <w:tcW w:w="1958" w:type="dxa"/>
            <w:vAlign w:val="center"/>
            <w:hideMark/>
          </w:tcPr>
          <w:p w14:paraId="2B7A5B0F" w14:textId="77777777" w:rsidR="00E319A9" w:rsidRPr="00C951A0" w:rsidRDefault="00E319A9" w:rsidP="00F319FA">
            <w:pPr>
              <w:spacing w:after="0" w:line="240" w:lineRule="auto"/>
              <w:jc w:val="center"/>
              <w:rPr>
                <w:rFonts w:ascii="Times New Roman" w:eastAsia="Times New Roman" w:hAnsi="Times New Roman" w:cs="Times New Roman"/>
                <w:b/>
                <w:bCs/>
                <w:sz w:val="24"/>
                <w:szCs w:val="24"/>
                <w:lang w:eastAsia="en-IN"/>
              </w:rPr>
            </w:pPr>
            <w:r w:rsidRPr="00C951A0">
              <w:rPr>
                <w:rFonts w:ascii="Times New Roman" w:eastAsia="Times New Roman" w:hAnsi="Times New Roman" w:cs="Times New Roman"/>
                <w:b/>
                <w:bCs/>
                <w:sz w:val="24"/>
                <w:szCs w:val="24"/>
                <w:lang w:eastAsia="en-IN"/>
              </w:rPr>
              <w:t>Reference</w:t>
            </w:r>
          </w:p>
        </w:tc>
      </w:tr>
      <w:tr w:rsidR="00E319A9" w:rsidRPr="00C951A0" w14:paraId="0D7C594D" w14:textId="77777777" w:rsidTr="00D73B2E">
        <w:trPr>
          <w:trHeight w:val="624"/>
          <w:jc w:val="center"/>
        </w:trPr>
        <w:tc>
          <w:tcPr>
            <w:tcW w:w="2416" w:type="dxa"/>
            <w:vAlign w:val="center"/>
            <w:hideMark/>
          </w:tcPr>
          <w:p w14:paraId="5AC63D57"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TL-BLSTM</w:t>
            </w:r>
          </w:p>
        </w:tc>
        <w:tc>
          <w:tcPr>
            <w:tcW w:w="1499" w:type="dxa"/>
            <w:vAlign w:val="center"/>
            <w:hideMark/>
          </w:tcPr>
          <w:p w14:paraId="022C294C"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7338F14B"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 xml:space="preserve"> Guangdong, China</w:t>
            </w:r>
          </w:p>
        </w:tc>
        <w:tc>
          <w:tcPr>
            <w:tcW w:w="723" w:type="dxa"/>
            <w:vAlign w:val="center"/>
            <w:hideMark/>
          </w:tcPr>
          <w:p w14:paraId="6A8DBC49"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2019</w:t>
            </w:r>
          </w:p>
        </w:tc>
        <w:tc>
          <w:tcPr>
            <w:tcW w:w="3368" w:type="dxa"/>
            <w:vAlign w:val="center"/>
            <w:hideMark/>
          </w:tcPr>
          <w:p w14:paraId="5A7D3EF8"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- 2.9777, MAE - 2.2715 &amp; MAPE - 9.1007</w:t>
            </w:r>
          </w:p>
        </w:tc>
        <w:tc>
          <w:tcPr>
            <w:tcW w:w="1956" w:type="dxa"/>
            <w:vAlign w:val="center"/>
            <w:hideMark/>
          </w:tcPr>
          <w:p w14:paraId="11E59301" w14:textId="43C8925B"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MAE and MAPE</w:t>
            </w:r>
          </w:p>
        </w:tc>
        <w:tc>
          <w:tcPr>
            <w:tcW w:w="1958" w:type="dxa"/>
            <w:vAlign w:val="center"/>
          </w:tcPr>
          <w:p w14:paraId="2F4537D9" w14:textId="27742085"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{"citationID":"MbvEoiuV","properties":{"formattedCitation":"(Ma et al. 2019a)","plainCitation":"(Ma et al. 2019a)","noteIndex":0},"citationItems":[{"id":537,"uris":["http://zotero.org/users/11750746/items/K242YUDU"],"itemData":{"id":537,"type":"article-journal","abstract":"As air pollution becomes more and more severe, air quality prediction has become an important approach for air pollution management and prevention. In recent years, a number of methods have been proposed to predict air quality, such as deterministic methods, statistical methods as well as machine learning methods. However, these methods have some limitations. Deterministic methods require expensive computations and speciﬁc knowledge for parameter identiﬁcation, while the forecasting performance of statistical methods is limited due to the linear assumption and the multicollinearity problem. Most of the machine learning methods, on the other hand, cannot capture the time series patterns or learn from the long-term dependencies of air pollutant concentrations. Furthermore, there is a lack of methods that could generate high prediction accuracy for air quality forecasting at larger temporal resolutions, such as daily and weekly or even monthly. This paper, therefore, proposes a deep learning-based method namely transferred bi-directional long short-term memory (TL-BLSTM) model for air quality prediction. The methodology framework utilizes the bi-directional LSTM model to learn from the longterm dependencies of PM2.5, and applies transfer learning to transfer the knowledge learned from smaller temporal resolutions to larger temporal resolutions. A case study is conducted in Guangdong, China to test the proposed methodology framework. The performance of the framework is compared with other commonly seen machine learning algorithms, and the results show that the proposed TL-BLSTM model has smaller errors, especially for larger temporal resolutions.","container-title":"Atmospheric Environment","DOI":"10.1016/j.atmosenv.2019.116885","ISSN":"13522310","journalAbbreviation":"Atmospheric Environment","language":"en","page":"116885","source":"DOI.org (Crossref)","title":"Improving air quality prediction accuracy at larger temporal resolutions using deep learning and transfer learning techniques","volume":"214","author":[{"family":"Ma","given":"Jun"},{"family":"Cheng","given":"Jack C.P."},{"family":"Lin","given":"Changqing"},{"family":"Tan","given":"Yi"},{"family":"Zhang","given":"Jingcheng"}],"issued":{"date-parts":[["2019",10]]}}}],"schema":"https://github.com/citation-style-language/schema/raw/master/csl-citation.json"}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(Ma et al. 2019a)</w:t>
            </w:r>
            <w:r w:rsidRPr="00E319A9">
              <w:rPr>
                <w:rFonts w:ascii="Times New Roman" w:eastAsia="Times New Roman" w:hAnsi="Times New Roman" w:cs="Times New Roman"/>
                <w:sz w:val="24"/>
                <w:szCs w:val="24"/>
                <w:lang w:eastAsia="en-IN"/>
              </w:rPr>
              <w:fldChar w:fldCharType="end"/>
            </w:r>
          </w:p>
        </w:tc>
      </w:tr>
      <w:tr w:rsidR="00E319A9" w:rsidRPr="00C951A0" w14:paraId="4D2D3F48" w14:textId="77777777" w:rsidTr="00D73B2E">
        <w:trPr>
          <w:trHeight w:val="624"/>
          <w:jc w:val="center"/>
        </w:trPr>
        <w:tc>
          <w:tcPr>
            <w:tcW w:w="2416" w:type="dxa"/>
            <w:vAlign w:val="center"/>
            <w:hideMark/>
          </w:tcPr>
          <w:p w14:paraId="569EDF77"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AE &amp; Bi-LSTM</w:t>
            </w:r>
          </w:p>
        </w:tc>
        <w:tc>
          <w:tcPr>
            <w:tcW w:w="1499" w:type="dxa"/>
            <w:vAlign w:val="center"/>
            <w:hideMark/>
          </w:tcPr>
          <w:p w14:paraId="27EFCAF3"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35498347"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Beijing, China</w:t>
            </w:r>
          </w:p>
        </w:tc>
        <w:tc>
          <w:tcPr>
            <w:tcW w:w="723" w:type="dxa"/>
            <w:vAlign w:val="center"/>
            <w:hideMark/>
          </w:tcPr>
          <w:p w14:paraId="603DFAB5"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2019</w:t>
            </w:r>
          </w:p>
        </w:tc>
        <w:tc>
          <w:tcPr>
            <w:tcW w:w="3368" w:type="dxa"/>
            <w:vAlign w:val="center"/>
            <w:hideMark/>
          </w:tcPr>
          <w:p w14:paraId="44C7C945"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Correlation -1.000 &amp; RMSE - 3.294</w:t>
            </w:r>
          </w:p>
        </w:tc>
        <w:tc>
          <w:tcPr>
            <w:tcW w:w="1956" w:type="dxa"/>
            <w:vAlign w:val="center"/>
            <w:hideMark/>
          </w:tcPr>
          <w:p w14:paraId="3F813BE6" w14:textId="2F23BD5D"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Correlation and RMSE</w:t>
            </w:r>
          </w:p>
        </w:tc>
        <w:tc>
          <w:tcPr>
            <w:tcW w:w="1958" w:type="dxa"/>
            <w:vAlign w:val="center"/>
          </w:tcPr>
          <w:p w14:paraId="5BE3CC9B" w14:textId="7CD3EC6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{"citationID":"kdmSbLLT","properties":{"formattedCitation":"(Zhang et al. 2020b)","plainCitation":"(Zhang et al. 2020b)","noteIndex":0},"citationItems":[{"id":389,"uris":["http://zotero.org/users/11750746/items/TFC8JWL9"],"itemData":{"id":389,"type":"article-journal","container-title":"Journal of Cleaner Production","DOI":"10.1016/j.jclepro.2020.123231","ISSN":"09596526","journalAbbreviation":"Journal of Cleaner Production","language":"en","page":"123231","source":"DOI.org (Crossref)","title":"Multi-step ahead forecasting of regional air quality using spatial-temporal deep neural networks: A case study of Huaihai Economic Zone","title-short":"Multi-step ahead forecasting of regional air quality using spatial-temporal deep neural networks","volume":"277","author":[{"family":"Zhang","given":"Kefei"},{"family":"Thé","given":"Jesse"},{"family":"Xie","given":"Guangyuan"},{"family":"Yu","given":"Hesheng"}],"issued":{"date-parts":[["2020",12]]}}}],"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(Zhang et al. 2020b)</w:t>
            </w:r>
            <w:r w:rsidRPr="00E319A9">
              <w:rPr>
                <w:rFonts w:ascii="Times New Roman" w:eastAsia="Times New Roman" w:hAnsi="Times New Roman" w:cs="Times New Roman"/>
                <w:sz w:val="24"/>
                <w:szCs w:val="24"/>
                <w:lang w:eastAsia="en-IN"/>
              </w:rPr>
              <w:fldChar w:fldCharType="end"/>
            </w:r>
          </w:p>
        </w:tc>
      </w:tr>
      <w:tr w:rsidR="00E319A9" w:rsidRPr="00C951A0" w14:paraId="342E6D8A" w14:textId="77777777" w:rsidTr="00D73B2E">
        <w:trPr>
          <w:trHeight w:val="624"/>
          <w:jc w:val="center"/>
        </w:trPr>
        <w:tc>
          <w:tcPr>
            <w:tcW w:w="2416" w:type="dxa"/>
            <w:vAlign w:val="center"/>
            <w:hideMark/>
          </w:tcPr>
          <w:p w14:paraId="78C4F69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C-LSTME</w:t>
            </w:r>
          </w:p>
        </w:tc>
        <w:tc>
          <w:tcPr>
            <w:tcW w:w="1499" w:type="dxa"/>
            <w:vAlign w:val="center"/>
            <w:hideMark/>
          </w:tcPr>
          <w:p w14:paraId="3736254D"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3341D869"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Beijing, China</w:t>
            </w:r>
          </w:p>
        </w:tc>
        <w:tc>
          <w:tcPr>
            <w:tcW w:w="723" w:type="dxa"/>
            <w:vAlign w:val="center"/>
            <w:hideMark/>
          </w:tcPr>
          <w:p w14:paraId="0017FB08"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2019</w:t>
            </w:r>
          </w:p>
        </w:tc>
        <w:tc>
          <w:tcPr>
            <w:tcW w:w="3368" w:type="dxa"/>
            <w:vAlign w:val="center"/>
            <w:hideMark/>
          </w:tcPr>
          <w:p w14:paraId="33060EF0"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-12.08, MAE -5.82 &amp; MAPE -17.09</w:t>
            </w:r>
          </w:p>
        </w:tc>
        <w:tc>
          <w:tcPr>
            <w:tcW w:w="1956" w:type="dxa"/>
            <w:vAlign w:val="center"/>
            <w:hideMark/>
          </w:tcPr>
          <w:p w14:paraId="0A77ED67" w14:textId="428CAA2B"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MAE and MAPE</w:t>
            </w:r>
          </w:p>
        </w:tc>
        <w:tc>
          <w:tcPr>
            <w:tcW w:w="1958" w:type="dxa"/>
            <w:vAlign w:val="center"/>
          </w:tcPr>
          <w:p w14:paraId="35DB2BDC" w14:textId="0DB3C0DC"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{"citationID":"TJesWFpt","properties":{"formattedCitation":"(Wen et al. 2019)","plainCitation":"(Wen et al. 2019)","noteIndex":0},"citationItems":[{"id":549,"uris":["http://zotero.org/users/11750746/items/T4AYZT6D"],"itemData":{"id":549,"type":"article-journal","abstract":"Air pollution is a serious environmental problem that has drawn worldwide attention. Predicting air pollution in advance has great signiﬁcance on people's daily health control and government decision-making. However, existing research methods have failed to effectively extract the spatiotemporal features of air pollutant concentration data, and exhibited low precision in long-term predictions and sudden changes in air quality. In the present study, a spatiotemporal convolutional long short-term memory neural network extended (C-LSTME) model for predicting air quality concentration was proposed. In order to encompass the spatiality and temporality of the data, the model involved the historical air pollutant concentration of the present station, as well as that of the adaptive k-nearest neighboring stations, into the model. High-level spatiotemporal features were extracted through the combination of the convolutional neural network (CNN) and long short-term memory neural network (LSTM-NN), and meteorological data and aerosol data were also integrated, in order to improve model prediction performance. Hourly PM2.5 (particulate matter with an aerodynamic diameter of ≤2.5 mm) concentration data collected at 1233 air quality monitoring stations in Beijing and the whole China from January 1, 2016 to December 31, 2017 were used to validate the effectiveness of the proposed C-LSTME model. The results show that the present model has achieved better performance than current state-of-the-art models for different time predictions at different regional scales.","container-title":"Science of The Total Environment","DOI":"10.1016/j.scitotenv.2018.11.086","ISSN":"00489697","journalAbbreviation":"Science of The Total Environment","language":"en","page":"1091-1099","source":"DOI.org (Crossref)","title":"A novel spatiotemporal convolutional long short-term neural network for air pollution prediction","volume":"654","author":[{"family":"Wen","given":"Congcong"},{"family":"Liu","given":"Shufu"},{"family":"Yao","given":"Xiaojing"},{"family":"Peng","given":"Ling"},{"family":"Li","given":"Xiang"},{"family":"Hu","given":"Yuan"},{"family":"Chi","given":"Tianhe"}],"issued":{"date-parts":[["2019",3]]}}}],"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(Wen et al. 2019)</w:t>
            </w:r>
            <w:r w:rsidRPr="00E319A9">
              <w:rPr>
                <w:rFonts w:ascii="Times New Roman" w:eastAsia="Times New Roman" w:hAnsi="Times New Roman" w:cs="Times New Roman"/>
                <w:sz w:val="24"/>
                <w:szCs w:val="24"/>
                <w:lang w:eastAsia="en-IN"/>
              </w:rPr>
              <w:fldChar w:fldCharType="end"/>
            </w:r>
          </w:p>
        </w:tc>
      </w:tr>
      <w:tr w:rsidR="00E319A9" w:rsidRPr="00C951A0" w14:paraId="04A246AE" w14:textId="77777777" w:rsidTr="00D73B2E">
        <w:trPr>
          <w:trHeight w:val="1248"/>
          <w:jc w:val="center"/>
        </w:trPr>
        <w:tc>
          <w:tcPr>
            <w:tcW w:w="2416" w:type="dxa"/>
            <w:vAlign w:val="center"/>
            <w:hideMark/>
          </w:tcPr>
          <w:p w14:paraId="023443A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CNN-Bi-LSTM</w:t>
            </w:r>
          </w:p>
          <w:p w14:paraId="2A154ED7"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-DAE</w:t>
            </w:r>
          </w:p>
        </w:tc>
        <w:tc>
          <w:tcPr>
            <w:tcW w:w="1499" w:type="dxa"/>
            <w:vAlign w:val="center"/>
            <w:hideMark/>
          </w:tcPr>
          <w:p w14:paraId="0E7E65C7"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 xml:space="preserve">2.5 </w:t>
            </w:r>
            <w:r w:rsidRPr="00E319A9">
              <w:rPr>
                <w:rFonts w:ascii="Times New Roman" w:eastAsia="Times New Roman" w:hAnsi="Times New Roman" w:cs="Times New Roman"/>
                <w:sz w:val="24"/>
                <w:szCs w:val="24"/>
                <w:lang w:eastAsia="en-IN"/>
              </w:rPr>
              <w:t>&amp; PM</w:t>
            </w:r>
            <w:r w:rsidRPr="00E319A9">
              <w:rPr>
                <w:rFonts w:ascii="Times New Roman" w:eastAsia="Times New Roman" w:hAnsi="Times New Roman" w:cs="Times New Roman"/>
                <w:sz w:val="24"/>
                <w:szCs w:val="24"/>
                <w:vertAlign w:val="subscript"/>
                <w:lang w:eastAsia="en-IN"/>
              </w:rPr>
              <w:t>10</w:t>
            </w:r>
          </w:p>
        </w:tc>
        <w:tc>
          <w:tcPr>
            <w:tcW w:w="2648" w:type="dxa"/>
            <w:vAlign w:val="center"/>
            <w:hideMark/>
          </w:tcPr>
          <w:p w14:paraId="22133B57"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Busan, South Korea</w:t>
            </w:r>
          </w:p>
        </w:tc>
        <w:tc>
          <w:tcPr>
            <w:tcW w:w="723" w:type="dxa"/>
            <w:vAlign w:val="center"/>
            <w:hideMark/>
          </w:tcPr>
          <w:p w14:paraId="56D84D59"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2020</w:t>
            </w:r>
          </w:p>
        </w:tc>
        <w:tc>
          <w:tcPr>
            <w:tcW w:w="3368" w:type="dxa"/>
            <w:vAlign w:val="center"/>
            <w:hideMark/>
          </w:tcPr>
          <w:p w14:paraId="431C39E1"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 xml:space="preserve">2.5 </w:t>
            </w:r>
            <w:r w:rsidRPr="00E319A9">
              <w:rPr>
                <w:rFonts w:ascii="Times New Roman" w:eastAsia="Times New Roman" w:hAnsi="Times New Roman" w:cs="Times New Roman"/>
                <w:sz w:val="24"/>
                <w:szCs w:val="24"/>
                <w:lang w:eastAsia="en-IN"/>
              </w:rPr>
              <w:t>- (MAE-5.07, RMSE-6.93, SMAPE-18.27), PM</w:t>
            </w:r>
            <w:r w:rsidRPr="00E319A9">
              <w:rPr>
                <w:rFonts w:ascii="Times New Roman" w:eastAsia="Times New Roman" w:hAnsi="Times New Roman" w:cs="Times New Roman"/>
                <w:sz w:val="24"/>
                <w:szCs w:val="24"/>
                <w:vertAlign w:val="subscript"/>
                <w:lang w:eastAsia="en-IN"/>
              </w:rPr>
              <w:t>10</w:t>
            </w:r>
            <w:r w:rsidRPr="00E319A9">
              <w:rPr>
                <w:rFonts w:ascii="Times New Roman" w:eastAsia="Times New Roman" w:hAnsi="Times New Roman" w:cs="Times New Roman"/>
                <w:sz w:val="24"/>
                <w:szCs w:val="24"/>
                <w:lang w:eastAsia="en-IN"/>
              </w:rPr>
              <w:t xml:space="preserve"> - (MAE-5.83, RMSE-7.22, SMAPE-17.27)</w:t>
            </w:r>
          </w:p>
        </w:tc>
        <w:tc>
          <w:tcPr>
            <w:tcW w:w="1956" w:type="dxa"/>
            <w:vAlign w:val="center"/>
            <w:hideMark/>
          </w:tcPr>
          <w:p w14:paraId="2CE551D1" w14:textId="2A79AA62"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MAE, RMSE, and SMAPE</w:t>
            </w:r>
          </w:p>
        </w:tc>
        <w:tc>
          <w:tcPr>
            <w:tcW w:w="1958" w:type="dxa"/>
            <w:vAlign w:val="center"/>
          </w:tcPr>
          <w:p w14:paraId="74809A09" w14:textId="1B172B50"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{"citationID":"QKGLWrZW","properties":{"formattedCitation":"(Mengara Mengara et al. 2020)","plainCitation":"(Mengara Mengara et al. 2020)","noteIndex":0},"citationItems":[{"id":354,"uris":["http://zotero.org/users/11750746/items/Z4VWHBML"],"itemData":{"id":354,"type":"article-journal","abstract":"Several studies in environmental engineering emphasize the importance of air quality forecasting for sustainable development around the world. In this paper, we studied a new approach for air quality forecasting in Busan metropolitan city. We proposed a convolutional Bi-Directional Long-Short Term Memory (Bi-LSTM) autoencoder model trained using a distributed architecture to predict the concentration of the air quality particles (PM2.5 and PM10). The proposed deep learning model can automatically learn the intrinsic correlation among the pollutants in diﬀerent location. Also, the meteorological and the pollution gas information at each location are fully utilized, which is beneﬁcial for the performance of the model. We used multiple one-dimension convolutional neural network (CNN) layers to extract the local spatial features and a stacked Bi-LSTM layer to learn the spatiotemporal correlation of air quality particles. In addition, we used a stacked deep autoencoder to encode the essential transformation patterns of the pollution gas and the meteorological data, since they are very important for providing useful information that can signiﬁcantly improve the prediction of the air quality particles. Finally, in order to reduce the training time and the resource consumption, we used a distributed deep leaning approach called data parallelism, which has never been used to tackle the problem of air quality forecasting. We evaluated our approach with extensive experiments based on the data collected in Busan metropolitan city. The results reveal the superiority of our framework over ten baseline models and display how the distributed deep learning model can signiﬁcantly improve the training time and even the prediction accuracy.","container-title":"Sustainability","DOI":"10.3390/su12198014","ISSN":"2071-1050","issue":"19","journalAbbreviation":"Sustainability","language":"en","page":"8014","source":"DOI.org (Crossref)","title":"Distributed Deep Features Extraction Model for Air Quality Forecasting","volume":"12","author":[{"family":"Mengara Mengara","given":"Axel Gedeon"},{"family":"Kim","given":"Younghak"},{"family":"Yoo","given":"Younghwan"},{"family":"Ahn","given":"Jaehun"}],"issued":{"date-parts":[["2020",9,28]]}}}],"schema":"https://github.com/citation-style-language/schema/raw/master/csl-citation.json"}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(Mengara Mengara et al. 2020)</w:t>
            </w:r>
            <w:r w:rsidRPr="00E319A9">
              <w:rPr>
                <w:rFonts w:ascii="Times New Roman" w:eastAsia="Times New Roman" w:hAnsi="Times New Roman" w:cs="Times New Roman"/>
                <w:sz w:val="24"/>
                <w:szCs w:val="24"/>
                <w:lang w:eastAsia="en-IN"/>
              </w:rPr>
              <w:fldChar w:fldCharType="end"/>
            </w:r>
          </w:p>
        </w:tc>
      </w:tr>
      <w:tr w:rsidR="00E319A9" w:rsidRPr="00C951A0" w14:paraId="3989CE21" w14:textId="77777777" w:rsidTr="00D73B2E">
        <w:trPr>
          <w:trHeight w:val="934"/>
          <w:jc w:val="center"/>
        </w:trPr>
        <w:tc>
          <w:tcPr>
            <w:tcW w:w="2416" w:type="dxa"/>
            <w:vAlign w:val="center"/>
            <w:hideMark/>
          </w:tcPr>
          <w:p w14:paraId="65A98ABE"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RNN &amp; LSTM</w:t>
            </w:r>
          </w:p>
        </w:tc>
        <w:tc>
          <w:tcPr>
            <w:tcW w:w="1499" w:type="dxa"/>
            <w:vAlign w:val="center"/>
            <w:hideMark/>
          </w:tcPr>
          <w:p w14:paraId="343C99E1"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13E81413"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Taipa, Macau, China</w:t>
            </w:r>
          </w:p>
        </w:tc>
        <w:tc>
          <w:tcPr>
            <w:tcW w:w="723" w:type="dxa"/>
            <w:vAlign w:val="center"/>
            <w:hideMark/>
          </w:tcPr>
          <w:p w14:paraId="4956CD61"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2020</w:t>
            </w:r>
          </w:p>
        </w:tc>
        <w:tc>
          <w:tcPr>
            <w:tcW w:w="3368" w:type="dxa"/>
            <w:vAlign w:val="center"/>
            <w:hideMark/>
          </w:tcPr>
          <w:p w14:paraId="2211F016"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Roadside-0.003466034, Residential area- 0.002996397, Ambient - 0.005709018</w:t>
            </w:r>
          </w:p>
        </w:tc>
        <w:tc>
          <w:tcPr>
            <w:tcW w:w="1956" w:type="dxa"/>
            <w:vAlign w:val="center"/>
            <w:hideMark/>
          </w:tcPr>
          <w:p w14:paraId="25343A69"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MSE</w:t>
            </w:r>
          </w:p>
        </w:tc>
        <w:tc>
          <w:tcPr>
            <w:tcW w:w="1958" w:type="dxa"/>
            <w:vAlign w:val="center"/>
          </w:tcPr>
          <w:p w14:paraId="5FB18D62" w14:textId="43731F5E"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{"citationID":"ROyIhYqV","properties":{"formattedCitation":"(Fong et al. 2020)","plainCitation":"(Fong et al. 2020)","noteIndex":0},"citationItems":[{"id":590,"uris":["http://zotero.org/users/11750746/items/YRE4L7WG"],"itemData":{"id":590,"type":"article-journal","abstract":"Air pollution (AP) poses a great threat to human health, and people are paying more attention than ever to its prediction. Accurate prediction of AP helps people to plan for their outdoor activities and aids protecting human health. In this paper, long–short term memory (LSTM) recurrent neural networks (RNNs) have been used to predict the future concentration of air pollutants (APS) in Macau. Additionally, meteorological data and data on the concentration of APS have been utilized. Moreover, in Macau, some air quality monitoring stations (AQMSs) have less observed data in quantity, and, at the same time, some AQMSs recorded less observed data of certain types of APS. Therefore, the transfer learning and pre-trained neural networks have been employed to assist AQMSs with less observed data to build a neural network with high prediction accuracy. The experimental sample covers a period longer than 12-year and includes daily measurements from several APS as well as other more classical meteorological values. Records from five stations, four out of them are AQMSs and the remaining one is an automatic weather station, have been prepared from the aforesaid period and eventually underwent to computational intelligence techniques to build and extract a prediction knowledge-based system. As shown by experimentation, LSTM RNNs initialized with transfer learning methods have higher prediction accuracy; it incurred shorter training time than randomly initialized recurrent neural networks.","container-title":"Knowledge-Based Systems","DOI":"10.1016/j.knosys.2020.105622","ISSN":"09507051","journalAbbreviation":"Knowledge-Based Systems","language":"en","page":"105622","source":"DOI.org (Crossref)","title":"Predicting concentration levels of air pollutants by transfer learning and recurrent neural network","volume":"192","author":[{"family":"Fong","given":"Iat Hang"},{"family":"Li","given":"Tengyue"},{"family":"Fong","given":"Simon"},{"family":"Wong","given":"Raymond K."},{"family":"Tallón-Ballesteros","given":"Antonio J."}],"issued":{"date-parts":[["2020",3]]}}}],"schema":"https://github.com/citation-style-language/schema/raw/master/csl-citation.json"}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(Fong et al. 2020)</w:t>
            </w:r>
            <w:r w:rsidRPr="00E319A9">
              <w:rPr>
                <w:rFonts w:ascii="Times New Roman" w:eastAsia="Times New Roman" w:hAnsi="Times New Roman" w:cs="Times New Roman"/>
                <w:sz w:val="24"/>
                <w:szCs w:val="24"/>
                <w:lang w:eastAsia="en-IN"/>
              </w:rPr>
              <w:fldChar w:fldCharType="end"/>
            </w:r>
          </w:p>
        </w:tc>
      </w:tr>
      <w:tr w:rsidR="00E319A9" w:rsidRPr="00C951A0" w14:paraId="3F75B82C" w14:textId="77777777" w:rsidTr="00D73B2E">
        <w:trPr>
          <w:trHeight w:val="1872"/>
          <w:jc w:val="center"/>
        </w:trPr>
        <w:tc>
          <w:tcPr>
            <w:tcW w:w="2416" w:type="dxa"/>
            <w:vAlign w:val="center"/>
            <w:hideMark/>
          </w:tcPr>
          <w:p w14:paraId="31C32B8B"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lastRenderedPageBreak/>
              <w:t>RNN &amp; LSTM</w:t>
            </w:r>
          </w:p>
        </w:tc>
        <w:tc>
          <w:tcPr>
            <w:tcW w:w="1499" w:type="dxa"/>
            <w:vAlign w:val="center"/>
            <w:hideMark/>
          </w:tcPr>
          <w:p w14:paraId="276A2F84"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2FADA163"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Beijing-Tianjin-Hebei-Shandong-Liaoning (North Region) &amp; Guangdong-Jiangxi-Fujian-Zhejiang (South Region), China</w:t>
            </w:r>
          </w:p>
        </w:tc>
        <w:tc>
          <w:tcPr>
            <w:tcW w:w="723" w:type="dxa"/>
            <w:vAlign w:val="center"/>
            <w:hideMark/>
          </w:tcPr>
          <w:p w14:paraId="331522EA"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2020</w:t>
            </w:r>
          </w:p>
        </w:tc>
        <w:tc>
          <w:tcPr>
            <w:tcW w:w="3368" w:type="dxa"/>
            <w:vAlign w:val="center"/>
            <w:hideMark/>
          </w:tcPr>
          <w:p w14:paraId="4CE93D94"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North region -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- 0.804, MAE - 14.762, MAPE - 1.057 &amp; RMSE - 20.451) &amp; South region -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- 0.79, MAE - 7.362, MAPE - 0.842 &amp; RMSE - 10.189)</w:t>
            </w:r>
          </w:p>
        </w:tc>
        <w:tc>
          <w:tcPr>
            <w:tcW w:w="1956" w:type="dxa"/>
            <w:vAlign w:val="center"/>
            <w:hideMark/>
          </w:tcPr>
          <w:p w14:paraId="2AEC370D" w14:textId="2DADF9F4"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 xml:space="preserve">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MAE, MAPE and RMSE</w:t>
            </w:r>
          </w:p>
        </w:tc>
        <w:tc>
          <w:tcPr>
            <w:tcW w:w="1958" w:type="dxa"/>
            <w:vAlign w:val="center"/>
          </w:tcPr>
          <w:p w14:paraId="4308B0DC" w14:textId="028DA4F6"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{"citationID":"8ShGgZtF","properties":{"formattedCitation":"(Zhou et al. 2020)","plainCitation":"(Zhou et al. 2020)","noteIndex":0},"citationItems":[{"id":593,"uris":["http://zotero.org/users/11750746/items/AKXKG45Q"],"itemData":{"id":593,"type":"article-journal","abstract":"An efficient and effective spatiotemporal prediction algorithm for PM2.5 (i.e. particulate matter with a diameter of less than 2.5 micrometers) is urgently needed to study the distribution of PM2.5 over a continuous spatiotemporal domain, which not only helps to make scientific decisions on the prevention and control of PM2.5 pollution but also promotes meaningful assessment of the quantitative relationship between adverse health effects and PM2.5 concentrations over time. Existing spatiotemporal interpolation algorithms are usually based on the assumption that interpolation models follow explicit and simple mathematical descriptions. Unfortunately, the real world does not really follow these perfect mathematical models. Combining data fusion techniques and a Long Short-Term Memory (LSTM) recurrent neural network (RNN), we present a novel spatiotemporal interpolation model, which is able to achieve high estimation accuracies over a long time period and a large area. By fusing the daily PM2.5 data, meteorological data, elevation data, and land-use data collected from China in 2016, four experiments were conducted in this study to evaluate the efficiency and effectiveness of the proposed approach. Results showed that applying LSTM RNN on the fused dataset can achieve consistent and high accuracy in different geographies.","container-title":"Earth Science Informatics","DOI":"10.1007/s12145-020-00470-9","ISSN":"1865-0473, 1865-0481","issue":"3","journalAbbreviation":"Earth Sci Inform","language":"en","page":"859-868","source":"DOI.org (Crossref)","title":"Deep learning spatiotemporal air pollution data in China using data fusion","volume":"13","author":[{"family":"Zhou","given":"Xiaolu"},{"family":"Tong","given":"Weitian"},{"family":"Li","given":"Lixin"}],"issued":{"date-parts":[["2020",9]]}}}],"schema":"https://github.com/citation-style-language/schema/raw/master/csl-citation.json"}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(Zhou et al. 2020)</w:t>
            </w:r>
            <w:r w:rsidRPr="00E319A9">
              <w:rPr>
                <w:rFonts w:ascii="Times New Roman" w:eastAsia="Times New Roman" w:hAnsi="Times New Roman" w:cs="Times New Roman"/>
                <w:sz w:val="24"/>
                <w:szCs w:val="24"/>
                <w:lang w:eastAsia="en-IN"/>
              </w:rPr>
              <w:fldChar w:fldCharType="end"/>
            </w:r>
          </w:p>
        </w:tc>
      </w:tr>
      <w:tr w:rsidR="00E319A9" w:rsidRPr="00C951A0" w14:paraId="38647C1D" w14:textId="77777777" w:rsidTr="00D73B2E">
        <w:trPr>
          <w:trHeight w:val="624"/>
          <w:jc w:val="center"/>
        </w:trPr>
        <w:tc>
          <w:tcPr>
            <w:tcW w:w="2416" w:type="dxa"/>
            <w:vAlign w:val="center"/>
            <w:hideMark/>
          </w:tcPr>
          <w:p w14:paraId="559EB3F9"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Lag-FLSTM</w:t>
            </w:r>
          </w:p>
        </w:tc>
        <w:tc>
          <w:tcPr>
            <w:tcW w:w="1499" w:type="dxa"/>
            <w:vAlign w:val="center"/>
            <w:hideMark/>
          </w:tcPr>
          <w:p w14:paraId="446B4274"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61E144AA"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(Wayne county), Michigan, U.S.A.</w:t>
            </w:r>
          </w:p>
        </w:tc>
        <w:tc>
          <w:tcPr>
            <w:tcW w:w="723" w:type="dxa"/>
            <w:vAlign w:val="center"/>
            <w:hideMark/>
          </w:tcPr>
          <w:p w14:paraId="1A141683"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2020</w:t>
            </w:r>
          </w:p>
        </w:tc>
        <w:tc>
          <w:tcPr>
            <w:tcW w:w="3368" w:type="dxa"/>
            <w:vAlign w:val="center"/>
            <w:hideMark/>
          </w:tcPr>
          <w:p w14:paraId="0FB05085"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- 3.482, MAE - 1.850 &amp; MAPE - 25.629</w:t>
            </w:r>
          </w:p>
        </w:tc>
        <w:tc>
          <w:tcPr>
            <w:tcW w:w="1956" w:type="dxa"/>
            <w:vAlign w:val="center"/>
            <w:hideMark/>
          </w:tcPr>
          <w:p w14:paraId="7A0DC93E" w14:textId="5122A163"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MAE and MAPE</w:t>
            </w:r>
          </w:p>
        </w:tc>
        <w:tc>
          <w:tcPr>
            <w:tcW w:w="1958" w:type="dxa"/>
            <w:vAlign w:val="center"/>
          </w:tcPr>
          <w:p w14:paraId="7DEE41EF" w14:textId="0AE8B66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{"citationID":"4QHknuMs","properties":{"formattedCitation":"(Ma et al. 2020)","plainCitation":"(Ma et al. 2020)","noteIndex":0},"citationItems":[{"id":490,"uris":["http://zotero.org/users/11750746/items/GZHM437U"],"itemData":{"id":490,"type":"article-journal","abstract":"To better support the prevention of air pollutions for sustainable cities, researchers have studied diﬀerent methods to forecast air pollutant concentrations. Existing methods have gone through the development from deterministic methods, statistical methods, to machine learning and deep learning methods. The latest direction lies in Long Short-Term Memory (LSTM) based methods. They are a special kind of deep learning network, and can not only well model non-linear real-world problems, but also consider the impact of long-historical values. These methods have achieved state-of-the-art performance in air quality predictions, but some gaps have not been well addressed, especially the overlook on the multi-sequential-variants, and the lack of eﬃcient parameter optimization in the deep learning models. To this end, this study proposes a Lag-FLSTM (Lag layer-LSTM-Fully Connected network) model based on Bayesian Optimization (BO) for multivariant air quality prediction. A case study in the U.S. is conducted to test the method. The results showed that Lag-FLSTM has at least 23.86 % lower RMSE than other methods. The contributions of this study are that we not only developed a deep learning method that can automatically optimize the model parameters but also studied how diﬀerent metrological features and other pollutants aﬀect the prediction of PM2.5 concentrations.","container-title":"Sustainable Cities and Society","DOI":"10.1016/j.scs.2020.102237","ISSN":"22106707","journalAbbreviation":"Sustainable Cities and Society","language":"en","page":"102237","source":"DOI.org (Crossref)","title":"A Lag-FLSTM deep learning network based on Bayesian Optimization for multi-sequential-variant PM2.5 prediction","volume":"60","author":[{"family":"Ma","given":"Jun"},{"family":"Ding","given":"Yuexiong"},{"family":"Cheng","given":"Jack C.P."},{"family":"Jiang","given":"Feifeng"},{"family":"Gan","given":"Vincent J.L."},{"family":"Xu","given":"Zherui"}],"issued":{"date-parts":[["2020",9]]}}}],"schema":"https://github.com/citation-style-language/schema/raw/master/csl-citation.json"}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(Ma et al. 2020)</w:t>
            </w:r>
            <w:r w:rsidRPr="00E319A9">
              <w:rPr>
                <w:rFonts w:ascii="Times New Roman" w:eastAsia="Times New Roman" w:hAnsi="Times New Roman" w:cs="Times New Roman"/>
                <w:sz w:val="24"/>
                <w:szCs w:val="24"/>
                <w:lang w:eastAsia="en-IN"/>
              </w:rPr>
              <w:fldChar w:fldCharType="end"/>
            </w:r>
          </w:p>
        </w:tc>
      </w:tr>
      <w:tr w:rsidR="00E319A9" w:rsidRPr="00C951A0" w14:paraId="6772818B" w14:textId="77777777" w:rsidTr="00D73B2E">
        <w:trPr>
          <w:trHeight w:val="624"/>
          <w:jc w:val="center"/>
        </w:trPr>
        <w:tc>
          <w:tcPr>
            <w:tcW w:w="2416" w:type="dxa"/>
            <w:vAlign w:val="center"/>
            <w:hideMark/>
          </w:tcPr>
          <w:p w14:paraId="77DBBEA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WRF-LSTM</w:t>
            </w:r>
          </w:p>
        </w:tc>
        <w:tc>
          <w:tcPr>
            <w:tcW w:w="1499" w:type="dxa"/>
            <w:vAlign w:val="center"/>
            <w:hideMark/>
          </w:tcPr>
          <w:p w14:paraId="442F29C0"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CO</w:t>
            </w:r>
          </w:p>
        </w:tc>
        <w:tc>
          <w:tcPr>
            <w:tcW w:w="2648" w:type="dxa"/>
            <w:vAlign w:val="center"/>
            <w:hideMark/>
          </w:tcPr>
          <w:p w14:paraId="606183FD" w14:textId="2C3CB491"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(Chullora, Rozelle), Sydney, Australia*</w:t>
            </w:r>
          </w:p>
        </w:tc>
        <w:tc>
          <w:tcPr>
            <w:tcW w:w="723" w:type="dxa"/>
            <w:vAlign w:val="center"/>
            <w:hideMark/>
          </w:tcPr>
          <w:p w14:paraId="18116791"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2020</w:t>
            </w:r>
          </w:p>
        </w:tc>
        <w:tc>
          <w:tcPr>
            <w:tcW w:w="3368" w:type="dxa"/>
            <w:vAlign w:val="center"/>
            <w:hideMark/>
          </w:tcPr>
          <w:p w14:paraId="6EBED34E"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- 0.0718, MAE - 0.0486 &amp; MAPE - 15.9439.</w:t>
            </w:r>
          </w:p>
        </w:tc>
        <w:tc>
          <w:tcPr>
            <w:tcW w:w="1956" w:type="dxa"/>
            <w:vAlign w:val="center"/>
            <w:hideMark/>
          </w:tcPr>
          <w:p w14:paraId="29BD48EE" w14:textId="6B1552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MAE and MAPE</w:t>
            </w:r>
          </w:p>
        </w:tc>
        <w:tc>
          <w:tcPr>
            <w:tcW w:w="1958" w:type="dxa"/>
            <w:vAlign w:val="center"/>
          </w:tcPr>
          <w:p w14:paraId="5DA39406" w14:textId="0EA5237C"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{"citationID":"jGfj1eKY","properties":{"formattedCitation":"(Liu et al. 2020)","plainCitation":"(Liu et al. 2020)","noteIndex":0},"citationItems":[{"id":508,"uris":["http://zotero.org/users/11750746/items/92B2QGFG"],"itemData":{"id":508,"type":"article-journal","abstract":"As the environmental awareness of urban citizens increases, traditional air quality monitoring stations cannot satisfy the need for air quality data at high temporal and spatial resolution due to their high construction and maintenance costs. Low-cost air quality monitors are being increasingly used for this purpose because of their portability and affordable price. However, low-cost monitors are usually beset by data quality issues, and the number of mounted air pollutant sensors is limited by the restriction of the cost and size of monitors. Therefore, we propose to extend the use of air quality monitor data via a deep learning technique called long short-term memory (LSTM). The extension is embodied in two aspects: ﬁrst, calibration of air pollutant concentration data; and second, provision of indicative information about air pollutants where no corresponding sensors are available. A low-cost air quality monitor called KOALA (Knowing Our Ambient Local Air Quality), which was deployed in Sydney (Australia), was used as an example to prove this method’s feasibility. Data from a 90-day period were used for model training, and data from a 30-day period were used for model validation. Random forest models were used for selecting the most useful LSTM model input variables. Historical 24-h information was incorporated to improve the performance of the LSTM models. The results showed that: ﬁrst, LSTM models can be used to calibrate KOALA carbon monoxide (CO) data with the optimum input being raw CO measurements and the corresponding standard deviation information; and second, LSTM models can be used to estimate ozone concentration with the optimum input being CO concentration and three meteorological parameters [i.e. top soil layer temperature, 10 m U wind (earth-relative), and net shortwave radiation ﬂux at the ground] generated through a deterministic model known as WRF (Weather Research and Forecasting). In addition, the LSTM ozone estimation model showed good performance at both the training location and a location 11 km away, indicating that the proposed method can be used to provide indicative information about air pollutants around the training location.","container-title":"Journal of Cleaner Production","DOI":"10.1016/j.jclepro.2020.122956","ISSN":"09596526","journalAbbreviation":"Journal of Cleaner Production","language":"en","page":"122956","source":"DOI.org (Crossref)","title":"A study on extending the use of air quality monitor data via deep learning techniques","volume":"274","author":[{"family":"Liu","given":"Nairui"},{"family":"Liu","given":"Xiaoting"},{"family":"Jayaratne","given":"Rohan"},{"family":"Morawska","given":"Lidia"}],"issued":{"date-parts":[["2020",11]]}}}],"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(Liu et al. 2020)</w:t>
            </w:r>
            <w:r w:rsidRPr="00E319A9">
              <w:rPr>
                <w:rFonts w:ascii="Times New Roman" w:eastAsia="Times New Roman" w:hAnsi="Times New Roman" w:cs="Times New Roman"/>
                <w:sz w:val="24"/>
                <w:szCs w:val="24"/>
                <w:lang w:eastAsia="en-IN"/>
              </w:rPr>
              <w:fldChar w:fldCharType="end"/>
            </w:r>
          </w:p>
        </w:tc>
      </w:tr>
      <w:tr w:rsidR="00E319A9" w:rsidRPr="00C951A0" w14:paraId="2C176194" w14:textId="77777777" w:rsidTr="00D73B2E">
        <w:trPr>
          <w:trHeight w:val="312"/>
          <w:jc w:val="center"/>
        </w:trPr>
        <w:tc>
          <w:tcPr>
            <w:tcW w:w="2416" w:type="dxa"/>
            <w:vAlign w:val="center"/>
            <w:hideMark/>
          </w:tcPr>
          <w:p w14:paraId="7BDD3F68"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CNN-LSTM</w:t>
            </w:r>
          </w:p>
        </w:tc>
        <w:tc>
          <w:tcPr>
            <w:tcW w:w="1499" w:type="dxa"/>
            <w:vAlign w:val="center"/>
            <w:hideMark/>
          </w:tcPr>
          <w:p w14:paraId="71D66101"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485456AE"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Beijing, China</w:t>
            </w:r>
          </w:p>
        </w:tc>
        <w:tc>
          <w:tcPr>
            <w:tcW w:w="723" w:type="dxa"/>
            <w:vAlign w:val="center"/>
            <w:hideMark/>
          </w:tcPr>
          <w:p w14:paraId="668E19AA"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2021</w:t>
            </w:r>
          </w:p>
        </w:tc>
        <w:tc>
          <w:tcPr>
            <w:tcW w:w="3368" w:type="dxa"/>
            <w:vAlign w:val="center"/>
            <w:hideMark/>
          </w:tcPr>
          <w:p w14:paraId="747B8165" w14:textId="101BA013"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MAE-8.778, and RMSE-15.268</w:t>
            </w:r>
          </w:p>
        </w:tc>
        <w:tc>
          <w:tcPr>
            <w:tcW w:w="1956" w:type="dxa"/>
            <w:vAlign w:val="center"/>
            <w:hideMark/>
          </w:tcPr>
          <w:p w14:paraId="411FFC73" w14:textId="0A05B699"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MAE, and RMSE</w:t>
            </w:r>
          </w:p>
        </w:tc>
        <w:tc>
          <w:tcPr>
            <w:tcW w:w="1958" w:type="dxa"/>
            <w:vAlign w:val="center"/>
          </w:tcPr>
          <w:p w14:paraId="03248BE4" w14:textId="6F2D5FD9"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{"citationID":"AmB3kXqV","properties":{"formattedCitation":"(Wardana et al. 2021)","plainCitation":"(Wardana et al. 2021)","noteIndex":0},"citationItems":[{"id":360,"uris":["http://zotero.org/users/11750746/items/LG4YH8UC"],"itemData":{"id":360,"type":"article-journal","abstract":"Accurate air quality monitoring requires processing of multi-dimensional, multi-location sensor data, which has previously been considered in centralised machine learning models. These are often unsuitable for resource-constrained edge devices. In this article, we address this challenge by: (1) designing a novel hybrid deep learning model for hourly PM2.5 pollutant prediction; (2) optimising the obtained model for edge devices; and (3) examining model performance running on the edge devices in terms of both accuracy and latency. The hybrid deep learning model in this work comprises a 1D Convolutional Neural Network (CNN) and a Long Short-Term Memory (LSTM) to predict hourly PM2.5 concentration. The results show that our proposed model outperforms other deep learning models, evaluated by calculating RMSE and MAE errors. The proposed model was optimised for edge devices, the Raspberry Pi 3 Model B+ (RPi3B+) and Raspberry Pi 4 Model B (RPi4B). This optimised model reduced ﬁle size to a quarter of the original, with further size reduction achieved by implementing different post-training quantisation. In total, 8272 hourly samples were continuously fed to the edge device, with the RPi4B executing the model twice as fast as the RPi3B+ in all quantisation modes. Full-integer quantisation produced the lowest execution time, with latencies of 2.19 s and 4.73 s for RPi4B and RPi3B+, respectively.","container-title":"Sensors","DOI":"10.3390/s21041064","ISSN":"1424-8220","issue":"4","journalAbbreviation":"Sensors","language":"en","page":"1064","source":"DOI.org (Crossref)","title":"Optimising Deep Learning at the Edge for Accurate Hourly Air Quality Prediction","volume":"21","author":[{"family":"Wardana","given":"I Nyoman Kusuma"},{"family":"Gardner","given":"Julian W."},{"family":"Fahmy","given":"Suhaib A."}],"issued":{"date-parts":[["2021",2,4]]}}}],"schema":"https://github.com/citation-style-language/schema/raw/master/csl-citation.json"}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(Wardana et al. 2021)</w:t>
            </w:r>
            <w:r w:rsidRPr="00E319A9">
              <w:rPr>
                <w:rFonts w:ascii="Times New Roman" w:eastAsia="Times New Roman" w:hAnsi="Times New Roman" w:cs="Times New Roman"/>
                <w:sz w:val="24"/>
                <w:szCs w:val="24"/>
                <w:lang w:eastAsia="en-IN"/>
              </w:rPr>
              <w:fldChar w:fldCharType="end"/>
            </w:r>
          </w:p>
        </w:tc>
      </w:tr>
      <w:tr w:rsidR="00E319A9" w:rsidRPr="00C951A0" w14:paraId="6F841A40" w14:textId="77777777" w:rsidTr="00D73B2E">
        <w:trPr>
          <w:trHeight w:val="312"/>
          <w:jc w:val="center"/>
        </w:trPr>
        <w:tc>
          <w:tcPr>
            <w:tcW w:w="2416" w:type="dxa"/>
            <w:vAlign w:val="center"/>
            <w:hideMark/>
          </w:tcPr>
          <w:p w14:paraId="64EF0FE3"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RNN &amp; LSTM</w:t>
            </w:r>
          </w:p>
        </w:tc>
        <w:tc>
          <w:tcPr>
            <w:tcW w:w="1499" w:type="dxa"/>
            <w:vAlign w:val="center"/>
            <w:hideMark/>
          </w:tcPr>
          <w:p w14:paraId="424151FA"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p>
        </w:tc>
        <w:tc>
          <w:tcPr>
            <w:tcW w:w="2648" w:type="dxa"/>
            <w:vAlign w:val="center"/>
            <w:hideMark/>
          </w:tcPr>
          <w:p w14:paraId="5EF2CDD8"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Northern Taiwan</w:t>
            </w:r>
          </w:p>
        </w:tc>
        <w:tc>
          <w:tcPr>
            <w:tcW w:w="723" w:type="dxa"/>
            <w:vAlign w:val="center"/>
            <w:hideMark/>
          </w:tcPr>
          <w:p w14:paraId="23CFB222"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2021</w:t>
            </w:r>
          </w:p>
        </w:tc>
        <w:tc>
          <w:tcPr>
            <w:tcW w:w="3368" w:type="dxa"/>
            <w:vAlign w:val="center"/>
            <w:hideMark/>
          </w:tcPr>
          <w:p w14:paraId="71F193F2"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 xml:space="preserve">Accuracy to 98.97%. </w:t>
            </w:r>
          </w:p>
        </w:tc>
        <w:tc>
          <w:tcPr>
            <w:tcW w:w="1956" w:type="dxa"/>
            <w:vAlign w:val="center"/>
            <w:hideMark/>
          </w:tcPr>
          <w:p w14:paraId="5BC5A3B2"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Accuracy</w:t>
            </w:r>
          </w:p>
        </w:tc>
        <w:tc>
          <w:tcPr>
            <w:tcW w:w="1958" w:type="dxa"/>
            <w:vAlign w:val="center"/>
          </w:tcPr>
          <w:p w14:paraId="4825DC60" w14:textId="163CD030"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{"citationID":"wuGM9UyU","properties":{"formattedCitation":"(Inapakurthi et al. 2021)","plainCitation":"(Inapakurthi et al. 2021)","noteIndex":0},"citationItems":[{"id":586,"uris":["http://zotero.org/users/11750746/items/X893A7Z8"],"itemData":{"id":586,"type":"article-journal","abstract":"Recurrent Neural Networks (RNNs) and Long Short-Term Memory (LSTM) networks are utilized to capture the dynamic trends of 15 environmental parameters including particulate matter and pollutants in the atmosphere that cause long-term health hazards. Despite having the capability for capturing the long-term dependencies and nonlinearities in dynamic data, these deep learning based models suffer from overfitting if hyper-parameters are not determined optimally. For this purpose, a novel evolutionary algorithm for neural architecture search balancing the accuracy-complexity trade-off through a multi-objective optimization is proposed. This algorithm not only designs optimal deep-RNNs, but also ensures simultaneous determination of activation function and truncated backpropagation length. Analysis of many-to-one and many-to-many styled RNNs concluded that latter style is more effective. Subsequently it is compared with that of LSTMs to achieve an overall accuracy between 85.612% and 99.56%. To further minimize this error, multi-variate modelling is proposed. However, since it is important to identify the most significant features, which can be considered as inputs to multi-variate deep RNNs, Monte Carlo based Global Sensitivity Analysis is performed. It proved the hypothesis with sufficient statistical evidence that pH of rain (whose univariate modelling accuracy was least among all) is affected by methane, carbon monoxide, non-methane hydrocarbons and total hydrocarbons, thus improving the modelling accuracy to 98.97%. These models not only can help policymakers make informed decisions and mitigate climate change, but also the approach can be extended for other time-series modelling related applications due to its generic nature.","container-title":"Chemical Engineering Journal","DOI":"10.1016/j.cej.2021.131221","ISSN":"13858947","journalAbbreviation":"Chemical Engineering Journal","language":"en","page":"131221","source":"DOI.org (Crossref)","title":"Deep learning based dynamic behavior modelling and prediction of particulate matter in air","volume":"426","author":[{"family":"Inapakurthi","given":"Ravi Kiran"},{"family":"Miriyala","given":"Srinivas Soumitri"},{"family":"Mitra","given":"Kishalay"}],"issued":{"date-parts":[["2021",12]]}}}],"schema":"https://github.com/citation-style-language/schema/raw/master/csl-citation.json"}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(Inapakurthi et al. 2021)</w:t>
            </w:r>
            <w:r w:rsidRPr="00E319A9">
              <w:rPr>
                <w:rFonts w:ascii="Times New Roman" w:eastAsia="Times New Roman" w:hAnsi="Times New Roman" w:cs="Times New Roman"/>
                <w:sz w:val="24"/>
                <w:szCs w:val="24"/>
                <w:lang w:eastAsia="en-IN"/>
              </w:rPr>
              <w:fldChar w:fldCharType="end"/>
            </w:r>
          </w:p>
        </w:tc>
      </w:tr>
      <w:tr w:rsidR="00E319A9" w:rsidRPr="00C951A0" w14:paraId="644A6333" w14:textId="77777777" w:rsidTr="00D73B2E">
        <w:trPr>
          <w:trHeight w:val="624"/>
          <w:jc w:val="center"/>
        </w:trPr>
        <w:tc>
          <w:tcPr>
            <w:tcW w:w="2416" w:type="dxa"/>
            <w:vAlign w:val="center"/>
            <w:hideMark/>
          </w:tcPr>
          <w:p w14:paraId="471ACABC"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CNN-LSTM</w:t>
            </w:r>
          </w:p>
        </w:tc>
        <w:tc>
          <w:tcPr>
            <w:tcW w:w="1499" w:type="dxa"/>
            <w:vAlign w:val="center"/>
            <w:hideMark/>
          </w:tcPr>
          <w:p w14:paraId="69E067E9"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60FF38C6"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Beijing, China</w:t>
            </w:r>
          </w:p>
        </w:tc>
        <w:tc>
          <w:tcPr>
            <w:tcW w:w="723" w:type="dxa"/>
            <w:vAlign w:val="center"/>
            <w:hideMark/>
          </w:tcPr>
          <w:p w14:paraId="3A31E9A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2021</w:t>
            </w:r>
          </w:p>
        </w:tc>
        <w:tc>
          <w:tcPr>
            <w:tcW w:w="3368" w:type="dxa"/>
            <w:vAlign w:val="center"/>
            <w:hideMark/>
          </w:tcPr>
          <w:p w14:paraId="27DEABAD"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MAE-9.034, RMSE16.625 and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-0.979</w:t>
            </w:r>
          </w:p>
        </w:tc>
        <w:tc>
          <w:tcPr>
            <w:tcW w:w="1956" w:type="dxa"/>
            <w:vAlign w:val="center"/>
            <w:hideMark/>
          </w:tcPr>
          <w:p w14:paraId="246CE22B"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MAE, RMSE and R</w:t>
            </w:r>
            <w:r w:rsidRPr="00E319A9">
              <w:rPr>
                <w:rFonts w:ascii="Times New Roman" w:eastAsia="Times New Roman" w:hAnsi="Times New Roman" w:cs="Times New Roman"/>
                <w:sz w:val="24"/>
                <w:szCs w:val="24"/>
                <w:vertAlign w:val="superscript"/>
                <w:lang w:eastAsia="en-IN"/>
              </w:rPr>
              <w:t>2</w:t>
            </w:r>
          </w:p>
        </w:tc>
        <w:tc>
          <w:tcPr>
            <w:tcW w:w="1958" w:type="dxa"/>
            <w:vAlign w:val="center"/>
          </w:tcPr>
          <w:p w14:paraId="002D48B1" w14:textId="3E26AF7E"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{"citationID":"6ntuCtf4","properties":{"formattedCitation":"(Bekkar et al. 2021)","plainCitation":"(Bekkar et al. 2021)","noteIndex":0},"citationItems":[{"id":401,"uris":["http://zotero.org/users/11750746/items/E3HZYEVH"],"itemData":{"id":401,"type":"article-journal","abstract":"Over the past few decades, due to human activities, industrialization, and urbanization, air pollution has become a life-threatening factor in many countries around the world. Among air pollutants, Particulate Matter with a diameter of less than 2.5µm ( PM2.5 ) is a serious health problem. It causes various illnesses such as respiratory tract and cardiovascular diseases. Hence, it is necessary to accurately predict the PM2.5 concentrations in order to prevent the citizens from the dangerous impact of air pollution beforehand. The variation of PM2.5 depends on a variety of factors, such as meteorology and the concentration of other pollutants in urban areas. In this paper, we implemented a deep learning solution to predict the hourly forecast of PM2.5 concentration in Beijing, China, based on CNN-LSTM, with a spatial-temporal feature by combining historical data of pollutants, meteorological data, and PM2.5 concentration in the adjacent stations. We examined the difference in performances among Deep learning algorithms such as LSTM, Bi-LSTM, GRU, Bi-GRU, CNN, and a hybrid CNN-LSTM model. Experimental results indicate that our method “hybrid CNN-LSTM multivariate” enables more accurate predictions than all the listed traditional models and performs better in predictive performance.","container-title":"Journal of Big Data","DOI":"10.1186/s40537-021-00548-1","ISSN":"2196-1115","issue":"1","journalAbbreviation":"J Big Data","language":"en","page":"161","source":"DOI.org (Crossref)","title":"Air-pollution prediction in smart city, deep learning approach","volume":"8","author":[{"family":"Bekkar","given":"Abdellatif"},{"family":"Hssina","given":"Badr"},{"family":"Douzi","given":"Samira"},{"family":"Douzi","given":"Khadija"}],"issued":{"date-parts":[["2021",12]]}}}],"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(Bekkar et al. 2021)</w:t>
            </w:r>
            <w:r w:rsidRPr="00E319A9">
              <w:rPr>
                <w:rFonts w:ascii="Times New Roman" w:eastAsia="Times New Roman" w:hAnsi="Times New Roman" w:cs="Times New Roman"/>
                <w:sz w:val="24"/>
                <w:szCs w:val="24"/>
                <w:lang w:eastAsia="en-IN"/>
              </w:rPr>
              <w:fldChar w:fldCharType="end"/>
            </w:r>
          </w:p>
        </w:tc>
      </w:tr>
      <w:tr w:rsidR="00E319A9" w:rsidRPr="00C951A0" w14:paraId="1D5D191D" w14:textId="77777777" w:rsidTr="00D73B2E">
        <w:trPr>
          <w:trHeight w:val="936"/>
          <w:jc w:val="center"/>
        </w:trPr>
        <w:tc>
          <w:tcPr>
            <w:tcW w:w="2416" w:type="dxa"/>
            <w:vAlign w:val="center"/>
            <w:hideMark/>
          </w:tcPr>
          <w:p w14:paraId="041E276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CNN-GRU</w:t>
            </w:r>
          </w:p>
        </w:tc>
        <w:tc>
          <w:tcPr>
            <w:tcW w:w="1499" w:type="dxa"/>
            <w:vAlign w:val="center"/>
            <w:hideMark/>
          </w:tcPr>
          <w:p w14:paraId="13DB7783"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65849A2E"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Seoul, South Korea</w:t>
            </w:r>
          </w:p>
        </w:tc>
        <w:tc>
          <w:tcPr>
            <w:tcW w:w="723" w:type="dxa"/>
            <w:vAlign w:val="center"/>
            <w:hideMark/>
          </w:tcPr>
          <w:p w14:paraId="2B1BBC64"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2021</w:t>
            </w:r>
          </w:p>
        </w:tc>
        <w:tc>
          <w:tcPr>
            <w:tcW w:w="3368" w:type="dxa"/>
            <w:vAlign w:val="center"/>
            <w:hideMark/>
          </w:tcPr>
          <w:p w14:paraId="62170E76"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 xml:space="preserve">IOA - 0.82–0.89 &amp; Pearson correlation coefficient 0.70–0.83. </w:t>
            </w:r>
          </w:p>
        </w:tc>
        <w:tc>
          <w:tcPr>
            <w:tcW w:w="1956" w:type="dxa"/>
            <w:vAlign w:val="center"/>
            <w:hideMark/>
          </w:tcPr>
          <w:p w14:paraId="29929F4F" w14:textId="1E3EF50E"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IOA and Pearson correlation coefficient.</w:t>
            </w:r>
          </w:p>
        </w:tc>
        <w:tc>
          <w:tcPr>
            <w:tcW w:w="1958" w:type="dxa"/>
            <w:vAlign w:val="center"/>
          </w:tcPr>
          <w:p w14:paraId="78F65663" w14:textId="33FF0F95"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{"citationID":"81FYdlVG","properties":{"formattedCitation":"(Yeo et al. 2021)","plainCitation":"(Yeo et al. 2021)","noteIndex":0},"citationItems":[{"id":407,"uris":["http://zotero.org/users/11750746/items/K4MDFWU8"],"itemData":{"id":407,"type":"article-journal","abstract":"This paper proposes a deep learning model that integrates a convolutional neural network and a gated recurrent unit with groups of neighboring stations to accurately predict PM2.5 concentrations at 25 stations in Seoul, South Korea. The deep learning model uses observations obtained from one Korea Meteorological Administration (KMA) station, 25 National Institute of Environmental Research (NIER) stations, and 28 automatic weather stations (AWSs) throughout Seoul. To train the deep learning model, we use all available meteorological and air quality data observed between 2015 and 2017. With the trained model, we predict PM2.5 concentrations at all 25 NIER stations in Seoul for 2018. This study also proposes a geographical polygon group model that determines the optimal number of neighboring NIER stations required to increase the accuracy of PM2.5 concentration predictions at the target station. Comparing the model measures for each of the 25 monitoring sites in 2018, we ﬁnd that the geographical polygon group model achieves an index of agreement of 0.82–0.89 and a Pearson correlation coefﬁcient of 0.70–0.83. Compared to the method using only meteorological and air quality data from one target station (average IOA = 0.77) to predict PM2.5 concentrations at the 25 stations in Seoul, the proposed method using geographical correlation-based neighboring NIER stations as polygonal groups (average IOA = 0.85) improves the PM2.5 prediction accuracy by an average of about 10%. This approach, based on deep learning, can be updated to predict air pollution or air quality indices up to several days in advance.","container-title":"Neural Computing and Applications","DOI":"10.1007/s00521-021-06082-8","ISSN":"0941-0643, 1433-3058","issue":"22","journalAbbreviation":"Neural Comput &amp; Applic","language":"en","page":"15073-15089","source":"DOI.org (Crossref)","title":"Efficient PM2.5 forecasting using geographical correlation based on integrated deep learning algorithms","volume":"33","author":[{"family":"Yeo","given":"Inchoon"},{"family":"Choi","given":"Yunsoo"},{"family":"Lops","given":"Yannic"},{"family":"Sayeed","given":"Alqamah"}],"issued":{"date-parts":[["2021",11]]}}}],"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(Yeo et al. 2021)</w:t>
            </w:r>
            <w:r w:rsidRPr="00E319A9">
              <w:rPr>
                <w:rFonts w:ascii="Times New Roman" w:eastAsia="Times New Roman" w:hAnsi="Times New Roman" w:cs="Times New Roman"/>
                <w:sz w:val="24"/>
                <w:szCs w:val="24"/>
                <w:lang w:eastAsia="en-IN"/>
              </w:rPr>
              <w:fldChar w:fldCharType="end"/>
            </w:r>
          </w:p>
        </w:tc>
      </w:tr>
      <w:tr w:rsidR="00E319A9" w:rsidRPr="00C951A0" w14:paraId="791195C0" w14:textId="77777777" w:rsidTr="00D73B2E">
        <w:trPr>
          <w:trHeight w:val="3881"/>
          <w:jc w:val="center"/>
        </w:trPr>
        <w:tc>
          <w:tcPr>
            <w:tcW w:w="2416" w:type="dxa"/>
            <w:vAlign w:val="center"/>
            <w:hideMark/>
          </w:tcPr>
          <w:p w14:paraId="6D0C4E4A"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lastRenderedPageBreak/>
              <w:t>GT-LSTM</w:t>
            </w:r>
          </w:p>
        </w:tc>
        <w:tc>
          <w:tcPr>
            <w:tcW w:w="1499" w:type="dxa"/>
            <w:vAlign w:val="center"/>
            <w:hideMark/>
          </w:tcPr>
          <w:p w14:paraId="0C244FB7"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r w:rsidRPr="00E319A9">
              <w:rPr>
                <w:rFonts w:ascii="Times New Roman" w:eastAsia="Times New Roman" w:hAnsi="Times New Roman" w:cs="Times New Roman"/>
                <w:sz w:val="24"/>
                <w:szCs w:val="24"/>
                <w:lang w:eastAsia="en-IN"/>
              </w:rPr>
              <w:t>, PM</w:t>
            </w:r>
            <w:r w:rsidRPr="00E319A9">
              <w:rPr>
                <w:rFonts w:ascii="Times New Roman" w:eastAsia="Times New Roman" w:hAnsi="Times New Roman" w:cs="Times New Roman"/>
                <w:sz w:val="24"/>
                <w:szCs w:val="24"/>
                <w:vertAlign w:val="subscript"/>
                <w:lang w:eastAsia="en-IN"/>
              </w:rPr>
              <w:t>10</w:t>
            </w:r>
            <w:r w:rsidRPr="00E319A9">
              <w:rPr>
                <w:rFonts w:ascii="Times New Roman" w:eastAsia="Times New Roman" w:hAnsi="Times New Roman" w:cs="Times New Roman"/>
                <w:sz w:val="24"/>
                <w:szCs w:val="24"/>
                <w:lang w:eastAsia="en-IN"/>
              </w:rPr>
              <w:t>, O</w:t>
            </w:r>
            <w:r w:rsidRPr="00E319A9">
              <w:rPr>
                <w:rFonts w:ascii="Times New Roman" w:eastAsia="Times New Roman" w:hAnsi="Times New Roman" w:cs="Times New Roman"/>
                <w:sz w:val="24"/>
                <w:szCs w:val="24"/>
                <w:vertAlign w:val="subscript"/>
                <w:lang w:eastAsia="en-IN"/>
              </w:rPr>
              <w:t>3</w:t>
            </w:r>
            <w:r w:rsidRPr="00E319A9">
              <w:rPr>
                <w:rFonts w:ascii="Times New Roman" w:eastAsia="Times New Roman" w:hAnsi="Times New Roman" w:cs="Times New Roman"/>
                <w:sz w:val="24"/>
                <w:szCs w:val="24"/>
                <w:lang w:eastAsia="en-IN"/>
              </w:rPr>
              <w:t>, CO, SO</w:t>
            </w:r>
            <w:r w:rsidRPr="00E319A9">
              <w:rPr>
                <w:rFonts w:ascii="Times New Roman" w:eastAsia="Times New Roman" w:hAnsi="Times New Roman" w:cs="Times New Roman"/>
                <w:sz w:val="24"/>
                <w:szCs w:val="24"/>
                <w:vertAlign w:val="subscript"/>
                <w:lang w:eastAsia="en-IN"/>
              </w:rPr>
              <w:t>2</w:t>
            </w:r>
            <w:r w:rsidRPr="00E319A9">
              <w:rPr>
                <w:rFonts w:ascii="Times New Roman" w:eastAsia="Times New Roman" w:hAnsi="Times New Roman" w:cs="Times New Roman"/>
                <w:sz w:val="24"/>
                <w:szCs w:val="24"/>
                <w:lang w:eastAsia="en-IN"/>
              </w:rPr>
              <w:t>, and NO</w:t>
            </w:r>
            <w:r w:rsidRPr="00E319A9">
              <w:rPr>
                <w:rFonts w:ascii="Times New Roman" w:eastAsia="Times New Roman" w:hAnsi="Times New Roman" w:cs="Times New Roman"/>
                <w:sz w:val="24"/>
                <w:szCs w:val="24"/>
                <w:vertAlign w:val="subscript"/>
                <w:lang w:eastAsia="en-IN"/>
              </w:rPr>
              <w:t>2</w:t>
            </w:r>
            <w:r w:rsidRPr="00E319A9">
              <w:rPr>
                <w:rFonts w:ascii="Times New Roman" w:eastAsia="Times New Roman" w:hAnsi="Times New Roman" w:cs="Times New Roman"/>
                <w:sz w:val="24"/>
                <w:szCs w:val="24"/>
                <w:lang w:eastAsia="en-IN"/>
              </w:rPr>
              <w:t xml:space="preserve"> </w:t>
            </w:r>
          </w:p>
        </w:tc>
        <w:tc>
          <w:tcPr>
            <w:tcW w:w="2648" w:type="dxa"/>
            <w:vAlign w:val="center"/>
            <w:hideMark/>
          </w:tcPr>
          <w:p w14:paraId="6812E96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 xml:space="preserve"> Beijing-Tianjin-Hebei (BTH), China </w:t>
            </w:r>
          </w:p>
        </w:tc>
        <w:tc>
          <w:tcPr>
            <w:tcW w:w="723" w:type="dxa"/>
            <w:vAlign w:val="center"/>
            <w:hideMark/>
          </w:tcPr>
          <w:p w14:paraId="38922BE1"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2021</w:t>
            </w:r>
          </w:p>
        </w:tc>
        <w:tc>
          <w:tcPr>
            <w:tcW w:w="3368" w:type="dxa"/>
            <w:vAlign w:val="center"/>
            <w:hideMark/>
          </w:tcPr>
          <w:p w14:paraId="5AAA276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r w:rsidRPr="00E319A9">
              <w:rPr>
                <w:rFonts w:ascii="Times New Roman" w:eastAsia="Times New Roman" w:hAnsi="Times New Roman" w:cs="Times New Roman"/>
                <w:sz w:val="24"/>
                <w:szCs w:val="24"/>
                <w:lang w:eastAsia="en-IN"/>
              </w:rPr>
              <w:t xml:space="preserve"> - (RMSE- 14.34, MAE - 10.16,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vertAlign w:val="subscript"/>
                <w:lang w:eastAsia="en-IN"/>
              </w:rPr>
              <w:t xml:space="preserve"> </w:t>
            </w:r>
            <w:r w:rsidRPr="00E319A9">
              <w:rPr>
                <w:rFonts w:ascii="Times New Roman" w:eastAsia="Times New Roman" w:hAnsi="Times New Roman" w:cs="Times New Roman"/>
                <w:sz w:val="24"/>
                <w:szCs w:val="24"/>
                <w:lang w:eastAsia="en-IN"/>
              </w:rPr>
              <w:t>- 0.89  &amp; NRMSE - 4.55%), PM</w:t>
            </w:r>
            <w:r w:rsidRPr="00E319A9">
              <w:rPr>
                <w:rFonts w:ascii="Times New Roman" w:eastAsia="Times New Roman" w:hAnsi="Times New Roman" w:cs="Times New Roman"/>
                <w:sz w:val="24"/>
                <w:szCs w:val="24"/>
                <w:vertAlign w:val="subscript"/>
                <w:lang w:eastAsia="en-IN"/>
              </w:rPr>
              <w:t>10</w:t>
            </w:r>
            <w:r w:rsidRPr="00E319A9">
              <w:rPr>
                <w:rFonts w:ascii="Times New Roman" w:eastAsia="Times New Roman" w:hAnsi="Times New Roman" w:cs="Times New Roman"/>
                <w:sz w:val="24"/>
                <w:szCs w:val="24"/>
                <w:lang w:eastAsia="en-IN"/>
              </w:rPr>
              <w:t xml:space="preserve"> - (RMSE- 29.27, MAE - 20.69,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- 0.80  &amp; NRMSE - 6.04%), O</w:t>
            </w:r>
            <w:r w:rsidRPr="00E319A9">
              <w:rPr>
                <w:rFonts w:ascii="Times New Roman" w:eastAsia="Times New Roman" w:hAnsi="Times New Roman" w:cs="Times New Roman"/>
                <w:sz w:val="24"/>
                <w:szCs w:val="24"/>
                <w:vertAlign w:val="subscript"/>
                <w:lang w:eastAsia="en-IN"/>
              </w:rPr>
              <w:t>3</w:t>
            </w:r>
            <w:r w:rsidRPr="00E319A9">
              <w:rPr>
                <w:rFonts w:ascii="Times New Roman" w:eastAsia="Times New Roman" w:hAnsi="Times New Roman" w:cs="Times New Roman"/>
                <w:sz w:val="24"/>
                <w:szCs w:val="24"/>
                <w:lang w:eastAsia="en-IN"/>
              </w:rPr>
              <w:t xml:space="preserve"> - (RMSE- 17.04, MAE - 12.42,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- 0.86  &amp; NRMSE - 5.54%), CO - (RMSE- 0.4, MAE - 0.28,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- 0.76  &amp; NRMSE - 7.25%), SO</w:t>
            </w:r>
            <w:r w:rsidRPr="00E319A9">
              <w:rPr>
                <w:rFonts w:ascii="Times New Roman" w:eastAsia="Times New Roman" w:hAnsi="Times New Roman" w:cs="Times New Roman"/>
                <w:sz w:val="24"/>
                <w:szCs w:val="24"/>
                <w:vertAlign w:val="subscript"/>
                <w:lang w:eastAsia="en-IN"/>
              </w:rPr>
              <w:t>2</w:t>
            </w:r>
            <w:r w:rsidRPr="00E319A9">
              <w:rPr>
                <w:rFonts w:ascii="Times New Roman" w:eastAsia="Times New Roman" w:hAnsi="Times New Roman" w:cs="Times New Roman"/>
                <w:sz w:val="24"/>
                <w:szCs w:val="24"/>
                <w:lang w:eastAsia="en-IN"/>
              </w:rPr>
              <w:t xml:space="preserve"> - (RMSE- 6.69, MAE - 4.57,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- 0.78  &amp; NRMSE - 6.57%), NO</w:t>
            </w:r>
            <w:r w:rsidRPr="00E319A9">
              <w:rPr>
                <w:rFonts w:ascii="Times New Roman" w:eastAsia="Times New Roman" w:hAnsi="Times New Roman" w:cs="Times New Roman"/>
                <w:sz w:val="24"/>
                <w:szCs w:val="24"/>
                <w:vertAlign w:val="subscript"/>
                <w:lang w:eastAsia="en-IN"/>
              </w:rPr>
              <w:t>2</w:t>
            </w:r>
            <w:r w:rsidRPr="00E319A9">
              <w:rPr>
                <w:rFonts w:ascii="Times New Roman" w:eastAsia="Times New Roman" w:hAnsi="Times New Roman" w:cs="Times New Roman"/>
                <w:sz w:val="24"/>
                <w:szCs w:val="24"/>
                <w:lang w:eastAsia="en-IN"/>
              </w:rPr>
              <w:t xml:space="preserve"> - (RMSE- 10.34, MAE - 7.86,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- 0.81 &amp; NRMSE - 6.23%), </w:t>
            </w:r>
          </w:p>
        </w:tc>
        <w:tc>
          <w:tcPr>
            <w:tcW w:w="1956" w:type="dxa"/>
            <w:vAlign w:val="center"/>
            <w:hideMark/>
          </w:tcPr>
          <w:p w14:paraId="4CB7BF37" w14:textId="51C8FDC8"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MAE,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and NRMSE</w:t>
            </w:r>
          </w:p>
        </w:tc>
        <w:tc>
          <w:tcPr>
            <w:tcW w:w="1958" w:type="dxa"/>
            <w:vAlign w:val="center"/>
          </w:tcPr>
          <w:p w14:paraId="402F7E6B" w14:textId="331CAC3D"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{"citationID":"jEu1Pu0P","properties":{"formattedCitation":"(Mao et al. 2021a)","plainCitation":"(Mao et al. 2021a)","noteIndex":0},"citationItems":[{"id":482,"uris":["http://zotero.org/users/11750746/items/CGDC5A2E"],"itemData":{"id":482,"type":"article-journal","abstract":"Air pollution is a significant urban issue, with practical applications for pollution control, urban environmental management planning, and urban construction. However, owing to the complexity and differences in spatiotemporal changes for various types of pollution, it is challenging to establish a framework that can capture the spatiotemporal correlations of different types of air pollution and obtain high prediction accuracy. In this paper, we proposed a deep learning frame­ work suitable for predicting various air pollutants: a graph convolutional temporal sliding long short-term memory (GT-LSTM) model. The hybrid integrated model combines graph convolutional networks and long short-term networks based on a strategy with temporal sliding. Herein, the graph convolution networks gather neighbor information for spatial dependency modeling based on the spatial adjacency matrices of different pollutants and the graph convolution operator with parameter sharing. LSTM networks with a temporal sliding strategy are used to learn dynamic air pollution changes for temporal dependency modeling. The framework was applied to predict the average concentrations of PM2.5, PM10, O3, CO, SO2, and NO2 in the Bejing-Tianjin-Hebei (BTH) region for the next 24 hours. Experiments demonstrated that the proposed GT-LSTM model could extract high-level spatiotemporal features and achieve higher accuracy and stability than state-ofthe-art baselines. Advancement in this methodology can assist in providing decision support capabilities to mitigate air quality issues.","container-title":"GIScience &amp; Remote Sensing","DOI":"10.1080/15481603.2021.1988429","ISSN":"1548-1603, 1943-7226","issue":"8","journalAbbreviation":"GIScience &amp; Remote Sensing","language":"en","page":"1395-1412","source":"DOI.org (Crossref)","title":"A hybrid integrated deep learning model for predicting various air pollutants","volume":"58","author":[{"family":"Mao","given":"Wenjing"},{"family":"Jiao","given":"Limin"},{"family":"Wang","given":"Weilin"},{"family":"Wang","given":"Jianlong"},{"family":"Tong","given":"Xueli"},{"family":"Zhao","given":"Suli"}],"issued":{"date-parts":[["2021",11,17]]}}}],"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(Mao et al. 2021a)</w:t>
            </w:r>
            <w:r w:rsidRPr="00E319A9">
              <w:rPr>
                <w:rFonts w:ascii="Times New Roman" w:eastAsia="Times New Roman" w:hAnsi="Times New Roman" w:cs="Times New Roman"/>
                <w:sz w:val="24"/>
                <w:szCs w:val="24"/>
                <w:lang w:eastAsia="en-IN"/>
              </w:rPr>
              <w:fldChar w:fldCharType="end"/>
            </w:r>
          </w:p>
        </w:tc>
      </w:tr>
      <w:tr w:rsidR="00E319A9" w:rsidRPr="00C951A0" w14:paraId="77AAFE97" w14:textId="77777777" w:rsidTr="00D73B2E">
        <w:trPr>
          <w:trHeight w:val="624"/>
          <w:jc w:val="center"/>
        </w:trPr>
        <w:tc>
          <w:tcPr>
            <w:tcW w:w="2416" w:type="dxa"/>
            <w:vAlign w:val="center"/>
            <w:hideMark/>
          </w:tcPr>
          <w:p w14:paraId="6073BB82"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NARX/LSTM</w:t>
            </w:r>
          </w:p>
        </w:tc>
        <w:tc>
          <w:tcPr>
            <w:tcW w:w="1499" w:type="dxa"/>
            <w:vAlign w:val="center"/>
            <w:hideMark/>
          </w:tcPr>
          <w:p w14:paraId="52ED53BA"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75B1D6D1"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Beijing, China</w:t>
            </w:r>
          </w:p>
        </w:tc>
        <w:tc>
          <w:tcPr>
            <w:tcW w:w="723" w:type="dxa"/>
            <w:vAlign w:val="center"/>
            <w:hideMark/>
          </w:tcPr>
          <w:p w14:paraId="428AFE5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2021</w:t>
            </w:r>
          </w:p>
        </w:tc>
        <w:tc>
          <w:tcPr>
            <w:tcW w:w="3368" w:type="dxa"/>
            <w:vAlign w:val="center"/>
            <w:hideMark/>
          </w:tcPr>
          <w:p w14:paraId="694D5275"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- 23.6456, IA - 0.9815,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- 0.9291 &amp; NRMSE - 0.0375 </w:t>
            </w:r>
          </w:p>
        </w:tc>
        <w:tc>
          <w:tcPr>
            <w:tcW w:w="1956" w:type="dxa"/>
            <w:vAlign w:val="center"/>
            <w:hideMark/>
          </w:tcPr>
          <w:p w14:paraId="56614B70" w14:textId="352CF398"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IA,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and NRMSE</w:t>
            </w:r>
          </w:p>
        </w:tc>
        <w:tc>
          <w:tcPr>
            <w:tcW w:w="1958" w:type="dxa"/>
            <w:vAlign w:val="center"/>
          </w:tcPr>
          <w:p w14:paraId="6D97E7F8" w14:textId="396DB948"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{"citationID":"ErcdHg7i","properties":{"formattedCitation":"(Moursi et al. 2021)","plainCitation":"(Moursi et al. 2021)","noteIndex":0},"citationItems":[{"id":504,"uris":["http://zotero.org/users/11750746/items/PSIDHKUV"],"itemData":{"id":504,"type":"article-journal","abstract":"Air pollution is a major issue resulting from the excessive use of conventional energy sources in developing countries and worldwide. Particulate Matter less than 2.5 µm in diameter (­PM2.5) is the most dangerous air pollutant invading the human respiratory system and causing lung and heart diseases. Therefore, innovative air pollution forecasting methods and systems are required to reduce such risk. To that end, this paper proposes an Internet of Things (IoT) enabled system for monitoring and predicting ­PM2.5 concentration on both edge devices and the cloud. This system employs a hybrid prediction architecture using several Machine Learning (ML) algorithms hosted by Nonlinear AutoRegression with eXogenous input (NARX). It uses the past 24 h of ­PM2.5, cumulated wind speed and cumulated rain hours to predict the next hour of P­ M2.5. This system was tested on a PC to evaluate cloud prediction and a Raspberry P­ i to evaluate edge devices’ prediction. Such a system is essential, responding quickly to air pollution in remote areas with low bandwidth or no internet connection. The performance of our system was assessed using Root Mean Square Error (RMSE), Normalized Root Mean Square Error (NRMSE), coefficient of determination (R2), Index of Agreement (IA), and duration in seconds. The obtained results highlighted that NARX/LSTM achieved the highest R2 and IA and the least RMSE and NRMSE, outperforming other previously proposed deep learning hybrid algorithms. In contrast, NARX/XGBRF achieved the best balance between accuracy and speed on the Raspberry ­Pi.","container-title":"Complex &amp; Intelligent Systems","DOI":"10.1007/s40747-021-00476-w","ISSN":"2199-4536, 2198-6053","issue":"6","journalAbbreviation":"Complex Intell. Syst.","language":"en","page":"2923-2947","source":"DOI.org (Crossref)","title":"An IoT enabled system for enhanced air quality monitoring and prediction on the edge","volume":"7","author":[{"family":"Moursi","given":"Ahmed Samy"},{"family":"El-Fishawy","given":"Nawal"},{"family":"Djahel","given":"Soufiene"},{"family":"Shouman","given":"Marwa Ahmed"}],"issued":{"date-parts":[["2021",12]]}}}],"schema":"https://github.com/citation-style-language/schema/raw/master/csl-citation.json"}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(Moursi et al. 2021)</w:t>
            </w:r>
            <w:r w:rsidRPr="00E319A9">
              <w:rPr>
                <w:rFonts w:ascii="Times New Roman" w:eastAsia="Times New Roman" w:hAnsi="Times New Roman" w:cs="Times New Roman"/>
                <w:sz w:val="24"/>
                <w:szCs w:val="24"/>
                <w:lang w:eastAsia="en-IN"/>
              </w:rPr>
              <w:fldChar w:fldCharType="end"/>
            </w:r>
          </w:p>
        </w:tc>
      </w:tr>
      <w:tr w:rsidR="00E319A9" w:rsidRPr="00C951A0" w14:paraId="1DF486B9" w14:textId="77777777" w:rsidTr="00D73B2E">
        <w:trPr>
          <w:trHeight w:val="624"/>
          <w:jc w:val="center"/>
        </w:trPr>
        <w:tc>
          <w:tcPr>
            <w:tcW w:w="2416" w:type="dxa"/>
            <w:vAlign w:val="center"/>
            <w:hideMark/>
          </w:tcPr>
          <w:p w14:paraId="743E0CB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CR-LSTM</w:t>
            </w:r>
          </w:p>
        </w:tc>
        <w:tc>
          <w:tcPr>
            <w:tcW w:w="1499" w:type="dxa"/>
            <w:vAlign w:val="center"/>
            <w:hideMark/>
          </w:tcPr>
          <w:p w14:paraId="0B7BF898"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2DFCA6C7"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Beijing, China</w:t>
            </w:r>
          </w:p>
        </w:tc>
        <w:tc>
          <w:tcPr>
            <w:tcW w:w="723" w:type="dxa"/>
            <w:vAlign w:val="center"/>
            <w:hideMark/>
          </w:tcPr>
          <w:p w14:paraId="5096E5AD"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2021</w:t>
            </w:r>
          </w:p>
        </w:tc>
        <w:tc>
          <w:tcPr>
            <w:tcW w:w="3368" w:type="dxa"/>
            <w:vAlign w:val="center"/>
            <w:hideMark/>
          </w:tcPr>
          <w:p w14:paraId="47F5FF54"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- 18.96, MAE - 12.89, &amp;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- 0.74.</w:t>
            </w:r>
          </w:p>
        </w:tc>
        <w:tc>
          <w:tcPr>
            <w:tcW w:w="1956" w:type="dxa"/>
            <w:vAlign w:val="center"/>
            <w:hideMark/>
          </w:tcPr>
          <w:p w14:paraId="43511F6B" w14:textId="1F6CE831"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RMSE and MAE </w:t>
            </w:r>
          </w:p>
        </w:tc>
        <w:tc>
          <w:tcPr>
            <w:tcW w:w="1958" w:type="dxa"/>
            <w:vAlign w:val="center"/>
          </w:tcPr>
          <w:p w14:paraId="1A2F26E9" w14:textId="55740680"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{"citationID":"lkpIThPq","properties":{"formattedCitation":"(Wang et al. 2021)","plainCitation":"(Wang et al. 2021)","noteIndex":0},"citationItems":[{"id":505,"uris":["http://zotero.org/users/11750746/items/Z2N8QDUF"],"itemData":{"id":505,"type":"article-journal","abstract":"Deep learning provides a promising approach for air pollution prediction. The existing deep learning-based predicted models generally consider either the temporal correlations of air quality monitoring stations or the nonlinear relationship between the PM2.5 (particulate matter with an aerodynamic diameter of less than 2.5 µm) concentrations and explanatory variables. Spatial correlation has not been effectively incorporated into prediction models, therefore exhibiting poor performance in PM2.5 prediction tasks. Additionally, determining the manner by which to expand longer-term prediction tasks is still challenging. In this paper, to allow for spatiotemporal correlations, a spatiotemporal convolutional recursive long short-term memory (CR-LSTM) neural network model is proposed for predicting the PM2.5 concentrations in long-term prediction tasks by combining a convolutional long short-term memory (ConvLSTM) neural network and a recursive strategy. Herein, the ConvLSTM network was used to capture the complex spatiotemporal correlations and to predict the future PM2.5 concentrations; the recursive strategy was used for expanding the long-term prediction tasks. The CR-LSTM model was used to realize the prediction of the future 24 h of PM2.5 concentrations for 12 air quality monitoring stations in Beijing by conﬁguring both the appropriate time lag derived from the temporal correlations and the spatial neighborhood, including the hourly historical PM2.5 concentrations, the daily mean meteorological data, and the annual nighttime light and normalized difference vegetation index (NDVI). The results showed that the proposed CR-LSTM model achieved better performance (coefﬁcient of determination (R2) = 0.74; root mean square error (RMSE) = 18.96 µg/m3) than other common models, such as multiple linear regression (MLR), support vector regression (SVR), the conventional LSTM model, the LSTM extended (LSTME) model, and the temporal sliding LSTM extended (TS-LSTME) model. The proposed CR-LSTM model, implementing a combination of geographical rules, recursive strategy, and deep learning, shows improved performance in longer-term prediction tasks.","container-title":"Remote Sensing","DOI":"10.3390/rs13071284","ISSN":"2072-4292","issue":"7","journalAbbreviation":"Remote Sensing","language":"en","page":"1284","source":"DOI.org (Crossref)","title":"A Novel Recursive Model Based on a Convolutional Long Short-Term Memory Neural Network for Air Pollution Prediction","volume":"13","author":[{"family":"Wang","given":"Weilin"},{"family":"Mao","given":"Wenjing"},{"family":"Tong","given":"Xueli"},{"family":"Xu","given":"Gang"}],"issued":{"date-parts":[["2021",3,27]]}}}],"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(Wang et al. 2021)</w:t>
            </w:r>
            <w:r w:rsidRPr="00E319A9">
              <w:rPr>
                <w:rFonts w:ascii="Times New Roman" w:eastAsia="Times New Roman" w:hAnsi="Times New Roman" w:cs="Times New Roman"/>
                <w:sz w:val="24"/>
                <w:szCs w:val="24"/>
                <w:lang w:eastAsia="en-IN"/>
              </w:rPr>
              <w:fldChar w:fldCharType="end"/>
            </w:r>
          </w:p>
        </w:tc>
      </w:tr>
      <w:tr w:rsidR="00E319A9" w:rsidRPr="00C951A0" w14:paraId="025CE30F" w14:textId="77777777" w:rsidTr="00D73B2E">
        <w:trPr>
          <w:trHeight w:val="936"/>
          <w:jc w:val="center"/>
        </w:trPr>
        <w:tc>
          <w:tcPr>
            <w:tcW w:w="2416" w:type="dxa"/>
            <w:vAlign w:val="center"/>
            <w:hideMark/>
          </w:tcPr>
          <w:p w14:paraId="00562B67"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LSTM &amp; DFFNN</w:t>
            </w:r>
          </w:p>
        </w:tc>
        <w:tc>
          <w:tcPr>
            <w:tcW w:w="1499" w:type="dxa"/>
            <w:vAlign w:val="center"/>
            <w:hideMark/>
          </w:tcPr>
          <w:p w14:paraId="04CBC831"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18CBB501" w14:textId="1E40840C"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Santiago, Chile</w:t>
            </w:r>
          </w:p>
        </w:tc>
        <w:tc>
          <w:tcPr>
            <w:tcW w:w="723" w:type="dxa"/>
            <w:vAlign w:val="center"/>
            <w:hideMark/>
          </w:tcPr>
          <w:p w14:paraId="59EBA7DC"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2021</w:t>
            </w:r>
          </w:p>
        </w:tc>
        <w:tc>
          <w:tcPr>
            <w:tcW w:w="3368" w:type="dxa"/>
            <w:vAlign w:val="center"/>
            <w:hideMark/>
          </w:tcPr>
          <w:p w14:paraId="40939B4B"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DFFNN - (NPE - 20% &amp; R - 0.80) &amp; LSTM - (NPE - 21% &amp; R - 0.86)</w:t>
            </w:r>
          </w:p>
        </w:tc>
        <w:tc>
          <w:tcPr>
            <w:tcW w:w="1956" w:type="dxa"/>
            <w:vAlign w:val="center"/>
            <w:hideMark/>
          </w:tcPr>
          <w:p w14:paraId="79B971D8" w14:textId="5F8470D3"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NPE and R</w:t>
            </w:r>
          </w:p>
        </w:tc>
        <w:tc>
          <w:tcPr>
            <w:tcW w:w="1958" w:type="dxa"/>
            <w:vAlign w:val="center"/>
          </w:tcPr>
          <w:p w14:paraId="5A51775C" w14:textId="647BF706"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{"citationID":"55e0RFEq","properties":{"formattedCitation":"(Menares et al. 2021)","plainCitation":"(Menares et al. 2021)","noteIndex":0},"citationItems":[{"id":518,"uris":["http://zotero.org/users/11750746/items/KT3FBXYQ"],"itemData":{"id":518,"type":"article-journal","abstract":"Air pollution has been shown to have a direct effect on human health. In particular, PM2.5 has been proven to be related to cardiovascular and respiratory problems. Therefore, it is important to have accurate models to predict high pollution events for this and other pollutants. We present different models that forecast PM2.5 maximum concentrations using a Long Short-Term Memory (LSTM) based neural network and a Deep Feedforward Neural Network (DFFNN). Ten years of air pollution and meteorological measurements from the network of monitoring stations in the city of Santiago, Chile were used, focusing on the behaviour of three zones of the city. All missing values were rebuilt using a method based on discrete cosine transforms and photochemical predictors selected through unsupervised clustering. Deep learning techniques provide significant im­ provements compared to a traditional multi-layer neural networks, particularly the LSTM model configured with a 7-day memory window (synoptic scale of pollution patterns) can capture critical pollution events at sites with both primary and secondary air pollution problems. Furthermore, the LSTM model consistently outperform deterministic models currently used in Santiago, Chile.","container-title":"Urban Climate","DOI":"10.1016/j.uclim.2021.100906","ISSN":"22120955","journalAbbreviation":"Urban Climate","language":"en","page":"100906","source":"DOI.org (Crossref)","title":"Forecasting PM2.5 levels in Santiago de Chile using deep learning neural networks","volume":"38","author":[{"family":"Menares","given":"Camilo"},{"family":"Perez","given":"Patricio"},{"family":"Parraguez","given":"Santiago"},{"family":"Fleming","given":"Zoë L."}],"issued":{"date-parts":[["2021",7]]}}}],"schema":"https://github.com/citation-style-language/schema/raw/master/csl-citation.json"}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(Menares et al. 2021)</w:t>
            </w:r>
            <w:r w:rsidRPr="00E319A9">
              <w:rPr>
                <w:rFonts w:ascii="Times New Roman" w:eastAsia="Times New Roman" w:hAnsi="Times New Roman" w:cs="Times New Roman"/>
                <w:sz w:val="24"/>
                <w:szCs w:val="24"/>
                <w:lang w:eastAsia="en-IN"/>
              </w:rPr>
              <w:fldChar w:fldCharType="end"/>
            </w:r>
          </w:p>
        </w:tc>
      </w:tr>
      <w:tr w:rsidR="00E319A9" w:rsidRPr="00C951A0" w14:paraId="24336D42" w14:textId="77777777" w:rsidTr="00D73B2E">
        <w:trPr>
          <w:trHeight w:val="1685"/>
          <w:jc w:val="center"/>
        </w:trPr>
        <w:tc>
          <w:tcPr>
            <w:tcW w:w="2416" w:type="dxa"/>
            <w:vAlign w:val="center"/>
            <w:hideMark/>
          </w:tcPr>
          <w:p w14:paraId="756DFF7B"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 xml:space="preserve">LWC </w:t>
            </w:r>
          </w:p>
          <w:p w14:paraId="17EF0EE4"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(CNN-LSTM-</w:t>
            </w:r>
            <w:r w:rsidRPr="00E319A9">
              <w:rPr>
                <w:rFonts w:ascii="Times New Roman" w:eastAsia="Times New Roman" w:hAnsi="Times New Roman" w:cs="Times New Roman"/>
                <w:sz w:val="24"/>
                <w:szCs w:val="24"/>
                <w:lang w:eastAsia="en-IN"/>
              </w:rPr>
              <w:br/>
              <w:t>WRF-CMAQ)</w:t>
            </w:r>
          </w:p>
        </w:tc>
        <w:tc>
          <w:tcPr>
            <w:tcW w:w="1499" w:type="dxa"/>
            <w:vAlign w:val="center"/>
            <w:hideMark/>
          </w:tcPr>
          <w:p w14:paraId="491B0862"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r w:rsidRPr="00E319A9">
              <w:rPr>
                <w:rFonts w:ascii="Times New Roman" w:eastAsia="Times New Roman" w:hAnsi="Times New Roman" w:cs="Times New Roman"/>
                <w:sz w:val="24"/>
                <w:szCs w:val="24"/>
                <w:lang w:eastAsia="en-IN"/>
              </w:rPr>
              <w:t xml:space="preserve"> &amp; O</w:t>
            </w:r>
            <w:r w:rsidRPr="00E319A9">
              <w:rPr>
                <w:rFonts w:ascii="Times New Roman" w:eastAsia="Times New Roman" w:hAnsi="Times New Roman" w:cs="Times New Roman"/>
                <w:sz w:val="24"/>
                <w:szCs w:val="24"/>
                <w:vertAlign w:val="subscript"/>
                <w:lang w:eastAsia="en-IN"/>
              </w:rPr>
              <w:t>3</w:t>
            </w:r>
            <w:r w:rsidRPr="00E319A9">
              <w:rPr>
                <w:rFonts w:ascii="Times New Roman" w:eastAsia="Times New Roman" w:hAnsi="Times New Roman" w:cs="Times New Roman"/>
                <w:sz w:val="24"/>
                <w:szCs w:val="24"/>
                <w:lang w:eastAsia="en-IN"/>
              </w:rPr>
              <w:t xml:space="preserve"> </w:t>
            </w:r>
          </w:p>
        </w:tc>
        <w:tc>
          <w:tcPr>
            <w:tcW w:w="2648" w:type="dxa"/>
            <w:vAlign w:val="center"/>
            <w:hideMark/>
          </w:tcPr>
          <w:p w14:paraId="2D1D835A" w14:textId="1F2A6256"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(The Greater Bay Area, Pearl River Delta region), Hong Kong, and Macao, China</w:t>
            </w:r>
          </w:p>
        </w:tc>
        <w:tc>
          <w:tcPr>
            <w:tcW w:w="723" w:type="dxa"/>
            <w:vAlign w:val="center"/>
            <w:hideMark/>
          </w:tcPr>
          <w:p w14:paraId="6044CED0"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2021</w:t>
            </w:r>
          </w:p>
        </w:tc>
        <w:tc>
          <w:tcPr>
            <w:tcW w:w="3368" w:type="dxa"/>
            <w:vAlign w:val="center"/>
            <w:hideMark/>
          </w:tcPr>
          <w:p w14:paraId="4ABEE777" w14:textId="0495AAAE"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 xml:space="preserve">2.5 </w:t>
            </w:r>
            <w:r w:rsidRPr="00E319A9">
              <w:rPr>
                <w:rFonts w:ascii="Times New Roman" w:eastAsia="Times New Roman" w:hAnsi="Times New Roman" w:cs="Times New Roman"/>
                <w:sz w:val="24"/>
                <w:szCs w:val="24"/>
                <w:lang w:eastAsia="en-IN"/>
              </w:rPr>
              <w:t>- (NMB - 0.27, NME - 0.51, MAE - 8.08, RMSE - 11.03, MSE - 121.75, SMAPE - 52.47 &amp; R - 0.63), O</w:t>
            </w:r>
            <w:r w:rsidRPr="00E319A9">
              <w:rPr>
                <w:rFonts w:ascii="Times New Roman" w:eastAsia="Times New Roman" w:hAnsi="Times New Roman" w:cs="Times New Roman"/>
                <w:sz w:val="24"/>
                <w:szCs w:val="24"/>
                <w:vertAlign w:val="subscript"/>
                <w:lang w:eastAsia="en-IN"/>
              </w:rPr>
              <w:t>3</w:t>
            </w:r>
            <w:r w:rsidRPr="00E319A9">
              <w:rPr>
                <w:rFonts w:ascii="Times New Roman" w:eastAsia="Times New Roman" w:hAnsi="Times New Roman" w:cs="Times New Roman"/>
                <w:sz w:val="24"/>
                <w:szCs w:val="24"/>
                <w:lang w:eastAsia="en-IN"/>
              </w:rPr>
              <w:t xml:space="preserve"> - (NMB -0.01, NME - 0.42, MAE - 6.85, RMSE - 9.72, MSE - 94.56, SMAPE - 46.89 &amp; R - 0.67)</w:t>
            </w:r>
          </w:p>
        </w:tc>
        <w:tc>
          <w:tcPr>
            <w:tcW w:w="1956" w:type="dxa"/>
            <w:vAlign w:val="center"/>
            <w:hideMark/>
          </w:tcPr>
          <w:p w14:paraId="18C29B45" w14:textId="4718263E"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NMB, NME, MAE, RMSE, MSE, SMAPE and  R</w:t>
            </w:r>
          </w:p>
        </w:tc>
        <w:tc>
          <w:tcPr>
            <w:tcW w:w="1958" w:type="dxa"/>
            <w:vAlign w:val="center"/>
          </w:tcPr>
          <w:p w14:paraId="7CCB7423" w14:textId="76F0278E"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{"citationID":"dWrJrBBj","properties":{"formattedCitation":"(Sun et al. 2021)","plainCitation":"(Sun et al. 2021)","noteIndex":0},"citationItems":[{"id":522,"uris":["http://zotero.org/users/11750746/items/PXTSX57Q"],"itemData":{"id":522,"type":"article-journal","abstract":"Air pollution is a major impediment to the sustainable development of cities and society. Governed by emission characteristics and meteorological conditions, the formation and destruction of fine particulate matter (PM2.5) and ozone (O3) are complicated, and accurate predictions of the concentrations of these two major secondary atmospheric pollutants remain challenging. In this study, by combining meteorological and air pollutant data from ground observations and the Weather Research and Forecasting (WRF)-Community Multiscale Air Quality (CMAQ) model simulations, a deep learning model structure based on long short-term memory layers (LSTM) was developed and applied to predict the PM2.5 and O3 concentrations in the future 48 h period. The forecasting improvement was extended to the whole Greater Bay Area by introducing a spatial correction (SC) method to the CMAQ simulation results. Compared with the original CMAQ forecast, the new method gained a 26% reduction in mean absolute error (MAE) and a 33% reduction in root mean square error (RMSE), respectively, in terms of PM2.5; it also achieved a 40% reduction in MAE and a 34% reduction in RMSE in terms of O3. SC method, applied to the whole GBA region, also reduced the overall MAE and RMSE by 10% and 17% in terms of PM2.5 and by 31% and 25% in terms of O3, respectively. Using an AI approach, our study provides new perspectives for further improving air quality forecasting from both temporal and spatial perspectives, thus increasing the smartness and resilience of the cities and promoting environmentally sustainable development in the area.","container-title":"Sustainable Cities and Society","DOI":"10.1016/j.scs.2021.103372","ISSN":"22106707","journalAbbreviation":"Sustainable Cities and Society","language":"en","page":"103372","source":"DOI.org (Crossref)","title":"Improvement of PM2.5 and O3 forecasting by integration of 3D numerical simulation with deep learning techniques","volume":"75","author":[{"family":"Sun","given":"Haochen"},{"family":"Fung","given":"Jimmy C.H."},{"family":"Chen","given":"Yiang"},{"family":"Chen","given":"Wanying"},{"family":"Li","given":"Zhenning"},{"family":"Huang","given":"Yeqi"},{"family":"Lin","given":"Changqing"},{"family":"Hu","given":"Mingyun"},{"family":"Lu","given":"Xingcheng"}],"issued":{"date-parts":[["2021",12]]}}}],"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(Sun et al. 2021)</w:t>
            </w:r>
            <w:r w:rsidRPr="00E319A9">
              <w:rPr>
                <w:rFonts w:ascii="Times New Roman" w:eastAsia="Times New Roman" w:hAnsi="Times New Roman" w:cs="Times New Roman"/>
                <w:sz w:val="24"/>
                <w:szCs w:val="24"/>
                <w:lang w:eastAsia="en-IN"/>
              </w:rPr>
              <w:fldChar w:fldCharType="end"/>
            </w:r>
          </w:p>
        </w:tc>
      </w:tr>
      <w:tr w:rsidR="00E319A9" w:rsidRPr="00C951A0" w14:paraId="1B64F791" w14:textId="77777777" w:rsidTr="00D73B2E">
        <w:trPr>
          <w:trHeight w:val="624"/>
          <w:jc w:val="center"/>
        </w:trPr>
        <w:tc>
          <w:tcPr>
            <w:tcW w:w="2416" w:type="dxa"/>
            <w:vAlign w:val="center"/>
            <w:hideMark/>
          </w:tcPr>
          <w:p w14:paraId="0881AB2C"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CNN-BRBES</w:t>
            </w:r>
          </w:p>
        </w:tc>
        <w:tc>
          <w:tcPr>
            <w:tcW w:w="1499" w:type="dxa"/>
            <w:vAlign w:val="center"/>
            <w:hideMark/>
          </w:tcPr>
          <w:p w14:paraId="7190680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 xml:space="preserve">2.5 </w:t>
            </w:r>
          </w:p>
        </w:tc>
        <w:tc>
          <w:tcPr>
            <w:tcW w:w="2648" w:type="dxa"/>
            <w:vAlign w:val="center"/>
            <w:hideMark/>
          </w:tcPr>
          <w:p w14:paraId="4BF506AD" w14:textId="2C16732A"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Oriental Pearl Tower, Shanghai, China</w:t>
            </w:r>
          </w:p>
        </w:tc>
        <w:tc>
          <w:tcPr>
            <w:tcW w:w="723" w:type="dxa"/>
            <w:vAlign w:val="center"/>
            <w:hideMark/>
          </w:tcPr>
          <w:p w14:paraId="120E052D"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2022</w:t>
            </w:r>
          </w:p>
        </w:tc>
        <w:tc>
          <w:tcPr>
            <w:tcW w:w="3368" w:type="dxa"/>
            <w:vAlign w:val="center"/>
            <w:hideMark/>
          </w:tcPr>
          <w:p w14:paraId="3EE93928"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MSE- 348, MAE- 14.83,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-0.76</w:t>
            </w:r>
          </w:p>
        </w:tc>
        <w:tc>
          <w:tcPr>
            <w:tcW w:w="1956" w:type="dxa"/>
            <w:vAlign w:val="center"/>
            <w:hideMark/>
          </w:tcPr>
          <w:p w14:paraId="14429B03" w14:textId="3AAA1528"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MSE, MAE, and R</w:t>
            </w:r>
            <w:r w:rsidRPr="00E319A9">
              <w:rPr>
                <w:rFonts w:ascii="Times New Roman" w:eastAsia="Times New Roman" w:hAnsi="Times New Roman" w:cs="Times New Roman"/>
                <w:sz w:val="24"/>
                <w:szCs w:val="24"/>
                <w:vertAlign w:val="superscript"/>
                <w:lang w:eastAsia="en-IN"/>
              </w:rPr>
              <w:t>2</w:t>
            </w:r>
          </w:p>
        </w:tc>
        <w:tc>
          <w:tcPr>
            <w:tcW w:w="1958" w:type="dxa"/>
            <w:vAlign w:val="center"/>
          </w:tcPr>
          <w:p w14:paraId="5A416FA5" w14:textId="7BAD5F1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{"citationID":"4FLj4FCa","properties":{"formattedCitation":"(Kabir et al. 2022)","plainCitation":"(Kabir et al. 2022)","noteIndex":0},"citationItems":[{"id":350,"uris":["http://zotero.org/users/11750746/items/M3EX24JP"],"itemData":{"id":350,"type":"article-journal","abstract":"Accurate monitoring of air quality can reduce its adverse impact on earth. Ground-level sensors can provide fine particulate matter (PM2.5) concentrations and ground images. But, such sensors have limited spatial coverage and require deployment cost. PM2.5 can be estimated from satellite-retrieved Aerosol Optical Depth (AOD) too. However, AOD is subject to uncertainties associated with its retrieval algorithms and constrain the spatial res­ olution of estimated PM2.5. AOD is not retrievable under cloudy weather as well. In contrast, satellite images provide continuous spatial coverage with no separate deployment cost. Accuracy of monitoring from such sat­ ellite images is hindered due to uncertainties of sensor data of relevant enviromental parameters, such as, relative humidity, temperature, wind speed and wind direction. Belief Rule Based Expert System (BRBES) is an efficient algorithm to address these uncertainties. Convolutional Neural Network (CNN) is suitable for image analytics. Hence, we propose a novel model by integrating CNN with BRBES to monitor air quality from satellite images with improved accuracy. We customized CNN and optimized BRBES to increase monitoring accuracy further. An obscure image has been differentiated between polluted air and cloud in our model. Valid envi­ ronmental data (temperature, wind speed and wind direction) have been adopted to further strengthen the monitoring performance of our proposed model. Three-year observation data (satellite images and environ­ mental parameters) from 2014 to 2016 of Shanghai have been employed to analyze and design our proposed model. The results conclude that the accuracy of our model to monitor PM2.5 of Shanghai is higher than only CNN and other conventional Machine Learning methods. Real-time validation of our model on near real-time satellite images of April-2021 of Shanghai shows average difference between our calculated PM2.5 concentra­ tions and the actual one within ± 5.51.","container-title":"Expert Systems with Applications","DOI":"10.1016/j.eswa.2022.117905","ISSN":"09574174","journalAbbreviation":"Expert Systems with Applications","language":"en","page":"117905","source":"DOI.org (Crossref)","title":"An integrated approach of Belief Rule Base and Convolutional Neural Network to monitor air quality in Shanghai","volume":"206","author":[{"family":"Kabir","given":"Sami"},{"family":"Islam","given":"Raihan Ul"},{"family":"Hossain","given":"Mohammad Shahadat"},{"family":"Andersson","given":"Karl"}],"issued":{"date-parts":[["2022",11]]}}}],"schema":"https://github.com/citation-style-language/schema/raw/master/csl-citation.json"}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(Kabir et al. 2022)</w:t>
            </w:r>
            <w:r w:rsidRPr="00E319A9">
              <w:rPr>
                <w:rFonts w:ascii="Times New Roman" w:eastAsia="Times New Roman" w:hAnsi="Times New Roman" w:cs="Times New Roman"/>
                <w:sz w:val="24"/>
                <w:szCs w:val="24"/>
                <w:lang w:eastAsia="en-IN"/>
              </w:rPr>
              <w:fldChar w:fldCharType="end"/>
            </w:r>
          </w:p>
        </w:tc>
      </w:tr>
      <w:tr w:rsidR="00E319A9" w:rsidRPr="00C951A0" w14:paraId="6054AED3" w14:textId="77777777" w:rsidTr="00D73B2E">
        <w:trPr>
          <w:trHeight w:val="936"/>
          <w:jc w:val="center"/>
        </w:trPr>
        <w:tc>
          <w:tcPr>
            <w:tcW w:w="2416" w:type="dxa"/>
            <w:vAlign w:val="center"/>
            <w:hideMark/>
          </w:tcPr>
          <w:p w14:paraId="6B440F69"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lastRenderedPageBreak/>
              <w:t>CNN-Bi LSTM (FPHFA)</w:t>
            </w:r>
          </w:p>
        </w:tc>
        <w:tc>
          <w:tcPr>
            <w:tcW w:w="1499" w:type="dxa"/>
            <w:vAlign w:val="center"/>
            <w:hideMark/>
          </w:tcPr>
          <w:p w14:paraId="2D102AED"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604BA2A2"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Beijing, China</w:t>
            </w:r>
          </w:p>
        </w:tc>
        <w:tc>
          <w:tcPr>
            <w:tcW w:w="723" w:type="dxa"/>
            <w:vAlign w:val="center"/>
            <w:hideMark/>
          </w:tcPr>
          <w:p w14:paraId="50AB0734"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2022</w:t>
            </w:r>
          </w:p>
        </w:tc>
        <w:tc>
          <w:tcPr>
            <w:tcW w:w="3368" w:type="dxa"/>
            <w:vAlign w:val="center"/>
            <w:hideMark/>
          </w:tcPr>
          <w:p w14:paraId="4C403460"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(FPHFA) - RMSE-28.15, MAE-19.19,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-0.877, IA-97.04% &amp; MAPE-0.561</w:t>
            </w:r>
          </w:p>
        </w:tc>
        <w:tc>
          <w:tcPr>
            <w:tcW w:w="1956" w:type="dxa"/>
            <w:vAlign w:val="center"/>
            <w:hideMark/>
          </w:tcPr>
          <w:p w14:paraId="56262296" w14:textId="4A2218CD"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MAE,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IA and MAPE</w:t>
            </w:r>
          </w:p>
        </w:tc>
        <w:tc>
          <w:tcPr>
            <w:tcW w:w="1958" w:type="dxa"/>
            <w:vAlign w:val="center"/>
          </w:tcPr>
          <w:p w14:paraId="1009BAEC" w14:textId="78802FEE"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{"citationID":"dIqbxQU6","properties":{"formattedCitation":"(Li et al. 2022a)","plainCitation":"(Li et al. 2022a)","noteIndex":0},"citationItems":[{"id":365,"uris":["http://zotero.org/users/11750746/items/DF2RWZB2"],"itemData":{"id":365,"type":"article-journal","abstract":"Air pollution is a growing problem and poses a challenge to people’s healthy lives. Accurate prediction of air pollutant concentrations is considered the key to air pollution warning and management. In this paper, a novel PM2.5 concentration prediction model, CBAM-CNN-Bi LSTM, is constructed by deep learning techniques based on the principles related to spatial big data. This model consists of the convolutional block attention module (CBAM), the convolutional neural network (CNN), and the bi-directional long short-term memory neural network (Bi LSTM). CBAM is applied to the extraction of feature relationships between pollutant data and meteorological data and assists in deeply obtaining the spatial distribution characteristics of PM2.5 concentrations. As the output layer, Bi LSTM obtains the variation pattern of PM2.5 concentrations from spatial data, overcomes the problem of long-term dependence on PM2.5 concentrations, and achieves the task of accurately forecasting PM2.5 concentrations at multiple sites. Based on real datasets, we perform an experimental evaluation and the results show that, in comparison to other models, CBAM-CNN-Bi LSTM improves the accuracy of PM2.5 concentration prediction. For the prediction tasks from 1 to 12 h, our proposed prediction model performs well. For the 13 to 48 h prediction task, the CBAM-CNN-Bi LSTM also achieves satisfactory results.","container-title":"Atmosphere","DOI":"10.3390/atmos13101719","ISSN":"2073-4433","issue":"10","journalAbbreviation":"Atmosphere","language":"en","page":"1719","source":"DOI.org (Crossref)","title":"Prediction of Multi-Site PM2.5 Concentrations in Beijing Using CNN-Bi LSTM with CBAM","volume":"13","author":[{"family":"Li","given":"Dong"},{"family":"Liu","given":"Jiping"},{"family":"Zhao","given":"Yangyang"}],"issued":{"date-parts":[["2022",10,19]]}}}],"schema":"https://github.com/citation-style-language/schema/raw/master/csl-citation.json"}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(Li et al. 2022a)</w:t>
            </w:r>
            <w:r w:rsidRPr="00E319A9">
              <w:rPr>
                <w:rFonts w:ascii="Times New Roman" w:eastAsia="Times New Roman" w:hAnsi="Times New Roman" w:cs="Times New Roman"/>
                <w:sz w:val="24"/>
                <w:szCs w:val="24"/>
                <w:lang w:eastAsia="en-IN"/>
              </w:rPr>
              <w:fldChar w:fldCharType="end"/>
            </w:r>
          </w:p>
        </w:tc>
      </w:tr>
      <w:tr w:rsidR="00E319A9" w:rsidRPr="00C951A0" w14:paraId="746D6202" w14:textId="77777777" w:rsidTr="00D73B2E">
        <w:trPr>
          <w:trHeight w:val="624"/>
          <w:jc w:val="center"/>
        </w:trPr>
        <w:tc>
          <w:tcPr>
            <w:tcW w:w="2416" w:type="dxa"/>
            <w:vAlign w:val="center"/>
            <w:hideMark/>
          </w:tcPr>
          <w:p w14:paraId="0CB3AD54"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CBAM-CNN-</w:t>
            </w:r>
          </w:p>
          <w:p w14:paraId="640D2B15"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Bi LSTM</w:t>
            </w:r>
          </w:p>
        </w:tc>
        <w:tc>
          <w:tcPr>
            <w:tcW w:w="1499" w:type="dxa"/>
            <w:vAlign w:val="center"/>
            <w:hideMark/>
          </w:tcPr>
          <w:p w14:paraId="683AADFA"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2E31387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Beijing, China</w:t>
            </w:r>
          </w:p>
        </w:tc>
        <w:tc>
          <w:tcPr>
            <w:tcW w:w="723" w:type="dxa"/>
            <w:vAlign w:val="center"/>
            <w:hideMark/>
          </w:tcPr>
          <w:p w14:paraId="31513076"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2022</w:t>
            </w:r>
          </w:p>
        </w:tc>
        <w:tc>
          <w:tcPr>
            <w:tcW w:w="3368" w:type="dxa"/>
            <w:vAlign w:val="center"/>
            <w:hideMark/>
          </w:tcPr>
          <w:p w14:paraId="12BCEDEB"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RMSE-18.90, MAE-11.20,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-0.9397, and IA-98.54%</w:t>
            </w:r>
          </w:p>
        </w:tc>
        <w:tc>
          <w:tcPr>
            <w:tcW w:w="1956" w:type="dxa"/>
            <w:vAlign w:val="center"/>
            <w:hideMark/>
          </w:tcPr>
          <w:p w14:paraId="75001C0C"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MAE,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and IA</w:t>
            </w:r>
          </w:p>
        </w:tc>
        <w:tc>
          <w:tcPr>
            <w:tcW w:w="1958" w:type="dxa"/>
            <w:vAlign w:val="center"/>
          </w:tcPr>
          <w:p w14:paraId="2040E3BC" w14:textId="37432D14"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{"citationID":"yZEAuGQx","properties":{"formattedCitation":"(Li et al. 2022b)","plainCitation":"(Li et al. 2022b)","noteIndex":0},"citationItems":[{"id":358,"uris":["http://zotero.org/users/11750746/items/JYTEMK85"],"itemData":{"id":358,"type":"article-journal","abstract":"Air pollution has become a critical factor affecting the health of human beings. Forecasting the trend of air pollutants will be of considerable help to public health, including improving earlywarning systems. The article designs a novel hybrid deep learning framework FPHFA (FPHFA is the abbreviation of the title of this paper) for PM2.5 concentration forecasting is proposed, which learns spatially correlated features and long-term dependencies of time series data related to PM2.5. Owing to the complex nonlinear dynamic and spatial features of pollutant data, the FPHFFA model combines multi-channel one-dimensional convolutional neural networks, bi-directional long shortterm memory neural networks, and attention mechanisms for the ﬁrst time. Multi-channel 1D CNNs are applied to capture trend features between some sites and overall spatial characteristics of PM2.5 concentration, Bi LSTMs are used to learn the temporal correlation of PM2.5 concentration, and the attention mechanism is used to focus more effective information at different moments. We carried out experimental evaluations using the Beijing dataset, and the outcomes show that our proposed model can effectively handle PM2.5 concentration prediction with satisfactory accuracy. For the prediction task from 1 to 12 h, our proposed prediction model performs well. The FPHFA also achieves satisfactory results for prediction tasks from 13 to 96 h.","container-title":"Applied Sciences","DOI":"10.3390/app122111155","ISSN":"2076-3417","issue":"21","journalAbbreviation":"Applied Sciences","language":"en","page":"11155","source":"DOI.org (Crossref)","title":"Forecasting of PM2.5 Concentration in Beijing Using Hybrid Deep Learning Framework Based on Attention Mechanism","volume":"12","author":[{"family":"Li","given":"Dong"},{"family":"Liu","given":"Jiping"},{"family":"Zhao","given":"Yangyang"}],"issued":{"date-parts":[["2022",11,3]]}}}],"schema":"https://github.com/citation-style-language/schema/raw/master/csl-citation.json"}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(Li et al. 2022b)</w:t>
            </w:r>
            <w:r w:rsidRPr="00E319A9">
              <w:rPr>
                <w:rFonts w:ascii="Times New Roman" w:eastAsia="Times New Roman" w:hAnsi="Times New Roman" w:cs="Times New Roman"/>
                <w:sz w:val="24"/>
                <w:szCs w:val="24"/>
                <w:lang w:eastAsia="en-IN"/>
              </w:rPr>
              <w:fldChar w:fldCharType="end"/>
            </w:r>
          </w:p>
        </w:tc>
      </w:tr>
      <w:tr w:rsidR="00E319A9" w:rsidRPr="00C951A0" w14:paraId="5AD312AA" w14:textId="77777777" w:rsidTr="00D73B2E">
        <w:trPr>
          <w:trHeight w:val="624"/>
          <w:jc w:val="center"/>
        </w:trPr>
        <w:tc>
          <w:tcPr>
            <w:tcW w:w="2416" w:type="dxa"/>
            <w:vAlign w:val="center"/>
            <w:hideMark/>
          </w:tcPr>
          <w:p w14:paraId="31B9E7E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DBN-ELM</w:t>
            </w:r>
          </w:p>
        </w:tc>
        <w:tc>
          <w:tcPr>
            <w:tcW w:w="1499" w:type="dxa"/>
            <w:vAlign w:val="center"/>
            <w:hideMark/>
          </w:tcPr>
          <w:p w14:paraId="44039BE2"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AQI</w:t>
            </w:r>
          </w:p>
        </w:tc>
        <w:tc>
          <w:tcPr>
            <w:tcW w:w="2648" w:type="dxa"/>
            <w:vAlign w:val="center"/>
            <w:hideMark/>
          </w:tcPr>
          <w:p w14:paraId="598001B2"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Beijing, China</w:t>
            </w:r>
          </w:p>
        </w:tc>
        <w:tc>
          <w:tcPr>
            <w:tcW w:w="723" w:type="dxa"/>
            <w:vAlign w:val="center"/>
            <w:hideMark/>
          </w:tcPr>
          <w:p w14:paraId="1ECDE647"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2022</w:t>
            </w:r>
          </w:p>
        </w:tc>
        <w:tc>
          <w:tcPr>
            <w:tcW w:w="3368" w:type="dxa"/>
            <w:vAlign w:val="center"/>
            <w:hideMark/>
          </w:tcPr>
          <w:p w14:paraId="5C07F8C0"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RMSE-2.62%, MAE-2.41%, R-2.10% and MAPE-3.37%</w:t>
            </w:r>
          </w:p>
        </w:tc>
        <w:tc>
          <w:tcPr>
            <w:tcW w:w="1956" w:type="dxa"/>
            <w:vAlign w:val="center"/>
            <w:hideMark/>
          </w:tcPr>
          <w:p w14:paraId="38DEB81D"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MAE, R and MAPE</w:t>
            </w:r>
          </w:p>
        </w:tc>
        <w:tc>
          <w:tcPr>
            <w:tcW w:w="1958" w:type="dxa"/>
            <w:vAlign w:val="center"/>
          </w:tcPr>
          <w:p w14:paraId="534A0C9F" w14:textId="1B7C9276"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{"citationID":"CxTJ6ekD","properties":{"formattedCitation":"(Li et al. 2022c)","plainCitation":"(Li et al. 2022c)","noteIndex":0},"citationItems":[{"id":370,"uris":["http://zotero.org/users/11750746/items/T5SSLK7I"],"itemData":{"id":370,"type":"article-journal","abstract":"Accurate forecast of air quality index (AQI) can provide reliable guarantee for air quality early warning and safe production. In this paper, a hybrid model for predicting AQI is presented. Firstly, the original AQI data is decomposed into multiple intrinsic mode functions (IMFs) components by using time varying filter based empirical mode decomposition (TVFEMD). To reduce the amount of calculation, sample entropy (SE) is intro­ duced to estimate multiple IMF components. Secondly, the grey wolf optimization (GWO) algorithm was improved, the dimension learning-based hunting (DLH) search strategy was introduced to avoid falling into local optimum. Meanwhile, the opposite search strategy was introduced in the initialization of DLH strategy to enrich population information. Thirdly, the parameters of deep belief network - extreme learning machine (DBN-ELM) model is optimized by IGWO algorithm. Then the DBN-ELM model with optimal parameters are used to forecast each IMF component, respectively. Finally, the predicted value of each IMF component is reconstructed to get the total AQI predicted value. The comparison between the presented model and the other benchmark models used in this paper shows that presented model is better than other model in accuracy and generalization, which demonstrates that the presented model can effectively predict AQI.","container-title":"Sustainable Cities and Society","DOI":"10.1016/j.scs.2022.104209","ISSN":"22106707","journalAbbreviation":"Sustainable Cities and Society","language":"en","page":"104209","source":"DOI.org (Crossref)","title":"Research and application of an evolutionary deep learning model based on improved grey wolf optimization algorithm and DBN-ELM for AQI prediction","volume":"87","author":[{"family":"Li","given":"Yiman"},{"family":"Peng","given":"Tian"},{"family":"Hua","given":"Lei"},{"family":"Ji","given":"Chunlei"},{"family":"Ma","given":"Huixin"},{"family":"Nazir","given":"Muhammad Shahzad"},{"family":"Zhang","given":"Chu"}],"issued":{"date-parts":[["2022",12]]}}}],"schema":"https://github.com/citation-style-language/schema/raw/master/csl-citation.json"}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(Li et al. 2022c)</w:t>
            </w:r>
            <w:r w:rsidRPr="00E319A9">
              <w:rPr>
                <w:rFonts w:ascii="Times New Roman" w:eastAsia="Times New Roman" w:hAnsi="Times New Roman" w:cs="Times New Roman"/>
                <w:sz w:val="24"/>
                <w:szCs w:val="24"/>
                <w:lang w:eastAsia="en-IN"/>
              </w:rPr>
              <w:fldChar w:fldCharType="end"/>
            </w:r>
          </w:p>
        </w:tc>
      </w:tr>
      <w:tr w:rsidR="00E319A9" w:rsidRPr="00C951A0" w14:paraId="25089ADB" w14:textId="77777777" w:rsidTr="00D73B2E">
        <w:trPr>
          <w:trHeight w:val="624"/>
          <w:jc w:val="center"/>
        </w:trPr>
        <w:tc>
          <w:tcPr>
            <w:tcW w:w="2416" w:type="dxa"/>
            <w:vAlign w:val="center"/>
            <w:hideMark/>
          </w:tcPr>
          <w:p w14:paraId="3ECBD58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DBN-BP</w:t>
            </w:r>
          </w:p>
        </w:tc>
        <w:tc>
          <w:tcPr>
            <w:tcW w:w="1499" w:type="dxa"/>
            <w:vAlign w:val="center"/>
            <w:hideMark/>
          </w:tcPr>
          <w:p w14:paraId="2CCCA44B"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 xml:space="preserve">2.5 </w:t>
            </w:r>
            <w:r w:rsidRPr="00E319A9">
              <w:rPr>
                <w:rFonts w:ascii="Times New Roman" w:eastAsia="Times New Roman" w:hAnsi="Times New Roman" w:cs="Times New Roman"/>
                <w:sz w:val="24"/>
                <w:szCs w:val="24"/>
                <w:lang w:eastAsia="en-IN"/>
              </w:rPr>
              <w:t>&amp; PM</w:t>
            </w:r>
            <w:r w:rsidRPr="00E319A9">
              <w:rPr>
                <w:rFonts w:ascii="Times New Roman" w:eastAsia="Times New Roman" w:hAnsi="Times New Roman" w:cs="Times New Roman"/>
                <w:sz w:val="24"/>
                <w:szCs w:val="24"/>
                <w:vertAlign w:val="subscript"/>
                <w:lang w:eastAsia="en-IN"/>
              </w:rPr>
              <w:t>10</w:t>
            </w:r>
          </w:p>
        </w:tc>
        <w:tc>
          <w:tcPr>
            <w:tcW w:w="2648" w:type="dxa"/>
            <w:vAlign w:val="center"/>
            <w:hideMark/>
          </w:tcPr>
          <w:p w14:paraId="41C7A6D0"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Sichaun, China</w:t>
            </w:r>
          </w:p>
        </w:tc>
        <w:tc>
          <w:tcPr>
            <w:tcW w:w="723" w:type="dxa"/>
            <w:vAlign w:val="center"/>
            <w:hideMark/>
          </w:tcPr>
          <w:p w14:paraId="2357640A"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2022</w:t>
            </w:r>
          </w:p>
        </w:tc>
        <w:tc>
          <w:tcPr>
            <w:tcW w:w="3368" w:type="dxa"/>
            <w:vAlign w:val="center"/>
            <w:hideMark/>
          </w:tcPr>
          <w:p w14:paraId="6AA58B61"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r w:rsidRPr="00E319A9">
              <w:rPr>
                <w:rFonts w:ascii="Times New Roman" w:eastAsia="Times New Roman" w:hAnsi="Times New Roman" w:cs="Times New Roman"/>
                <w:sz w:val="24"/>
                <w:szCs w:val="24"/>
                <w:lang w:eastAsia="en-IN"/>
              </w:rPr>
              <w:t xml:space="preserve"> - (RMSE-14.06), PM</w:t>
            </w:r>
            <w:r w:rsidRPr="00E319A9">
              <w:rPr>
                <w:rFonts w:ascii="Times New Roman" w:eastAsia="Times New Roman" w:hAnsi="Times New Roman" w:cs="Times New Roman"/>
                <w:sz w:val="24"/>
                <w:szCs w:val="24"/>
                <w:vertAlign w:val="subscript"/>
                <w:lang w:eastAsia="en-IN"/>
              </w:rPr>
              <w:t>10</w:t>
            </w:r>
            <w:r w:rsidRPr="00E319A9">
              <w:rPr>
                <w:rFonts w:ascii="Times New Roman" w:eastAsia="Times New Roman" w:hAnsi="Times New Roman" w:cs="Times New Roman"/>
                <w:sz w:val="24"/>
                <w:szCs w:val="24"/>
                <w:lang w:eastAsia="en-IN"/>
              </w:rPr>
              <w:t xml:space="preserve"> - (RMSE-23.28)</w:t>
            </w:r>
          </w:p>
        </w:tc>
        <w:tc>
          <w:tcPr>
            <w:tcW w:w="1956" w:type="dxa"/>
            <w:vAlign w:val="center"/>
            <w:hideMark/>
          </w:tcPr>
          <w:p w14:paraId="6BE0E778" w14:textId="2F2D0E9D"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w:t>
            </w:r>
          </w:p>
        </w:tc>
        <w:tc>
          <w:tcPr>
            <w:tcW w:w="1958" w:type="dxa"/>
            <w:vAlign w:val="center"/>
          </w:tcPr>
          <w:p w14:paraId="2E1CE1A1" w14:textId="52E8EB5B"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{"citationID":"OyJOyFR4","properties":{"formattedCitation":"(Tian et al. 2022)","plainCitation":"(Tian et al. 2022)","noteIndex":0},"citationItems":[{"id":371,"uris":["http://zotero.org/users/11750746/items/96467D97"],"itemData":{"id":371,"type":"article-journal","abstract":"Smog pollution is becoming a significant problem for people worldwide, becoming an essential threat to the global environment. Many studies on haze already exist, which still need to continue in-depth research to better deal with haze problems. Due to its unique geographical environment, Sichuan has become one of the areas with severe smog pollution. Therefore, the research and prediction of smog pollution in Sichuan has become an urgent need. This paper proposes a deep learning technology based on a Deep Belief-Back Propagation neural network. It makes in-depth prediction research by using the air pollution data of PM2.5, PM10, O3, CO NO2, and SO2 in Sichuan smog to provide a decision-making basis for predicting and preventing smog polluted weather. According to the prediction results of the model, the concentrations of PM2.5 and PM10 in Chengdu were predicted. The analysis shows that the larger the number of hidden layers in the belief network, the higher the prediction accuracy. Under the same network, the prediction ac­ curacy of PM2.5 is significantly higher than that of PM10. Compared with the traditional Back Propagation neural network, the prediction effect of the Deep Belief-Back Propagation neural network is better.","container-title":"Urban Climate","DOI":"10.1016/j.uclim.2021.101078","ISSN":"22120955","journalAbbreviation":"Urban Climate","language":"en","page":"101078","source":"DOI.org (Crossref)","title":"Smog prediction based on the deep belief - BP neural network model (DBN-BP)","volume":"41","author":[{"family":"Tian","given":"Jiawei"},{"family":"Liu","given":"Yan"},{"family":"Zheng","given":"Wenfeng"},{"family":"Yin","given":"Lirong"}],"issued":{"date-parts":[["2022",1]]}}}],"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(Tian et al. 2022)</w:t>
            </w:r>
            <w:r w:rsidRPr="00E319A9">
              <w:rPr>
                <w:rFonts w:ascii="Times New Roman" w:eastAsia="Times New Roman" w:hAnsi="Times New Roman" w:cs="Times New Roman"/>
                <w:sz w:val="24"/>
                <w:szCs w:val="24"/>
                <w:lang w:eastAsia="en-IN"/>
              </w:rPr>
              <w:fldChar w:fldCharType="end"/>
            </w:r>
          </w:p>
        </w:tc>
      </w:tr>
      <w:tr w:rsidR="00E319A9" w:rsidRPr="00C951A0" w14:paraId="502AD471" w14:textId="77777777" w:rsidTr="00D73B2E">
        <w:trPr>
          <w:trHeight w:val="1833"/>
          <w:jc w:val="center"/>
        </w:trPr>
        <w:tc>
          <w:tcPr>
            <w:tcW w:w="2416" w:type="dxa"/>
            <w:vAlign w:val="center"/>
            <w:hideMark/>
          </w:tcPr>
          <w:p w14:paraId="142C5361"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Bi-GRU</w:t>
            </w:r>
          </w:p>
        </w:tc>
        <w:tc>
          <w:tcPr>
            <w:tcW w:w="1499" w:type="dxa"/>
            <w:vAlign w:val="center"/>
            <w:hideMark/>
          </w:tcPr>
          <w:p w14:paraId="03876332"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AQI</w:t>
            </w:r>
          </w:p>
        </w:tc>
        <w:tc>
          <w:tcPr>
            <w:tcW w:w="2648" w:type="dxa"/>
            <w:vAlign w:val="center"/>
            <w:hideMark/>
          </w:tcPr>
          <w:p w14:paraId="7BF5160E"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Manali district, Chennai, India</w:t>
            </w:r>
          </w:p>
        </w:tc>
        <w:tc>
          <w:tcPr>
            <w:tcW w:w="723" w:type="dxa"/>
            <w:vAlign w:val="center"/>
            <w:hideMark/>
          </w:tcPr>
          <w:p w14:paraId="045C0D54"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2022</w:t>
            </w:r>
          </w:p>
        </w:tc>
        <w:tc>
          <w:tcPr>
            <w:tcW w:w="3368" w:type="dxa"/>
            <w:vAlign w:val="center"/>
            <w:hideMark/>
          </w:tcPr>
          <w:p w14:paraId="5A77F4E7"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 xml:space="preserve">  Average RMSE--(solid waste dumpsites-1.63, residential areas-1.35, and industrial areas-1.47) Average MAE-(waste disposal sites-0.25, residential area-0.75 &amp; industrial sector-0.89)</w:t>
            </w:r>
          </w:p>
        </w:tc>
        <w:tc>
          <w:tcPr>
            <w:tcW w:w="1956" w:type="dxa"/>
            <w:vAlign w:val="center"/>
            <w:hideMark/>
          </w:tcPr>
          <w:p w14:paraId="46FB3442" w14:textId="4CFFD7D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 xml:space="preserve"> RMSE and MAE </w:t>
            </w:r>
          </w:p>
        </w:tc>
        <w:tc>
          <w:tcPr>
            <w:tcW w:w="1958" w:type="dxa"/>
            <w:vAlign w:val="center"/>
          </w:tcPr>
          <w:p w14:paraId="2E10A8DC" w14:textId="1B4C456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{"citationID":"OQMAozUT","properties":{"formattedCitation":"(Rani Hemamalini et al. 2022)","plainCitation":"(Rani Hemamalini et al. 2022)","noteIndex":0},"citationItems":[{"id":585,"uris":["http://zotero.org/users/11750746/items/4ZBYVF4C"],"itemData":{"id":585,"type":"article-journal","abstract":"Air quality monitoring is essential due to increased pollution and health hazards in today’s world. Several studies are being conducted to evaluate air quality in metropolitan cities, but certain key research gaps such as the inconsistency in measuring multiple pollutants, and the capability of the models to deal with multiple pollutant concentrations remain unaddressed. Initially, a Smart Drone is designed to monitor 9 different pollutants present in the air in a Metropolitan City. Air quality parameters are monitored using drones in and around solid waste dump yards. Real-time data for training is used for the bidirectional gated recurrent unit (Bi-GRU) network model development. The network model estimates the concentration of different contaminants in the air based on the training, delivering information about air quality in various places. The model yielded average RMSE values of 1.63, 1.35, and 1.47 for solid waste dumpsites, residential areas, and industrial areas. Similarly, the average MAE of the proposed model for waste disposal sites is 0.25, 0.89 for the industrial sector, and 0.75 for the residential area. This combined method of deploying smart drones to monitor air quality and a deep learning model to forecasting it will aid in urban sustainable planning and development.","container-title":"Sustainable Cities and Society","DOI":"10.1016/j.scs.2022.104077","ISSN":"22106707","journalAbbreviation":"Sustainable Cities and Society","language":"en","page":"104077","source":"DOI.org (Crossref)","title":"Air quality monitoring and forecasting using smart drones and recurrent neural network for sustainable development in Chennai city","volume":"85","author":[{"family":"Rani Hemamalini","given":"Ranganathan"},{"family":"Vinodhini","given":"Rajasekaran"},{"family":"Shanthini","given":"Balusamy"},{"family":"Partheeban","given":"Pachaivannan"},{"family":"Charumathy","given":"Mani"},{"family":"Cornelius","given":"Karunakaran"}],"issued":{"date-parts":[["2022",10]]}}}],"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(Rani Hemamalini et al. 2022)</w:t>
            </w:r>
            <w:r w:rsidRPr="00E319A9">
              <w:rPr>
                <w:rFonts w:ascii="Times New Roman" w:eastAsia="Times New Roman" w:hAnsi="Times New Roman" w:cs="Times New Roman"/>
                <w:sz w:val="24"/>
                <w:szCs w:val="24"/>
                <w:lang w:eastAsia="en-IN"/>
              </w:rPr>
              <w:fldChar w:fldCharType="end"/>
            </w:r>
          </w:p>
        </w:tc>
      </w:tr>
      <w:tr w:rsidR="00E319A9" w:rsidRPr="00C951A0" w14:paraId="478E8F11" w14:textId="77777777" w:rsidTr="00D73B2E">
        <w:trPr>
          <w:trHeight w:val="1462"/>
          <w:jc w:val="center"/>
        </w:trPr>
        <w:tc>
          <w:tcPr>
            <w:tcW w:w="2416" w:type="dxa"/>
            <w:vAlign w:val="center"/>
            <w:hideMark/>
          </w:tcPr>
          <w:p w14:paraId="1C341FB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AGCTCN</w:t>
            </w:r>
          </w:p>
        </w:tc>
        <w:tc>
          <w:tcPr>
            <w:tcW w:w="1499" w:type="dxa"/>
            <w:vAlign w:val="center"/>
            <w:hideMark/>
          </w:tcPr>
          <w:p w14:paraId="16B29604"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r w:rsidRPr="00E319A9">
              <w:rPr>
                <w:rFonts w:ascii="Times New Roman" w:eastAsia="Times New Roman" w:hAnsi="Times New Roman" w:cs="Times New Roman"/>
                <w:sz w:val="24"/>
                <w:szCs w:val="24"/>
                <w:lang w:eastAsia="en-IN"/>
              </w:rPr>
              <w:t xml:space="preserve"> &amp; PM</w:t>
            </w:r>
            <w:r w:rsidRPr="00E319A9">
              <w:rPr>
                <w:rFonts w:ascii="Times New Roman" w:eastAsia="Times New Roman" w:hAnsi="Times New Roman" w:cs="Times New Roman"/>
                <w:sz w:val="24"/>
                <w:szCs w:val="24"/>
                <w:vertAlign w:val="subscript"/>
                <w:lang w:eastAsia="en-IN"/>
              </w:rPr>
              <w:t>10</w:t>
            </w:r>
          </w:p>
        </w:tc>
        <w:tc>
          <w:tcPr>
            <w:tcW w:w="2648" w:type="dxa"/>
            <w:vAlign w:val="center"/>
            <w:hideMark/>
          </w:tcPr>
          <w:p w14:paraId="5C31D0B2"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 xml:space="preserve">Delhi, India </w:t>
            </w:r>
          </w:p>
        </w:tc>
        <w:tc>
          <w:tcPr>
            <w:tcW w:w="723" w:type="dxa"/>
            <w:vAlign w:val="center"/>
            <w:hideMark/>
          </w:tcPr>
          <w:p w14:paraId="7E20342C"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2022</w:t>
            </w:r>
          </w:p>
        </w:tc>
        <w:tc>
          <w:tcPr>
            <w:tcW w:w="3368" w:type="dxa"/>
            <w:vAlign w:val="center"/>
            <w:hideMark/>
          </w:tcPr>
          <w:p w14:paraId="347E7153" w14:textId="008039B2"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r w:rsidRPr="00E319A9">
              <w:rPr>
                <w:rFonts w:ascii="Times New Roman" w:eastAsia="Times New Roman" w:hAnsi="Times New Roman" w:cs="Times New Roman"/>
                <w:sz w:val="24"/>
                <w:szCs w:val="24"/>
                <w:lang w:eastAsia="en-IN"/>
              </w:rPr>
              <w:t xml:space="preserve"> - (RMSE - 11.76, MAE - 8.75, CORR - 0.82,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- 0.64 &amp; NRMSE - 0.4) &amp; PM</w:t>
            </w:r>
            <w:r w:rsidRPr="00E319A9">
              <w:rPr>
                <w:rFonts w:ascii="Times New Roman" w:eastAsia="Times New Roman" w:hAnsi="Times New Roman" w:cs="Times New Roman"/>
                <w:sz w:val="24"/>
                <w:szCs w:val="24"/>
                <w:vertAlign w:val="subscript"/>
                <w:lang w:eastAsia="en-IN"/>
              </w:rPr>
              <w:t>10</w:t>
            </w:r>
            <w:r w:rsidRPr="00E319A9">
              <w:rPr>
                <w:rFonts w:ascii="Times New Roman" w:eastAsia="Times New Roman" w:hAnsi="Times New Roman" w:cs="Times New Roman"/>
                <w:sz w:val="24"/>
                <w:szCs w:val="24"/>
                <w:lang w:eastAsia="en-IN"/>
              </w:rPr>
              <w:t xml:space="preserve"> - (RMSE - 24.29, MAE - 17.28, CORR - 0.84,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- 0.7 &amp; NRMSE - 0.32)</w:t>
            </w:r>
          </w:p>
        </w:tc>
        <w:tc>
          <w:tcPr>
            <w:tcW w:w="1956" w:type="dxa"/>
            <w:vAlign w:val="center"/>
            <w:hideMark/>
          </w:tcPr>
          <w:p w14:paraId="71CE4202" w14:textId="101920B5"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MAE, CORR,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and NRMSE</w:t>
            </w:r>
          </w:p>
        </w:tc>
        <w:tc>
          <w:tcPr>
            <w:tcW w:w="1958" w:type="dxa"/>
            <w:vAlign w:val="center"/>
          </w:tcPr>
          <w:p w14:paraId="10C74429" w14:textId="69618475"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{"citationID":"dSdZvgHO","properties":{"formattedCitation":"(Muruganandam and Arumugam 2022)","plainCitation":"(Muruganandam and Arumugam 2022)","noteIndex":0},"citationItems":[{"id":570,"uris":["http://zotero.org/users/11750746/items/X3HMETAA"],"itemData":{"id":570,"type":"article-journal","abstract":"With increased industrialization and urbanization, sustainable smart environments are becoming more concerned with particulate matter (PM) forecasts that are based on artiﬁcial intelligence (AI) techniques. The intercorrelation between multiple pollutant components and the extremely volatile PM pattern changes are the key impediments to effective prediction. For accurate PM forecasting with the beneﬁt of federated learning, a new architecture incorporating seminal stacked long short-term memory networks (SS-LSTM) is presented in this research. The historical data are analyzed using SS-LSTM to reveal the location-aware behavior of PM, and a new prediction model is generated that takes into account the most prevalent pollutants and weather conditions. The stacking of LSTM units adds hierarchical levels of knowledge that help to tune the forecast model with the most appropriate weighting to the external features that contribute toward PM. The suggested SS-LSTM model is compared with traditional machine learning approaches and deep learning models to see how well it performs in predicting PM2.5 and PM10. The suggested strategy outperforms all other models tested in experiments carried out for the data collected from Delhi in India.","container-title":"Atmosphere","DOI":"10.3390/atmos13101726","ISSN":"2073-4433","issue":"10","journalAbbreviation":"Atmosphere","language":"en","page":"1726","source":"DOI.org (Crossref)","title":"Seminal Stacked Long Short-Term Memory (SS-LSTM) Model for Forecasting Particulate Matter (PM2.5 and PM10)","volume":"13","author":[{"family":"Muruganandam","given":"Narendran Sobanapuram"},{"family":"Arumugam","given":"Umamakeswari"}],"issued":{"date-parts":[["2022",10,20]]}}}],"schema":"https://github.com/citation-style-language/schema/raw/master/csl-citation.json"}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(Muruganandam and Arumugam 2022)</w:t>
            </w:r>
            <w:r w:rsidRPr="00E319A9">
              <w:rPr>
                <w:rFonts w:ascii="Times New Roman" w:eastAsia="Times New Roman" w:hAnsi="Times New Roman" w:cs="Times New Roman"/>
                <w:sz w:val="24"/>
                <w:szCs w:val="24"/>
                <w:lang w:eastAsia="en-IN"/>
              </w:rPr>
              <w:fldChar w:fldCharType="end"/>
            </w:r>
          </w:p>
        </w:tc>
      </w:tr>
      <w:tr w:rsidR="00E319A9" w:rsidRPr="00C951A0" w14:paraId="4BA254AB" w14:textId="77777777" w:rsidTr="00D73B2E">
        <w:trPr>
          <w:trHeight w:val="936"/>
          <w:jc w:val="center"/>
        </w:trPr>
        <w:tc>
          <w:tcPr>
            <w:tcW w:w="2416" w:type="dxa"/>
            <w:vAlign w:val="center"/>
            <w:hideMark/>
          </w:tcPr>
          <w:p w14:paraId="5A2ACA87"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ESWT-NLSTM</w:t>
            </w:r>
          </w:p>
        </w:tc>
        <w:tc>
          <w:tcPr>
            <w:tcW w:w="1499" w:type="dxa"/>
            <w:vAlign w:val="center"/>
            <w:hideMark/>
          </w:tcPr>
          <w:p w14:paraId="36A878C2"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782D6A8A"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Beijing, China</w:t>
            </w:r>
          </w:p>
        </w:tc>
        <w:tc>
          <w:tcPr>
            <w:tcW w:w="723" w:type="dxa"/>
            <w:vAlign w:val="center"/>
            <w:hideMark/>
          </w:tcPr>
          <w:p w14:paraId="015D1597"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2022</w:t>
            </w:r>
          </w:p>
        </w:tc>
        <w:tc>
          <w:tcPr>
            <w:tcW w:w="3368" w:type="dxa"/>
            <w:vAlign w:val="center"/>
            <w:hideMark/>
          </w:tcPr>
          <w:p w14:paraId="6B11F33B"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- 0.990, MAE - 3.456, RMSE - 5.579, and MAPE - 11.61.</w:t>
            </w:r>
          </w:p>
        </w:tc>
        <w:tc>
          <w:tcPr>
            <w:tcW w:w="1956" w:type="dxa"/>
            <w:vAlign w:val="center"/>
            <w:hideMark/>
          </w:tcPr>
          <w:p w14:paraId="2AAD132D"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MAE, RMSE, and MAPE</w:t>
            </w:r>
          </w:p>
        </w:tc>
        <w:tc>
          <w:tcPr>
            <w:tcW w:w="1958" w:type="dxa"/>
            <w:vAlign w:val="center"/>
          </w:tcPr>
          <w:p w14:paraId="4CC56436" w14:textId="45A778B1"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{"citationID":"xcUMkbFu","properties":{"formattedCitation":"(Zeng et al. 2022)","plainCitation":"(Zeng et al. 2022)","noteIndex":0},"citationItems":[{"id":487,"uris":["http://zotero.org/users/11750746/items/P3JBHD52"],"itemData":{"id":487,"type":"article-journal","abstract":"Air quality measurements and forecasting is one of the most popular research topics in the field of sustainable intelligent environmental design, urban area development and pollution control, especially for Asia developing countries, such as China. Deep learning (DL) technologies for time series data forecasting, such as the recurrent neural network (RNN) and long short term memory (LSTM) neural network, have attracted extensive attentions in recent years and have been applied to AQI forecasting. However, two problems exist in the literature. First, the volatility of the AQI data causes difficulties for singular DL models to produce reliable forecasting results. Second, a long history of the air-quality data is required in the training stage, which is usually unavailable. A novel forecasting model that integrates the extended stationary wavelet transform (ESWT) and the nested long short-term memory (NLSTM) neural network for PM2.5 air quality forecasting is proposed in this study. The results show that the proposed method outperforms state-of-art forecasting methods and recently published works in terms of different error metrics, such as absolute error, R2, MAE, RMSE, and MAPE.","container-title":"Building and Environment","DOI":"10.1016/j.buildenv.2022.108822","ISSN":"03601323","journalAbbreviation":"Building and Environment","language":"en","page":"108822","source":"DOI.org (Crossref)","title":"Air quality forecasting with hybrid LSTM and extended stationary wavelet transform","volume":"213","author":[{"family":"Zeng","given":"Yongkang"},{"family":"Chen","given":"Jingjing"},{"family":"Jin","given":"Ning"},{"family":"Jin","given":"Xiaoping"},{"family":"Du","given":"Yang"}],"issued":{"date-parts":[["2022",4]]}}}],"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(Zeng et al. 2022)</w:t>
            </w:r>
            <w:r w:rsidRPr="00E319A9">
              <w:rPr>
                <w:rFonts w:ascii="Times New Roman" w:eastAsia="Times New Roman" w:hAnsi="Times New Roman" w:cs="Times New Roman"/>
                <w:sz w:val="24"/>
                <w:szCs w:val="24"/>
                <w:lang w:eastAsia="en-IN"/>
              </w:rPr>
              <w:fldChar w:fldCharType="end"/>
            </w:r>
          </w:p>
        </w:tc>
      </w:tr>
      <w:tr w:rsidR="00E319A9" w:rsidRPr="00C951A0" w14:paraId="12EB8A0E" w14:textId="77777777" w:rsidTr="00D73B2E">
        <w:trPr>
          <w:trHeight w:val="1248"/>
          <w:jc w:val="center"/>
        </w:trPr>
        <w:tc>
          <w:tcPr>
            <w:tcW w:w="2416" w:type="dxa"/>
            <w:vAlign w:val="center"/>
            <w:hideMark/>
          </w:tcPr>
          <w:p w14:paraId="12A56E8B"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DCCN-ALSTM</w:t>
            </w:r>
          </w:p>
        </w:tc>
        <w:tc>
          <w:tcPr>
            <w:tcW w:w="1499" w:type="dxa"/>
            <w:vAlign w:val="center"/>
            <w:hideMark/>
          </w:tcPr>
          <w:p w14:paraId="6F8E980B"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4C6BDE20"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Shanghai, Beijing, China.</w:t>
            </w:r>
          </w:p>
        </w:tc>
        <w:tc>
          <w:tcPr>
            <w:tcW w:w="723" w:type="dxa"/>
            <w:vAlign w:val="center"/>
            <w:hideMark/>
          </w:tcPr>
          <w:p w14:paraId="61353C7A"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2022</w:t>
            </w:r>
          </w:p>
        </w:tc>
        <w:tc>
          <w:tcPr>
            <w:tcW w:w="3368" w:type="dxa"/>
            <w:vAlign w:val="center"/>
            <w:hideMark/>
          </w:tcPr>
          <w:p w14:paraId="525DFFC4"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Shanghai - (RMSE - 14.07 +/- 0.95 &amp;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- 0.71 +/- 0.04) &amp; Beijing - (RMSE -32.32 +/- 4.12 &amp;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- 0.63 +/- 0.03)</w:t>
            </w:r>
          </w:p>
        </w:tc>
        <w:tc>
          <w:tcPr>
            <w:tcW w:w="1956" w:type="dxa"/>
            <w:vAlign w:val="center"/>
            <w:hideMark/>
          </w:tcPr>
          <w:p w14:paraId="7B29EE2C" w14:textId="76C2189F"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and R</w:t>
            </w:r>
            <w:r w:rsidRPr="00E319A9">
              <w:rPr>
                <w:rFonts w:ascii="Times New Roman" w:eastAsia="Times New Roman" w:hAnsi="Times New Roman" w:cs="Times New Roman"/>
                <w:sz w:val="24"/>
                <w:szCs w:val="24"/>
                <w:vertAlign w:val="superscript"/>
                <w:lang w:eastAsia="en-IN"/>
              </w:rPr>
              <w:t>2</w:t>
            </w:r>
          </w:p>
        </w:tc>
        <w:tc>
          <w:tcPr>
            <w:tcW w:w="1958" w:type="dxa"/>
            <w:vAlign w:val="center"/>
          </w:tcPr>
          <w:p w14:paraId="12A30460" w14:textId="3E45E226"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{"citationID":"dOzrlnhG","properties":{"formattedCitation":"(Zhang et al. 2022b)","plainCitation":"(Zhang et al. 2022b)","noteIndex":0},"citationItems":[{"id":565,"uris":["http://zotero.org/users/11750746/items/FSXRBA5Z"],"itemData":{"id":565,"type":"article-journal","abstract":"Predicting the concentration of air pollutants is an effective method for preventing pollution incidents by providing an early warning of harmful substances in the air. Accurate prediction of air pollutant concentration can more effectively control and prevent air pollution. In this study, a big data correlation principle and deep learning technology are used for a proposed model of predicting PM2.5 concentration. The model comprises a deep learning network model based on a residual neural network (ResNet) and a convolutional long shortterm memory (LSTM) network (ConvLSTM). ResNet is used to deeply extract the spatial distribution features of pollutant concentration and meteorological data from multiple cities. The output is used as input to ConvLSTM, which further extracts the preliminary spatial distribution features extracted from the ResNet, while extracting the spatiotemporal features of the pollutant concentration and meteorological data. The model combines the two features to achieve a spatiotemporal correlation of feature sequences, thereby accurately predicting the future PM2.5 concentration of the target city for a period of time. Compared with other neural network models and traditional models, the proposed pollutant concentration prediction model improves the accuracy of predicting pollutant concentration. For 1- to 3-hours prediction tasks, the proposed pollutant concentration prediction model performed well and exhibited root mean square error (RMSE) between 5.478 and 13.622. In addition, we conducted multiscale predictions in the target city and achieved satisfactory performance, with the average RMSE value able to reach 22.927 even for 1- to 15-hours prediction tasks.","container-title":"Expert Systems with Applications","DOI":"10.1016/j.eswa.2022.118017","ISSN":"09574174","journalAbbreviation":"Expert Systems with Applications","language":"en","page":"118017","source":"DOI.org (Crossref)","title":"RCL-Learning: ResNet and convolutional long short-term memory-based spatiotemporal air pollutant concentration prediction model","title-short":"RCL-Learning","volume":"207","author":[{"family":"Zhang","given":"Bo"},{"family":"Zou","given":"Guojian"},{"family":"Qin","given":"Dongming"},{"family":"Ni","given":"Qin"},{"family":"Mao","given":"Hongwei"},{"family":"Li","given":"Maozhen"}],"issued":{"date-parts":[["2022",11]]}}}],"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(Zhang et al. 2022b)</w:t>
            </w:r>
            <w:r w:rsidRPr="00E319A9">
              <w:rPr>
                <w:rFonts w:ascii="Times New Roman" w:eastAsia="Times New Roman" w:hAnsi="Times New Roman" w:cs="Times New Roman"/>
                <w:sz w:val="24"/>
                <w:szCs w:val="24"/>
                <w:lang w:eastAsia="en-IN"/>
              </w:rPr>
              <w:fldChar w:fldCharType="end"/>
            </w:r>
          </w:p>
        </w:tc>
      </w:tr>
      <w:tr w:rsidR="00E319A9" w:rsidRPr="00C951A0" w14:paraId="7049E0DF" w14:textId="77777777" w:rsidTr="00D73B2E">
        <w:trPr>
          <w:trHeight w:val="312"/>
          <w:jc w:val="center"/>
        </w:trPr>
        <w:tc>
          <w:tcPr>
            <w:tcW w:w="2416" w:type="dxa"/>
            <w:vAlign w:val="center"/>
            <w:hideMark/>
          </w:tcPr>
          <w:p w14:paraId="57F4F7F9"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lastRenderedPageBreak/>
              <w:t>STENN</w:t>
            </w:r>
          </w:p>
        </w:tc>
        <w:tc>
          <w:tcPr>
            <w:tcW w:w="1499" w:type="dxa"/>
            <w:vAlign w:val="center"/>
            <w:hideMark/>
          </w:tcPr>
          <w:p w14:paraId="6BD9FE9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2509FA92"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China</w:t>
            </w:r>
          </w:p>
        </w:tc>
        <w:tc>
          <w:tcPr>
            <w:tcW w:w="723" w:type="dxa"/>
            <w:vAlign w:val="center"/>
            <w:hideMark/>
          </w:tcPr>
          <w:p w14:paraId="0ADE8098"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2022</w:t>
            </w:r>
          </w:p>
        </w:tc>
        <w:tc>
          <w:tcPr>
            <w:tcW w:w="3368" w:type="dxa"/>
            <w:vAlign w:val="center"/>
            <w:hideMark/>
          </w:tcPr>
          <w:p w14:paraId="14F7FA9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- 5.84 &amp;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- 0.89</w:t>
            </w:r>
          </w:p>
        </w:tc>
        <w:tc>
          <w:tcPr>
            <w:tcW w:w="1956" w:type="dxa"/>
            <w:vAlign w:val="center"/>
            <w:hideMark/>
          </w:tcPr>
          <w:p w14:paraId="08567078" w14:textId="74E4A286"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and R</w:t>
            </w:r>
            <w:r w:rsidRPr="00E319A9">
              <w:rPr>
                <w:rFonts w:ascii="Times New Roman" w:eastAsia="Times New Roman" w:hAnsi="Times New Roman" w:cs="Times New Roman"/>
                <w:sz w:val="24"/>
                <w:szCs w:val="24"/>
                <w:vertAlign w:val="superscript"/>
                <w:lang w:eastAsia="en-IN"/>
              </w:rPr>
              <w:t>2</w:t>
            </w:r>
          </w:p>
        </w:tc>
        <w:tc>
          <w:tcPr>
            <w:tcW w:w="1958" w:type="dxa"/>
            <w:vAlign w:val="center"/>
          </w:tcPr>
          <w:p w14:paraId="772562BD" w14:textId="77D5CE5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{"citationID":"WhwbJP2W","properties":{"formattedCitation":"(Wang et al. 2022c)","plainCitation":"(Wang et al. 2022c)","noteIndex":0},"citationItems":[{"id":556,"uris":["http://zotero.org/users/11750746/items/3GA72X5Y"],"itemData":{"id":556,"type":"article-journal","abstract":"The estimation of long-term fine particulate matter (PM2.5) concentrations and trend assessments play a critical role in preventing health risks to the human body. Deep learning methods based on time series have been highly accurate in predicting PM2.5. However, most time series models lack the ability for spatial generalization because they cannot combine the analysis at different spatial scales. In addition, temporal long-term trend analysis have not been reported in most of the studies. In this study, to reveal the spatiotemporal variability and trends of PM2.5, an improved deep learning framework named the SpatioTemporal Enhanced Neural Network (STENN) is developed for estimating PM2.5 concentrations with a spatial resolution of 1 km. Based on the bidirectional long short-term memory (LSTM) structure and attention mechanisms, the model provides a geographic-data-driven approach to incorporate the impact of the spatial heterogeneity and time dependence of PM2.5, which demon­ strates that it has robust spatiotemporal transferable power with an R2 of 0.89 produced by cross validation (CV). High-resolution (1 km) and high-quality annual PM2.5 products for mainland China from 2014 to 2020 were constructed. In comparison with the current 1-km PM2.5 products, our framework demonstrates better stability in different regions, especially in terms of the high-value estimations and spatial continuity. The spatiotemporal PM2.5 distributions were also analyzed based on the time-series products. After the implementation of various control policies for atmospheric pollution, a declining trend of PM2.5 concentrations was observed in 88.79% of China between 2014 and 2020, with a mean decrease rate of 3.35 μg m− 3 yr− 1. This result indicates that the control policies of the Chinese government were effective in reducing PM2.5 concentrations. The PM2.5 con­ centrations in China reveal an exponential temporal trend, from a rapid decline to a gradual slowdown and a stable phase. To realize the vision of the Beautiful China Initiative, a regionally targeted policy for air pollution management is required. This study provides valuable implications for a more detailed analysis of the spatio­ temporal variations in PM2.5 at small and medium spatial scales by developing an improved deep learning approach with a spatial generalization ability and integration with multi-temporal satellite products.","container-title":"ISPRS Journal of Photogrammetry and Remote Sensing","DOI":"10.1016/j.isprsjprs.2022.03.002","ISSN":"09242716","journalAbbreviation":"ISPRS Journal of Photogrammetry and Remote Sensing","language":"en","page":"141-158","source":"DOI.org (Crossref)","title":"Predicting annual PM2.5 in mainland China from 2014 to 2020 using multi temporal satellite product: An improved deep learning approach with spatial generalization ability","title-short":"Predicting annual PM2.5 in mainland China from 2014 to 2020 using multi temporal satellite product","volume":"187","author":[{"family":"Wang","given":"Zhige"},{"family":"Hu","given":"Bifeng"},{"family":"Huang","given":"Bo"},{"family":"Ma","given":"Ziqiang"},{"family":"Biswas","given":"Asim"},{"family":"Jiang","given":"Yefeng"},{"family":"Shi","given":"Zhou"}],"issued":{"date-parts":[["2022",5]]}}}],"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(Wang et al. 2022c)</w:t>
            </w:r>
            <w:r w:rsidRPr="00E319A9">
              <w:rPr>
                <w:rFonts w:ascii="Times New Roman" w:eastAsia="Times New Roman" w:hAnsi="Times New Roman" w:cs="Times New Roman"/>
                <w:sz w:val="24"/>
                <w:szCs w:val="24"/>
                <w:lang w:eastAsia="en-IN"/>
              </w:rPr>
              <w:fldChar w:fldCharType="end"/>
            </w:r>
          </w:p>
        </w:tc>
      </w:tr>
      <w:tr w:rsidR="00E319A9" w:rsidRPr="00C951A0" w14:paraId="5939930B" w14:textId="77777777" w:rsidTr="00D73B2E">
        <w:trPr>
          <w:trHeight w:val="1833"/>
          <w:jc w:val="center"/>
        </w:trPr>
        <w:tc>
          <w:tcPr>
            <w:tcW w:w="2416" w:type="dxa"/>
            <w:vAlign w:val="center"/>
            <w:hideMark/>
          </w:tcPr>
          <w:p w14:paraId="31A260D6"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proofErr w:type="spellStart"/>
            <w:r w:rsidRPr="00E319A9">
              <w:rPr>
                <w:rFonts w:ascii="Times New Roman" w:eastAsia="Times New Roman" w:hAnsi="Times New Roman" w:cs="Times New Roman"/>
                <w:sz w:val="24"/>
                <w:szCs w:val="24"/>
                <w:lang w:eastAsia="en-IN"/>
              </w:rPr>
              <w:t>ResNet</w:t>
            </w:r>
            <w:proofErr w:type="spellEnd"/>
            <w:r w:rsidRPr="00E319A9">
              <w:rPr>
                <w:rFonts w:ascii="Times New Roman" w:eastAsia="Times New Roman" w:hAnsi="Times New Roman" w:cs="Times New Roman"/>
                <w:sz w:val="24"/>
                <w:szCs w:val="24"/>
                <w:lang w:eastAsia="en-IN"/>
              </w:rPr>
              <w:t>-</w:t>
            </w:r>
          </w:p>
          <w:p w14:paraId="3D69AD3C"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ConvLSTM</w:t>
            </w:r>
          </w:p>
        </w:tc>
        <w:tc>
          <w:tcPr>
            <w:tcW w:w="1499" w:type="dxa"/>
            <w:vAlign w:val="center"/>
            <w:hideMark/>
          </w:tcPr>
          <w:p w14:paraId="1A27B92E"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00F7E026"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 xml:space="preserve"> (Shanghai, Nanjing, Suzhou, Nantong, Wuxi, Changzhou,</w:t>
            </w:r>
            <w:r w:rsidRPr="00E319A9">
              <w:rPr>
                <w:rFonts w:ascii="Times New Roman" w:eastAsia="Times New Roman" w:hAnsi="Times New Roman" w:cs="Times New Roman"/>
                <w:color w:val="000000"/>
                <w:sz w:val="24"/>
                <w:szCs w:val="24"/>
                <w:lang w:eastAsia="en-IN"/>
              </w:rPr>
              <w:br/>
              <w:t xml:space="preserve">Zhenjiang, Hangzhou, Ningbo, Shaoxing, Huzhou, Jiaxing, </w:t>
            </w:r>
            <w:proofErr w:type="spellStart"/>
            <w:r w:rsidRPr="00E319A9">
              <w:rPr>
                <w:rFonts w:ascii="Times New Roman" w:eastAsia="Times New Roman" w:hAnsi="Times New Roman" w:cs="Times New Roman"/>
                <w:color w:val="000000"/>
                <w:sz w:val="24"/>
                <w:szCs w:val="24"/>
                <w:lang w:eastAsia="en-IN"/>
              </w:rPr>
              <w:t>Taizhou,and</w:t>
            </w:r>
            <w:proofErr w:type="spellEnd"/>
            <w:r w:rsidRPr="00E319A9">
              <w:rPr>
                <w:rFonts w:ascii="Times New Roman" w:eastAsia="Times New Roman" w:hAnsi="Times New Roman" w:cs="Times New Roman"/>
                <w:color w:val="000000"/>
                <w:sz w:val="24"/>
                <w:szCs w:val="24"/>
                <w:lang w:eastAsia="en-IN"/>
              </w:rPr>
              <w:t xml:space="preserve"> Zhoushan), China</w:t>
            </w:r>
          </w:p>
        </w:tc>
        <w:tc>
          <w:tcPr>
            <w:tcW w:w="723" w:type="dxa"/>
            <w:vAlign w:val="center"/>
            <w:hideMark/>
          </w:tcPr>
          <w:p w14:paraId="405EBB64"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2022</w:t>
            </w:r>
          </w:p>
        </w:tc>
        <w:tc>
          <w:tcPr>
            <w:tcW w:w="3368" w:type="dxa"/>
            <w:vAlign w:val="center"/>
            <w:hideMark/>
          </w:tcPr>
          <w:p w14:paraId="0D47BDE7"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- 5.478, MAE - 3.897 &amp; CORR - 0.993</w:t>
            </w:r>
          </w:p>
        </w:tc>
        <w:tc>
          <w:tcPr>
            <w:tcW w:w="1956" w:type="dxa"/>
            <w:vAlign w:val="center"/>
            <w:hideMark/>
          </w:tcPr>
          <w:p w14:paraId="144D0C4E" w14:textId="2DD63221"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MAE and CORR</w:t>
            </w:r>
          </w:p>
        </w:tc>
        <w:tc>
          <w:tcPr>
            <w:tcW w:w="1958" w:type="dxa"/>
            <w:vAlign w:val="center"/>
          </w:tcPr>
          <w:p w14:paraId="6ADDC774" w14:textId="758C4161"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{"citationID":"Pc9exBYH","properties":{"formattedCitation":"(Zhang et al. 2022a)","plainCitation":"(Zhang et al. 2022a)","noteIndex":0},"citationItems":[{"id":514,"uris":["http://zotero.org/users/11750746/items/M7SP3VKM"],"itemData":{"id":514,"type":"article-journal","abstract":"The PM2.5 index is a vitally important air pollution indicator that reflects the atmospheric concentration of particulate matter with diameters less than 2.5 μm. Recently, researchers have sought to address the in­ adequacies involved with the capture of environmental data from monitoring stations by developing deep learning methods for estimating PM2.5 concentrations in real time based on image data. However, the currently available methods neglect the effect of PM2.5 concentrations in earlier periods on the current air quality. The present work addresses this issue by proposing a novel hybrid model that first applies the DenseNet model to extract the local high-order spatial features of images captured over several hours or days at a fixed location, and then feeds the extracted features as a time series into an attention-based long short-term memory model. Ulti­ mately, a fully connected layer is applied to establish a regression model to evaluate the PM2.5 concentrations reflected in the image data. The effectiveness of the proposed method for assessing PM2.5 concentrations is demonstrated by its application to two datasets composed of images captured in Shanghai and Beijing, China.","container-title":"Journal of Cleaner Production","DOI":"10.1016/j.jclepro.2021.130101","ISSN":"09596526","journalAbbreviation":"Journal of Cleaner Production","language":"en","page":"130101","source":"DOI.org (Crossref)","title":"Densely connected convolutional networks with attention long short-term memory for estimating PM2.5 values from images","volume":"333","author":[{"family":"Zhang","given":"Bo"},{"family":"Geng","given":"Ziyao"},{"family":"Zhang","given":"Hanwen"},{"family":"Pan","given":"Jianguo"}],"issued":{"date-parts":[["2022",1]]}}}],"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(Zhang et al. 2022a)</w:t>
            </w:r>
            <w:r w:rsidRPr="00E319A9">
              <w:rPr>
                <w:rFonts w:ascii="Times New Roman" w:eastAsia="Times New Roman" w:hAnsi="Times New Roman" w:cs="Times New Roman"/>
                <w:sz w:val="24"/>
                <w:szCs w:val="24"/>
                <w:lang w:eastAsia="en-IN"/>
              </w:rPr>
              <w:fldChar w:fldCharType="end"/>
            </w:r>
          </w:p>
        </w:tc>
      </w:tr>
      <w:tr w:rsidR="00E319A9" w:rsidRPr="00C951A0" w14:paraId="609EDDC6" w14:textId="77777777" w:rsidTr="00D73B2E">
        <w:trPr>
          <w:trHeight w:val="1484"/>
          <w:jc w:val="center"/>
        </w:trPr>
        <w:tc>
          <w:tcPr>
            <w:tcW w:w="2416" w:type="dxa"/>
            <w:vAlign w:val="center"/>
            <w:hideMark/>
          </w:tcPr>
          <w:p w14:paraId="53346F58"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TVF-SE-IGWO-DBN-ELM</w:t>
            </w:r>
          </w:p>
        </w:tc>
        <w:tc>
          <w:tcPr>
            <w:tcW w:w="1499" w:type="dxa"/>
            <w:vAlign w:val="center"/>
            <w:hideMark/>
          </w:tcPr>
          <w:p w14:paraId="1DA06726"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AQI</w:t>
            </w:r>
          </w:p>
        </w:tc>
        <w:tc>
          <w:tcPr>
            <w:tcW w:w="2648" w:type="dxa"/>
            <w:vAlign w:val="center"/>
            <w:hideMark/>
          </w:tcPr>
          <w:p w14:paraId="2DA1F107"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w:t>
            </w:r>
            <w:proofErr w:type="spellStart"/>
            <w:r w:rsidRPr="00E319A9">
              <w:rPr>
                <w:rFonts w:ascii="Times New Roman" w:eastAsia="Times New Roman" w:hAnsi="Times New Roman" w:cs="Times New Roman"/>
                <w:color w:val="000000"/>
                <w:sz w:val="24"/>
                <w:szCs w:val="24"/>
                <w:lang w:eastAsia="en-IN"/>
              </w:rPr>
              <w:t>Shijingshan</w:t>
            </w:r>
            <w:proofErr w:type="spellEnd"/>
            <w:r w:rsidRPr="00E319A9">
              <w:rPr>
                <w:rFonts w:ascii="Times New Roman" w:eastAsia="Times New Roman" w:hAnsi="Times New Roman" w:cs="Times New Roman"/>
                <w:color w:val="000000"/>
                <w:sz w:val="24"/>
                <w:szCs w:val="24"/>
                <w:lang w:eastAsia="en-IN"/>
              </w:rPr>
              <w:t xml:space="preserve"> and Shunyi), China</w:t>
            </w:r>
          </w:p>
        </w:tc>
        <w:tc>
          <w:tcPr>
            <w:tcW w:w="723" w:type="dxa"/>
            <w:vAlign w:val="center"/>
            <w:hideMark/>
          </w:tcPr>
          <w:p w14:paraId="38A85350"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2022</w:t>
            </w:r>
          </w:p>
        </w:tc>
        <w:tc>
          <w:tcPr>
            <w:tcW w:w="3368" w:type="dxa"/>
            <w:vAlign w:val="center"/>
            <w:hideMark/>
          </w:tcPr>
          <w:p w14:paraId="2C90FFA0"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proofErr w:type="spellStart"/>
            <w:r w:rsidRPr="00E319A9">
              <w:rPr>
                <w:rFonts w:ascii="Times New Roman" w:eastAsia="Times New Roman" w:hAnsi="Times New Roman" w:cs="Times New Roman"/>
                <w:sz w:val="24"/>
                <w:szCs w:val="24"/>
                <w:lang w:eastAsia="en-IN"/>
              </w:rPr>
              <w:t>Shijingshan</w:t>
            </w:r>
            <w:proofErr w:type="spellEnd"/>
            <w:r w:rsidRPr="00E319A9">
              <w:rPr>
                <w:rFonts w:ascii="Times New Roman" w:eastAsia="Times New Roman" w:hAnsi="Times New Roman" w:cs="Times New Roman"/>
                <w:sz w:val="24"/>
                <w:szCs w:val="24"/>
                <w:lang w:eastAsia="en-IN"/>
              </w:rPr>
              <w:t xml:space="preserve"> - (RMSE - 13.476, MAE - 9.173, R - 0.990 &amp; MAPE - 8.40), and Shunyi - (RMSE - 15.033, MAE - 8.317, R - 0.987 &amp; MAPE - 8.30)</w:t>
            </w:r>
          </w:p>
        </w:tc>
        <w:tc>
          <w:tcPr>
            <w:tcW w:w="1956" w:type="dxa"/>
            <w:vAlign w:val="center"/>
            <w:hideMark/>
          </w:tcPr>
          <w:p w14:paraId="51AB759D" w14:textId="113147DC"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MAE, R and MAPE</w:t>
            </w:r>
          </w:p>
        </w:tc>
        <w:tc>
          <w:tcPr>
            <w:tcW w:w="1958" w:type="dxa"/>
            <w:vAlign w:val="center"/>
          </w:tcPr>
          <w:p w14:paraId="39CBF5BB" w14:textId="38AB4B24"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{"citationID":"tNGsx64V","properties":{"formattedCitation":"(Li et al. 2022c)","plainCitation":"(Li et al. 2022c)","noteIndex":0},"citationItems":[{"id":370,"uris":["http://zotero.org/users/11750746/items/T5SSLK7I"],"itemData":{"id":370,"type":"article-journal","abstract":"Accurate forecast of air quality index (AQI) can provide reliable guarantee for air quality early warning and safe production. In this paper, a hybrid model for predicting AQI is presented. Firstly, the original AQI data is decomposed into multiple intrinsic mode functions (IMFs) components by using time varying filter based empirical mode decomposition (TVFEMD). To reduce the amount of calculation, sample entropy (SE) is intro­ duced to estimate multiple IMF components. Secondly, the grey wolf optimization (GWO) algorithm was improved, the dimension learning-based hunting (DLH) search strategy was introduced to avoid falling into local optimum. Meanwhile, the opposite search strategy was introduced in the initialization of DLH strategy to enrich population information. Thirdly, the parameters of deep belief network - extreme learning machine (DBN-ELM) model is optimized by IGWO algorithm. Then the DBN-ELM model with optimal parameters are used to forecast each IMF component, respectively. Finally, the predicted value of each IMF component is reconstructed to get the total AQI predicted value. The comparison between the presented model and the other benchmark models used in this paper shows that presented model is better than other model in accuracy and generalization, which demonstrates that the presented model can effectively predict AQI.","container-title":"Sustainable Cities and Society","DOI":"10.1016/j.scs.2022.104209","ISSN":"22106707","journalAbbreviation":"Sustainable Cities and Society","language":"en","page":"104209","source":"DOI.org (Crossref)","title":"Research and application of an evolutionary deep learning model based on improved grey wolf optimization algorithm and DBN-ELM for AQI prediction","volume":"87","author":[{"family":"Li","given":"Yiman"},{"family":"Peng","given":"Tian"},{"family":"Hua","given":"Lei"},{"family":"Ji","given":"Chunlei"},{"family":"Ma","given":"Huixin"},{"family":"Nazir","given":"Muhammad Shahzad"},{"family":"Zhang","given":"Chu"}],"issued":{"date-parts":[["2022",12]]}}}],"schema":"https://github.com/citation-style-language/schema/raw/master/csl-citation.json"}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(Li et al. 2022c)</w:t>
            </w:r>
            <w:r w:rsidRPr="00E319A9">
              <w:rPr>
                <w:rFonts w:ascii="Times New Roman" w:eastAsia="Times New Roman" w:hAnsi="Times New Roman" w:cs="Times New Roman"/>
                <w:sz w:val="24"/>
                <w:szCs w:val="24"/>
                <w:lang w:eastAsia="en-IN"/>
              </w:rPr>
              <w:fldChar w:fldCharType="end"/>
            </w:r>
          </w:p>
        </w:tc>
      </w:tr>
      <w:tr w:rsidR="00E319A9" w:rsidRPr="00C951A0" w14:paraId="706A52BE" w14:textId="77777777" w:rsidTr="00D73B2E">
        <w:trPr>
          <w:trHeight w:val="624"/>
          <w:jc w:val="center"/>
        </w:trPr>
        <w:tc>
          <w:tcPr>
            <w:tcW w:w="2416" w:type="dxa"/>
            <w:vAlign w:val="center"/>
            <w:hideMark/>
          </w:tcPr>
          <w:p w14:paraId="553EAAB5"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ADAE-LSSVR</w:t>
            </w:r>
          </w:p>
        </w:tc>
        <w:tc>
          <w:tcPr>
            <w:tcW w:w="1499" w:type="dxa"/>
            <w:vAlign w:val="center"/>
            <w:hideMark/>
          </w:tcPr>
          <w:p w14:paraId="6027C75B"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NO</w:t>
            </w:r>
            <w:r w:rsidRPr="00E319A9">
              <w:rPr>
                <w:rFonts w:ascii="Times New Roman" w:eastAsia="Times New Roman" w:hAnsi="Times New Roman" w:cs="Times New Roman"/>
                <w:sz w:val="24"/>
                <w:szCs w:val="24"/>
                <w:vertAlign w:val="subscript"/>
                <w:lang w:eastAsia="en-IN"/>
              </w:rPr>
              <w:t>x</w:t>
            </w:r>
          </w:p>
        </w:tc>
        <w:tc>
          <w:tcPr>
            <w:tcW w:w="2648" w:type="dxa"/>
            <w:vAlign w:val="center"/>
            <w:hideMark/>
          </w:tcPr>
          <w:p w14:paraId="7117D395"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China</w:t>
            </w:r>
          </w:p>
        </w:tc>
        <w:tc>
          <w:tcPr>
            <w:tcW w:w="723" w:type="dxa"/>
            <w:vAlign w:val="center"/>
            <w:hideMark/>
          </w:tcPr>
          <w:p w14:paraId="3A1D000D"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2023</w:t>
            </w:r>
          </w:p>
        </w:tc>
        <w:tc>
          <w:tcPr>
            <w:tcW w:w="3368" w:type="dxa"/>
            <w:vAlign w:val="center"/>
            <w:hideMark/>
          </w:tcPr>
          <w:p w14:paraId="0597D58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 5.69mg/m3, MAPE = 1.06% and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0.97.</w:t>
            </w:r>
          </w:p>
        </w:tc>
        <w:tc>
          <w:tcPr>
            <w:tcW w:w="1956" w:type="dxa"/>
            <w:vAlign w:val="center"/>
            <w:hideMark/>
          </w:tcPr>
          <w:p w14:paraId="2CE87277" w14:textId="7335B6E0"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MAPE and R</w:t>
            </w:r>
            <w:r w:rsidRPr="00E319A9">
              <w:rPr>
                <w:rFonts w:ascii="Times New Roman" w:eastAsia="Times New Roman" w:hAnsi="Times New Roman" w:cs="Times New Roman"/>
                <w:sz w:val="24"/>
                <w:szCs w:val="24"/>
                <w:vertAlign w:val="superscript"/>
                <w:lang w:eastAsia="en-IN"/>
              </w:rPr>
              <w:t>2</w:t>
            </w:r>
          </w:p>
        </w:tc>
        <w:tc>
          <w:tcPr>
            <w:tcW w:w="1958" w:type="dxa"/>
            <w:vAlign w:val="center"/>
          </w:tcPr>
          <w:p w14:paraId="6C7C1CD0" w14:textId="29C25D8F"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{"citationID":"TtbReq0o","properties":{"formattedCitation":"(Han et al. 2023)","plainCitation":"(Han et al. 2023)","noteIndex":0},"citationItems":[{"id":596,"uris":["http://zotero.org/users/11750746/items/S6I2NXRR"],"itemData":{"id":596,"type":"article-journal","abstract":"Accurate NOx emission monitoring is essential for an in-depth understanding of the combustion state. However, establishing an accurate emission prediction model based on the traditional data-driven method is difficult, limited by low robustness and insufficient labeled data. To mitigate these limitations, this study proposes a hybrid deep neural network model for NOx emission prediction. In this hybrid model, an adversarial denoising autoencoder (ADAE) is established to extract flame deep features, and then the least support vector regression (LSSVR) is utilized to analyze the extracted features for predicting NOx emission. A novel training strategy that includes adversarial mechanisms, denoising coding and dropout is introduced to enhance the feature learning ability. The feasibility of the hybrid model ADAE-LSSVR is verified by the 4.2 MW heavy oil-fired boiler flame images, and the model hyper-parameters are optimized for higher prediction performance. Experimental results demonstrated that the ADAE can automatically extract robust features from raw flame images without manual intervention. Moreover, the proposed ADAE-LSSVR model provides satisfactory prediction accuracy with a correlation coefficient (R2) of 0.97, outperforming other state-of-art models.","container-title":"Fuel","DOI":"10.1016/j.fuel.2022.126419","ISSN":"00162361","journalAbbreviation":"Fuel","language":"en","page":"126419","source":"DOI.org (Crossref)","title":"A hybrid deep neural network model for NOx emission prediction of heavy oil-fired boiler flames","volume":"333","author":[{"family":"Han","given":"Zhezhe"},{"family":"Xie","given":"Yue"},{"family":"Moinul Hossain","given":"Md."},{"family":"Xu","given":"Chuanlong"}],"issued":{"date-parts":[["2023",2]]}}}],"schema":"https://github.com/citation-style-language/schema/raw/master/csl-citation.json"}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(Han et al. 2023)</w:t>
            </w:r>
            <w:r w:rsidRPr="00E319A9">
              <w:rPr>
                <w:rFonts w:ascii="Times New Roman" w:eastAsia="Times New Roman" w:hAnsi="Times New Roman" w:cs="Times New Roman"/>
                <w:sz w:val="24"/>
                <w:szCs w:val="24"/>
                <w:lang w:eastAsia="en-IN"/>
              </w:rPr>
              <w:fldChar w:fldCharType="end"/>
            </w:r>
          </w:p>
        </w:tc>
      </w:tr>
      <w:tr w:rsidR="00E319A9" w:rsidRPr="00C951A0" w14:paraId="5B1CB873" w14:textId="77777777" w:rsidTr="00D73B2E">
        <w:trPr>
          <w:trHeight w:val="1770"/>
          <w:jc w:val="center"/>
        </w:trPr>
        <w:tc>
          <w:tcPr>
            <w:tcW w:w="2416" w:type="dxa"/>
            <w:vAlign w:val="center"/>
            <w:hideMark/>
          </w:tcPr>
          <w:p w14:paraId="0EED732B"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STF-Net</w:t>
            </w:r>
          </w:p>
        </w:tc>
        <w:tc>
          <w:tcPr>
            <w:tcW w:w="1499" w:type="dxa"/>
            <w:vAlign w:val="center"/>
            <w:hideMark/>
          </w:tcPr>
          <w:p w14:paraId="4667F4B7"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1D23DDE2" w14:textId="52429350"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Xi’an, Beijing, China</w:t>
            </w:r>
          </w:p>
        </w:tc>
        <w:tc>
          <w:tcPr>
            <w:tcW w:w="723" w:type="dxa"/>
            <w:vAlign w:val="center"/>
            <w:hideMark/>
          </w:tcPr>
          <w:p w14:paraId="0403F2E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2023</w:t>
            </w:r>
          </w:p>
        </w:tc>
        <w:tc>
          <w:tcPr>
            <w:tcW w:w="3368" w:type="dxa"/>
            <w:vAlign w:val="center"/>
            <w:hideMark/>
          </w:tcPr>
          <w:p w14:paraId="268B6769" w14:textId="085C6B22"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Xi'an - (RSE - 0.6107, CORR - 0.7922, MAE - 19.7253, RMSE - 31.6302 &amp; MSE - 1000.4) &amp; Beijing - (RSE - 0.8372, CORR - 0.581, MAE - 61.3179, RMSE - 88.4263 &amp; MSE - 7819.2)</w:t>
            </w:r>
          </w:p>
        </w:tc>
        <w:tc>
          <w:tcPr>
            <w:tcW w:w="1956" w:type="dxa"/>
            <w:vAlign w:val="center"/>
            <w:hideMark/>
          </w:tcPr>
          <w:p w14:paraId="4D0ADD8B" w14:textId="3EE0F319"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 xml:space="preserve">   RSE, CORR, MAE, RMSE and MSE</w:t>
            </w:r>
          </w:p>
        </w:tc>
        <w:tc>
          <w:tcPr>
            <w:tcW w:w="1958" w:type="dxa"/>
            <w:vAlign w:val="center"/>
          </w:tcPr>
          <w:p w14:paraId="34E1F264" w14:textId="2A09388C" w:rsidR="00E319A9" w:rsidRPr="00E319A9" w:rsidRDefault="00E319A9" w:rsidP="000810EF">
            <w:pPr>
              <w:spacing w:after="0" w:line="240" w:lineRule="auto"/>
              <w:jc w:val="center"/>
              <w:rPr>
                <w:rFonts w:ascii="Times New Roman" w:eastAsia="Times New Roman" w:hAnsi="Times New Roman" w:cs="Times New Roman"/>
                <w:sz w:val="24"/>
                <w:szCs w:val="24"/>
                <w:highlight w:val="yellow"/>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{"citationID":"m1ALfzYO","properties":{"formattedCitation":"(Zhang and Gan 2023)","plainCitation":"(Zhang and Gan 2023)","noteIndex":0},"citationItems":[{"id":595,"uris":["http://zotero.org/users/11750746/items/7WRUPBUS"],"itemData":{"id":595,"type":"article-journal","abstract":"Accurate PM2.5 concentration prediction is essential and important for air pollution assessment. The air pollutant concentration (e.g. PM2.5 concentration) monitoring network consists of numerous stations deployed in diﬀerent geographic locations, which generate multiple time series with dynamic spatio-temporal correlations. However, much existing work mainly focus on the observations themselves and ignore the dynamic spatio-temporal correlations among them, which is necessary for the accurate PM2.5 concentration prediction. On the one hand, geospatially distributed stations can provide data and additional hints for spatio-temporal dependency modeling of regional PM2.5 concentrations. On the other hand, the stations with high impact can be screened according to the correlation among values, which can reduce the computational complexity and improve the performance of the model. Inspired by the two insights mentioned above, in this paper, we design an improved depth network based on spatio-temporal data fusion model (short for, STF-Net) to predict future PM2.5 concentrations. Speciﬁcally, STF-Net is proposed based on a multilevel recurrent neural network (RNN) and temporal convolutional network that considers multiple stations’ values and other critical external data. And it is made up of two key components: 1) a data fusion component is mainly modelling the dynamic spatial correlation between the station-level data; 2) a prediction component aims to learn the temporal pattern of time series. The experiments with two real-world datasets demonstrate our method outperforms six baseline methods.","container-title":"Future Generation Computer Systems","DOI":"10.1016/j.future.2023.02.023","ISSN":"0167739X","journalAbbreviation":"Future Generation Computer Systems","language":"en","page":"37-49","source":"DOI.org (Crossref)","title":"STF-Net: An improved depth network based on spatio-temporal data fusion for PM2.5 concentration prediction","title-short":"STF-Net","volume":"144","author":[{"family":"Zhang","given":"Xiaoxia"},{"family":"Gan","given":"Hao"}],"issued":{"date-parts":[["2023",7]]}}}],"schema":"https://github.com/citation-style-language/schema/raw/master/csl-citation.json"}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(Zhang and Gan 2023)</w:t>
            </w:r>
            <w:r w:rsidRPr="00E319A9">
              <w:rPr>
                <w:rFonts w:ascii="Times New Roman" w:eastAsia="Times New Roman" w:hAnsi="Times New Roman" w:cs="Times New Roman"/>
                <w:sz w:val="24"/>
                <w:szCs w:val="24"/>
                <w:lang w:eastAsia="en-IN"/>
              </w:rPr>
              <w:fldChar w:fldCharType="end"/>
            </w:r>
          </w:p>
        </w:tc>
      </w:tr>
      <w:tr w:rsidR="00E319A9" w:rsidRPr="00C951A0" w14:paraId="037B2FED" w14:textId="77777777" w:rsidTr="00D73B2E">
        <w:trPr>
          <w:trHeight w:val="312"/>
          <w:jc w:val="center"/>
        </w:trPr>
        <w:tc>
          <w:tcPr>
            <w:tcW w:w="2416" w:type="dxa"/>
            <w:vAlign w:val="center"/>
            <w:hideMark/>
          </w:tcPr>
          <w:p w14:paraId="720792E5"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GRA-GRU</w:t>
            </w:r>
          </w:p>
        </w:tc>
        <w:tc>
          <w:tcPr>
            <w:tcW w:w="1499" w:type="dxa"/>
            <w:vAlign w:val="center"/>
            <w:hideMark/>
          </w:tcPr>
          <w:p w14:paraId="279B4FB5"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0C4D979E"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Changchun, China</w:t>
            </w:r>
          </w:p>
        </w:tc>
        <w:tc>
          <w:tcPr>
            <w:tcW w:w="723" w:type="dxa"/>
            <w:vAlign w:val="center"/>
            <w:hideMark/>
          </w:tcPr>
          <w:p w14:paraId="17BE391B"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2023</w:t>
            </w:r>
          </w:p>
        </w:tc>
        <w:tc>
          <w:tcPr>
            <w:tcW w:w="3368" w:type="dxa"/>
            <w:vAlign w:val="center"/>
            <w:hideMark/>
          </w:tcPr>
          <w:p w14:paraId="77A176D4"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RMSE-18.32 &amp; MAE-13.54</w:t>
            </w:r>
          </w:p>
        </w:tc>
        <w:tc>
          <w:tcPr>
            <w:tcW w:w="1956" w:type="dxa"/>
            <w:vAlign w:val="center"/>
            <w:hideMark/>
          </w:tcPr>
          <w:p w14:paraId="0858A1CC" w14:textId="23F27AC6"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and MAE</w:t>
            </w:r>
          </w:p>
        </w:tc>
        <w:tc>
          <w:tcPr>
            <w:tcW w:w="1958" w:type="dxa"/>
            <w:vAlign w:val="center"/>
          </w:tcPr>
          <w:p w14:paraId="4B43CF79" w14:textId="3BAD8DFD"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{"citationID":"GY2GhY5Z","properties":{"formattedCitation":"(Qing 2023)","plainCitation":"(Qing 2023)","noteIndex":0},"citationItems":[{"id":404,"uris":["http://zotero.org/users/11750746/items/ZQXPAWER"],"itemData":{"id":404,"type":"article-journal","abstract":"In recent years, green, low carbon and sustainable development has become a common topic of concern. Aiming at solving the drawback of low accuracy of PM2.5 concentration prediction, this paper proposes a method based on deep learning to predict PM2.5 concentration. Firstly, we comprehensively consider various meteorological elements such as temperature, relative humidity, precipitation, wind, visibility, etc., and comprehensively analyze the correlation between meteorological elements and PM2.5 concentration. Secondly, the time series data of PM2.5 concentration monitoring stations are used as the reference sequence and comparison sequence in the gray correlation analysis algorithm to construct the spatial weight matrix, and the spatial relationship of the original data is extracted by using the spatial weight matrix. Finally, we combine the forgetting and input threshold to synthesize the updated threshold, merge the unit state and the hidden state, and use the Gate Recurrent Unit (GRU) as the core network structure of the recurrent neural network. Compared with the traditional LSTM model, the GRU model is simpler. In terms of convergence time and required epoch, GRU is better than the traditional LSTM model. On the basis of ensuring the accuracy of the model, the training time of the model is further reduced. The experimental results show that the root mean square error and the average absolute error of this method can reach 18.32 ug · m−3 and 13.54 ug · m−3 in the range of 0–80 h, respectively. Therefore, this method can better characterize the time series characteristics of air pollutant changes, so as to make a more accurate prediction of PM2.5 concentration.","container-title":"Sustainability","DOI":"10.3390/su15031973","ISSN":"2071-1050","issue":"3","journalAbbreviation":"Sustainability","language":"en","page":"1973","source":"DOI.org (Crossref)","title":"PM2.5 Concentration Prediction Using GRA-GRU Network in Air Monitoring","volume":"15","author":[{"family":"Qing","given":"Ling"}],"issued":{"date-parts":[["2023",1,19]]}}}],"schema":"https://github.com/citation-style-language/schema/raw/master/csl-citation.json"}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(Qing 2023)</w:t>
            </w:r>
            <w:r w:rsidRPr="00E319A9">
              <w:rPr>
                <w:rFonts w:ascii="Times New Roman" w:eastAsia="Times New Roman" w:hAnsi="Times New Roman" w:cs="Times New Roman"/>
                <w:sz w:val="24"/>
                <w:szCs w:val="24"/>
                <w:lang w:eastAsia="en-IN"/>
              </w:rPr>
              <w:fldChar w:fldCharType="end"/>
            </w:r>
          </w:p>
        </w:tc>
      </w:tr>
      <w:tr w:rsidR="00E319A9" w:rsidRPr="00C951A0" w14:paraId="33F3F828" w14:textId="77777777" w:rsidTr="00D73B2E">
        <w:trPr>
          <w:trHeight w:val="1872"/>
          <w:jc w:val="center"/>
        </w:trPr>
        <w:tc>
          <w:tcPr>
            <w:tcW w:w="2416" w:type="dxa"/>
            <w:vAlign w:val="center"/>
            <w:hideMark/>
          </w:tcPr>
          <w:p w14:paraId="5F6D1B67"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Bi-LSTM</w:t>
            </w:r>
          </w:p>
        </w:tc>
        <w:tc>
          <w:tcPr>
            <w:tcW w:w="1499" w:type="dxa"/>
            <w:vAlign w:val="center"/>
            <w:hideMark/>
          </w:tcPr>
          <w:p w14:paraId="77C1389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4AA635C8"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(Seoul, Daejeon,</w:t>
            </w:r>
            <w:r w:rsidRPr="00E319A9">
              <w:rPr>
                <w:rFonts w:ascii="Times New Roman" w:eastAsia="Times New Roman" w:hAnsi="Times New Roman" w:cs="Times New Roman"/>
                <w:sz w:val="24"/>
                <w:szCs w:val="24"/>
                <w:lang w:eastAsia="en-IN"/>
              </w:rPr>
              <w:br/>
              <w:t>Busan), South Korea</w:t>
            </w:r>
          </w:p>
        </w:tc>
        <w:tc>
          <w:tcPr>
            <w:tcW w:w="723" w:type="dxa"/>
            <w:vAlign w:val="center"/>
            <w:hideMark/>
          </w:tcPr>
          <w:p w14:paraId="656A039C"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2023</w:t>
            </w:r>
          </w:p>
        </w:tc>
        <w:tc>
          <w:tcPr>
            <w:tcW w:w="3368" w:type="dxa"/>
            <w:vAlign w:val="center"/>
            <w:hideMark/>
          </w:tcPr>
          <w:p w14:paraId="2F195C3A" w14:textId="30713E32"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[Seoul - (RMSE - 0.0277, MAE - 0.0186 &amp;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- 0.916), Daeojeon - (RMSE - 0.0239, MAE - 0.0165 &amp;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- 0.9065), Busan - (RMSE - 0.0246, MAE - 0.0168 &amp;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- 0.9014)]</w:t>
            </w:r>
          </w:p>
        </w:tc>
        <w:tc>
          <w:tcPr>
            <w:tcW w:w="1956" w:type="dxa"/>
            <w:vAlign w:val="center"/>
            <w:hideMark/>
          </w:tcPr>
          <w:p w14:paraId="7AF3EDC4" w14:textId="4CF4A48E"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MAE and R</w:t>
            </w:r>
            <w:r w:rsidRPr="00E319A9">
              <w:rPr>
                <w:rFonts w:ascii="Times New Roman" w:eastAsia="Times New Roman" w:hAnsi="Times New Roman" w:cs="Times New Roman"/>
                <w:sz w:val="24"/>
                <w:szCs w:val="24"/>
                <w:vertAlign w:val="superscript"/>
                <w:lang w:eastAsia="en-IN"/>
              </w:rPr>
              <w:t>2</w:t>
            </w:r>
          </w:p>
        </w:tc>
        <w:tc>
          <w:tcPr>
            <w:tcW w:w="1958" w:type="dxa"/>
            <w:vAlign w:val="center"/>
          </w:tcPr>
          <w:p w14:paraId="7AF56A17" w14:textId="58D27F05"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{"citationID":"InNoaoYk","properties":{"formattedCitation":"(Kim et al. 2023)","plainCitation":"(Kim et al. 2023)","noteIndex":0},"citationItems":[{"id":512,"uris":["http://zotero.org/users/11750746/items/6ZGX2PN3"],"itemData":{"id":512,"type":"article-journal","abstract":"In this study, the PM2.5, prediction performances of long short-term memory (LSTM), gated recurrent unit (GRU), and bidirectional LSTM (Bi-LSTM) were compared using data from Seoul, Daejeon, and Busan, which are representative cities in Korea. The data analysis period was from 9:00 on May 16, 2014, to 23:00 on December 31, 2021, based on data at 1 h intervals. The causal factors affecting the change in PM2.5 of three cities in Korea, and ﬁve major cities in China were determined. The analysis revealed that the three models showed similarly high performances in short-term prediction within 24 h (R2 ! 0.9). The Bi-LSTM model using both past and future time information showed high prediction accuracy for long-term prediction (R2 ! 0.6). Using the PM2.5 data of the ﬁve major Chinese cities, it was conﬁrmed that the accuracy of the PM2.5 prediction model for Seoul, Daejeon, and Busan improved. The deep learning model showed a high accuracy even when the Fine Dust Act measures were implemented. This study can facilitate governments to prepare measures against air pollution with a high regional prediction performance by identifying the causal factors affecting PM2.5, speciﬁc to the city, and designing different models for each forecasting period.","container-title":"Journal of Industrial and Engineering Chemistry","DOI":"10.1016/j.jiec.2022.12.022","ISSN":"1226086X","journalAbbreviation":"Journal of Industrial and Engineering Chemistry","language":"en","page":"159-169","source":"DOI.org (Crossref)","title":"Comparison of PM2.5 prediction performance of the three deep learning models: A case study of Seoul, Daejeon, and Busan","title-short":"Comparison of PM2.5 prediction performance of the three deep learning models","volume":"120","author":[{"family":"Kim","given":"Yong-been"},{"family":"Park","given":"Seung-Bu"},{"family":"Lee","given":"Sangchul"},{"family":"Park","given":"Young-Kwon"}],"issued":{"date-parts":[["2023",4]]}}}],"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(Kim et al. 2023)</w:t>
            </w:r>
            <w:r w:rsidRPr="00E319A9">
              <w:rPr>
                <w:rFonts w:ascii="Times New Roman" w:eastAsia="Times New Roman" w:hAnsi="Times New Roman" w:cs="Times New Roman"/>
                <w:sz w:val="24"/>
                <w:szCs w:val="24"/>
                <w:lang w:eastAsia="en-IN"/>
              </w:rPr>
              <w:fldChar w:fldCharType="end"/>
            </w:r>
          </w:p>
        </w:tc>
      </w:tr>
      <w:tr w:rsidR="00E319A9" w:rsidRPr="00C951A0" w14:paraId="283AD343" w14:textId="77777777" w:rsidTr="00D73B2E">
        <w:trPr>
          <w:trHeight w:val="624"/>
          <w:jc w:val="center"/>
        </w:trPr>
        <w:tc>
          <w:tcPr>
            <w:tcW w:w="2416" w:type="dxa"/>
            <w:vAlign w:val="center"/>
            <w:hideMark/>
          </w:tcPr>
          <w:p w14:paraId="2AD4DEC6"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lastRenderedPageBreak/>
              <w:t>1D-CNN-</w:t>
            </w:r>
          </w:p>
          <w:p w14:paraId="43732E04"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BiLSTM</w:t>
            </w:r>
          </w:p>
        </w:tc>
        <w:tc>
          <w:tcPr>
            <w:tcW w:w="1499" w:type="dxa"/>
            <w:vAlign w:val="center"/>
            <w:hideMark/>
          </w:tcPr>
          <w:p w14:paraId="34B9325C"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3FCDC445" w14:textId="2D0DB884"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Shanghai, China</w:t>
            </w:r>
          </w:p>
        </w:tc>
        <w:tc>
          <w:tcPr>
            <w:tcW w:w="723" w:type="dxa"/>
            <w:vAlign w:val="center"/>
            <w:hideMark/>
          </w:tcPr>
          <w:p w14:paraId="53EF6488"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21F08A9A"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- 3.88, MAE - 2.52 &amp;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-0.94</w:t>
            </w:r>
          </w:p>
        </w:tc>
        <w:tc>
          <w:tcPr>
            <w:tcW w:w="1956" w:type="dxa"/>
            <w:vAlign w:val="center"/>
            <w:hideMark/>
          </w:tcPr>
          <w:p w14:paraId="2401FD94" w14:textId="468C9A8A"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MAE and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w:t>
            </w:r>
          </w:p>
        </w:tc>
        <w:tc>
          <w:tcPr>
            <w:tcW w:w="1958" w:type="dxa"/>
            <w:vAlign w:val="center"/>
          </w:tcPr>
          <w:p w14:paraId="7B69E31D" w14:textId="0FAC024C"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{"citationID":"4zcOBahO","properties":{"formattedCitation":"(Zhu and Xie 2023)","plainCitation":"(Zhu and Xie 2023)","noteIndex":0},"citationItems":[{"id":532,"uris":["http://zotero.org/users/11750746/items/TYEZB7DF"],"itemData":{"id":532,"type":"article-journal","abstract":"Air quality forecasting is a hot research topic that has been widely explored by the whole society. To better understand environmental quality, numerous methods have been proposed for investigating air pollutant data. Previous studies have used deep learning-based methods for hourly PM2.5 forecasting due to its success in various pattern recognition tasks. However, only using data from the target station for PM2.5 forecasting will limit its performance. In this study, we develop an automated hourly PM2.5 forecasting model using a parallel multi-input 1D-CNN-biLSTM model by combing data from both target and nearby monitoring stations. Specifically, six single-variable biLSTM-based models are first evaluated to select the best one for the subsequent analysis. Then, a parallel multi-input 1D-CNN-biLSTM architecture is constructed, where a nearby station is selected and combined with the target station for PM2.5 forecasting. Moreover, we forecast PM2.5 with an emphasis on seasonal variability. Experimental results show that combining the nearby station with the target station can improve the forecasting performance. The best average RMSE, MAE and R2 over nine sites using our proposed system are 3.88 and 2.52, and 0.94, respectively. Furthermore, the performance for Autumn is the best in terms of RMSE and MAE with emphasis on seasonality. Therefore, the proposed parallel multi-input 1D-CNN-biLSTM model can be adopted for PM2.5 forecasting.","container-title":"Expert Systems with Applications","DOI":"10.1016/j.eswa.2022.118707","ISSN":"09574174","journalAbbreviation":"Expert Systems with Applications","language":"en","page":"118707","source":"DOI.org (Crossref)","title":"Investigation of nearby monitoring station for hourly PM2.5 forecasting using parallel multi-input 1D-CNN-biLSTM","volume":"211","author":[{"family":"Zhu","given":"Mingying"},{"family":"Xie","given":"Jie"}],"issued":{"date-parts":[["2023",1]]}}}],"schema":"https://github.com/citation-style-language/schema/raw/master/csl-citation.json"}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(Zhu and Xie 2023)</w:t>
            </w:r>
            <w:r w:rsidRPr="00E319A9">
              <w:rPr>
                <w:rFonts w:ascii="Times New Roman" w:eastAsia="Times New Roman" w:hAnsi="Times New Roman" w:cs="Times New Roman"/>
                <w:sz w:val="24"/>
                <w:szCs w:val="24"/>
                <w:lang w:eastAsia="en-IN"/>
              </w:rPr>
              <w:fldChar w:fldCharType="end"/>
            </w:r>
          </w:p>
        </w:tc>
      </w:tr>
      <w:tr w:rsidR="00E319A9" w:rsidRPr="00C951A0" w14:paraId="4D972269" w14:textId="77777777" w:rsidTr="00D73B2E">
        <w:trPr>
          <w:trHeight w:val="936"/>
          <w:jc w:val="center"/>
        </w:trPr>
        <w:tc>
          <w:tcPr>
            <w:tcW w:w="2416" w:type="dxa"/>
            <w:vAlign w:val="center"/>
            <w:hideMark/>
          </w:tcPr>
          <w:p w14:paraId="455661D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Stacked-BDLSTM</w:t>
            </w:r>
          </w:p>
        </w:tc>
        <w:tc>
          <w:tcPr>
            <w:tcW w:w="1499" w:type="dxa"/>
            <w:vAlign w:val="center"/>
            <w:hideMark/>
          </w:tcPr>
          <w:p w14:paraId="1DF57FC1"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r w:rsidRPr="00E319A9">
              <w:rPr>
                <w:rFonts w:ascii="Times New Roman" w:eastAsia="Times New Roman" w:hAnsi="Times New Roman" w:cs="Times New Roman"/>
                <w:sz w:val="24"/>
                <w:szCs w:val="24"/>
                <w:lang w:eastAsia="en-IN"/>
              </w:rPr>
              <w:t xml:space="preserve"> &amp; PM</w:t>
            </w:r>
            <w:r w:rsidRPr="00E319A9">
              <w:rPr>
                <w:rFonts w:ascii="Times New Roman" w:eastAsia="Times New Roman" w:hAnsi="Times New Roman" w:cs="Times New Roman"/>
                <w:sz w:val="24"/>
                <w:szCs w:val="24"/>
                <w:vertAlign w:val="subscript"/>
                <w:lang w:eastAsia="en-IN"/>
              </w:rPr>
              <w:t>10</w:t>
            </w:r>
          </w:p>
        </w:tc>
        <w:tc>
          <w:tcPr>
            <w:tcW w:w="2648" w:type="dxa"/>
            <w:vAlign w:val="center"/>
            <w:hideMark/>
          </w:tcPr>
          <w:p w14:paraId="6E32DD7C"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Kolkata, India</w:t>
            </w:r>
          </w:p>
        </w:tc>
        <w:tc>
          <w:tcPr>
            <w:tcW w:w="723" w:type="dxa"/>
            <w:vAlign w:val="center"/>
            <w:hideMark/>
          </w:tcPr>
          <w:p w14:paraId="3067DE1A"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1BC04F42"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r w:rsidRPr="00E319A9">
              <w:rPr>
                <w:rFonts w:ascii="Times New Roman" w:eastAsia="Times New Roman" w:hAnsi="Times New Roman" w:cs="Times New Roman"/>
                <w:sz w:val="24"/>
                <w:szCs w:val="24"/>
                <w:lang w:eastAsia="en-IN"/>
              </w:rPr>
              <w:t xml:space="preserve"> - (RMSE - 10.49 &amp; MAE - 16.99), PM</w:t>
            </w:r>
            <w:r w:rsidRPr="00E319A9">
              <w:rPr>
                <w:rFonts w:ascii="Times New Roman" w:eastAsia="Times New Roman" w:hAnsi="Times New Roman" w:cs="Times New Roman"/>
                <w:sz w:val="24"/>
                <w:szCs w:val="24"/>
                <w:vertAlign w:val="subscript"/>
                <w:lang w:eastAsia="en-IN"/>
              </w:rPr>
              <w:t>10</w:t>
            </w:r>
            <w:r w:rsidRPr="00E319A9">
              <w:rPr>
                <w:rFonts w:ascii="Times New Roman" w:eastAsia="Times New Roman" w:hAnsi="Times New Roman" w:cs="Times New Roman"/>
                <w:sz w:val="24"/>
                <w:szCs w:val="24"/>
                <w:lang w:eastAsia="en-IN"/>
              </w:rPr>
              <w:t xml:space="preserve"> - (RMSE - 15.72 &amp; MAE - 24.35)</w:t>
            </w:r>
          </w:p>
        </w:tc>
        <w:tc>
          <w:tcPr>
            <w:tcW w:w="1956" w:type="dxa"/>
            <w:vAlign w:val="center"/>
            <w:hideMark/>
          </w:tcPr>
          <w:p w14:paraId="3BAD5937" w14:textId="6F23198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 xml:space="preserve">RMSE and MAE </w:t>
            </w:r>
          </w:p>
        </w:tc>
        <w:tc>
          <w:tcPr>
            <w:tcW w:w="1958" w:type="dxa"/>
            <w:vAlign w:val="center"/>
          </w:tcPr>
          <w:p w14:paraId="04445C57" w14:textId="2235064E"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{"citationID":"Ltj83aCV","properties":{"formattedCitation":"(Dutta and Pal 2023)","plainCitation":"(Dutta and Pal 2023)","noteIndex":0},"citationItems":[{"id":560,"uris":["http://zotero.org/users/11750746/items/EASGI6SS"],"itemData":{"id":560,"type":"article-journal","container-title":"Environmental Monitoring and Assessment","DOI":"10.1007/s10661-022-10761-x","ISSN":"0167-6369, 1573-2959","issue":"1","journalAbbreviation":"Environ Monit Assess","language":"en","page":"223","source":"DOI.org (Crossref)","title":"Prediction and assessment of the impact of COVID-19 lockdown on air quality over Kolkata: a deep transfer learning approach","title-short":"Prediction and assessment of the impact of COVID-19 lockdown on air quality over Kolkata","volume":"195","author":[{"family":"Dutta","given":"Debashree"},{"family":"Pal","given":"Sankar K."}],"issued":{"date-parts":[["2023",1]]}}}],"schema":"https://github.com/citation-style-language/schema/raw/master/csl-citation.json"}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(Dutta and Pal 2023)</w:t>
            </w:r>
            <w:r w:rsidRPr="00E319A9">
              <w:rPr>
                <w:rFonts w:ascii="Times New Roman" w:eastAsia="Times New Roman" w:hAnsi="Times New Roman" w:cs="Times New Roman"/>
                <w:sz w:val="24"/>
                <w:szCs w:val="24"/>
                <w:lang w:eastAsia="en-IN"/>
              </w:rPr>
              <w:fldChar w:fldCharType="end"/>
            </w:r>
          </w:p>
        </w:tc>
      </w:tr>
      <w:tr w:rsidR="00E319A9" w:rsidRPr="00C951A0" w14:paraId="1A8EC59F" w14:textId="77777777" w:rsidTr="00D73B2E">
        <w:trPr>
          <w:trHeight w:val="1248"/>
          <w:jc w:val="center"/>
        </w:trPr>
        <w:tc>
          <w:tcPr>
            <w:tcW w:w="2416" w:type="dxa"/>
            <w:vAlign w:val="center"/>
            <w:hideMark/>
          </w:tcPr>
          <w:p w14:paraId="14087F19"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Bayes-LSTM &amp; CNN-LSTM</w:t>
            </w:r>
          </w:p>
        </w:tc>
        <w:tc>
          <w:tcPr>
            <w:tcW w:w="1499" w:type="dxa"/>
            <w:vAlign w:val="center"/>
            <w:hideMark/>
          </w:tcPr>
          <w:p w14:paraId="25008EF7"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21796C01"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Ulaanbaatar, Mongolia</w:t>
            </w:r>
          </w:p>
        </w:tc>
        <w:tc>
          <w:tcPr>
            <w:tcW w:w="723" w:type="dxa"/>
            <w:vAlign w:val="center"/>
            <w:hideMark/>
          </w:tcPr>
          <w:p w14:paraId="4A3126C6"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5AA94D8C" w14:textId="6D91CE99"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Bayes-LSTM - (RMSE - 21.204 &amp; MAE - 14.695), CNN-LSTM - (RMSE - 21.835 &amp; MAE - 15.645)</w:t>
            </w:r>
          </w:p>
        </w:tc>
        <w:tc>
          <w:tcPr>
            <w:tcW w:w="1956" w:type="dxa"/>
            <w:vAlign w:val="center"/>
            <w:hideMark/>
          </w:tcPr>
          <w:p w14:paraId="2C10E8F9" w14:textId="44E460DC"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 xml:space="preserve">RMSE and MAE </w:t>
            </w:r>
          </w:p>
        </w:tc>
        <w:tc>
          <w:tcPr>
            <w:tcW w:w="1958" w:type="dxa"/>
            <w:vAlign w:val="center"/>
          </w:tcPr>
          <w:p w14:paraId="1FC66EA0" w14:textId="0A395828"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{"citationID":"BSvFd0zK","properties":{"formattedCitation":"(Suriya et al. 2023)","plainCitation":"(Suriya et al. 2023)","noteIndex":0},"citationItems":[{"id":563,"uris":["http://zotero.org/users/11750746/items/2M6JL62V"],"itemData":{"id":563,"type":"article-journal","abstract":"Rapid socio-economic development and urbanization have led to an increasingly serious air pollution problem in Ulaanbaatar (UB), the capital of Mongolia. PM2.5 pollution has become the most pressing aspect of UB air pollution. Therefore, monitoring and predicting PM2.5 concen­ tration in UB is of great significance for the health of the local people and environmental man­ agement. As of yet, very few studies have used models to predict PM2.5 concentrations in UB. Using data from 0:00 on June 1, 2018 to 23:00 on April 30, 2020, we proposed two deep learning models based on Bayesian optimized LSTM (Bayes-LSTM) and CNN-LSTM. We utilized hourly observed data including Himawari8 (H8) aerosol optical depth (AOD), meteorology, and PM2.5 concentration as input for prediction of PM2.5 concentrations. The correlation strengths between meteorology, AOD, and PM2.5 was analyzed using the grey correlation analysis method; the comparison of the performance improvement of the model by using the AOD input value was tested, and the performance of these models was evaluated using mean absolute error (MAE) and root mean square error (RMSE). The prediction accuracies of Bayes-LSTM and CNN-LSTM deep learning models were both improved when AOD was included as an input parameter. Improve­ ment of the prediction accuracy of the CNN-LSTM model was particularly enhanced in the nonheating season; in the heating season, the prediction accuracy of the Bayes-LSTM model slightly improved, while the prediction accuracy of the CNN-LSTM model slightly decreased. We propose two novel deep learning models for PM2.5 concentration prediction in UB, Bayes-LSTM, and CNNLSTM deep learning models. Pioneering the use of AOD data from H8 and demonstrating the inclusion of AOD input data improves the performance of our two proposed deep learning models.","container-title":"Urban Climate","DOI":"10.1016/j.uclim.2022.101357","ISSN":"22120955","journalAbbreviation":"Urban Climate","language":"en","page":"101357","source":"DOI.org (Crossref)","title":"Prediction of PM2.5 concentration in Ulaanbaatar with deep learning models","volume":"47","author":[{"literal":"Suriya"},{"family":"Natsagdorj","given":"Narantsogt"},{"literal":"Aorigele"},{"family":"Zhou","given":"Haijun"},{"literal":"Sachurila"}],"issued":{"date-parts":[["2023",1]]}}}],"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(Suriya et al. 2023)</w:t>
            </w:r>
            <w:r w:rsidRPr="00E319A9">
              <w:rPr>
                <w:rFonts w:ascii="Times New Roman" w:eastAsia="Times New Roman" w:hAnsi="Times New Roman" w:cs="Times New Roman"/>
                <w:sz w:val="24"/>
                <w:szCs w:val="24"/>
                <w:lang w:eastAsia="en-IN"/>
              </w:rPr>
              <w:fldChar w:fldCharType="end"/>
            </w:r>
          </w:p>
        </w:tc>
      </w:tr>
      <w:tr w:rsidR="00E319A9" w:rsidRPr="00C951A0" w14:paraId="6EE706DC" w14:textId="77777777" w:rsidTr="00D73B2E">
        <w:trPr>
          <w:trHeight w:val="312"/>
          <w:jc w:val="center"/>
        </w:trPr>
        <w:tc>
          <w:tcPr>
            <w:tcW w:w="2416" w:type="dxa"/>
            <w:vAlign w:val="center"/>
            <w:hideMark/>
          </w:tcPr>
          <w:p w14:paraId="21617D27"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S-CNN-LSTM</w:t>
            </w:r>
          </w:p>
        </w:tc>
        <w:tc>
          <w:tcPr>
            <w:tcW w:w="1499" w:type="dxa"/>
            <w:vAlign w:val="center"/>
            <w:hideMark/>
          </w:tcPr>
          <w:p w14:paraId="340AF9BD"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241BA6D2"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Xi'an, China</w:t>
            </w:r>
          </w:p>
        </w:tc>
        <w:tc>
          <w:tcPr>
            <w:tcW w:w="723" w:type="dxa"/>
            <w:vAlign w:val="center"/>
            <w:hideMark/>
          </w:tcPr>
          <w:p w14:paraId="53DB93FD"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29C9389D"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- 12.820 &amp;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- 0.907</w:t>
            </w:r>
          </w:p>
        </w:tc>
        <w:tc>
          <w:tcPr>
            <w:tcW w:w="1956" w:type="dxa"/>
            <w:vAlign w:val="center"/>
            <w:hideMark/>
          </w:tcPr>
          <w:p w14:paraId="278DA180" w14:textId="035BB6A5"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and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w:t>
            </w:r>
          </w:p>
        </w:tc>
        <w:tc>
          <w:tcPr>
            <w:tcW w:w="1958" w:type="dxa"/>
            <w:vAlign w:val="center"/>
          </w:tcPr>
          <w:p w14:paraId="7F796365" w14:textId="0B7DAC3A"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{"citationID":"zqVrAXGe","properties":{"formattedCitation":"(Xu et al. 2023)","plainCitation":"(Xu et al. 2023)","noteIndex":0},"citationItems":[{"id":1059,"uris":["http://zotero.org/users/11750746/items/VXSIYJVF"],"itemData":{"id":1059,"type":"article-journal","abstract":"Air pollution caused by particulate matter with a diameter of less than 2.5 μm (­PM2.5) poses a serious threat to human health and the environment. Predicting ­PM2.5 concentrations and controlling emissions are crucial for pollution prevention and control. This study proposes a comprehensive solution based on weight-sharing deep learning and multi-objective optimization. The proposed approach first utilizes a model that combines the Convolutional Neural Network and Long Short-Term Memory Neural Network to analyze data from 13 air quality monitoring stations in Xi'an City. By simultaneously inputting data from different monitoring stations, the model can extract highly correlated spatiotemporal features, enabling accurate predictions of ­PM2.5 concentrations for specific monitoring stations using LSTM. In addition, a multi-objective optimization model is established with the primary goal of achieving maximum total emission reduction. This model takes into account four key factors: the total emission reduction, the task of emission reduction, the government subsidy, and the total cost of emission reduction. To obtain the emission reduction of P­ M2.5 concentration at 13 monitoring stations, 5 classical intelligence algorithms are employed to solve the model. Experimental results demonstrate the effectiveness of the proposed prediction model, with an average Root Mean Square Error (RMSE) of 12.820 and a fitting coefficient (­ R2) of 0.907, outperforming all comparison models. The proposed model exhibits strong generalization ability, making it applicable to different time and space conditions. Furthermore, it can be adapted for calculating emission reduction of other air pollutants. Lastly, the multiobjective optimization model achieves significant success in terms of total emission reduction. This study provides a new reference in the field of artificial intelligence and its application to air pollution control. The findings hold great significance for promoting public health and environmental protection.","container-title":"International Journal of Computational Intelligence Systems","DOI":"10.1007/s44196-023-00322-6","ISSN":"1875-6883","issue":"1","journalAbbreviation":"Int J Comput Intell Syst","language":"en","page":"141","source":"DOI.org (Crossref)","title":"A Deep Learning-Based Multi-objective Optimization Model for PM2.5 Prediction","volume":"16","author":[{"family":"Xu","given":"Wenkai"},{"family":"Fu","given":"Fengchen"},{"family":"Zhang","given":"Qingqing"},{"family":"Wang","given":"Lei"}],"issued":{"date-parts":[["2023",8,30]]}}}],"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(Xu et al. 2023)</w:t>
            </w:r>
            <w:r w:rsidRPr="00E319A9">
              <w:rPr>
                <w:rFonts w:ascii="Times New Roman" w:eastAsia="Times New Roman" w:hAnsi="Times New Roman" w:cs="Times New Roman"/>
                <w:sz w:val="24"/>
                <w:szCs w:val="24"/>
                <w:lang w:eastAsia="en-IN"/>
              </w:rPr>
              <w:fldChar w:fldCharType="end"/>
            </w:r>
          </w:p>
        </w:tc>
      </w:tr>
      <w:tr w:rsidR="00E319A9" w:rsidRPr="00C951A0" w14:paraId="6144A375" w14:textId="77777777" w:rsidTr="00D73B2E">
        <w:trPr>
          <w:trHeight w:val="936"/>
          <w:jc w:val="center"/>
        </w:trPr>
        <w:tc>
          <w:tcPr>
            <w:tcW w:w="2416" w:type="dxa"/>
            <w:vAlign w:val="center"/>
            <w:hideMark/>
          </w:tcPr>
          <w:p w14:paraId="6866C264"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bookmarkStart w:id="6" w:name="_Hlk179484655"/>
            <w:r w:rsidRPr="00E319A9">
              <w:rPr>
                <w:rFonts w:ascii="Times New Roman" w:eastAsia="Times New Roman" w:hAnsi="Times New Roman" w:cs="Times New Roman"/>
                <w:sz w:val="24"/>
                <w:szCs w:val="24"/>
                <w:lang w:eastAsia="en-IN"/>
              </w:rPr>
              <w:t>RF-CNN-GRU</w:t>
            </w:r>
            <w:bookmarkEnd w:id="6"/>
          </w:p>
        </w:tc>
        <w:tc>
          <w:tcPr>
            <w:tcW w:w="1499" w:type="dxa"/>
            <w:vAlign w:val="center"/>
            <w:hideMark/>
          </w:tcPr>
          <w:p w14:paraId="493C5B55"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bookmarkStart w:id="7" w:name="_Hlk179484754"/>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bookmarkEnd w:id="7"/>
          </w:p>
        </w:tc>
        <w:tc>
          <w:tcPr>
            <w:tcW w:w="2648" w:type="dxa"/>
            <w:vAlign w:val="center"/>
            <w:hideMark/>
          </w:tcPr>
          <w:p w14:paraId="2B88A006"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Seoul, South Korea</w:t>
            </w:r>
          </w:p>
        </w:tc>
        <w:tc>
          <w:tcPr>
            <w:tcW w:w="723" w:type="dxa"/>
            <w:vAlign w:val="center"/>
            <w:hideMark/>
          </w:tcPr>
          <w:p w14:paraId="336FDF58"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65D812A6" w14:textId="533C152B"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bookmarkStart w:id="8" w:name="_Hlk179484677"/>
            <w:r w:rsidRPr="00E319A9">
              <w:rPr>
                <w:rFonts w:ascii="Times New Roman" w:eastAsia="Times New Roman" w:hAnsi="Times New Roman" w:cs="Times New Roman"/>
                <w:sz w:val="24"/>
                <w:szCs w:val="24"/>
                <w:lang w:eastAsia="en-IN"/>
              </w:rPr>
              <w:t>MAE - 8.6099, MAPE - 0.2494, RMSE - 10.5606, and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- 0.8704 </w:t>
            </w:r>
            <w:bookmarkEnd w:id="8"/>
          </w:p>
        </w:tc>
        <w:tc>
          <w:tcPr>
            <w:tcW w:w="1956" w:type="dxa"/>
            <w:vAlign w:val="center"/>
            <w:hideMark/>
          </w:tcPr>
          <w:p w14:paraId="2D5068C9"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MAE, MAPE, RMSE, and R</w:t>
            </w:r>
            <w:r w:rsidRPr="00E319A9">
              <w:rPr>
                <w:rFonts w:ascii="Times New Roman" w:eastAsia="Times New Roman" w:hAnsi="Times New Roman" w:cs="Times New Roman"/>
                <w:sz w:val="24"/>
                <w:szCs w:val="24"/>
                <w:vertAlign w:val="superscript"/>
                <w:lang w:eastAsia="en-IN"/>
              </w:rPr>
              <w:t>2</w:t>
            </w:r>
          </w:p>
        </w:tc>
        <w:tc>
          <w:tcPr>
            <w:tcW w:w="1958" w:type="dxa"/>
            <w:vAlign w:val="center"/>
          </w:tcPr>
          <w:p w14:paraId="00D0B1E1" w14:textId="7836C795"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{"citationID":"gvOEdGUa","properties":{"formattedCitation":"(Guo et al. 2023)","plainCitation":"(Guo et al. 2023)","noteIndex":0},"citationItems":[{"id":1064,"uris":["http://zotero.org/users/11750746/items/8KGWS9EA"],"itemData":{"id":1064,"type":"article-journal","abstract":"PM2.5 is a significant environmental pollutant that damages the environment and endangers human health. Precise forecast of PM2.5 concentrations is very important to control air pollution and improve people’s life quality. In the subway indoor air quality (IAQ) system, the data collected by telemonitoring systems is frequently lost due to many reasons. A deep learning model called RF-CNN-GRU, which combines random forest (RF), convolutional neural network (CNN) and gated recurrent unit (GRU), is proposed to predict atmospheric PM2.5 concentrations with incomplete original data. The RF-CNN-GRU model employs the RF to fill in missing values in the data and subsequently applies the CNN to extract features from the imputed data. The data is finally sent to the GRU network to train and predict PM2.5 concentrations. Comparing with single CNN, GRU and long shortterm memory (LSTM) models, the predictive accuracy of the RF-CNN-GRU model is significantly improved. The RF-CNN-GRU model shows a slight improvement in prediction results when compared to models such as CNN-GRU, RF-CNN, RF-GRU, and RF-LSTM. The findings demonstrate that the RF-CNN-GRU model has excellent accuracy in PM2.5 concentration prediction when the original data is incomplete.","container-title":"Process Safety and Environmental Protection","DOI":"10.1016/j.psep.2023.03.052","ISSN":"09575820","journalAbbreviation":"Process Safety and Environmental Protection","language":"en","page":"604-613","source":"DOI.org (Crossref)","title":"A novel deep learning model integrating CNN and GRU to predict particulate matter concentrations","volume":"173","author":[{"family":"Guo","given":"Zhuoyue"},{"family":"Yang","given":"Canyun"},{"family":"Wang","given":"Dongsheng"},{"family":"Liu","given":"Hongbin"}],"issued":{"date-parts":[["2023",5]]}}}],"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(Guo et al. 2023)</w:t>
            </w:r>
            <w:r w:rsidRPr="00E319A9">
              <w:rPr>
                <w:rFonts w:ascii="Times New Roman" w:eastAsia="Times New Roman" w:hAnsi="Times New Roman" w:cs="Times New Roman"/>
                <w:sz w:val="24"/>
                <w:szCs w:val="24"/>
                <w:lang w:eastAsia="en-IN"/>
              </w:rPr>
              <w:fldChar w:fldCharType="end"/>
            </w:r>
          </w:p>
        </w:tc>
      </w:tr>
      <w:tr w:rsidR="00E319A9" w:rsidRPr="00C951A0" w14:paraId="5C340914" w14:textId="77777777" w:rsidTr="00D73B2E">
        <w:trPr>
          <w:trHeight w:val="1950"/>
          <w:jc w:val="center"/>
        </w:trPr>
        <w:tc>
          <w:tcPr>
            <w:tcW w:w="2416" w:type="dxa"/>
            <w:vAlign w:val="center"/>
            <w:hideMark/>
          </w:tcPr>
          <w:p w14:paraId="22A242C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Conv1D-BiLSTM</w:t>
            </w:r>
          </w:p>
        </w:tc>
        <w:tc>
          <w:tcPr>
            <w:tcW w:w="1499" w:type="dxa"/>
            <w:vAlign w:val="center"/>
            <w:hideMark/>
          </w:tcPr>
          <w:p w14:paraId="45E9D0B9"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AQI</w:t>
            </w:r>
          </w:p>
        </w:tc>
        <w:tc>
          <w:tcPr>
            <w:tcW w:w="2648" w:type="dxa"/>
            <w:vAlign w:val="center"/>
            <w:hideMark/>
          </w:tcPr>
          <w:p w14:paraId="35F914A9"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 xml:space="preserve"> (Beijing, Shanghai, Chengdu, Shenyang, Chongqing, Shenzhen, Dongguan, Tianjin, Guangzhou, and Wuhan) China</w:t>
            </w:r>
          </w:p>
        </w:tc>
        <w:tc>
          <w:tcPr>
            <w:tcW w:w="723" w:type="dxa"/>
            <w:vAlign w:val="center"/>
            <w:hideMark/>
          </w:tcPr>
          <w:p w14:paraId="2F9A6DDD"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5275824A"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IA - 1.9, MAE - 2, MSE - 1.9, RMSE - 1.9, and SMAPE - 2.2</w:t>
            </w:r>
          </w:p>
        </w:tc>
        <w:tc>
          <w:tcPr>
            <w:tcW w:w="1956" w:type="dxa"/>
            <w:vAlign w:val="center"/>
            <w:hideMark/>
          </w:tcPr>
          <w:p w14:paraId="011423E8"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IA, MAE, MSE, RMSE, and SMAPE</w:t>
            </w:r>
          </w:p>
        </w:tc>
        <w:tc>
          <w:tcPr>
            <w:tcW w:w="1958" w:type="dxa"/>
            <w:vAlign w:val="center"/>
          </w:tcPr>
          <w:p w14:paraId="7CB238A5" w14:textId="5156D24F"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{"citationID":"yP22bJQ3","properties":{"formattedCitation":"(Ayus et al. 2023)","plainCitation":"(Ayus et al. 2023)","noteIndex":0},"citationItems":[{"id":1067,"uris":["http://zotero.org/users/11750746/items/UMJLQ9Y6"],"itemData":{"id":1067,"type":"article-journal","abstract":"The adverse effect of air pollution has always been a problem for human health. The presence of a high level of air pollutants can cause severe illnesses such as emphysema, chronic obstructive pulmonary disease (COPD), or asthma. Air quality prediction helps us to undertake practical action plans for controlling air pollution. The Air Quality Index (AQI) reflects the degree of concentration of pollutants in a locality. The average AQI was calculated for the various cities in China to understand the annual trends. Furthermore, the air quality index has been predicted for ten major cities across China using five different deep learning techniques, namely, Recurrent Neural Network (RNN), Bidirectional Gated Recurrent unit (Bi-GRU), Bidirectional Long Short-Term Memory (BiLSTM), Convolutional Neural Network BiLSTM (CNN-BiLSTM), and Convolutional BiLSTM (Conv1D-BiLSTM). The performance of these models has been compared with a machine learning model, eXtreme Gradient Boosting (XGBoost) to discover the most efficient deep learning model. The results suggest that the machine learning model, XGBoost, outperforms the deep learning models. While Conv1D-BiLSTM and CNN-BiLSTM perform well among the deep learning models in the estimation of the air quality index (AQI), RNN and Bi-GRU are the least performing ones. Thus, both XGBoost and neural network models are capable of capturing the non-linearity present in the dataset with reliable accuracy.","container-title":"Asian Journal of Atmospheric Environment","DOI":"10.1007/s44273-023-00005-w","ISSN":"2287-1160","issue":"1","journalAbbreviation":"Asian J. Atmos. Environ","language":"en","page":"4","source":"DOI.org (Crossref)","title":"Comparison of machine learning and deep learning techniques for the prediction of air pollution: a case study from China","title-short":"Comparison of machine learning and deep learning techniques for the prediction of air pollution","volume":"17","author":[{"family":"Ayus","given":"Ishan"},{"family":"Natarajan","given":"Narayanan"},{"family":"Gupta","given":"Deepak"}],"issued":{"date-parts":[["2023",5,26]]}}}],"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(Ayus et al. 2023)</w:t>
            </w:r>
            <w:r w:rsidRPr="00E319A9">
              <w:rPr>
                <w:rFonts w:ascii="Times New Roman" w:eastAsia="Times New Roman" w:hAnsi="Times New Roman" w:cs="Times New Roman"/>
                <w:sz w:val="24"/>
                <w:szCs w:val="24"/>
                <w:lang w:eastAsia="en-IN"/>
              </w:rPr>
              <w:fldChar w:fldCharType="end"/>
            </w:r>
          </w:p>
        </w:tc>
      </w:tr>
      <w:tr w:rsidR="00E319A9" w:rsidRPr="00C951A0" w14:paraId="205E2669" w14:textId="77777777" w:rsidTr="00D73B2E">
        <w:trPr>
          <w:trHeight w:val="624"/>
          <w:jc w:val="center"/>
        </w:trPr>
        <w:tc>
          <w:tcPr>
            <w:tcW w:w="2416" w:type="dxa"/>
            <w:vAlign w:val="center"/>
            <w:hideMark/>
          </w:tcPr>
          <w:p w14:paraId="5129BC3D"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proofErr w:type="spellStart"/>
            <w:r w:rsidRPr="00E319A9">
              <w:rPr>
                <w:rFonts w:ascii="Times New Roman" w:eastAsia="Times New Roman" w:hAnsi="Times New Roman" w:cs="Times New Roman"/>
                <w:sz w:val="24"/>
                <w:szCs w:val="24"/>
                <w:lang w:eastAsia="en-IN"/>
              </w:rPr>
              <w:t>TabNet</w:t>
            </w:r>
            <w:proofErr w:type="spellEnd"/>
          </w:p>
        </w:tc>
        <w:tc>
          <w:tcPr>
            <w:tcW w:w="1499" w:type="dxa"/>
            <w:vAlign w:val="center"/>
            <w:hideMark/>
          </w:tcPr>
          <w:p w14:paraId="492748F3"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0326757D"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Bangkok, Thailand</w:t>
            </w:r>
          </w:p>
        </w:tc>
        <w:tc>
          <w:tcPr>
            <w:tcW w:w="723" w:type="dxa"/>
            <w:vAlign w:val="center"/>
            <w:hideMark/>
          </w:tcPr>
          <w:p w14:paraId="7575DC67"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45954AC4"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MAPE - 20.62, RMSE - 9.22 &amp;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- 0.873</w:t>
            </w:r>
          </w:p>
        </w:tc>
        <w:tc>
          <w:tcPr>
            <w:tcW w:w="1956" w:type="dxa"/>
            <w:vAlign w:val="center"/>
            <w:hideMark/>
          </w:tcPr>
          <w:p w14:paraId="0B62089D" w14:textId="5F8F7443"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MAPE, RMSE and R</w:t>
            </w:r>
            <w:r w:rsidRPr="00E319A9">
              <w:rPr>
                <w:rFonts w:ascii="Times New Roman" w:eastAsia="Times New Roman" w:hAnsi="Times New Roman" w:cs="Times New Roman"/>
                <w:sz w:val="24"/>
                <w:szCs w:val="24"/>
                <w:vertAlign w:val="superscript"/>
                <w:lang w:eastAsia="en-IN"/>
              </w:rPr>
              <w:t>2</w:t>
            </w:r>
          </w:p>
        </w:tc>
        <w:tc>
          <w:tcPr>
            <w:tcW w:w="1958" w:type="dxa"/>
            <w:vAlign w:val="center"/>
          </w:tcPr>
          <w:p w14:paraId="4AF1267B" w14:textId="1AD42D43"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{"citationID":"owrKkX10","properties":{"formattedCitation":"(Son et al. 2023)","plainCitation":"(Son et al. 2023)","noteIndex":0},"citationItems":[{"id":1071,"uris":["http://zotero.org/users/11750746/items/TRTHFUPA"],"itemData":{"id":1071,"type":"article-journal","abstract":"Surface PM2.5 concentration is routinely observed at limited number of surface monitoring stations. To overcome its limited spatial coverage, space-borne monitoring system has been established. However, it also faces various challenges such as cloud contamination and limited vertical resolution. In this study, we propose a deep learningbased surface PM2.5 estimation method using the attentive interpretable tabular learning neural network (Tab­ Net) with atmospheric gas species retrieved from the tropospheric monitoring instrument (TROPOMI). Unlike previous applications that primarily used decision tree-based algorithms, TabNet provides interpretable decisionmaking steps to identify dominant factors. By incorporating five TROPOMI products (i.e., NO2, SO2, O3, CO, HCHO), we have tested the system’s capability to produce surface PM2.5 concentration without aerosol optical property, which was used more traditionally. The proposed model successfully captures spatiotemporal varia­ tions over Thailand in the period of 2018–2020, and it outperforms other leading machine learning models, particularly at high concentrations. The interpretable decision-making steps highlight that carbon monoxide is the most influential chemical component, which relates to the seasonal burning in southeast Asia. It is found that air quality impacts from fire are stronger in the northern part of Thailand and fires in neighboring countries should not be neglected. The proposed method successfully estimates surface PM2.5 concentration without aerosol optical property, implying its potential to advance monitoring air quality over remote regions.","container-title":"Atmospheric Pollution Research","DOI":"10.1016/j.apr.2023.101875","ISSN":"13091042","issue":"10","journalAbbreviation":"Atmospheric Pollution Research","language":"en","page":"101875","source":"DOI.org (Crossref)","title":"Estimation of surface PM2.5 concentrations from atmospheric gas species retrieved from TROPOMI using deep learning: Impacts of fire on air pollution over Thailand","title-short":"Estimation of surface PM2.5 concentrations from atmospheric gas species retrieved from TROPOMI using deep learning","volume":"14","author":[{"family":"Son","given":"Rackhun"},{"family":"Stratoulias","given":"Dimitris"},{"family":"Kim","given":"Hyun Cheol"},{"family":"Yoon","given":"Jin-Ho"}],"issued":{"date-parts":[["2023",10]]}}}],"schema":"https://github.com/citation-style-language/schema/raw/master/csl-citation.json"}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(Son et al. 2023)</w:t>
            </w:r>
            <w:r w:rsidRPr="00E319A9">
              <w:rPr>
                <w:rFonts w:ascii="Times New Roman" w:eastAsia="Times New Roman" w:hAnsi="Times New Roman" w:cs="Times New Roman"/>
                <w:sz w:val="24"/>
                <w:szCs w:val="24"/>
                <w:lang w:eastAsia="en-IN"/>
              </w:rPr>
              <w:fldChar w:fldCharType="end"/>
            </w:r>
          </w:p>
        </w:tc>
      </w:tr>
      <w:tr w:rsidR="00E319A9" w:rsidRPr="00C951A0" w14:paraId="3DB638F8" w14:textId="77777777" w:rsidTr="00D73B2E">
        <w:trPr>
          <w:trHeight w:val="624"/>
          <w:jc w:val="center"/>
        </w:trPr>
        <w:tc>
          <w:tcPr>
            <w:tcW w:w="2416" w:type="dxa"/>
            <w:vAlign w:val="center"/>
            <w:hideMark/>
          </w:tcPr>
          <w:p w14:paraId="749EDAE7"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MDELSTM</w:t>
            </w:r>
          </w:p>
        </w:tc>
        <w:tc>
          <w:tcPr>
            <w:tcW w:w="1499" w:type="dxa"/>
            <w:vAlign w:val="center"/>
            <w:hideMark/>
          </w:tcPr>
          <w:p w14:paraId="0D40C735"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O3</w:t>
            </w:r>
          </w:p>
        </w:tc>
        <w:tc>
          <w:tcPr>
            <w:tcW w:w="2648" w:type="dxa"/>
            <w:vAlign w:val="center"/>
            <w:hideMark/>
          </w:tcPr>
          <w:p w14:paraId="0926F654"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Los Angeles, USA</w:t>
            </w:r>
          </w:p>
        </w:tc>
        <w:tc>
          <w:tcPr>
            <w:tcW w:w="723" w:type="dxa"/>
            <w:vAlign w:val="center"/>
            <w:hideMark/>
          </w:tcPr>
          <w:p w14:paraId="36C49F3A"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301D3C14"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MAE - 0.0059, RMSE - 0.0075 &amp;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- 0.8369</w:t>
            </w:r>
          </w:p>
        </w:tc>
        <w:tc>
          <w:tcPr>
            <w:tcW w:w="1956" w:type="dxa"/>
            <w:vAlign w:val="center"/>
            <w:hideMark/>
          </w:tcPr>
          <w:p w14:paraId="6C969418" w14:textId="550FD6D2"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MAE, RMSE and R</w:t>
            </w:r>
            <w:r w:rsidRPr="00E319A9">
              <w:rPr>
                <w:rFonts w:ascii="Times New Roman" w:eastAsia="Times New Roman" w:hAnsi="Times New Roman" w:cs="Times New Roman"/>
                <w:sz w:val="24"/>
                <w:szCs w:val="24"/>
                <w:vertAlign w:val="superscript"/>
                <w:lang w:eastAsia="en-IN"/>
              </w:rPr>
              <w:t>2</w:t>
            </w:r>
          </w:p>
        </w:tc>
        <w:tc>
          <w:tcPr>
            <w:tcW w:w="1958" w:type="dxa"/>
            <w:vAlign w:val="center"/>
          </w:tcPr>
          <w:p w14:paraId="67BC4BD6" w14:textId="157B7B8B"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{"citationID":"7QxFd52j","properties":{"formattedCitation":"(Hong et al. 2023)","plainCitation":"(Hong et al. 2023)","noteIndex":0},"citationItems":[{"id":1072,"uris":["http://zotero.org/users/11750746/items/P6C46NW6"],"itemData":{"id":1072,"type":"article-journal","abstract":"Surface ozone has become one of the most important air pollutants in recent years, posing a huge threaten to human health. The accurate prediction of ozone pollution, especially when ozone concentration exceeds permissible standard, has become an important research topic in the field of air quality management, where datadriven methods are widely used. Among these methods, the long short-term memory neural network (LSTM) has received significant attention in ozone forecasting for its ability in modeling long-term time dependence. However, from the time series perspective, short-term nonstationary characteristics resulted from periodic trends of ozone data have not been sufficiently considered by LSTM. To address this issue, we propose a novel deep learning-based prediction method named multi-order difference embedded LSTM (MDELSTM). Through statis­ tical analysis of ozone time series, a multi-order difference strategy is employed to extract the periodic infor­ mation. By embedding it into LSTM layers, a brand-new deep learning prediction model with the ability to extract both long-term stationary information and short-term periodic information is constructed for ozone forecasting. The proposed method is verified through the Los Angeles air quality dataset between 2013 and 2017. The prediction accuracy of ozone concentration over the next hour is improved compared to other state-or-theart methods in terms of mean absolute error (MAE), root mean square error (RMSE), and coefficient of deter­ mination (R2). To further illustrate the ability of the proposed method in predicting high-level ozone concen­ tration, new evaluation indicators oriented on situations where the ozone concentration exceeds permissible standard are proposed. The results demonstrate its application prospect in hourly ozone pollution prediction and prevention.","container-title":"Process Safety and Environmental Protection","DOI":"10.1016/j.psep.2023.03.059","ISSN":"09575820","journalAbbreviation":"Process Safety and Environmental Protection","language":"en","page":"28-38","source":"DOI.org (Crossref)","title":"Hourly ozone level prediction based on the characterization of its periodic behavior via deep learning","volume":"174","author":[{"family":"Hong","given":"Fugui"},{"family":"Ji","given":"Cheng"},{"family":"Rao","given":"Jingzhi"},{"family":"Chen","given":"Chang"},{"family":"Sun","given":"Wei"}],"issued":{"date-parts":[["2023",6]]}}}],"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(Hong et al. 2023)</w:t>
            </w:r>
            <w:r w:rsidRPr="00E319A9">
              <w:rPr>
                <w:rFonts w:ascii="Times New Roman" w:eastAsia="Times New Roman" w:hAnsi="Times New Roman" w:cs="Times New Roman"/>
                <w:sz w:val="24"/>
                <w:szCs w:val="24"/>
                <w:lang w:eastAsia="en-IN"/>
              </w:rPr>
              <w:fldChar w:fldCharType="end"/>
            </w:r>
          </w:p>
        </w:tc>
      </w:tr>
      <w:tr w:rsidR="00E319A9" w:rsidRPr="00C951A0" w14:paraId="4F59F2B5" w14:textId="77777777" w:rsidTr="00D73B2E">
        <w:trPr>
          <w:trHeight w:val="1248"/>
          <w:jc w:val="center"/>
        </w:trPr>
        <w:tc>
          <w:tcPr>
            <w:tcW w:w="2416" w:type="dxa"/>
            <w:vAlign w:val="center"/>
            <w:hideMark/>
          </w:tcPr>
          <w:p w14:paraId="2A4667D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STN</w:t>
            </w:r>
          </w:p>
        </w:tc>
        <w:tc>
          <w:tcPr>
            <w:tcW w:w="1499" w:type="dxa"/>
            <w:vAlign w:val="center"/>
            <w:hideMark/>
          </w:tcPr>
          <w:p w14:paraId="6A0B9F70"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5AF08C30"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 xml:space="preserve">Beijing &amp; Taizhou, China </w:t>
            </w:r>
          </w:p>
        </w:tc>
        <w:tc>
          <w:tcPr>
            <w:tcW w:w="723" w:type="dxa"/>
            <w:vAlign w:val="center"/>
            <w:hideMark/>
          </w:tcPr>
          <w:p w14:paraId="593EFAFB"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602F5E73"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Beijing - (RMSE - 36.41, MAE - 22.09 &amp;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- 0.782) &amp; Taizhou - (RMSE - 11.04, MAE - 7.19 &amp;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- 0.731)</w:t>
            </w:r>
          </w:p>
        </w:tc>
        <w:tc>
          <w:tcPr>
            <w:tcW w:w="1956" w:type="dxa"/>
            <w:vAlign w:val="center"/>
            <w:hideMark/>
          </w:tcPr>
          <w:p w14:paraId="144757DE" w14:textId="50D33673"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MAE and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w:t>
            </w:r>
          </w:p>
        </w:tc>
        <w:tc>
          <w:tcPr>
            <w:tcW w:w="1958" w:type="dxa"/>
            <w:vAlign w:val="center"/>
          </w:tcPr>
          <w:p w14:paraId="10029D51" w14:textId="6460B52B"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{"citationID":"pBgz7M8B","properties":{"formattedCitation":"(Zhang and Zhang 2023)","plainCitation":"(Zhang and Zhang 2023)","noteIndex":0},"citationItems":[{"id":1229,"uris":["http://zotero.org/users/11750746/items/VFNV46TB"],"itemData":{"id":1229,"type":"article-journal","abstract":"Air quality forecasting is of great importance in environmental protection, government decision-making, people's daily health, etc. Existing research methods have failed to effectively modeling long-term and complex relationships in time series PM2.5 data and exhibited low precision in long-term prediction. To address this issue, in this paper a new lightweight deep learning model using sparse attention-based Transformer networks (STN) consisting of encoder and decoder layers, in which a multi-head sparse attention mechanism is adopted to reduce the time complexity, is proposed to learn long-term dependencies and complex relationships from time series PM2.5 data for modeling air quality forecasting. Extensive experiments on two real-world datasets in China, i.e., Beijing PM2.5 dataset and Taizhou PM2.5 dataset, show that our proposed method not only has relatively small time complexity, but also outperforms state-of-the-art methods, demonstrating the effectiveness of the proposed STN method on both short-term and long-term air quality prediction tasks. In particular, on singe-step PM2.5 forecasting tasks our proposed method achieves R2 of 0.937 and reduces RMSE to 19.04 µg/m3 and MAE to 11.13 µg/m3 on Beijing PM2.5 dataset. Also, our proposed method obtains R2 of 0.924 and reduces RMSE to 5.79 µg/m3 and MAE to 3.76 µg/m3 on Taizhou PM2.5 dataset. For long-term time step prediction, our proposed method still performs best among all used methods on multi-step PM2.5 forecasting results for the next 6, 12, 24, and 48 h on two real-world datasets.","container-title":"International Journal of Environmental Science and Technology","DOI":"10.1007/s13762-023-04900-1","ISSN":"1735-1472, 1735-2630","issue":"12","journalAbbreviation":"Int. J. Environ. Sci. Technol.","language":"en","page":"13535-13550","source":"DOI.org (Crossref)","title":"Modeling air quality PM2.5 forecasting using deep sparse attention-based transformer networks","volume":"20","author":[{"family":"Zhang","given":"Z."},{"family":"Zhang","given":"S."}],"issued":{"date-parts":[["2023",12]]}}}],"schema":"https://github.com/citation-style-language/schema/raw/master/csl-citation.json"}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(Zhang and Zhang 2023)</w:t>
            </w:r>
            <w:r w:rsidRPr="00E319A9">
              <w:rPr>
                <w:rFonts w:ascii="Times New Roman" w:eastAsia="Times New Roman" w:hAnsi="Times New Roman" w:cs="Times New Roman"/>
                <w:sz w:val="24"/>
                <w:szCs w:val="24"/>
                <w:lang w:eastAsia="en-IN"/>
              </w:rPr>
              <w:fldChar w:fldCharType="end"/>
            </w:r>
          </w:p>
        </w:tc>
      </w:tr>
      <w:tr w:rsidR="00E319A9" w:rsidRPr="00C951A0" w14:paraId="6DA04BCB" w14:textId="77777777" w:rsidTr="00D73B2E">
        <w:trPr>
          <w:trHeight w:val="1248"/>
          <w:jc w:val="center"/>
        </w:trPr>
        <w:tc>
          <w:tcPr>
            <w:tcW w:w="2416" w:type="dxa"/>
            <w:vAlign w:val="center"/>
            <w:hideMark/>
          </w:tcPr>
          <w:p w14:paraId="2D15B6CE"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lastRenderedPageBreak/>
              <w:t>GRU-ED</w:t>
            </w:r>
          </w:p>
        </w:tc>
        <w:tc>
          <w:tcPr>
            <w:tcW w:w="1499" w:type="dxa"/>
            <w:vAlign w:val="center"/>
            <w:hideMark/>
          </w:tcPr>
          <w:p w14:paraId="3512B602"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29DD34E8"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 xml:space="preserve">New Delhi, India </w:t>
            </w:r>
          </w:p>
        </w:tc>
        <w:tc>
          <w:tcPr>
            <w:tcW w:w="723" w:type="dxa"/>
            <w:vAlign w:val="center"/>
            <w:hideMark/>
          </w:tcPr>
          <w:p w14:paraId="26437B61"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05E0FC94" w14:textId="30D4A00D"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0.959, NSE = 0.953, MAE = 1.770, RRMSE = 0.002, and MAPE = 0.190</w:t>
            </w:r>
          </w:p>
        </w:tc>
        <w:tc>
          <w:tcPr>
            <w:tcW w:w="1956" w:type="dxa"/>
            <w:vAlign w:val="center"/>
            <w:hideMark/>
          </w:tcPr>
          <w:p w14:paraId="2346600E" w14:textId="41A4F110"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NSE, MAE, RRMSE, and MAPE</w:t>
            </w:r>
          </w:p>
        </w:tc>
        <w:tc>
          <w:tcPr>
            <w:tcW w:w="1958" w:type="dxa"/>
            <w:vAlign w:val="center"/>
          </w:tcPr>
          <w:p w14:paraId="5DDFCBF5" w14:textId="05247D5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{"citationID":"EfJTXEup","properties":{"formattedCitation":"(Shakya et al. 2023)","plainCitation":"(Shakya et al. 2023)","noteIndex":0},"citationItems":[{"id":1074,"uris":["http://zotero.org/users/11750746/items/KFPVWFGQ"],"itemData":{"id":1074,"type":"article-journal","abstract":"Particulate matter (PM2.5) concentration is an air pollutant that can lead to serious health complications in humans. The detection of this air pollutant is essential so that government agencies can formulate policies to take effective measures. This study proposes and analyzes a Gated Recurrent Unit Based Encoder-Decoder (GRU-ED) method for predicting 1-hourly, 8-hourly, and 24-hourly PM2.5 concentrations in New Delhi, India, for three years (from 2008 to 2010). The study uses different input parameter combinations of meteorological (M), vehicle (V) population, and emissions (E) data. In all, the authors tested the proposed GRU-ED method with four models: Model 1: Vehicle population + Emission [no meteorological (VE)], Model 2: Meteorological + Emission [no vehicle population (ME)], Model 3: Meteorological + Vehicle population [no emission (MV)], and Model 4: Meteorological + Vehicle population + Emission (MVE). It is observed that the proposed GRUED method performed better than traditional machine learning predictive methods (Random Forest, Extreme Gradient Boosting, Artificial Neural Networks, and Long Short-Term Memory (LSTM)) in terms of forecast value accuracy. The GRU-ED method with Model 4 is found to be the most accurate forecasting model for 1-hourly PM2.5 concentration prediction (R2 = 0.959, NSE = 0.953, MAE = 1.770, RRMSE = 0.002, and MAPE = 0.190). It is also observed that among the meteorological, vehicle, and emission parameters, the presence of the meteorological parameter has a significant impact on the prediction accuracy.","container-title":"Journal of Cleaner Production","DOI":"10.1016/j.jclepro.2023.139278","ISSN":"09596526","journalAbbreviation":"Journal of Cleaner Production","language":"en","page":"139278","source":"DOI.org (Crossref)","title":"PM2.5 air pollution prediction through deep learning using meteorological, vehicular, and emission data: A case study of New Delhi, India","title-short":"PM2.5 air pollution prediction through deep learning using meteorological, vehicular, and emission data","volume":"427","author":[{"family":"Shakya","given":"Deepti"},{"family":"Deshpande","given":"Vishal"},{"family":"Goyal","given":"Manish Kumar"},{"family":"Agarwal","given":"Mayank"}],"issued":{"date-parts":[["2023",11]]}}}],"schema":"https://github.com/citation-style-language/schema/raw/master/csl-citation.json"}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(Shakya et al. 2023)</w:t>
            </w:r>
            <w:r w:rsidRPr="00E319A9">
              <w:rPr>
                <w:rFonts w:ascii="Times New Roman" w:eastAsia="Times New Roman" w:hAnsi="Times New Roman" w:cs="Times New Roman"/>
                <w:sz w:val="24"/>
                <w:szCs w:val="24"/>
                <w:lang w:eastAsia="en-IN"/>
              </w:rPr>
              <w:fldChar w:fldCharType="end"/>
            </w:r>
          </w:p>
        </w:tc>
      </w:tr>
      <w:tr w:rsidR="00E319A9" w:rsidRPr="00C951A0" w14:paraId="435946FE" w14:textId="77777777" w:rsidTr="00D73B2E">
        <w:trPr>
          <w:trHeight w:val="624"/>
          <w:jc w:val="center"/>
        </w:trPr>
        <w:tc>
          <w:tcPr>
            <w:tcW w:w="2416" w:type="dxa"/>
            <w:vAlign w:val="center"/>
            <w:hideMark/>
          </w:tcPr>
          <w:p w14:paraId="4AF35F5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LSTM+LSTM</w:t>
            </w:r>
          </w:p>
        </w:tc>
        <w:tc>
          <w:tcPr>
            <w:tcW w:w="1499" w:type="dxa"/>
            <w:vAlign w:val="center"/>
            <w:hideMark/>
          </w:tcPr>
          <w:p w14:paraId="759E9FDE"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6167F81D"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Istanbul, Turkey</w:t>
            </w:r>
          </w:p>
        </w:tc>
        <w:tc>
          <w:tcPr>
            <w:tcW w:w="723" w:type="dxa"/>
            <w:vAlign w:val="center"/>
            <w:hideMark/>
          </w:tcPr>
          <w:p w14:paraId="6CA66319"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4634ABD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- 4.785, MAE - 3.086 &amp;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- 0.97</w:t>
            </w:r>
          </w:p>
        </w:tc>
        <w:tc>
          <w:tcPr>
            <w:tcW w:w="1956" w:type="dxa"/>
            <w:vAlign w:val="center"/>
            <w:hideMark/>
          </w:tcPr>
          <w:p w14:paraId="6DB2522A" w14:textId="26A86A43"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MAE and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w:t>
            </w:r>
          </w:p>
        </w:tc>
        <w:tc>
          <w:tcPr>
            <w:tcW w:w="1958" w:type="dxa"/>
            <w:vAlign w:val="center"/>
          </w:tcPr>
          <w:p w14:paraId="6D071263" w14:textId="2E20141F"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{"citationID":"3bsRvtXd","properties":{"formattedCitation":"(Eren et al. 2023)","plainCitation":"(Eren et al. 2023)","noteIndex":0},"citationItems":[{"id":405,"uris":["http://zotero.org/users/11750746/items/HLPHQAYW"],"itemData":{"id":405,"type":"article-journal","abstract":"Poor air quality has various detrimental physical and mental effects on human health and quality of life. In particular, PM2.5 air pollution has been associated with cardiovascular and respiratory problems. Therefore, air quality management is an essential issue for densely populated cities to reduce or prevent the adverse effects of air pollution. Considering this, reliable models for pre­ dicting pollution levels for pollutants like PM2.5 are critical tools for decision-making. For this purpose, this study presents three kinds of deep learning (DL) algorithms (LSTM, RNN, and GRU) that utilize a time-windowing strategy to predict the hourly concentration of PM2.5 in the Istanbul metropolitan. The models were trained and tested using large data sets that envelope air quality parameters (PM2.5, SO2, NO, NO2, NOX, and O3) and meteorological factors (temperature, wind speed, relative humidity, and air pressure) for about five years. The experimental results demonstrate that the LSTM+LSTM model performs significantly better with an R2 of 0.98 and 0.97 at the significance level (p &lt; 0.05) for training and test sets compared to other deep learning algorithms. In addition, data for one year from several stations located in nine different districts of Istanbul were used to evaluate the proposed model's generalization ability. As a result, the proposed LSTM+LSTM model has a good generalization ability with an R2 accuracy rate of 0.90 (p &lt; 0.05) and above for all stations and can be used for non-linear, non-stationary multidi­ mensional time series data. Furthermore, the results were compared to other studies in the literature; it was found that the proposed LSTM+LSTM model performed better in predicting PM2.5 concentrations.","container-title":"Urban Climate","DOI":"10.1016/j.uclim.2023.101418","ISSN":"22120955","journalAbbreviation":"Urban Climate","language":"en","page":"101418","source":"DOI.org (Crossref)","title":"Predicting next hour fine particulate matter (PM2.5) in the Istanbul Metropolitan City using deep learning algorithms with time windowing strategy","volume":"48","author":[{"family":"Eren","given":"Beytullah"},{"family":"Aksangür","given":"İpek"},{"family":"Erden","given":"Caner"}],"issued":{"date-parts":[["2023",3]]}}}],"schema":"https://github.com/citation-style-language/schema/raw/master/csl-citation.json"}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(Eren et al. 2023)</w:t>
            </w:r>
            <w:r w:rsidRPr="00E319A9">
              <w:rPr>
                <w:rFonts w:ascii="Times New Roman" w:eastAsia="Times New Roman" w:hAnsi="Times New Roman" w:cs="Times New Roman"/>
                <w:sz w:val="24"/>
                <w:szCs w:val="24"/>
                <w:lang w:eastAsia="en-IN"/>
              </w:rPr>
              <w:fldChar w:fldCharType="end"/>
            </w:r>
          </w:p>
        </w:tc>
      </w:tr>
      <w:tr w:rsidR="00E319A9" w:rsidRPr="00C951A0" w14:paraId="7ED557BA" w14:textId="77777777" w:rsidTr="00D73B2E">
        <w:trPr>
          <w:trHeight w:val="936"/>
          <w:jc w:val="center"/>
        </w:trPr>
        <w:tc>
          <w:tcPr>
            <w:tcW w:w="2416" w:type="dxa"/>
            <w:vAlign w:val="center"/>
            <w:hideMark/>
          </w:tcPr>
          <w:p w14:paraId="0DADB23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bookmarkStart w:id="9" w:name="_Hlk179484891"/>
            <w:r w:rsidRPr="00E319A9">
              <w:rPr>
                <w:rFonts w:ascii="Times New Roman" w:eastAsia="Times New Roman" w:hAnsi="Times New Roman" w:cs="Times New Roman"/>
                <w:sz w:val="24"/>
                <w:szCs w:val="24"/>
                <w:lang w:eastAsia="en-IN"/>
              </w:rPr>
              <w:t>CNN</w:t>
            </w:r>
            <w:r w:rsidRPr="00E319A9">
              <w:rPr>
                <w:rFonts w:ascii="Times New Roman" w:eastAsia="Times New Roman" w:hAnsi="Times New Roman" w:cs="Times New Roman"/>
                <w:sz w:val="24"/>
                <w:szCs w:val="24"/>
                <w:lang w:eastAsia="en-IN"/>
              </w:rPr>
              <w:noBreakHyphen/>
              <w:t>BiLSTM</w:t>
            </w:r>
            <w:bookmarkEnd w:id="9"/>
          </w:p>
        </w:tc>
        <w:tc>
          <w:tcPr>
            <w:tcW w:w="1499" w:type="dxa"/>
            <w:vAlign w:val="center"/>
            <w:hideMark/>
          </w:tcPr>
          <w:p w14:paraId="5B9BDA33"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r w:rsidRPr="00E319A9">
              <w:rPr>
                <w:rFonts w:ascii="Times New Roman" w:eastAsia="Times New Roman" w:hAnsi="Times New Roman" w:cs="Times New Roman"/>
                <w:sz w:val="24"/>
                <w:szCs w:val="24"/>
                <w:lang w:eastAsia="en-IN"/>
              </w:rPr>
              <w:t>, PM</w:t>
            </w:r>
            <w:r w:rsidRPr="00E319A9">
              <w:rPr>
                <w:rFonts w:ascii="Times New Roman" w:eastAsia="Times New Roman" w:hAnsi="Times New Roman" w:cs="Times New Roman"/>
                <w:sz w:val="24"/>
                <w:szCs w:val="24"/>
                <w:vertAlign w:val="subscript"/>
                <w:lang w:eastAsia="en-IN"/>
              </w:rPr>
              <w:t>10</w:t>
            </w:r>
            <w:r w:rsidRPr="00E319A9">
              <w:rPr>
                <w:rFonts w:ascii="Times New Roman" w:eastAsia="Times New Roman" w:hAnsi="Times New Roman" w:cs="Times New Roman"/>
                <w:sz w:val="24"/>
                <w:szCs w:val="24"/>
                <w:lang w:eastAsia="en-IN"/>
              </w:rPr>
              <w:t>, SO</w:t>
            </w:r>
            <w:r w:rsidRPr="00E319A9">
              <w:rPr>
                <w:rFonts w:ascii="Times New Roman" w:eastAsia="Times New Roman" w:hAnsi="Times New Roman" w:cs="Times New Roman"/>
                <w:sz w:val="24"/>
                <w:szCs w:val="24"/>
                <w:vertAlign w:val="subscript"/>
                <w:lang w:eastAsia="en-IN"/>
              </w:rPr>
              <w:t>2</w:t>
            </w:r>
            <w:r w:rsidRPr="00E319A9">
              <w:rPr>
                <w:rFonts w:ascii="Times New Roman" w:eastAsia="Times New Roman" w:hAnsi="Times New Roman" w:cs="Times New Roman"/>
                <w:sz w:val="24"/>
                <w:szCs w:val="24"/>
                <w:lang w:eastAsia="en-IN"/>
              </w:rPr>
              <w:t>, NO</w:t>
            </w:r>
            <w:r w:rsidRPr="00E319A9">
              <w:rPr>
                <w:rFonts w:ascii="Times New Roman" w:eastAsia="Times New Roman" w:hAnsi="Times New Roman" w:cs="Times New Roman"/>
                <w:sz w:val="24"/>
                <w:szCs w:val="24"/>
                <w:vertAlign w:val="subscript"/>
                <w:lang w:eastAsia="en-IN"/>
              </w:rPr>
              <w:t>2</w:t>
            </w:r>
            <w:r w:rsidRPr="00E319A9">
              <w:rPr>
                <w:rFonts w:ascii="Times New Roman" w:eastAsia="Times New Roman" w:hAnsi="Times New Roman" w:cs="Times New Roman"/>
                <w:sz w:val="24"/>
                <w:szCs w:val="24"/>
                <w:lang w:eastAsia="en-IN"/>
              </w:rPr>
              <w:t>, CO &amp; O</w:t>
            </w:r>
            <w:r w:rsidRPr="00E319A9">
              <w:rPr>
                <w:rFonts w:ascii="Times New Roman" w:eastAsia="Times New Roman" w:hAnsi="Times New Roman" w:cs="Times New Roman"/>
                <w:sz w:val="24"/>
                <w:szCs w:val="24"/>
                <w:vertAlign w:val="subscript"/>
                <w:lang w:eastAsia="en-IN"/>
              </w:rPr>
              <w:t>3</w:t>
            </w:r>
          </w:p>
        </w:tc>
        <w:tc>
          <w:tcPr>
            <w:tcW w:w="2648" w:type="dxa"/>
            <w:vAlign w:val="center"/>
            <w:hideMark/>
          </w:tcPr>
          <w:p w14:paraId="050EC307"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 xml:space="preserve"> Tianjin, China</w:t>
            </w:r>
          </w:p>
        </w:tc>
        <w:tc>
          <w:tcPr>
            <w:tcW w:w="723" w:type="dxa"/>
            <w:vAlign w:val="center"/>
            <w:hideMark/>
          </w:tcPr>
          <w:p w14:paraId="225C979F"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55316B74"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bookmarkStart w:id="10" w:name="_Hlk179484964"/>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 xml:space="preserve">2.5 </w:t>
            </w:r>
            <w:r w:rsidRPr="00E319A9">
              <w:rPr>
                <w:rFonts w:ascii="Times New Roman" w:eastAsia="Times New Roman" w:hAnsi="Times New Roman" w:cs="Times New Roman"/>
                <w:sz w:val="24"/>
                <w:szCs w:val="24"/>
                <w:lang w:eastAsia="en-IN"/>
              </w:rPr>
              <w:t>- 0.89, PM</w:t>
            </w:r>
            <w:r w:rsidRPr="00E319A9">
              <w:rPr>
                <w:rFonts w:ascii="Times New Roman" w:eastAsia="Times New Roman" w:hAnsi="Times New Roman" w:cs="Times New Roman"/>
                <w:sz w:val="24"/>
                <w:szCs w:val="24"/>
                <w:vertAlign w:val="subscript"/>
                <w:lang w:eastAsia="en-IN"/>
              </w:rPr>
              <w:t>10</w:t>
            </w:r>
            <w:r w:rsidRPr="00E319A9">
              <w:rPr>
                <w:rFonts w:ascii="Times New Roman" w:eastAsia="Times New Roman" w:hAnsi="Times New Roman" w:cs="Times New Roman"/>
                <w:sz w:val="24"/>
                <w:szCs w:val="24"/>
                <w:lang w:eastAsia="en-IN"/>
              </w:rPr>
              <w:t xml:space="preserve"> - 0.84, SO</w:t>
            </w:r>
            <w:r w:rsidRPr="00E319A9">
              <w:rPr>
                <w:rFonts w:ascii="Times New Roman" w:eastAsia="Times New Roman" w:hAnsi="Times New Roman" w:cs="Times New Roman"/>
                <w:sz w:val="24"/>
                <w:szCs w:val="24"/>
                <w:vertAlign w:val="subscript"/>
                <w:lang w:eastAsia="en-IN"/>
              </w:rPr>
              <w:t>2</w:t>
            </w:r>
            <w:r w:rsidRPr="00E319A9">
              <w:rPr>
                <w:rFonts w:ascii="Times New Roman" w:eastAsia="Times New Roman" w:hAnsi="Times New Roman" w:cs="Times New Roman"/>
                <w:sz w:val="24"/>
                <w:szCs w:val="24"/>
                <w:lang w:eastAsia="en-IN"/>
              </w:rPr>
              <w:t xml:space="preserve"> - 0.69, NO</w:t>
            </w:r>
            <w:r w:rsidRPr="00E319A9">
              <w:rPr>
                <w:rFonts w:ascii="Times New Roman" w:eastAsia="Times New Roman" w:hAnsi="Times New Roman" w:cs="Times New Roman"/>
                <w:sz w:val="24"/>
                <w:szCs w:val="24"/>
                <w:vertAlign w:val="subscript"/>
                <w:lang w:eastAsia="en-IN"/>
              </w:rPr>
              <w:t>2</w:t>
            </w:r>
            <w:r w:rsidRPr="00E319A9">
              <w:rPr>
                <w:rFonts w:ascii="Times New Roman" w:eastAsia="Times New Roman" w:hAnsi="Times New Roman" w:cs="Times New Roman"/>
                <w:sz w:val="24"/>
                <w:szCs w:val="24"/>
                <w:lang w:eastAsia="en-IN"/>
              </w:rPr>
              <w:t xml:space="preserve"> - 0.83, CO - 0.92 &amp; O</w:t>
            </w:r>
            <w:r w:rsidRPr="00E319A9">
              <w:rPr>
                <w:rFonts w:ascii="Times New Roman" w:eastAsia="Times New Roman" w:hAnsi="Times New Roman" w:cs="Times New Roman"/>
                <w:sz w:val="24"/>
                <w:szCs w:val="24"/>
                <w:vertAlign w:val="subscript"/>
                <w:lang w:eastAsia="en-IN"/>
              </w:rPr>
              <w:t>3</w:t>
            </w:r>
            <w:r w:rsidRPr="00E319A9">
              <w:rPr>
                <w:rFonts w:ascii="Times New Roman" w:eastAsia="Times New Roman" w:hAnsi="Times New Roman" w:cs="Times New Roman"/>
                <w:sz w:val="24"/>
                <w:szCs w:val="24"/>
                <w:lang w:eastAsia="en-IN"/>
              </w:rPr>
              <w:t xml:space="preserve"> - 0.84</w:t>
            </w:r>
            <w:bookmarkEnd w:id="10"/>
          </w:p>
        </w:tc>
        <w:tc>
          <w:tcPr>
            <w:tcW w:w="1956" w:type="dxa"/>
            <w:vAlign w:val="center"/>
            <w:hideMark/>
          </w:tcPr>
          <w:p w14:paraId="63F41FEC"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w:t>
            </w:r>
            <w:r w:rsidRPr="00E319A9">
              <w:rPr>
                <w:rFonts w:ascii="Times New Roman" w:eastAsia="Times New Roman" w:hAnsi="Times New Roman" w:cs="Times New Roman"/>
                <w:sz w:val="24"/>
                <w:szCs w:val="24"/>
                <w:vertAlign w:val="superscript"/>
                <w:lang w:eastAsia="en-IN"/>
              </w:rPr>
              <w:t>2</w:t>
            </w:r>
          </w:p>
        </w:tc>
        <w:tc>
          <w:tcPr>
            <w:tcW w:w="1958" w:type="dxa"/>
            <w:vAlign w:val="center"/>
          </w:tcPr>
          <w:p w14:paraId="27799852" w14:textId="577553F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{"citationID":"RNLRa4PG","properties":{"formattedCitation":"(Lu and Li 2023)","plainCitation":"(Lu and Li 2023)","noteIndex":0},"citationItems":[{"id":1088,"uris":["http://zotero.org/users/11750746/items/44YVKX6X"],"itemData":{"id":1088,"type":"article-journal","abstract":"The development of industry has led to serious air pollution problems. It is very important to establish high-precision and high-performance air quality prediction models and take corresponding control measures. In this paper, based on 4 years of air quality and meteorological data from Tianjin, China, the relationships between various meteorological factors and air pollutant concentrations are analyzed. A hybrid deep learning model consisting of a convolutional neural network (CNN) and bidirectional long short-term memory (BiLSTM) is proposed to predict pollutant concentrations. In addition, a Bayesian optimization algorithm is applied to obtain the optimal combination of hyperparameters for the proposed deep learning model, which enhances the generalization ability of the model. Furthermore, based on air quality data from multiple stations in the region, a multistation collaborative prediction method is designed, and the concept of a strongly correlated station (SCS) is defined. The predictive model is modified using the idea of SCS and is used to predict the pollutant concentration in Tianjin. The coefficient of determination R2 of P­ M2.5, ­PM10, ­SO2, ­NO2, CO, and O­ 3 are 0.89, 0.84, 0.69, 0.83, 0.92, and 0.84, respectively. The results show that our model is capable of dealing with air pollutant prediction with satisfactory accuracy.","container-title":"Environmental Science and Pollution Research","DOI":"10.1007/s11356-023-28877-z","ISSN":"1614-7499","issue":"40","journalAbbreviation":"Environ Sci Pollut Res","language":"en","page":"92417-92435","source":"DOI.org (Crossref)","title":"Multistation collaborative prediction of air pollutants based on the CNN-BiLSTM model","volume":"30","author":[{"family":"Lu","given":"Yanan"},{"family":"Li","given":"Kun"}],"issued":{"date-parts":[["2023",7,25]]}}}],"schema":"https://github.com/citation-style-language/schema/raw/master/csl-citation.json"}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(Lu and Li 2023)</w:t>
            </w:r>
            <w:r w:rsidRPr="00E319A9">
              <w:rPr>
                <w:rFonts w:ascii="Times New Roman" w:eastAsia="Times New Roman" w:hAnsi="Times New Roman" w:cs="Times New Roman"/>
                <w:sz w:val="24"/>
                <w:szCs w:val="24"/>
                <w:lang w:eastAsia="en-IN"/>
              </w:rPr>
              <w:fldChar w:fldCharType="end"/>
            </w:r>
          </w:p>
        </w:tc>
      </w:tr>
      <w:tr w:rsidR="00E319A9" w:rsidRPr="00C951A0" w14:paraId="081EE54F" w14:textId="77777777" w:rsidTr="00D73B2E">
        <w:trPr>
          <w:trHeight w:val="624"/>
          <w:jc w:val="center"/>
        </w:trPr>
        <w:tc>
          <w:tcPr>
            <w:tcW w:w="2416" w:type="dxa"/>
            <w:vAlign w:val="center"/>
            <w:hideMark/>
          </w:tcPr>
          <w:p w14:paraId="0BD0D91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PCA-DSWT-NLSTM</w:t>
            </w:r>
          </w:p>
        </w:tc>
        <w:tc>
          <w:tcPr>
            <w:tcW w:w="1499" w:type="dxa"/>
            <w:vAlign w:val="center"/>
            <w:hideMark/>
          </w:tcPr>
          <w:p w14:paraId="662642F1"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64E2F8BB"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Taiyuan, China</w:t>
            </w:r>
          </w:p>
        </w:tc>
        <w:tc>
          <w:tcPr>
            <w:tcW w:w="723" w:type="dxa"/>
            <w:vAlign w:val="center"/>
            <w:hideMark/>
          </w:tcPr>
          <w:p w14:paraId="726D0E53"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5CCB71AC"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- 0.98, MAE - 3.48, RMSE - 4.05 &amp; MAPE - 13.78</w:t>
            </w:r>
          </w:p>
        </w:tc>
        <w:tc>
          <w:tcPr>
            <w:tcW w:w="1956" w:type="dxa"/>
            <w:vAlign w:val="center"/>
            <w:hideMark/>
          </w:tcPr>
          <w:p w14:paraId="03D4C681" w14:textId="044E4C24"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MAE, RMSE and MAPE</w:t>
            </w:r>
          </w:p>
        </w:tc>
        <w:tc>
          <w:tcPr>
            <w:tcW w:w="1958" w:type="dxa"/>
            <w:vAlign w:val="center"/>
          </w:tcPr>
          <w:p w14:paraId="14CFEF60" w14:textId="29C52E01"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{"citationID":"NaZFAtyg","properties":{"formattedCitation":"(Zhang and Awang 2023)","plainCitation":"(Zhang and Awang 2023)","noteIndex":0},"citationItems":[{"id":1089,"uris":["http://zotero.org/users/11750746/items/69IBQT3T"],"itemData":{"id":1089,"type":"article-journal","abstract":"Fine particulate matter (PM2.5) is a hazardous air pollutant with an aerodynamic diameter of 2.5 μm or less, which can lead to severe health impacts such as cardiovascular disease, respiratory illnesses, and various types of cancer. Therefore, accurate forecasting of PM2.5 concentrations is crucial for public health and policy-making. However, due to the stochastic nature of PM2.5, achieving high prediction accuracy and efficiency remains a challenge. To address this challenge, this study proposes a hybrid deep learning model consisting of principal component analysis (PCA), discrete stationary wavelet transform (DSWT), and Nested LSTM (NLSTM) neural network to predict PM2.5 concentrations. The proposed model aims to leverage the strengths of each technique to achieve better accuracy and efficiency in PM2.5 forecasting. Specifically, PCA is employed as the feature extraction method to reduce the dimensionality of the data and improve computing efficiency. Additionally, DSWT is utilized to decompose the reduced-dimensional data into several sub-signals that are more regular and stable, enabling the NLSTM network to learn each sub-signal separately. Finally, the predicted values of each sub-signal are reconstructed to obtain the final PM2.5 forecast. The proposed model is validated using daily air pollutants and meteorological variables collected in Taiyuan, China, from January 1, 2016, to December 31, 2020. The long-term, medium-term, and short-term forecast results demonstrate that the proposed model achieves better accuracy and efficiency compared to existing models. Overall, the proposed hybrid deep learning model provides a promising solution for accurate and efficient forecasting of PM2.5 concentrations, and the findings of this study have important implications for public health and environmental policy.","container-title":"Air Quality, Atmosphere &amp; Health","DOI":"10.1007/s11869-023-01385-2","ISSN":"1873-9318, 1873-9326","issue":"10","journalAbbreviation":"Air Qual Atmos Health","language":"en","page":"1969-1987","source":"DOI.org (Crossref)","title":"An ensemble NLSTM-based model for PM2.5 concentrations prediction considering feature extraction and data decomposition","volume":"16","author":[{"family":"Zhang","given":"Rui"},{"family":"Awang","given":"Norhashidah"}],"issued":{"date-parts":[["2023",10]]}}}],"schema":"https://github.com/citation-style-language/schema/raw/master/csl-citation.json"}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(Zhang and Awang 2023)</w:t>
            </w:r>
            <w:r w:rsidRPr="00E319A9">
              <w:rPr>
                <w:rFonts w:ascii="Times New Roman" w:eastAsia="Times New Roman" w:hAnsi="Times New Roman" w:cs="Times New Roman"/>
                <w:sz w:val="24"/>
                <w:szCs w:val="24"/>
                <w:lang w:eastAsia="en-IN"/>
              </w:rPr>
              <w:fldChar w:fldCharType="end"/>
            </w:r>
          </w:p>
        </w:tc>
      </w:tr>
      <w:tr w:rsidR="00E319A9" w:rsidRPr="00C951A0" w14:paraId="77BF414D" w14:textId="77777777" w:rsidTr="00D73B2E">
        <w:trPr>
          <w:trHeight w:val="312"/>
          <w:jc w:val="center"/>
        </w:trPr>
        <w:tc>
          <w:tcPr>
            <w:tcW w:w="2416" w:type="dxa"/>
            <w:vAlign w:val="center"/>
            <w:hideMark/>
          </w:tcPr>
          <w:p w14:paraId="21ACE072"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Bi-LSTM</w:t>
            </w:r>
          </w:p>
        </w:tc>
        <w:tc>
          <w:tcPr>
            <w:tcW w:w="1499" w:type="dxa"/>
            <w:vAlign w:val="center"/>
            <w:hideMark/>
          </w:tcPr>
          <w:p w14:paraId="002B2F6A"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AQI</w:t>
            </w:r>
          </w:p>
        </w:tc>
        <w:tc>
          <w:tcPr>
            <w:tcW w:w="2648" w:type="dxa"/>
            <w:vAlign w:val="center"/>
            <w:hideMark/>
          </w:tcPr>
          <w:p w14:paraId="13C69940"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Vishakhapatnam, India</w:t>
            </w:r>
          </w:p>
        </w:tc>
        <w:tc>
          <w:tcPr>
            <w:tcW w:w="723" w:type="dxa"/>
            <w:vAlign w:val="center"/>
            <w:hideMark/>
          </w:tcPr>
          <w:p w14:paraId="44F1F861"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11D27811"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- 0.0824 &amp; CS - 0.9718</w:t>
            </w:r>
          </w:p>
        </w:tc>
        <w:tc>
          <w:tcPr>
            <w:tcW w:w="1956" w:type="dxa"/>
            <w:vAlign w:val="center"/>
            <w:hideMark/>
          </w:tcPr>
          <w:p w14:paraId="5254CD29" w14:textId="5A53D8CE"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and CS</w:t>
            </w:r>
          </w:p>
        </w:tc>
        <w:tc>
          <w:tcPr>
            <w:tcW w:w="1958" w:type="dxa"/>
            <w:vAlign w:val="center"/>
          </w:tcPr>
          <w:p w14:paraId="1A4F8573" w14:textId="5E90F3D3"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{"citationID":"IxF2YGKH","properties":{"formattedCitation":"(Thakur et al. 2023)","plainCitation":"(Thakur et al. 2023)","noteIndex":0},"citationItems":[{"id":1095,"uris":["http://zotero.org/users/11750746/items/YRTMAQSA"],"itemData":{"id":1095,"type":"article-journal","container-title":"International Journal of Information Technology","DOI":"10.1007/s41870-023-01350-3","ISSN":"2511-2104, 2511-2112","issue":"6","journalAbbreviation":"Int. j. inf. tecnol.","language":"en","page":"3181-3187","source":"DOI.org (Crossref)","title":"Hybrid deep learning algorithms for forecasting air quality index using dimension reduction technique in search of precise results","volume":"15","author":[{"family":"Thakur","given":"Nisha"},{"family":"Karmakar","given":"Sanjeev"},{"family":"Shrivastava","given":"Ravi"}],"issued":{"date-parts":[["2023",8]]}}}],"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(Thakur et al. 2023)</w:t>
            </w:r>
            <w:r w:rsidRPr="00E319A9">
              <w:rPr>
                <w:rFonts w:ascii="Times New Roman" w:eastAsia="Times New Roman" w:hAnsi="Times New Roman" w:cs="Times New Roman"/>
                <w:sz w:val="24"/>
                <w:szCs w:val="24"/>
                <w:lang w:eastAsia="en-IN"/>
              </w:rPr>
              <w:fldChar w:fldCharType="end"/>
            </w:r>
          </w:p>
        </w:tc>
      </w:tr>
      <w:tr w:rsidR="00E319A9" w:rsidRPr="00C951A0" w14:paraId="15988B6E" w14:textId="77777777" w:rsidTr="00D73B2E">
        <w:trPr>
          <w:trHeight w:val="936"/>
          <w:jc w:val="center"/>
        </w:trPr>
        <w:tc>
          <w:tcPr>
            <w:tcW w:w="2416" w:type="dxa"/>
            <w:vAlign w:val="center"/>
            <w:hideMark/>
          </w:tcPr>
          <w:p w14:paraId="4AC6C761"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proofErr w:type="spellStart"/>
            <w:r w:rsidRPr="00E319A9">
              <w:rPr>
                <w:rFonts w:ascii="Times New Roman" w:eastAsia="Times New Roman" w:hAnsi="Times New Roman" w:cs="Times New Roman"/>
                <w:sz w:val="24"/>
                <w:szCs w:val="24"/>
                <w:lang w:eastAsia="en-IN"/>
              </w:rPr>
              <w:t>DAerosol</w:t>
            </w:r>
            <w:proofErr w:type="spellEnd"/>
            <w:r w:rsidRPr="00E319A9">
              <w:rPr>
                <w:rFonts w:ascii="Times New Roman" w:eastAsia="Times New Roman" w:hAnsi="Times New Roman" w:cs="Times New Roman"/>
                <w:sz w:val="24"/>
                <w:szCs w:val="24"/>
                <w:lang w:eastAsia="en-IN"/>
              </w:rPr>
              <w:t>. GAN.NTM</w:t>
            </w:r>
          </w:p>
        </w:tc>
        <w:tc>
          <w:tcPr>
            <w:tcW w:w="1499" w:type="dxa"/>
            <w:vAlign w:val="center"/>
            <w:hideMark/>
          </w:tcPr>
          <w:p w14:paraId="46DBA7C9"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AQI</w:t>
            </w:r>
          </w:p>
        </w:tc>
        <w:tc>
          <w:tcPr>
            <w:tcW w:w="2648" w:type="dxa"/>
            <w:vAlign w:val="center"/>
            <w:hideMark/>
          </w:tcPr>
          <w:p w14:paraId="73C091CC"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 xml:space="preserve">Tehran, Iran </w:t>
            </w:r>
          </w:p>
        </w:tc>
        <w:tc>
          <w:tcPr>
            <w:tcW w:w="723" w:type="dxa"/>
            <w:vAlign w:val="center"/>
            <w:hideMark/>
          </w:tcPr>
          <w:p w14:paraId="3DA63FC3"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2DE8F109"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- 0.02, MAPE - 0.06, Precision - 0.94 &amp; Accuracy - 0.97</w:t>
            </w:r>
          </w:p>
        </w:tc>
        <w:tc>
          <w:tcPr>
            <w:tcW w:w="1956" w:type="dxa"/>
            <w:vAlign w:val="center"/>
            <w:hideMark/>
          </w:tcPr>
          <w:p w14:paraId="5C73ADE6" w14:textId="242DFC3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MAPE, Precision and Accuracy</w:t>
            </w:r>
          </w:p>
        </w:tc>
        <w:tc>
          <w:tcPr>
            <w:tcW w:w="1958" w:type="dxa"/>
            <w:vAlign w:val="center"/>
          </w:tcPr>
          <w:p w14:paraId="5CE34345" w14:textId="693E68C6"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{"citationID":"1GlPS8n0","properties":{"formattedCitation":"(Asaei-Moamam et al. 2023)","plainCitation":"(Asaei-Moamam et al. 2023)","noteIndex":0},"citationItems":[{"id":1056,"uris":["http://zotero.org/users/11750746/items/HD7K5PTV"],"itemData":{"id":1056,"type":"article-journal","abstract":"Urban areas in many countries face significant concerns over the presence of aerosol particles and their effects on human health. These particles, which range in size from 1 nanometer to 100 micrometers, can easily penetrate organic matter and transport toxic gas compounds and mineral substances such as carbon monoxide, ozone, nitrogen dioxide, and sulfur dioxide. High concentrations of airborne particles pose serious challenges to health, the economy, the environment, and society, and it is crucial to investigate ways to improve the quality of life for people. The main objective of this study is to develop a framework that accurately predicts aerosol and air quality index (AQI) values in advance by estimating missing data and predicting future data. To achieve this, we propose the DAerosol.GAN.NTM framework, which combines a neural Turing machine with a generative adversarial network (GAN) to address the limitations of previous studies. Our framework outperforms previous methods, including DAerosol.NTM (without GAN) and four baseline studies using Multilayer Perceptron (MLP), Deep Neural Networks (DNN), Long-short Term Memory (LSTM), and Deep LSTM (DLSTM) models, in terms of accuracy, precision, root mean square error (RMSE), mean absolute percentage error (MAPE), and the prediction of aerosol pollution surge hours in advance according to the Time Interval Before and After the Aerosol Event (TIBAAE) criterion.","container-title":"Applied Soft Computing","DOI":"10.1016/j.asoc.2023.110723","ISSN":"15684946","journalAbbreviation":"Applied Soft Computing","language":"en","page":"110723","source":"DOI.org (Crossref)","title":"Air quality particulate-pollution prediction applying GAN network and the Neural Turing Machine","volume":"147","author":[{"family":"Asaei-Moamam","given":"Zahra-Sadat"},{"family":"Safi-Esfahani","given":"Faramraz"},{"family":"Mirjalili","given":"Seyedali"},{"family":"Mohammadpour","given":"Reza"},{"family":"Nadimi-Shahraki","given":"Mohamad-Hosein"}],"issued":{"date-parts":[["2023",11]]}}}],"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(Asaei-Moamam et al. 2023)</w:t>
            </w:r>
            <w:r w:rsidRPr="00E319A9">
              <w:rPr>
                <w:rFonts w:ascii="Times New Roman" w:eastAsia="Times New Roman" w:hAnsi="Times New Roman" w:cs="Times New Roman"/>
                <w:sz w:val="24"/>
                <w:szCs w:val="24"/>
                <w:lang w:eastAsia="en-IN"/>
              </w:rPr>
              <w:fldChar w:fldCharType="end"/>
            </w:r>
          </w:p>
        </w:tc>
      </w:tr>
      <w:tr w:rsidR="00E319A9" w:rsidRPr="00C951A0" w14:paraId="366B7DF9" w14:textId="77777777" w:rsidTr="00D73B2E">
        <w:trPr>
          <w:trHeight w:val="2826"/>
          <w:jc w:val="center"/>
        </w:trPr>
        <w:tc>
          <w:tcPr>
            <w:tcW w:w="2416" w:type="dxa"/>
            <w:vAlign w:val="center"/>
            <w:hideMark/>
          </w:tcPr>
          <w:p w14:paraId="13F2FAE5"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ADGRU</w:t>
            </w:r>
          </w:p>
        </w:tc>
        <w:tc>
          <w:tcPr>
            <w:tcW w:w="1499" w:type="dxa"/>
            <w:vAlign w:val="center"/>
            <w:hideMark/>
          </w:tcPr>
          <w:p w14:paraId="6B8FDCA9"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09112573"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 xml:space="preserve">(Beijing, Shunyi, Aotizhongxin, and </w:t>
            </w:r>
            <w:proofErr w:type="spellStart"/>
            <w:r w:rsidRPr="00E319A9">
              <w:rPr>
                <w:rFonts w:ascii="Times New Roman" w:eastAsia="Times New Roman" w:hAnsi="Times New Roman" w:cs="Times New Roman"/>
                <w:color w:val="000000"/>
                <w:sz w:val="24"/>
                <w:szCs w:val="24"/>
                <w:lang w:eastAsia="en-IN"/>
              </w:rPr>
              <w:t>Gucheng</w:t>
            </w:r>
            <w:proofErr w:type="spellEnd"/>
            <w:r w:rsidRPr="00E319A9">
              <w:rPr>
                <w:rFonts w:ascii="Times New Roman" w:eastAsia="Times New Roman" w:hAnsi="Times New Roman" w:cs="Times New Roman"/>
                <w:color w:val="000000"/>
                <w:sz w:val="24"/>
                <w:szCs w:val="24"/>
                <w:lang w:eastAsia="en-IN"/>
              </w:rPr>
              <w:t>), China</w:t>
            </w:r>
          </w:p>
        </w:tc>
        <w:tc>
          <w:tcPr>
            <w:tcW w:w="723" w:type="dxa"/>
            <w:vAlign w:val="center"/>
            <w:hideMark/>
          </w:tcPr>
          <w:p w14:paraId="71D66F89"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4A81D4E7" w14:textId="3552CE14"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 xml:space="preserve">[Beijing - (MSE - 0.00039, MAE - 0.01202 &amp; RMSE - 0.01863), Shunyi - (MSE - 0.00032, MAE - 0.01135 &amp; RMSE - 0.01762), Aotizhongxin - (MSE - 0.00041, MAE - 0.01180 &amp; RMSE - 0.01907), and </w:t>
            </w:r>
            <w:proofErr w:type="spellStart"/>
            <w:r w:rsidRPr="00E319A9">
              <w:rPr>
                <w:rFonts w:ascii="Times New Roman" w:eastAsia="Times New Roman" w:hAnsi="Times New Roman" w:cs="Times New Roman"/>
                <w:sz w:val="24"/>
                <w:szCs w:val="24"/>
                <w:lang w:eastAsia="en-IN"/>
              </w:rPr>
              <w:t>Gucheng</w:t>
            </w:r>
            <w:proofErr w:type="spellEnd"/>
            <w:r w:rsidRPr="00E319A9">
              <w:rPr>
                <w:rFonts w:ascii="Times New Roman" w:eastAsia="Times New Roman" w:hAnsi="Times New Roman" w:cs="Times New Roman"/>
                <w:sz w:val="24"/>
                <w:szCs w:val="24"/>
                <w:lang w:eastAsia="en-IN"/>
              </w:rPr>
              <w:t xml:space="preserve"> - (MSE - 0.00040, MAE - 0.01232 &amp; RMSE - 0.01914)]</w:t>
            </w:r>
          </w:p>
        </w:tc>
        <w:tc>
          <w:tcPr>
            <w:tcW w:w="1956" w:type="dxa"/>
            <w:vAlign w:val="center"/>
            <w:hideMark/>
          </w:tcPr>
          <w:p w14:paraId="71D17EC0" w14:textId="0F95C32F"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MSE, MAE and RMSE</w:t>
            </w:r>
          </w:p>
        </w:tc>
        <w:tc>
          <w:tcPr>
            <w:tcW w:w="1958" w:type="dxa"/>
            <w:vAlign w:val="center"/>
          </w:tcPr>
          <w:p w14:paraId="0CF88DFB" w14:textId="171A0FAE"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{"citationID":"CZYBCzBq","properties":{"formattedCitation":"(Lu et al. 2023)","plainCitation":"(Lu et al. 2023)","noteIndex":0},"citationItems":[{"id":1139,"uris":["http://zotero.org/users/11750746/items/8FPA6YGY"],"itemData":{"id":1139,"type":"article-journal","container-title":"Water, Air, &amp; Soil Pollution","DOI":"10.1007/s11270-023-06271-2","ISSN":"0049-6979, 1573-2932","issue":"4","journalAbbreviation":"Water Air Soil Pollut","language":"en","page":"258","source":"DOI.org (Crossref)","title":"The Prediction of PM2.5 Concentration Using Transfer Learning Based on ADGRU","volume":"234","author":[{"family":"Lu","given":"Xinbiao"},{"family":"Ye","given":"Chunlin"},{"family":"Shan","given":"Miaoxuan"},{"family":"Qin","given":"Buzhi"},{"family":"Wang","given":"Ying"},{"family":"Xing","given":"Hao"},{"family":"Xie","given":"Xupeng"},{"family":"Liu","given":"Zecheng"}],"issued":{"date-parts":[["2023",4]]}}}],"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(Lu et al. 2023)</w:t>
            </w:r>
            <w:r w:rsidRPr="00E319A9">
              <w:rPr>
                <w:rFonts w:ascii="Times New Roman" w:eastAsia="Times New Roman" w:hAnsi="Times New Roman" w:cs="Times New Roman"/>
                <w:sz w:val="24"/>
                <w:szCs w:val="24"/>
                <w:lang w:eastAsia="en-IN"/>
              </w:rPr>
              <w:fldChar w:fldCharType="end"/>
            </w:r>
          </w:p>
        </w:tc>
      </w:tr>
      <w:tr w:rsidR="00E319A9" w:rsidRPr="00C951A0" w14:paraId="6A77EF31" w14:textId="77777777" w:rsidTr="00D73B2E">
        <w:trPr>
          <w:trHeight w:val="2541"/>
          <w:jc w:val="center"/>
        </w:trPr>
        <w:tc>
          <w:tcPr>
            <w:tcW w:w="2416" w:type="dxa"/>
            <w:vAlign w:val="center"/>
            <w:hideMark/>
          </w:tcPr>
          <w:p w14:paraId="4413E09F"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lastRenderedPageBreak/>
              <w:t>TCN</w:t>
            </w:r>
            <w:r w:rsidRPr="00E319A9">
              <w:rPr>
                <w:rFonts w:ascii="Times New Roman" w:eastAsia="Times New Roman" w:hAnsi="Times New Roman" w:cs="Times New Roman"/>
                <w:sz w:val="24"/>
                <w:szCs w:val="24"/>
                <w:lang w:eastAsia="en-IN"/>
              </w:rPr>
              <w:noBreakHyphen/>
              <w:t>BiLSTM</w:t>
            </w:r>
            <w:r w:rsidRPr="00E319A9">
              <w:rPr>
                <w:rFonts w:ascii="Times New Roman" w:eastAsia="Times New Roman" w:hAnsi="Times New Roman" w:cs="Times New Roman"/>
                <w:sz w:val="24"/>
                <w:szCs w:val="24"/>
                <w:lang w:eastAsia="en-IN"/>
              </w:rPr>
              <w:noBreakHyphen/>
            </w:r>
          </w:p>
          <w:p w14:paraId="499D1445"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proofErr w:type="spellStart"/>
            <w:r w:rsidRPr="00E319A9">
              <w:rPr>
                <w:rFonts w:ascii="Times New Roman" w:eastAsia="Times New Roman" w:hAnsi="Times New Roman" w:cs="Times New Roman"/>
                <w:sz w:val="24"/>
                <w:szCs w:val="24"/>
                <w:lang w:eastAsia="en-IN"/>
              </w:rPr>
              <w:t>DMAttention</w:t>
            </w:r>
            <w:proofErr w:type="spellEnd"/>
          </w:p>
        </w:tc>
        <w:tc>
          <w:tcPr>
            <w:tcW w:w="1499" w:type="dxa"/>
            <w:vAlign w:val="center"/>
            <w:hideMark/>
          </w:tcPr>
          <w:p w14:paraId="2A1F731C"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r w:rsidRPr="00E319A9">
              <w:rPr>
                <w:rFonts w:ascii="Times New Roman" w:eastAsia="Times New Roman" w:hAnsi="Times New Roman" w:cs="Times New Roman"/>
                <w:sz w:val="24"/>
                <w:szCs w:val="24"/>
                <w:lang w:eastAsia="en-IN"/>
              </w:rPr>
              <w:t>, PM</w:t>
            </w:r>
            <w:r w:rsidRPr="00E319A9">
              <w:rPr>
                <w:rFonts w:ascii="Times New Roman" w:eastAsia="Times New Roman" w:hAnsi="Times New Roman" w:cs="Times New Roman"/>
                <w:sz w:val="24"/>
                <w:szCs w:val="24"/>
                <w:vertAlign w:val="subscript"/>
                <w:lang w:eastAsia="en-IN"/>
              </w:rPr>
              <w:t>10</w:t>
            </w:r>
            <w:r w:rsidRPr="00E319A9">
              <w:rPr>
                <w:rFonts w:ascii="Times New Roman" w:eastAsia="Times New Roman" w:hAnsi="Times New Roman" w:cs="Times New Roman"/>
                <w:sz w:val="24"/>
                <w:szCs w:val="24"/>
                <w:lang w:eastAsia="en-IN"/>
              </w:rPr>
              <w:t>, SO</w:t>
            </w:r>
            <w:r w:rsidRPr="00E319A9">
              <w:rPr>
                <w:rFonts w:ascii="Times New Roman" w:eastAsia="Times New Roman" w:hAnsi="Times New Roman" w:cs="Times New Roman"/>
                <w:sz w:val="24"/>
                <w:szCs w:val="24"/>
                <w:vertAlign w:val="subscript"/>
                <w:lang w:eastAsia="en-IN"/>
              </w:rPr>
              <w:t>2</w:t>
            </w:r>
            <w:r w:rsidRPr="00E319A9">
              <w:rPr>
                <w:rFonts w:ascii="Times New Roman" w:eastAsia="Times New Roman" w:hAnsi="Times New Roman" w:cs="Times New Roman"/>
                <w:sz w:val="24"/>
                <w:szCs w:val="24"/>
                <w:lang w:eastAsia="en-IN"/>
              </w:rPr>
              <w:t>, NO</w:t>
            </w:r>
            <w:r w:rsidRPr="00E319A9">
              <w:rPr>
                <w:rFonts w:ascii="Times New Roman" w:eastAsia="Times New Roman" w:hAnsi="Times New Roman" w:cs="Times New Roman"/>
                <w:sz w:val="24"/>
                <w:szCs w:val="24"/>
                <w:vertAlign w:val="subscript"/>
                <w:lang w:eastAsia="en-IN"/>
              </w:rPr>
              <w:t>2</w:t>
            </w:r>
            <w:r w:rsidRPr="00E319A9">
              <w:rPr>
                <w:rFonts w:ascii="Times New Roman" w:eastAsia="Times New Roman" w:hAnsi="Times New Roman" w:cs="Times New Roman"/>
                <w:sz w:val="24"/>
                <w:szCs w:val="24"/>
                <w:lang w:eastAsia="en-IN"/>
              </w:rPr>
              <w:t>, CO &amp; O</w:t>
            </w:r>
            <w:r w:rsidRPr="00E319A9">
              <w:rPr>
                <w:rFonts w:ascii="Times New Roman" w:eastAsia="Times New Roman" w:hAnsi="Times New Roman" w:cs="Times New Roman"/>
                <w:sz w:val="24"/>
                <w:szCs w:val="24"/>
                <w:vertAlign w:val="subscript"/>
                <w:lang w:eastAsia="en-IN"/>
              </w:rPr>
              <w:t>3</w:t>
            </w:r>
          </w:p>
        </w:tc>
        <w:tc>
          <w:tcPr>
            <w:tcW w:w="2648" w:type="dxa"/>
            <w:vAlign w:val="center"/>
            <w:hideMark/>
          </w:tcPr>
          <w:p w14:paraId="138FBD0F"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 xml:space="preserve">Beijing, China </w:t>
            </w:r>
          </w:p>
        </w:tc>
        <w:tc>
          <w:tcPr>
            <w:tcW w:w="723" w:type="dxa"/>
            <w:vAlign w:val="center"/>
            <w:hideMark/>
          </w:tcPr>
          <w:p w14:paraId="0C54B1A8"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28303F44"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 xml:space="preserve">2.5 </w:t>
            </w:r>
            <w:r w:rsidRPr="00E319A9">
              <w:rPr>
                <w:rFonts w:ascii="Times New Roman" w:eastAsia="Times New Roman" w:hAnsi="Times New Roman" w:cs="Times New Roman"/>
                <w:sz w:val="24"/>
                <w:szCs w:val="24"/>
                <w:lang w:eastAsia="en-IN"/>
              </w:rPr>
              <w:t>- (RMSE - 1.973 &amp; MAPE - 6.8), PM</w:t>
            </w:r>
            <w:r w:rsidRPr="00E319A9">
              <w:rPr>
                <w:rFonts w:ascii="Times New Roman" w:eastAsia="Times New Roman" w:hAnsi="Times New Roman" w:cs="Times New Roman"/>
                <w:sz w:val="24"/>
                <w:szCs w:val="24"/>
                <w:vertAlign w:val="subscript"/>
                <w:lang w:eastAsia="en-IN"/>
              </w:rPr>
              <w:t>10</w:t>
            </w:r>
            <w:r w:rsidRPr="00E319A9">
              <w:rPr>
                <w:rFonts w:ascii="Times New Roman" w:eastAsia="Times New Roman" w:hAnsi="Times New Roman" w:cs="Times New Roman"/>
                <w:sz w:val="24"/>
                <w:szCs w:val="24"/>
                <w:lang w:eastAsia="en-IN"/>
              </w:rPr>
              <w:t xml:space="preserve"> - (RMSE - 6.054 &amp; MAPE - 10.492), SO</w:t>
            </w:r>
            <w:r w:rsidRPr="00E319A9">
              <w:rPr>
                <w:rFonts w:ascii="Times New Roman" w:eastAsia="Times New Roman" w:hAnsi="Times New Roman" w:cs="Times New Roman"/>
                <w:sz w:val="24"/>
                <w:szCs w:val="24"/>
                <w:vertAlign w:val="subscript"/>
                <w:lang w:eastAsia="en-IN"/>
              </w:rPr>
              <w:t>2</w:t>
            </w:r>
            <w:r w:rsidRPr="00E319A9">
              <w:rPr>
                <w:rFonts w:ascii="Times New Roman" w:eastAsia="Times New Roman" w:hAnsi="Times New Roman" w:cs="Times New Roman"/>
                <w:sz w:val="24"/>
                <w:szCs w:val="24"/>
                <w:lang w:eastAsia="en-IN"/>
              </w:rPr>
              <w:t xml:space="preserve"> - (RMSE - 0.437 &amp; MAPE - 9.9), NO</w:t>
            </w:r>
            <w:r w:rsidRPr="00E319A9">
              <w:rPr>
                <w:rFonts w:ascii="Times New Roman" w:eastAsia="Times New Roman" w:hAnsi="Times New Roman" w:cs="Times New Roman"/>
                <w:sz w:val="24"/>
                <w:szCs w:val="24"/>
                <w:vertAlign w:val="subscript"/>
                <w:lang w:eastAsia="en-IN"/>
              </w:rPr>
              <w:t>2</w:t>
            </w:r>
            <w:r w:rsidRPr="00E319A9">
              <w:rPr>
                <w:rFonts w:ascii="Times New Roman" w:eastAsia="Times New Roman" w:hAnsi="Times New Roman" w:cs="Times New Roman"/>
                <w:sz w:val="24"/>
                <w:szCs w:val="24"/>
                <w:lang w:eastAsia="en-IN"/>
              </w:rPr>
              <w:t xml:space="preserve"> - (RMSE - 1.545 &amp; MAPE - 6.299), CO - (RMSE - 0.076 &amp; MAPE - 4.178) &amp; O</w:t>
            </w:r>
            <w:r w:rsidRPr="00E319A9">
              <w:rPr>
                <w:rFonts w:ascii="Times New Roman" w:eastAsia="Times New Roman" w:hAnsi="Times New Roman" w:cs="Times New Roman"/>
                <w:sz w:val="24"/>
                <w:szCs w:val="24"/>
                <w:vertAlign w:val="subscript"/>
                <w:lang w:eastAsia="en-IN"/>
              </w:rPr>
              <w:t>3</w:t>
            </w:r>
            <w:r w:rsidRPr="00E319A9">
              <w:rPr>
                <w:rFonts w:ascii="Times New Roman" w:eastAsia="Times New Roman" w:hAnsi="Times New Roman" w:cs="Times New Roman"/>
                <w:sz w:val="24"/>
                <w:szCs w:val="24"/>
                <w:lang w:eastAsia="en-IN"/>
              </w:rPr>
              <w:t xml:space="preserve"> - (RMSE - 2.922 &amp; MAPE - 7.304)</w:t>
            </w:r>
          </w:p>
        </w:tc>
        <w:tc>
          <w:tcPr>
            <w:tcW w:w="1956" w:type="dxa"/>
            <w:vAlign w:val="center"/>
            <w:hideMark/>
          </w:tcPr>
          <w:p w14:paraId="5DF7E73F" w14:textId="5DF9CFB2"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and MAPE</w:t>
            </w:r>
          </w:p>
        </w:tc>
        <w:tc>
          <w:tcPr>
            <w:tcW w:w="1958" w:type="dxa"/>
            <w:vAlign w:val="center"/>
          </w:tcPr>
          <w:p w14:paraId="0A6F4A09" w14:textId="2CC99DB0"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{"citationID":"WWBrQ4sO","properties":{"formattedCitation":"(Li and Jiang 2023)","plainCitation":"(Li and Jiang 2023)","noteIndex":0},"citationItems":[{"id":1144,"uris":["http://zotero.org/users/11750746/items/6XQQSW5H"],"itemData":{"id":1144,"type":"article-journal","abstract":"Abstract\n            \n              A model with high accuracy and strong generalization performance is conducive to preventing serious pollution incidents and improving the decision-making ability of urban planning. This paper proposes a new neural network structure based on seasonal–trend decomposition using locally weighted scatterplot smoothing (Loess) (STL) and a dependency matrix attention mechanism (DMAttention) based on cosine similarity to predict the concentration of air pollutants. This method uses STL for series decomposition, temporal convolution, a bidirectional long short-term memory network (TCN-BiLSTM) for feature learning of the decomposed series, and DMAttention for interdependent moment feature emphasizing. In this paper, the long short-term memory network (LSTM) and the gated recurrent unit network (GRU) are set as the baseline models to design experiments. At the same time, to test the generalization performance of the model, short-term forecasts in hours were performed using PM\n              2.5\n              , PM\n              10\n              , SO\n              2\n              , NO\n              2\n              , CO, and O\n              3\n              data. The experimental results show that the model proposed in this paper is superior to the comparison model in terms of root mean square error (RMSE) and mean absolute percentage error (MAPE). The MAPE values of the 6 kinds of pollutants are 6.800%, 10.492%, 9.900%, 6.299%, 4.178%, and 7.304%, respectively. Compared with the baseline LSTM and GRU models, the average reduction is 49.111% and 43.212%, respectively.","container-title":"Scientific Reports","DOI":"10.1038/s41598-023-31569-w","ISSN":"2045-2322","issue":"1","journalAbbreviation":"Sci Rep","language":"en","page":"4665","source":"DOI.org (Crossref)","title":"Prediction of air pollutant concentrations based on TCN-BiLSTM-DMAttention with STL decomposition","volume":"13","author":[{"family":"Li","given":"Wenlin"},{"family":"Jiang","given":"Xuchu"}],"issued":{"date-parts":[["2023",3,22]]}}}],"schema":"https://github.com/citation-style-language/schema/raw/master/csl-citation.json"}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(Li and Jiang 2023)</w:t>
            </w:r>
            <w:r w:rsidRPr="00E319A9">
              <w:rPr>
                <w:rFonts w:ascii="Times New Roman" w:eastAsia="Times New Roman" w:hAnsi="Times New Roman" w:cs="Times New Roman"/>
                <w:sz w:val="24"/>
                <w:szCs w:val="24"/>
                <w:lang w:eastAsia="en-IN"/>
              </w:rPr>
              <w:fldChar w:fldCharType="end"/>
            </w:r>
          </w:p>
        </w:tc>
      </w:tr>
      <w:tr w:rsidR="00E319A9" w:rsidRPr="00C951A0" w14:paraId="5D75DD1E" w14:textId="77777777" w:rsidTr="00D73B2E">
        <w:trPr>
          <w:trHeight w:val="936"/>
          <w:jc w:val="center"/>
        </w:trPr>
        <w:tc>
          <w:tcPr>
            <w:tcW w:w="2416" w:type="dxa"/>
            <w:vAlign w:val="center"/>
            <w:hideMark/>
          </w:tcPr>
          <w:p w14:paraId="6A697F2E"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SSA</w:t>
            </w:r>
            <w:r w:rsidRPr="00E319A9">
              <w:rPr>
                <w:rFonts w:ascii="Times New Roman" w:eastAsia="Times New Roman" w:hAnsi="Times New Roman" w:cs="Times New Roman"/>
                <w:sz w:val="24"/>
                <w:szCs w:val="24"/>
                <w:lang w:eastAsia="en-IN"/>
              </w:rPr>
              <w:noBreakHyphen/>
              <w:t>BiLSTM</w:t>
            </w:r>
            <w:r w:rsidRPr="00E319A9">
              <w:rPr>
                <w:rFonts w:ascii="Times New Roman" w:eastAsia="Times New Roman" w:hAnsi="Times New Roman" w:cs="Times New Roman"/>
                <w:sz w:val="24"/>
                <w:szCs w:val="24"/>
                <w:lang w:eastAsia="en-IN"/>
              </w:rPr>
              <w:noBreakHyphen/>
            </w:r>
          </w:p>
          <w:p w14:paraId="6C40FE8B"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LightGBM</w:t>
            </w:r>
          </w:p>
        </w:tc>
        <w:tc>
          <w:tcPr>
            <w:tcW w:w="1499" w:type="dxa"/>
            <w:vAlign w:val="center"/>
            <w:hideMark/>
          </w:tcPr>
          <w:p w14:paraId="14721DD9"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AQI</w:t>
            </w:r>
          </w:p>
        </w:tc>
        <w:tc>
          <w:tcPr>
            <w:tcW w:w="2648" w:type="dxa"/>
            <w:vAlign w:val="center"/>
            <w:hideMark/>
          </w:tcPr>
          <w:p w14:paraId="78EFD157"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 xml:space="preserve">Beijing, China </w:t>
            </w:r>
          </w:p>
        </w:tc>
        <w:tc>
          <w:tcPr>
            <w:tcW w:w="723" w:type="dxa"/>
            <w:vAlign w:val="center"/>
            <w:hideMark/>
          </w:tcPr>
          <w:p w14:paraId="233EE9B3"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3F982B81"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- 0.6897, MAE - 0.4718, SMAPE - 1.2712%, and adjusted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- 0.9995.</w:t>
            </w:r>
          </w:p>
        </w:tc>
        <w:tc>
          <w:tcPr>
            <w:tcW w:w="1956" w:type="dxa"/>
            <w:vAlign w:val="center"/>
            <w:hideMark/>
          </w:tcPr>
          <w:p w14:paraId="4BC9C589"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MAE, SMAPE, and adjusted R</w:t>
            </w:r>
            <w:r w:rsidRPr="00E319A9">
              <w:rPr>
                <w:rFonts w:ascii="Times New Roman" w:eastAsia="Times New Roman" w:hAnsi="Times New Roman" w:cs="Times New Roman"/>
                <w:sz w:val="24"/>
                <w:szCs w:val="24"/>
                <w:vertAlign w:val="superscript"/>
                <w:lang w:eastAsia="en-IN"/>
              </w:rPr>
              <w:t>2</w:t>
            </w:r>
          </w:p>
        </w:tc>
        <w:tc>
          <w:tcPr>
            <w:tcW w:w="1958" w:type="dxa"/>
            <w:vAlign w:val="center"/>
          </w:tcPr>
          <w:p w14:paraId="16ABF229" w14:textId="6CC9F730"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{"citationID":"ZAktUELo","properties":{"formattedCitation":"(Zhang et al. 2023)","plainCitation":"(Zhang et al. 2023)","noteIndex":0},"citationItems":[{"id":981,"uris":["http://zotero.org/users/11750746/items/KESPH72Q"],"itemData":{"id":981,"type":"article-journal","abstract":"Abstract\n            \n              The air quality index (AQI), as an indicator to describe the degree of air pollution and its impact on health, plays an important role in improving the quality of the atmospheric environment. Accurate prediction of the AQI can effectively serve people’s lives, reduce pollution control costs and improve the quality of the environment. In this paper, we constructed a combined prediction model based on real hourly AQI data in Beijing. First, we used singular spectrum analysis (SSA) to decompose the AQI data into different sequences, such as trend, oscillation component and noise. Then, bidirectional long short-term memory (BiLSTM) was introduced to predict the decomposed AQI data, and a light gradient boosting machine (LightGBM) was used to integrate the predicted results. The experimental results show that the prediction effect of SSA-BiLSTM-LightGBM for the AQI data set is good on the test set. The root mean squared error (RMSE) reaches 0.6897, the mean absolute error (MAE) reaches 0.4718, the symmetric mean absolute percentage error (SMAPE) reaches 1.2712%, and the adjusted R\n              2\n              reaches 0.9995.","container-title":"Scientific Reports","DOI":"10.1038/s41598-023-32775-2","ISSN":"2045-2322","issue":"1","journalAbbreviation":"Sci Rep","language":"en","page":"5550","source":"DOI.org (Crossref)","title":"Prediction of air quality index based on the SSA-BiLSTM-LightGBM model","volume":"13","author":[{"family":"Zhang","given":"Xiaowen"},{"family":"Jiang","given":"Xuchu"},{"family":"Li","given":"Ying"}],"issued":{"date-parts":[["2023",4,5]]}}}],"schema":"https://github.com/citation-style-language/schema/raw/master/csl-citation.json"}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(Zhang et al. 2023)</w:t>
            </w:r>
            <w:r w:rsidRPr="00E319A9">
              <w:rPr>
                <w:rFonts w:ascii="Times New Roman" w:eastAsia="Times New Roman" w:hAnsi="Times New Roman" w:cs="Times New Roman"/>
                <w:sz w:val="24"/>
                <w:szCs w:val="24"/>
                <w:lang w:eastAsia="en-IN"/>
              </w:rPr>
              <w:fldChar w:fldCharType="end"/>
            </w:r>
          </w:p>
        </w:tc>
      </w:tr>
      <w:tr w:rsidR="00E319A9" w:rsidRPr="00C951A0" w14:paraId="092C1B11" w14:textId="77777777" w:rsidTr="00D73B2E">
        <w:trPr>
          <w:trHeight w:val="2117"/>
          <w:jc w:val="center"/>
        </w:trPr>
        <w:tc>
          <w:tcPr>
            <w:tcW w:w="2416" w:type="dxa"/>
            <w:vAlign w:val="center"/>
            <w:hideMark/>
          </w:tcPr>
          <w:p w14:paraId="4FDCF76E" w14:textId="348055DE"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ARIMA</w:t>
            </w:r>
            <w:r w:rsidRPr="00E319A9">
              <w:rPr>
                <w:rFonts w:ascii="Times New Roman" w:eastAsia="Times New Roman" w:hAnsi="Times New Roman" w:cs="Times New Roman"/>
                <w:sz w:val="24"/>
                <w:szCs w:val="24"/>
                <w:lang w:eastAsia="en-IN"/>
              </w:rPr>
              <w:noBreakHyphen/>
              <w:t>CNN</w:t>
            </w:r>
            <w:r w:rsidRPr="00E319A9">
              <w:rPr>
                <w:rFonts w:ascii="Times New Roman" w:eastAsia="Times New Roman" w:hAnsi="Times New Roman" w:cs="Times New Roman"/>
                <w:sz w:val="24"/>
                <w:szCs w:val="24"/>
                <w:lang w:eastAsia="en-IN"/>
              </w:rPr>
              <w:noBreakHyphen/>
              <w:t>LSTM</w:t>
            </w:r>
          </w:p>
        </w:tc>
        <w:tc>
          <w:tcPr>
            <w:tcW w:w="1499" w:type="dxa"/>
            <w:vAlign w:val="center"/>
            <w:hideMark/>
          </w:tcPr>
          <w:p w14:paraId="6B0D17D7" w14:textId="77777777"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AQI</w:t>
            </w:r>
          </w:p>
        </w:tc>
        <w:tc>
          <w:tcPr>
            <w:tcW w:w="2648" w:type="dxa"/>
            <w:vAlign w:val="center"/>
            <w:hideMark/>
          </w:tcPr>
          <w:p w14:paraId="70588DFC"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 xml:space="preserve">Beijing, Lanzhou, Jiaozuo, and Guangzhou, China </w:t>
            </w:r>
          </w:p>
        </w:tc>
        <w:tc>
          <w:tcPr>
            <w:tcW w:w="723" w:type="dxa"/>
            <w:vAlign w:val="center"/>
            <w:hideMark/>
          </w:tcPr>
          <w:p w14:paraId="104BF88E" w14:textId="77777777"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2023</w:t>
            </w:r>
          </w:p>
        </w:tc>
        <w:tc>
          <w:tcPr>
            <w:tcW w:w="3368" w:type="dxa"/>
            <w:vAlign w:val="center"/>
            <w:hideMark/>
          </w:tcPr>
          <w:p w14:paraId="4D8B2ABD" w14:textId="414437C6" w:rsidR="00E319A9" w:rsidRPr="00E319A9" w:rsidRDefault="00E319A9" w:rsidP="000810EF">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Beijing - (RMSE - 7.954, MAE - 5.285 &amp; R</w:t>
            </w:r>
            <w:r w:rsidRPr="00E319A9">
              <w:rPr>
                <w:rFonts w:ascii="Times New Roman" w:eastAsia="Times New Roman" w:hAnsi="Times New Roman" w:cs="Times New Roman"/>
                <w:color w:val="000000"/>
                <w:sz w:val="24"/>
                <w:szCs w:val="24"/>
                <w:vertAlign w:val="superscript"/>
                <w:lang w:eastAsia="en-IN"/>
              </w:rPr>
              <w:t>2</w:t>
            </w:r>
            <w:r w:rsidRPr="00E319A9">
              <w:rPr>
                <w:rFonts w:ascii="Times New Roman" w:eastAsia="Times New Roman" w:hAnsi="Times New Roman" w:cs="Times New Roman"/>
                <w:color w:val="000000"/>
                <w:sz w:val="24"/>
                <w:szCs w:val="24"/>
                <w:lang w:eastAsia="en-IN"/>
              </w:rPr>
              <w:t xml:space="preserve"> - 0.989), Lanzhou - (RMSE - 14.94, MAE - 10.839 &amp; R</w:t>
            </w:r>
            <w:r w:rsidRPr="00E319A9">
              <w:rPr>
                <w:rFonts w:ascii="Times New Roman" w:eastAsia="Times New Roman" w:hAnsi="Times New Roman" w:cs="Times New Roman"/>
                <w:color w:val="000000"/>
                <w:sz w:val="24"/>
                <w:szCs w:val="24"/>
                <w:vertAlign w:val="superscript"/>
                <w:lang w:eastAsia="en-IN"/>
              </w:rPr>
              <w:t>2</w:t>
            </w:r>
            <w:r w:rsidRPr="00E319A9">
              <w:rPr>
                <w:rFonts w:ascii="Times New Roman" w:eastAsia="Times New Roman" w:hAnsi="Times New Roman" w:cs="Times New Roman"/>
                <w:color w:val="000000"/>
                <w:sz w:val="24"/>
                <w:szCs w:val="24"/>
                <w:lang w:eastAsia="en-IN"/>
              </w:rPr>
              <w:t xml:space="preserve"> - 0.962), Jiaozuo - (RMSE - 7.841, MAE - 5.12 &amp; R</w:t>
            </w:r>
            <w:r w:rsidRPr="00E319A9">
              <w:rPr>
                <w:rFonts w:ascii="Times New Roman" w:eastAsia="Times New Roman" w:hAnsi="Times New Roman" w:cs="Times New Roman"/>
                <w:color w:val="000000"/>
                <w:sz w:val="24"/>
                <w:szCs w:val="24"/>
                <w:vertAlign w:val="superscript"/>
                <w:lang w:eastAsia="en-IN"/>
              </w:rPr>
              <w:t>2</w:t>
            </w:r>
            <w:r w:rsidRPr="00E319A9">
              <w:rPr>
                <w:rFonts w:ascii="Times New Roman" w:eastAsia="Times New Roman" w:hAnsi="Times New Roman" w:cs="Times New Roman"/>
                <w:color w:val="000000"/>
                <w:sz w:val="24"/>
                <w:szCs w:val="24"/>
                <w:lang w:eastAsia="en-IN"/>
              </w:rPr>
              <w:t xml:space="preserve"> - 0.953), and Guangzhou - (RMSE - 5.496, MAE - 3.77 &amp; R</w:t>
            </w:r>
            <w:r w:rsidRPr="00E319A9">
              <w:rPr>
                <w:rFonts w:ascii="Times New Roman" w:eastAsia="Times New Roman" w:hAnsi="Times New Roman" w:cs="Times New Roman"/>
                <w:color w:val="000000"/>
                <w:sz w:val="24"/>
                <w:szCs w:val="24"/>
                <w:vertAlign w:val="superscript"/>
                <w:lang w:eastAsia="en-IN"/>
              </w:rPr>
              <w:t>2</w:t>
            </w:r>
            <w:r w:rsidRPr="00E319A9">
              <w:rPr>
                <w:rFonts w:ascii="Times New Roman" w:eastAsia="Times New Roman" w:hAnsi="Times New Roman" w:cs="Times New Roman"/>
                <w:color w:val="000000"/>
                <w:sz w:val="24"/>
                <w:szCs w:val="24"/>
                <w:lang w:eastAsia="en-IN"/>
              </w:rPr>
              <w:t xml:space="preserve"> - 0.953)</w:t>
            </w:r>
          </w:p>
        </w:tc>
        <w:tc>
          <w:tcPr>
            <w:tcW w:w="1956" w:type="dxa"/>
            <w:vAlign w:val="center"/>
            <w:hideMark/>
          </w:tcPr>
          <w:p w14:paraId="6EF3759D" w14:textId="44601F61"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MAE, and R</w:t>
            </w:r>
            <w:r w:rsidRPr="00E319A9">
              <w:rPr>
                <w:rFonts w:ascii="Times New Roman" w:eastAsia="Times New Roman" w:hAnsi="Times New Roman" w:cs="Times New Roman"/>
                <w:sz w:val="24"/>
                <w:szCs w:val="24"/>
                <w:vertAlign w:val="superscript"/>
                <w:lang w:eastAsia="en-IN"/>
              </w:rPr>
              <w:t>2</w:t>
            </w:r>
          </w:p>
        </w:tc>
        <w:tc>
          <w:tcPr>
            <w:tcW w:w="1958" w:type="dxa"/>
            <w:vAlign w:val="center"/>
          </w:tcPr>
          <w:p w14:paraId="0CF409E4" w14:textId="2FCE4199" w:rsidR="00E319A9" w:rsidRPr="00E319A9" w:rsidRDefault="00E319A9" w:rsidP="000810EF">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{"citationID":"2JLoSO4x","properties":{"formattedCitation":"(Duan et al. 2023)","plainCitation":"(Duan et al. 2023)","noteIndex":0},"citationItems":[{"id":957,"uris":["http://zotero.org/users/11750746/items/FQMNUYKV"],"itemData":{"id":957,"type":"article-journal","abstract":"Abstract\n            \n              Air pollution is a serious problem that affects economic development and people’s health, so an efficient and accurate air quality prediction model would help to manage the air pollution problem. In this paper, we build a combined model to accurately predict the AQI based on real AQI data from four cities. First, we use an ARIMA model to fit the linear part of the data and a CNN-LSTM model to fit the non-linear part of the data to avoid the problem of blinding in the CNN-LSTM hyperparameter setting. Then, to avoid the blinding dilemma in the CNN-LSTM hyperparameter setting, we use the Dung Beetle Optimizer algorithm to find the hyperparameters of the CNN-LSTM model, determine the optimal hyperparameters, and check the accuracy of the model. Finally, we compare the proposed model with nine other widely used models. The experimental results show that the model proposed in this paper outperforms the comparison models in terms of root mean square error (RMSE), mean absolute error (MAE) and coefficient of determination (R\n              2\n              ). The RMSE values for the four cities were 7.594, 14.94, 7.841 and 5.496; the MAE values were 5.285, 10.839, 5.12 and 3.77; and the R\n              2\n              values were 0.989, 0.962, 0.953 and 0.953 respectively.","container-title":"Scientific Reports","DOI":"10.1038/s41598-023-36620-4","ISSN":"2045-2322","issue":"1","journalAbbreviation":"Sci Rep","language":"en","page":"12127","source":"DOI.org (Crossref)","title":"Air-quality prediction based on the ARIMA-CNN-LSTM combination model optimized by dung beetle optimizer","volume":"13","author":[{"family":"Duan","given":"Jiahui"},{"family":"Gong","given":"Yaping"},{"family":"Luo","given":"Jun"},{"family":"Zhao","given":"Zhiyao"}],"issued":{"date-parts":[["2023",7,26]]}}}],"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(Duan et al. 2023)</w:t>
            </w:r>
            <w:r w:rsidRPr="00E319A9">
              <w:rPr>
                <w:rFonts w:ascii="Times New Roman" w:eastAsia="Times New Roman" w:hAnsi="Times New Roman" w:cs="Times New Roman"/>
                <w:sz w:val="24"/>
                <w:szCs w:val="24"/>
                <w:lang w:eastAsia="en-IN"/>
              </w:rPr>
              <w:fldChar w:fldCharType="end"/>
            </w:r>
          </w:p>
        </w:tc>
      </w:tr>
      <w:tr w:rsidR="00E319A9" w:rsidRPr="00C951A0" w14:paraId="7CACB1DB" w14:textId="77777777" w:rsidTr="00D73B2E">
        <w:trPr>
          <w:trHeight w:val="2117"/>
          <w:jc w:val="center"/>
        </w:trPr>
        <w:tc>
          <w:tcPr>
            <w:tcW w:w="2416" w:type="dxa"/>
            <w:vAlign w:val="center"/>
          </w:tcPr>
          <w:p w14:paraId="4231B114" w14:textId="7AF18CBE" w:rsidR="00E319A9" w:rsidRPr="00E319A9" w:rsidRDefault="00E319A9" w:rsidP="006C3EF9">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EFS</w:t>
            </w:r>
            <w:r w:rsidRPr="00E319A9">
              <w:rPr>
                <w:rFonts w:ascii="Times New Roman" w:eastAsia="Times New Roman" w:hAnsi="Times New Roman" w:cs="Times New Roman"/>
                <w:sz w:val="24"/>
                <w:szCs w:val="24"/>
                <w:lang w:eastAsia="en-IN"/>
              </w:rPr>
              <w:noBreakHyphen/>
              <w:t>GA</w:t>
            </w:r>
            <w:r w:rsidRPr="00E319A9">
              <w:rPr>
                <w:rFonts w:ascii="Times New Roman" w:eastAsia="Times New Roman" w:hAnsi="Times New Roman" w:cs="Times New Roman"/>
                <w:sz w:val="24"/>
                <w:szCs w:val="24"/>
                <w:lang w:eastAsia="en-IN"/>
              </w:rPr>
              <w:noBreakHyphen/>
              <w:t>LSTM</w:t>
            </w:r>
          </w:p>
        </w:tc>
        <w:tc>
          <w:tcPr>
            <w:tcW w:w="1499" w:type="dxa"/>
            <w:vAlign w:val="center"/>
          </w:tcPr>
          <w:p w14:paraId="076323B6" w14:textId="250373DD" w:rsidR="00E319A9" w:rsidRPr="00E319A9" w:rsidRDefault="00E319A9" w:rsidP="006C3EF9">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10</w:t>
            </w:r>
          </w:p>
        </w:tc>
        <w:tc>
          <w:tcPr>
            <w:tcW w:w="2648" w:type="dxa"/>
            <w:vAlign w:val="center"/>
          </w:tcPr>
          <w:p w14:paraId="015DAF9F" w14:textId="3812B1F2" w:rsidR="00E319A9" w:rsidRPr="00E319A9" w:rsidRDefault="00E319A9" w:rsidP="006C3EF9">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Agadir, Morocco</w:t>
            </w:r>
          </w:p>
        </w:tc>
        <w:tc>
          <w:tcPr>
            <w:tcW w:w="723" w:type="dxa"/>
            <w:vAlign w:val="center"/>
          </w:tcPr>
          <w:p w14:paraId="02272A93" w14:textId="79579D67" w:rsidR="00E319A9" w:rsidRPr="00E319A9" w:rsidRDefault="00E319A9" w:rsidP="006C3EF9">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2024</w:t>
            </w:r>
          </w:p>
        </w:tc>
        <w:tc>
          <w:tcPr>
            <w:tcW w:w="3368" w:type="dxa"/>
            <w:vAlign w:val="center"/>
          </w:tcPr>
          <w:p w14:paraId="33990BA4" w14:textId="705AEEC1" w:rsidR="00E319A9" w:rsidRPr="00E319A9" w:rsidRDefault="00E319A9" w:rsidP="006C3EF9">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sz w:val="24"/>
                <w:szCs w:val="24"/>
                <w:lang w:eastAsia="en-IN"/>
              </w:rPr>
              <w:t>RMSE – 8.93, and MAE – 5.85</w:t>
            </w:r>
          </w:p>
        </w:tc>
        <w:tc>
          <w:tcPr>
            <w:tcW w:w="1956" w:type="dxa"/>
            <w:vAlign w:val="center"/>
          </w:tcPr>
          <w:p w14:paraId="1160676F" w14:textId="0245A371" w:rsidR="00E319A9" w:rsidRPr="00E319A9" w:rsidRDefault="00E319A9" w:rsidP="006C3EF9">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 xml:space="preserve">RMSE and MAE </w:t>
            </w:r>
          </w:p>
        </w:tc>
        <w:tc>
          <w:tcPr>
            <w:tcW w:w="1958" w:type="dxa"/>
            <w:vAlign w:val="center"/>
          </w:tcPr>
          <w:p w14:paraId="3A6CD824" w14:textId="3692A25E" w:rsidR="00E319A9" w:rsidRPr="00E319A9" w:rsidRDefault="00E319A9" w:rsidP="006C3EF9">
            <w:pPr>
              <w:spacing w:after="0" w:line="240" w:lineRule="auto"/>
              <w:jc w:val="center"/>
              <w:rPr>
                <w:rFonts w:ascii="Times New Roman" w:eastAsia="Times New Roman" w:hAnsi="Times New Roman" w:cs="Times New Roman"/>
                <w:sz w:val="24"/>
                <w:szCs w:val="24"/>
                <w:lang w:eastAsia="en-IN"/>
              </w:rPr>
            </w:pPr>
            <w:proofErr w:type="spellStart"/>
            <w:r w:rsidRPr="00E319A9">
              <w:rPr>
                <w:rFonts w:ascii="Times New Roman" w:hAnsi="Times New Roman" w:cs="Times New Roman"/>
                <w:sz w:val="24"/>
                <w:szCs w:val="24"/>
              </w:rPr>
              <w:t>Bouakline</w:t>
            </w:r>
            <w:proofErr w:type="spellEnd"/>
            <w:r w:rsidRPr="00E319A9">
              <w:rPr>
                <w:rFonts w:ascii="Times New Roman" w:hAnsi="Times New Roman" w:cs="Times New Roman"/>
                <w:sz w:val="24"/>
                <w:szCs w:val="24"/>
              </w:rPr>
              <w:t xml:space="preserve"> et al., 2024</w:t>
            </w:r>
          </w:p>
        </w:tc>
      </w:tr>
      <w:tr w:rsidR="00E319A9" w:rsidRPr="00C951A0" w14:paraId="64011E85" w14:textId="77777777" w:rsidTr="00D73B2E">
        <w:trPr>
          <w:trHeight w:val="2117"/>
          <w:jc w:val="center"/>
        </w:trPr>
        <w:tc>
          <w:tcPr>
            <w:tcW w:w="2416" w:type="dxa"/>
            <w:vAlign w:val="center"/>
          </w:tcPr>
          <w:p w14:paraId="10045378" w14:textId="223B48DC"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lastRenderedPageBreak/>
              <w:t>Stacked-LSTM</w:t>
            </w:r>
          </w:p>
        </w:tc>
        <w:tc>
          <w:tcPr>
            <w:tcW w:w="1499" w:type="dxa"/>
            <w:vAlign w:val="center"/>
          </w:tcPr>
          <w:p w14:paraId="1102DD1E" w14:textId="21C27F75"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tcPr>
          <w:p w14:paraId="35E9760E" w14:textId="180AC7B9"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Victoria City, Mexico</w:t>
            </w:r>
          </w:p>
        </w:tc>
        <w:tc>
          <w:tcPr>
            <w:tcW w:w="723" w:type="dxa"/>
            <w:vAlign w:val="center"/>
          </w:tcPr>
          <w:p w14:paraId="5862CCBA" w14:textId="76321FA8"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2024</w:t>
            </w:r>
          </w:p>
        </w:tc>
        <w:tc>
          <w:tcPr>
            <w:tcW w:w="3368" w:type="dxa"/>
            <w:vAlign w:val="center"/>
          </w:tcPr>
          <w:p w14:paraId="6154ED03" w14:textId="21443E9B"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 3.4538</w:t>
            </w:r>
          </w:p>
        </w:tc>
        <w:tc>
          <w:tcPr>
            <w:tcW w:w="1956" w:type="dxa"/>
            <w:vAlign w:val="center"/>
          </w:tcPr>
          <w:p w14:paraId="12156615" w14:textId="40A98D26"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w:t>
            </w:r>
          </w:p>
        </w:tc>
        <w:tc>
          <w:tcPr>
            <w:tcW w:w="1958" w:type="dxa"/>
            <w:vAlign w:val="center"/>
          </w:tcPr>
          <w:p w14:paraId="59F9ECDF" w14:textId="3031A840"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hAnsi="Times New Roman" w:cs="Times New Roman"/>
                <w:sz w:val="24"/>
                <w:szCs w:val="24"/>
              </w:rPr>
              <w:t>Tello-Leal et al., 2024</w:t>
            </w:r>
          </w:p>
        </w:tc>
      </w:tr>
      <w:tr w:rsidR="00E319A9" w:rsidRPr="00C951A0" w14:paraId="4D1EC59F" w14:textId="77777777" w:rsidTr="00D73B2E">
        <w:trPr>
          <w:trHeight w:val="936"/>
          <w:jc w:val="center"/>
        </w:trPr>
        <w:tc>
          <w:tcPr>
            <w:tcW w:w="2416" w:type="dxa"/>
            <w:vAlign w:val="center"/>
            <w:hideMark/>
          </w:tcPr>
          <w:p w14:paraId="1A7D5B25" w14:textId="77777777"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En3C-AQI-Net</w:t>
            </w:r>
          </w:p>
        </w:tc>
        <w:tc>
          <w:tcPr>
            <w:tcW w:w="1499" w:type="dxa"/>
            <w:vAlign w:val="center"/>
            <w:hideMark/>
          </w:tcPr>
          <w:p w14:paraId="561E65E5" w14:textId="77777777"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AQI</w:t>
            </w:r>
          </w:p>
        </w:tc>
        <w:tc>
          <w:tcPr>
            <w:tcW w:w="2648" w:type="dxa"/>
            <w:vAlign w:val="center"/>
            <w:hideMark/>
          </w:tcPr>
          <w:p w14:paraId="6737D8A8" w14:textId="77777777"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 xml:space="preserve">New Delhi, India </w:t>
            </w:r>
          </w:p>
        </w:tc>
        <w:tc>
          <w:tcPr>
            <w:tcW w:w="723" w:type="dxa"/>
            <w:vAlign w:val="center"/>
            <w:hideMark/>
          </w:tcPr>
          <w:p w14:paraId="647F9665" w14:textId="77777777"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2024</w:t>
            </w:r>
          </w:p>
        </w:tc>
        <w:tc>
          <w:tcPr>
            <w:tcW w:w="3368" w:type="dxa"/>
            <w:vAlign w:val="center"/>
            <w:hideMark/>
          </w:tcPr>
          <w:p w14:paraId="0DB99A14" w14:textId="31FDBB25"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- 0.861, RMSE - 47.36, Cohen Kappa Score - 0.856 &amp; Accuracy - 89.28% </w:t>
            </w:r>
          </w:p>
        </w:tc>
        <w:tc>
          <w:tcPr>
            <w:tcW w:w="1956" w:type="dxa"/>
            <w:vAlign w:val="center"/>
            <w:hideMark/>
          </w:tcPr>
          <w:p w14:paraId="2458AEA2" w14:textId="612A930F"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RMSE, Cohen Kappa Score and Accuracy</w:t>
            </w:r>
          </w:p>
        </w:tc>
        <w:tc>
          <w:tcPr>
            <w:tcW w:w="1958" w:type="dxa"/>
            <w:vAlign w:val="center"/>
          </w:tcPr>
          <w:p w14:paraId="79304D9F" w14:textId="685B55E3"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{"citationID":"NqQCcYd1","properties":{"formattedCitation":"(Mohan and Abraham 2024)","plainCitation":"(Mohan and Abraham 2024)","noteIndex":0},"citationItems":[{"id":1090,"uris":["http://zotero.org/users/11750746/items/RGXZXRDY"],"itemData":{"id":1090,"type":"article-journal","abstract":"South Asian megacities, notably Delhi, are significant contributors to air pollution, driven by factors such as population density, vehicular emissions, and industry, posing serious health and environmental challenges. This study addresses the accurate air quality estimation problem in Delhi, proposing an ensemble model named En3C-AQI-Net. Leveraging a finetuned Data Efficient Image Transformer (DeiT) with outdoor images, a Convolutional Neural Network (CNN) incorporating dark-channel prior, and a 1-dimensional CNN trained with meteorological features, the model combines predictions using weighted average ensemble learning to classify images into six Air Quality Index (AQI) classes and estimate AQI values. Ensemble learning enhances model performance by combining diverse predictions, increasing stability, and overall accuracy. To train and validate the proposed model, an image dataset labeled with ground-truth AQI values is collected from Delhi, India, termed ‘AirSetDelhi’. It consists of 21,620 single-scene daytime and nighttime images, unevenly distributed in six AQI categories. Experimental results show that En3C-AQI-Net outperforms pre-trained CNN models, achieving 89.28% accuracy and a Cohen Kappa score of 0.856 for AQI classification, with an RMSE of 47.36 and an R­ 2 value of 0.861 for AQI estimation, demonstrating efficacy in both tasks. Accuracy measures overall correctness, Cohen Kappa assesses model agreement, RMSE quantifies average prediction error, and R­ 2 value gauges the proportion of variance explained in a model. The En3C-AQI-Net architecture captures diverse and complementary features, demonstrating efficiency as an alternative feasible approach for air quality estimation in the challenging context of Delhi. However, limitations include potential applicability constraints and real-time deployment challenges.","container-title":"Earth Science Informatics","DOI":"10.1007/s12145-023-01210-5","ISSN":"1865-0473, 1865-0481","journalAbbreviation":"Earth Sci Inform","language":"en","source":"DOI.org (Crossref)","title":"An ensemble deep learning approach for air quality estimation in Delhi, India","URL":"https://link.springer.com/10.1007/s12145-023-01210-5","author":[{"family":"Mohan","given":"Anju S."},{"family":"Abraham","given":"Lizy"}],"accessed":{"date-parts":[["2024",3,22]]},"issued":{"date-parts":[["2024",1,19]]}}}],"schema":"https://github.com/citation-style-language/schema/raw/master/csl-citation.json"}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(Mohan and Abraham 2024)</w:t>
            </w:r>
            <w:r w:rsidRPr="00E319A9">
              <w:rPr>
                <w:rFonts w:ascii="Times New Roman" w:eastAsia="Times New Roman" w:hAnsi="Times New Roman" w:cs="Times New Roman"/>
                <w:sz w:val="24"/>
                <w:szCs w:val="24"/>
                <w:lang w:eastAsia="en-IN"/>
              </w:rPr>
              <w:fldChar w:fldCharType="end"/>
            </w:r>
          </w:p>
        </w:tc>
      </w:tr>
      <w:tr w:rsidR="00E319A9" w:rsidRPr="00C951A0" w14:paraId="04F0B0A5" w14:textId="77777777" w:rsidTr="00D73B2E">
        <w:trPr>
          <w:trHeight w:val="312"/>
          <w:jc w:val="center"/>
        </w:trPr>
        <w:tc>
          <w:tcPr>
            <w:tcW w:w="2416" w:type="dxa"/>
            <w:vAlign w:val="center"/>
            <w:hideMark/>
          </w:tcPr>
          <w:p w14:paraId="28AD2C65" w14:textId="77777777"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NARX</w:t>
            </w:r>
          </w:p>
        </w:tc>
        <w:tc>
          <w:tcPr>
            <w:tcW w:w="1499" w:type="dxa"/>
            <w:vAlign w:val="center"/>
            <w:hideMark/>
          </w:tcPr>
          <w:p w14:paraId="168CEA72" w14:textId="77777777"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hideMark/>
          </w:tcPr>
          <w:p w14:paraId="370AE364" w14:textId="77777777"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 xml:space="preserve">New Delhi, India </w:t>
            </w:r>
          </w:p>
        </w:tc>
        <w:tc>
          <w:tcPr>
            <w:tcW w:w="723" w:type="dxa"/>
            <w:vAlign w:val="center"/>
            <w:hideMark/>
          </w:tcPr>
          <w:p w14:paraId="37C25436" w14:textId="77777777"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2024</w:t>
            </w:r>
          </w:p>
        </w:tc>
        <w:tc>
          <w:tcPr>
            <w:tcW w:w="3368" w:type="dxa"/>
            <w:vAlign w:val="center"/>
            <w:hideMark/>
          </w:tcPr>
          <w:p w14:paraId="35257023" w14:textId="77777777"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- 0.0044 &amp; R - 0.9736</w:t>
            </w:r>
          </w:p>
        </w:tc>
        <w:tc>
          <w:tcPr>
            <w:tcW w:w="1956" w:type="dxa"/>
            <w:vAlign w:val="center"/>
            <w:hideMark/>
          </w:tcPr>
          <w:p w14:paraId="784BC45B" w14:textId="5B68B549"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RMSE and R</w:t>
            </w:r>
          </w:p>
        </w:tc>
        <w:tc>
          <w:tcPr>
            <w:tcW w:w="1958" w:type="dxa"/>
            <w:vAlign w:val="center"/>
          </w:tcPr>
          <w:p w14:paraId="0DB8C881" w14:textId="54B86A99"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{"citationID":"epVEkMxQ","properties":{"formattedCitation":"(Pari et al. 2024)","plainCitation":"(Pari et al. 2024)","noteIndex":0},"citationItems":[{"id":1060,"uris":["http://zotero.org/users/11750746/items/LCPPRHE3"],"itemData":{"id":1060,"type":"article-journal","abstract":"Several cities in the developing world, of which the capital city of India, New Delhi, is an example, often experience air quality in which pollutant levels go way above the levels considered hazardous for human health. To bring down the air quality to within permissible limits quickly, the measures typically taken involve shutting down certain high-polluting activities for some time to enable the air quality to recover temporarily. This paper presents a first-ever model based on artificial neural networks to forecast the extent of reduction in air quality parameters that can be achieved and the time period within which a change can be experienced when the source of the emissions is cut off temporarily. The model is based on the extensive data on the extent of reduction in air quality parameters that occurred during the lockdown that was imposed during the COVID-19 pandemic. The non-linear autoregressive exogenous network-based model chosen for the purpose employs the hour since stopping of emissions, relative humidity, wind speed, wind direction, and ambient temperature as input pa­ rameters to predict the rate of change of PM2.5 with respect to the concentration at the start of the stopping of the emissions. Air quality data from a key monitoring station in New Delhi was used to develop the model. The model predicted the rate of drop in PM2.5 with an R and MSE of 0.0044 and 0.9736, respectively, while training and 0.0095 and 0.9583 while testing. The model was then tested with data from 19 other stations in New Delhi, and accuracy of the model was found to be exceptionally accurate, with the correlation between the measured and the predicted PM2.5 levels ranging from 0.74 to 0.94 and the MSE ranging from 0.0110 to 1.0746. Thus, the model can be employed to determine the number of hours of temporary stoppage of emissions required for the PM2.5 concentration to reach safe levels. The methodology of development of the model can be extrapolated to construct models tailored for use in other parts of the world as well.","container-title":"Journal of Environmental Management","DOI":"10.1016/j.jenvman.2023.119716","ISSN":"03014797","journalAbbreviation":"Journal of Environmental Management","language":"en","page":"119716","source":"DOI.org (Crossref)","title":"AI-based prediction of the improvement in air quality induced by emergency measures","volume":"351","author":[{"family":"Pari","given":"Pavithra"},{"family":"Abbasi","given":"Tasneem"},{"family":"Abbasi","given":"S.A."}],"issued":{"date-parts":[["2024",2]]}}}],"schema":"https://github.com/citation-style-language/schema/raw/master/csl-citation.json"}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(Pari et al. 2024)</w:t>
            </w:r>
            <w:r w:rsidRPr="00E319A9">
              <w:rPr>
                <w:rFonts w:ascii="Times New Roman" w:eastAsia="Times New Roman" w:hAnsi="Times New Roman" w:cs="Times New Roman"/>
                <w:sz w:val="24"/>
                <w:szCs w:val="24"/>
                <w:lang w:eastAsia="en-IN"/>
              </w:rPr>
              <w:fldChar w:fldCharType="end"/>
            </w:r>
          </w:p>
        </w:tc>
      </w:tr>
      <w:tr w:rsidR="00E319A9" w:rsidRPr="00C951A0" w14:paraId="4DB170A1" w14:textId="77777777" w:rsidTr="00D73B2E">
        <w:trPr>
          <w:trHeight w:val="1560"/>
          <w:jc w:val="center"/>
        </w:trPr>
        <w:tc>
          <w:tcPr>
            <w:tcW w:w="2416" w:type="dxa"/>
            <w:vAlign w:val="center"/>
            <w:hideMark/>
          </w:tcPr>
          <w:p w14:paraId="6601E3BE" w14:textId="77777777"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SGRU</w:t>
            </w:r>
          </w:p>
        </w:tc>
        <w:tc>
          <w:tcPr>
            <w:tcW w:w="1499" w:type="dxa"/>
            <w:vAlign w:val="center"/>
            <w:hideMark/>
          </w:tcPr>
          <w:p w14:paraId="718AE61C" w14:textId="77777777"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CO</w:t>
            </w:r>
          </w:p>
        </w:tc>
        <w:tc>
          <w:tcPr>
            <w:tcW w:w="2648" w:type="dxa"/>
            <w:vAlign w:val="center"/>
            <w:hideMark/>
          </w:tcPr>
          <w:p w14:paraId="78AAA433" w14:textId="77777777"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 xml:space="preserve">(Keelung, Hsinchu, </w:t>
            </w:r>
            <w:proofErr w:type="spellStart"/>
            <w:r w:rsidRPr="00E319A9">
              <w:rPr>
                <w:rFonts w:ascii="Times New Roman" w:eastAsia="Times New Roman" w:hAnsi="Times New Roman" w:cs="Times New Roman"/>
                <w:color w:val="000000"/>
                <w:sz w:val="24"/>
                <w:szCs w:val="24"/>
                <w:lang w:eastAsia="en-IN"/>
              </w:rPr>
              <w:t>Fengyuan</w:t>
            </w:r>
            <w:proofErr w:type="spellEnd"/>
            <w:r w:rsidRPr="00E319A9">
              <w:rPr>
                <w:rFonts w:ascii="Times New Roman" w:eastAsia="Times New Roman" w:hAnsi="Times New Roman" w:cs="Times New Roman"/>
                <w:color w:val="000000"/>
                <w:sz w:val="24"/>
                <w:szCs w:val="24"/>
                <w:lang w:eastAsia="en-IN"/>
              </w:rPr>
              <w:t xml:space="preserve">, Xitun, </w:t>
            </w:r>
            <w:proofErr w:type="spellStart"/>
            <w:r w:rsidRPr="00E319A9">
              <w:rPr>
                <w:rFonts w:ascii="Times New Roman" w:eastAsia="Times New Roman" w:hAnsi="Times New Roman" w:cs="Times New Roman"/>
                <w:color w:val="000000"/>
                <w:sz w:val="24"/>
                <w:szCs w:val="24"/>
                <w:lang w:eastAsia="en-IN"/>
              </w:rPr>
              <w:t>Shanhua</w:t>
            </w:r>
            <w:proofErr w:type="spellEnd"/>
            <w:r w:rsidRPr="00E319A9">
              <w:rPr>
                <w:rFonts w:ascii="Times New Roman" w:eastAsia="Times New Roman" w:hAnsi="Times New Roman" w:cs="Times New Roman"/>
                <w:color w:val="000000"/>
                <w:sz w:val="24"/>
                <w:szCs w:val="24"/>
                <w:lang w:eastAsia="en-IN"/>
              </w:rPr>
              <w:t xml:space="preserve">, </w:t>
            </w:r>
            <w:proofErr w:type="spellStart"/>
            <w:r w:rsidRPr="00E319A9">
              <w:rPr>
                <w:rFonts w:ascii="Times New Roman" w:eastAsia="Times New Roman" w:hAnsi="Times New Roman" w:cs="Times New Roman"/>
                <w:color w:val="000000"/>
                <w:sz w:val="24"/>
                <w:szCs w:val="24"/>
                <w:lang w:eastAsia="en-IN"/>
              </w:rPr>
              <w:t>Cianjhen</w:t>
            </w:r>
            <w:proofErr w:type="spellEnd"/>
            <w:r w:rsidRPr="00E319A9">
              <w:rPr>
                <w:rFonts w:ascii="Times New Roman" w:eastAsia="Times New Roman" w:hAnsi="Times New Roman" w:cs="Times New Roman"/>
                <w:color w:val="000000"/>
                <w:sz w:val="24"/>
                <w:szCs w:val="24"/>
                <w:lang w:eastAsia="en-IN"/>
              </w:rPr>
              <w:t xml:space="preserve">, </w:t>
            </w:r>
            <w:proofErr w:type="spellStart"/>
            <w:r w:rsidRPr="00E319A9">
              <w:rPr>
                <w:rFonts w:ascii="Times New Roman" w:eastAsia="Times New Roman" w:hAnsi="Times New Roman" w:cs="Times New Roman"/>
                <w:color w:val="000000"/>
                <w:sz w:val="24"/>
                <w:szCs w:val="24"/>
                <w:lang w:eastAsia="en-IN"/>
              </w:rPr>
              <w:t>Siaogang</w:t>
            </w:r>
            <w:proofErr w:type="spellEnd"/>
            <w:r w:rsidRPr="00E319A9">
              <w:rPr>
                <w:rFonts w:ascii="Times New Roman" w:eastAsia="Times New Roman" w:hAnsi="Times New Roman" w:cs="Times New Roman"/>
                <w:color w:val="000000"/>
                <w:sz w:val="24"/>
                <w:szCs w:val="24"/>
                <w:lang w:eastAsia="en-IN"/>
              </w:rPr>
              <w:t xml:space="preserve">, Taitung, Yilan &amp; </w:t>
            </w:r>
            <w:proofErr w:type="spellStart"/>
            <w:r w:rsidRPr="00E319A9">
              <w:rPr>
                <w:rFonts w:ascii="Times New Roman" w:eastAsia="Times New Roman" w:hAnsi="Times New Roman" w:cs="Times New Roman"/>
                <w:color w:val="000000"/>
                <w:sz w:val="24"/>
                <w:szCs w:val="24"/>
                <w:lang w:eastAsia="en-IN"/>
              </w:rPr>
              <w:t>Sanchong</w:t>
            </w:r>
            <w:proofErr w:type="spellEnd"/>
            <w:r w:rsidRPr="00E319A9">
              <w:rPr>
                <w:rFonts w:ascii="Times New Roman" w:eastAsia="Times New Roman" w:hAnsi="Times New Roman" w:cs="Times New Roman"/>
                <w:color w:val="000000"/>
                <w:sz w:val="24"/>
                <w:szCs w:val="24"/>
                <w:lang w:eastAsia="en-IN"/>
              </w:rPr>
              <w:t xml:space="preserve">) Taiwan   </w:t>
            </w:r>
          </w:p>
        </w:tc>
        <w:tc>
          <w:tcPr>
            <w:tcW w:w="723" w:type="dxa"/>
            <w:vAlign w:val="center"/>
            <w:hideMark/>
          </w:tcPr>
          <w:p w14:paraId="456A2540" w14:textId="77777777"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2024</w:t>
            </w:r>
          </w:p>
        </w:tc>
        <w:tc>
          <w:tcPr>
            <w:tcW w:w="3368" w:type="dxa"/>
            <w:vAlign w:val="center"/>
            <w:hideMark/>
          </w:tcPr>
          <w:p w14:paraId="1423D14F" w14:textId="77777777"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MAPE - 2.241, RMSE - 0.0098 &amp; R</w:t>
            </w:r>
            <w:r w:rsidRPr="00E319A9">
              <w:rPr>
                <w:rFonts w:ascii="Times New Roman" w:eastAsia="Times New Roman" w:hAnsi="Times New Roman" w:cs="Times New Roman"/>
                <w:sz w:val="24"/>
                <w:szCs w:val="24"/>
                <w:vertAlign w:val="superscript"/>
                <w:lang w:eastAsia="en-IN"/>
              </w:rPr>
              <w:t>2</w:t>
            </w:r>
            <w:r w:rsidRPr="00E319A9">
              <w:rPr>
                <w:rFonts w:ascii="Times New Roman" w:eastAsia="Times New Roman" w:hAnsi="Times New Roman" w:cs="Times New Roman"/>
                <w:sz w:val="24"/>
                <w:szCs w:val="24"/>
                <w:lang w:eastAsia="en-IN"/>
              </w:rPr>
              <w:t xml:space="preserve"> - 0.95</w:t>
            </w:r>
          </w:p>
        </w:tc>
        <w:tc>
          <w:tcPr>
            <w:tcW w:w="1956" w:type="dxa"/>
            <w:vAlign w:val="center"/>
            <w:hideMark/>
          </w:tcPr>
          <w:p w14:paraId="3D217AFF" w14:textId="5AECBDDA"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MAPE, RMSE and R</w:t>
            </w:r>
            <w:r w:rsidRPr="00E319A9">
              <w:rPr>
                <w:rFonts w:ascii="Times New Roman" w:eastAsia="Times New Roman" w:hAnsi="Times New Roman" w:cs="Times New Roman"/>
                <w:sz w:val="24"/>
                <w:szCs w:val="24"/>
                <w:vertAlign w:val="superscript"/>
                <w:lang w:eastAsia="en-IN"/>
              </w:rPr>
              <w:t>2</w:t>
            </w:r>
          </w:p>
        </w:tc>
        <w:tc>
          <w:tcPr>
            <w:tcW w:w="1958" w:type="dxa"/>
            <w:vAlign w:val="center"/>
          </w:tcPr>
          <w:p w14:paraId="4878646C" w14:textId="7D319775"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{"citationID":"qxJd5BZl","properties":{"formattedCitation":"(Yang et al. 2024a)","plainCitation":"(Yang et al. 2024a)","noteIndex":0},"citationItems":[{"id":1070,"uris":["http://zotero.org/users/11750746/items/9CQ8Q2PS"],"itemData":{"id":1070,"type":"article-journal","abstract":"Global air pollution poses a threat to humanity. Specifically, CO directly affects cardiovascular and other organ tissues and leads to numerous chronic diseases and major public health problems. The effective implementation of a deep learning model for predicting variations in CO levels would enable the early formulation of policies for controlling air pollution. In this study, a seasonal gated recurrent unit (SGRU) model, which is a deep learning time-series prediction model, was developed to predict the levels of CO in Taiwan. Atmospheric CO measure­ ments from 2005 to 2021 were collected from the Environmental Protection Administration of Taiwan and preprocessed using the Kalman filter to achieve accurate forecasting. The performance of the proposed SGRU model was compared with that of the autoregressive integrated moving average (ARIMA), seasonal ARIMA, exponential smoothing (ETS), Holt–Winters ETS, support vector regression, and seasonal long short-term memory models in terms of mean absolute percentage error (MAPE) and root mean square error. The SGRU model achieved the lowest MAPE value of 0.94, which demonstrated its superior performance. The construction of an accurate air pollution prediction model can assist government entities in formulating health and social care strategies and in planning future air pollution control measures.","container-title":"Ecological Informatics","DOI":"10.1016/j.ecoinf.2024.102477","ISSN":"15749541","journalAbbreviation":"Ecological Informatics","language":"en","page":"102477","source":"DOI.org (Crossref)","title":"Deep learning-based air pollution analysis on carbon monoxide in Taiwan","volume":"80","author":[{"family":"Yang","given":"Cheng-Hong"},{"family":"Chen","given":"Po-Hung"},{"family":"Wu","given":"Chih-Hsien"},{"family":"Yang","given":"Cheng-San"},{"family":"Chuang","given":"Li-Yeh"}],"issued":{"date-parts":[["2024",5]]}}}],"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(Yang et al. 2024a)</w:t>
            </w:r>
            <w:r w:rsidRPr="00E319A9">
              <w:rPr>
                <w:rFonts w:ascii="Times New Roman" w:eastAsia="Times New Roman" w:hAnsi="Times New Roman" w:cs="Times New Roman"/>
                <w:sz w:val="24"/>
                <w:szCs w:val="24"/>
                <w:lang w:eastAsia="en-IN"/>
              </w:rPr>
              <w:fldChar w:fldCharType="end"/>
            </w:r>
          </w:p>
        </w:tc>
      </w:tr>
      <w:tr w:rsidR="00E319A9" w:rsidRPr="00C951A0" w14:paraId="09098235" w14:textId="77777777" w:rsidTr="00D73B2E">
        <w:trPr>
          <w:trHeight w:val="1560"/>
          <w:jc w:val="center"/>
        </w:trPr>
        <w:tc>
          <w:tcPr>
            <w:tcW w:w="2416" w:type="dxa"/>
            <w:vAlign w:val="center"/>
          </w:tcPr>
          <w:p w14:paraId="26B93D07" w14:textId="3FB315F9"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STHTNN</w:t>
            </w:r>
          </w:p>
        </w:tc>
        <w:tc>
          <w:tcPr>
            <w:tcW w:w="1499" w:type="dxa"/>
            <w:vAlign w:val="center"/>
          </w:tcPr>
          <w:p w14:paraId="2B66FCA7" w14:textId="545EBB1C"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PM</w:t>
            </w:r>
            <w:r w:rsidRPr="00E319A9">
              <w:rPr>
                <w:rFonts w:ascii="Times New Roman" w:eastAsia="Times New Roman" w:hAnsi="Times New Roman" w:cs="Times New Roman"/>
                <w:sz w:val="24"/>
                <w:szCs w:val="24"/>
                <w:vertAlign w:val="subscript"/>
                <w:lang w:eastAsia="en-IN"/>
              </w:rPr>
              <w:t>2.5</w:t>
            </w:r>
          </w:p>
        </w:tc>
        <w:tc>
          <w:tcPr>
            <w:tcW w:w="2648" w:type="dxa"/>
            <w:vAlign w:val="center"/>
          </w:tcPr>
          <w:p w14:paraId="28F7549B" w14:textId="513D1037"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Beijing, Tianjin, &amp;</w:t>
            </w:r>
            <w:r w:rsidRPr="00E319A9">
              <w:rPr>
                <w:rFonts w:ascii="Times New Roman" w:eastAsia="Times New Roman" w:hAnsi="Times New Roman" w:cs="Times New Roman"/>
                <w:color w:val="000000"/>
                <w:sz w:val="24"/>
                <w:szCs w:val="24"/>
                <w:lang w:eastAsia="en-IN"/>
              </w:rPr>
              <w:br/>
              <w:t>Chongqing, China</w:t>
            </w:r>
          </w:p>
        </w:tc>
        <w:tc>
          <w:tcPr>
            <w:tcW w:w="723" w:type="dxa"/>
            <w:vAlign w:val="center"/>
          </w:tcPr>
          <w:p w14:paraId="33759228" w14:textId="2EA3EF2A"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2024</w:t>
            </w:r>
          </w:p>
        </w:tc>
        <w:tc>
          <w:tcPr>
            <w:tcW w:w="3368" w:type="dxa"/>
            <w:vAlign w:val="center"/>
          </w:tcPr>
          <w:p w14:paraId="4074C5D3" w14:textId="621AE849"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[Beijing (MAE, RMSE &amp; MAPE), Tianjin (MAE, RMSE &amp; MAPE), &amp;</w:t>
            </w:r>
            <w:r w:rsidRPr="00E319A9">
              <w:rPr>
                <w:rFonts w:ascii="Times New Roman" w:eastAsia="Times New Roman" w:hAnsi="Times New Roman" w:cs="Times New Roman"/>
                <w:sz w:val="24"/>
                <w:szCs w:val="24"/>
                <w:lang w:eastAsia="en-IN"/>
              </w:rPr>
              <w:br/>
              <w:t>Chongqing (MAE, RMSE &amp; MAPE)]</w:t>
            </w:r>
          </w:p>
        </w:tc>
        <w:tc>
          <w:tcPr>
            <w:tcW w:w="1956" w:type="dxa"/>
            <w:vAlign w:val="center"/>
          </w:tcPr>
          <w:p w14:paraId="5AD5F975" w14:textId="65845878"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t>MAE, RMSE and MAPE</w:t>
            </w:r>
          </w:p>
        </w:tc>
        <w:tc>
          <w:tcPr>
            <w:tcW w:w="1958" w:type="dxa"/>
            <w:vAlign w:val="center"/>
          </w:tcPr>
          <w:p w14:paraId="5DCFD41F" w14:textId="73F3E8B8"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sz w:val="24"/>
                <w:szCs w:val="24"/>
                <w:lang w:eastAsia="en-IN"/>
              </w:rPr>
              <w:fldChar w:fldCharType="begin"/>
            </w:r>
            <w:r w:rsidRPr="00E319A9">
              <w:rPr>
                <w:rFonts w:ascii="Times New Roman" w:eastAsia="Times New Roman" w:hAnsi="Times New Roman" w:cs="Times New Roman"/>
                <w:sz w:val="24"/>
                <w:szCs w:val="24"/>
                <w:lang w:eastAsia="en-IN"/>
              </w:rPr>
              <w:instrText xml:space="preserve"> ADDIN ZOTERO_ITEM CSL_CITATION {"citationID":"r3DHLgYb","properties":{"formattedCitation":"(Chen et al. 2024b)","plainCitation":"(Chen et al. 2024b)","noteIndex":0},"citationItems":[{"id":1077,"uris":["http://zotero.org/users/11750746/items/V94JY492"],"itemData":{"id":1077,"type":"article-journal","abstract":"Air pollution has become a growing problem owing to its harmful effects on human health, making accurate air quality prediction an important task to avoid serious environmental impacts. Recently, graph-neural-networkbased methods have emerged as promising approaches to modeling the spatial dependencies between adjacent stations. However, they have limitations in capturing the hierarchical temporal features of the time series, which include trends, and periodic components. They also overlook dynamic correlations between stations and multiple types of connections, resulting in generated graphs that lack dynamics. In this paper, we proposed a spatiotemporal hierarchical transmit neural network for the prediction of air quality by extracting long-term periodic features and short-term spatiotemporal dependencies. It incorporates a periodic feature extraction component (PFEC), a scene dynamic graph module (SDGM), a spatiotemporal extraction component (STEC), and a transmit attention (TransATT) component. The PFEC applies discrete Fourier transform and trend decomposition techniques to extract long-term periodic features from the spatiotemporal graph. The SDGM generates dynamic graphs by combining node features of time series with predefined graphs to encode diverse station relationships. The STEC comprises of two convolutional operations and attention mechanisms, enabling the model to capture the short-term spatiotemporal dependencies. TransATT integrates the extracted short-term spatiotemporal dependencies and long-term periodic features, allowing the model to transmit with short- and long-term features. To demonstrate the effectiveness of the proposed model, we conducted experiments on three real-world datasets and found that our approach outperforms state-of-the-art methods.","container-title":"Knowledge-Based Systems","DOI":"10.1016/j.knosys.2024.111555","ISSN":"09507051","journalAbbreviation":"Knowledge-Based Systems","language":"en","page":"111555","source":"DOI.org (Crossref)","title":"Spatiotemporal hierarchical transmit neural network for regional-level air-quality prediction","volume":"289","author":[{"family":"Chen","given":"Xiaoxia"},{"family":"Xia","given":"Hanzhong"},{"family":"Wu","given":"Min"},{"family":"Hu","given":"Yue"},{"family":"Wang","given":"Zhen"}],"issued":{"date-parts":[["2024",4]]}}}],"schema":"https://github.com/citation-style-language/schema/raw/master/csl-citation.json"} </w:instrText>
            </w:r>
            <w:r w:rsidRPr="00E319A9">
              <w:rPr>
                <w:rFonts w:ascii="Times New Roman" w:eastAsia="Times New Roman" w:hAnsi="Times New Roman" w:cs="Times New Roman"/>
                <w:sz w:val="24"/>
                <w:szCs w:val="24"/>
                <w:lang w:eastAsia="en-IN"/>
              </w:rPr>
              <w:fldChar w:fldCharType="separate"/>
            </w:r>
            <w:r w:rsidRPr="00E319A9">
              <w:rPr>
                <w:rFonts w:ascii="Times New Roman" w:hAnsi="Times New Roman" w:cs="Times New Roman"/>
                <w:sz w:val="24"/>
              </w:rPr>
              <w:t>(Chen et al. 2024b)</w:t>
            </w:r>
            <w:r w:rsidRPr="00E319A9">
              <w:rPr>
                <w:rFonts w:ascii="Times New Roman" w:eastAsia="Times New Roman" w:hAnsi="Times New Roman" w:cs="Times New Roman"/>
                <w:sz w:val="24"/>
                <w:szCs w:val="24"/>
                <w:lang w:eastAsia="en-IN"/>
              </w:rPr>
              <w:fldChar w:fldCharType="end"/>
            </w:r>
          </w:p>
        </w:tc>
      </w:tr>
      <w:tr w:rsidR="00E319A9" w:rsidRPr="00C951A0" w14:paraId="143F9375" w14:textId="77777777" w:rsidTr="00D73B2E">
        <w:trPr>
          <w:trHeight w:val="1560"/>
          <w:jc w:val="center"/>
        </w:trPr>
        <w:tc>
          <w:tcPr>
            <w:tcW w:w="2416" w:type="dxa"/>
            <w:vAlign w:val="center"/>
          </w:tcPr>
          <w:p w14:paraId="4320CF3F" w14:textId="4E020496"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 xml:space="preserve">CNN-LSTM-SE </w:t>
            </w:r>
          </w:p>
        </w:tc>
        <w:tc>
          <w:tcPr>
            <w:tcW w:w="1499" w:type="dxa"/>
            <w:vAlign w:val="center"/>
          </w:tcPr>
          <w:p w14:paraId="5CBB702A" w14:textId="3E76C9AE"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PM</w:t>
            </w:r>
            <w:r w:rsidRPr="00E319A9">
              <w:rPr>
                <w:rFonts w:ascii="Times New Roman" w:eastAsia="Times New Roman" w:hAnsi="Times New Roman" w:cs="Times New Roman"/>
                <w:color w:val="000000"/>
                <w:sz w:val="24"/>
                <w:szCs w:val="24"/>
                <w:vertAlign w:val="subscript"/>
                <w:lang w:eastAsia="en-IN"/>
              </w:rPr>
              <w:t>2.5</w:t>
            </w:r>
          </w:p>
        </w:tc>
        <w:tc>
          <w:tcPr>
            <w:tcW w:w="2648" w:type="dxa"/>
            <w:vAlign w:val="center"/>
          </w:tcPr>
          <w:p w14:paraId="1DCAD1A7" w14:textId="6E23F438"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Beijing, Tianjin, &amp; Shijiazhuang, China</w:t>
            </w:r>
          </w:p>
        </w:tc>
        <w:tc>
          <w:tcPr>
            <w:tcW w:w="723" w:type="dxa"/>
            <w:vAlign w:val="center"/>
          </w:tcPr>
          <w:p w14:paraId="08D9B7B5" w14:textId="745D0AA4"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2024</w:t>
            </w:r>
          </w:p>
        </w:tc>
        <w:tc>
          <w:tcPr>
            <w:tcW w:w="3368" w:type="dxa"/>
            <w:vAlign w:val="center"/>
          </w:tcPr>
          <w:p w14:paraId="23694B89" w14:textId="306E30FC"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 xml:space="preserve"> Beijing (SMAPE - 4.12%, MAE - 3.81, RMSE - 6.07, &amp; R</w:t>
            </w:r>
            <w:r w:rsidRPr="00E319A9">
              <w:rPr>
                <w:rFonts w:ascii="Times New Roman" w:eastAsia="Times New Roman" w:hAnsi="Times New Roman" w:cs="Times New Roman"/>
                <w:color w:val="000000"/>
                <w:sz w:val="24"/>
                <w:szCs w:val="24"/>
                <w:vertAlign w:val="superscript"/>
                <w:lang w:eastAsia="en-IN"/>
              </w:rPr>
              <w:t xml:space="preserve">2 </w:t>
            </w:r>
            <w:r w:rsidRPr="00E319A9">
              <w:rPr>
                <w:rFonts w:ascii="Times New Roman" w:eastAsia="Times New Roman" w:hAnsi="Times New Roman" w:cs="Times New Roman"/>
                <w:color w:val="000000"/>
                <w:sz w:val="24"/>
                <w:szCs w:val="24"/>
                <w:lang w:eastAsia="en-IN"/>
              </w:rPr>
              <w:t>- 0.93), Tianjin (SMAPE - 3.99%, MAE - 4.35, RMSE - 6.66, &amp; R</w:t>
            </w:r>
            <w:r w:rsidRPr="00E319A9">
              <w:rPr>
                <w:rFonts w:ascii="Times New Roman" w:eastAsia="Times New Roman" w:hAnsi="Times New Roman" w:cs="Times New Roman"/>
                <w:color w:val="000000"/>
                <w:sz w:val="24"/>
                <w:szCs w:val="24"/>
                <w:vertAlign w:val="superscript"/>
                <w:lang w:eastAsia="en-IN"/>
              </w:rPr>
              <w:t xml:space="preserve">2 </w:t>
            </w:r>
            <w:r w:rsidRPr="00E319A9">
              <w:rPr>
                <w:rFonts w:ascii="Times New Roman" w:eastAsia="Times New Roman" w:hAnsi="Times New Roman" w:cs="Times New Roman"/>
                <w:color w:val="000000"/>
                <w:sz w:val="24"/>
                <w:szCs w:val="24"/>
                <w:lang w:eastAsia="en-IN"/>
              </w:rPr>
              <w:t>- 0.91), &amp; Shijiazhuang (SMAPE - 2.95%, MAE - 3.96, RMSE - 5.72, &amp; R</w:t>
            </w:r>
            <w:r w:rsidRPr="00E319A9">
              <w:rPr>
                <w:rFonts w:ascii="Times New Roman" w:eastAsia="Times New Roman" w:hAnsi="Times New Roman" w:cs="Times New Roman"/>
                <w:color w:val="000000"/>
                <w:sz w:val="24"/>
                <w:szCs w:val="24"/>
                <w:vertAlign w:val="superscript"/>
                <w:lang w:eastAsia="en-IN"/>
              </w:rPr>
              <w:t xml:space="preserve">2 </w:t>
            </w:r>
            <w:r w:rsidRPr="00E319A9">
              <w:rPr>
                <w:rFonts w:ascii="Times New Roman" w:eastAsia="Times New Roman" w:hAnsi="Times New Roman" w:cs="Times New Roman"/>
                <w:color w:val="000000"/>
                <w:sz w:val="24"/>
                <w:szCs w:val="24"/>
                <w:lang w:eastAsia="en-IN"/>
              </w:rPr>
              <w:t xml:space="preserve">- 0.96) </w:t>
            </w:r>
          </w:p>
        </w:tc>
        <w:tc>
          <w:tcPr>
            <w:tcW w:w="1956" w:type="dxa"/>
            <w:vAlign w:val="center"/>
          </w:tcPr>
          <w:p w14:paraId="198383C4" w14:textId="797A40EB"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 xml:space="preserve"> SMAPE, MAE RMSE, </w:t>
            </w:r>
            <w:r w:rsidRPr="00E319A9">
              <w:rPr>
                <w:rFonts w:ascii="Times New Roman" w:eastAsia="Times New Roman" w:hAnsi="Times New Roman" w:cs="Times New Roman"/>
                <w:sz w:val="24"/>
                <w:szCs w:val="24"/>
                <w:lang w:eastAsia="en-IN"/>
              </w:rPr>
              <w:t>and</w:t>
            </w:r>
            <w:r w:rsidRPr="00E319A9">
              <w:rPr>
                <w:rFonts w:ascii="Times New Roman" w:eastAsia="Times New Roman" w:hAnsi="Times New Roman" w:cs="Times New Roman"/>
                <w:color w:val="000000"/>
                <w:sz w:val="24"/>
                <w:szCs w:val="24"/>
                <w:lang w:eastAsia="en-IN"/>
              </w:rPr>
              <w:t xml:space="preserve"> R</w:t>
            </w:r>
            <w:r w:rsidRPr="00E319A9">
              <w:rPr>
                <w:rFonts w:ascii="Times New Roman" w:eastAsia="Times New Roman" w:hAnsi="Times New Roman" w:cs="Times New Roman"/>
                <w:color w:val="000000"/>
                <w:sz w:val="24"/>
                <w:szCs w:val="24"/>
                <w:vertAlign w:val="superscript"/>
                <w:lang w:eastAsia="en-IN"/>
              </w:rPr>
              <w:t>2</w:t>
            </w:r>
          </w:p>
        </w:tc>
        <w:tc>
          <w:tcPr>
            <w:tcW w:w="1958" w:type="dxa"/>
            <w:vAlign w:val="center"/>
          </w:tcPr>
          <w:p w14:paraId="6562A422" w14:textId="30B1D5C6"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Yang et al., 2024</w:t>
            </w:r>
          </w:p>
        </w:tc>
      </w:tr>
      <w:tr w:rsidR="00E319A9" w:rsidRPr="00C951A0" w14:paraId="5FFE626C" w14:textId="77777777" w:rsidTr="00D73B2E">
        <w:trPr>
          <w:trHeight w:val="1560"/>
          <w:jc w:val="center"/>
        </w:trPr>
        <w:tc>
          <w:tcPr>
            <w:tcW w:w="2416" w:type="dxa"/>
            <w:vAlign w:val="center"/>
          </w:tcPr>
          <w:p w14:paraId="4411321F" w14:textId="3162E56C"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lastRenderedPageBreak/>
              <w:t>VMD(9)-CSA-CNN-LSTM</w:t>
            </w:r>
          </w:p>
        </w:tc>
        <w:tc>
          <w:tcPr>
            <w:tcW w:w="1499" w:type="dxa"/>
            <w:vAlign w:val="center"/>
          </w:tcPr>
          <w:p w14:paraId="62BC9CA9" w14:textId="3A082791"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AQI</w:t>
            </w:r>
          </w:p>
        </w:tc>
        <w:tc>
          <w:tcPr>
            <w:tcW w:w="2648" w:type="dxa"/>
            <w:vAlign w:val="center"/>
          </w:tcPr>
          <w:p w14:paraId="78D2F195" w14:textId="65E2BC84"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 xml:space="preserve">(Hohhot, Yinchuan, </w:t>
            </w:r>
            <w:r w:rsidRPr="00E319A9">
              <w:rPr>
                <w:rFonts w:ascii="Times New Roman" w:eastAsia="Times New Roman" w:hAnsi="Times New Roman" w:cs="Times New Roman"/>
                <w:color w:val="000000"/>
                <w:sz w:val="24"/>
                <w:szCs w:val="24"/>
                <w:lang w:eastAsia="en-IN"/>
              </w:rPr>
              <w:br/>
              <w:t>Lanzhou, Beijing, Taiyuan, Xi’an, Shanghai, Nanjing, Wuhan) China</w:t>
            </w:r>
          </w:p>
        </w:tc>
        <w:tc>
          <w:tcPr>
            <w:tcW w:w="723" w:type="dxa"/>
            <w:vAlign w:val="center"/>
          </w:tcPr>
          <w:p w14:paraId="4F8ADA70" w14:textId="466701CC"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2024</w:t>
            </w:r>
          </w:p>
        </w:tc>
        <w:tc>
          <w:tcPr>
            <w:tcW w:w="3368" w:type="dxa"/>
            <w:vAlign w:val="center"/>
          </w:tcPr>
          <w:p w14:paraId="1CEAD787" w14:textId="67BE3F73"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Adjusted R</w:t>
            </w:r>
            <w:r w:rsidRPr="00E319A9">
              <w:rPr>
                <w:rFonts w:ascii="Times New Roman" w:eastAsia="Times New Roman" w:hAnsi="Times New Roman" w:cs="Times New Roman"/>
                <w:color w:val="000000"/>
                <w:sz w:val="24"/>
                <w:szCs w:val="24"/>
                <w:vertAlign w:val="superscript"/>
                <w:lang w:eastAsia="en-IN"/>
              </w:rPr>
              <w:t>2</w:t>
            </w:r>
            <w:r w:rsidRPr="00E319A9">
              <w:rPr>
                <w:rFonts w:ascii="Times New Roman" w:eastAsia="Times New Roman" w:hAnsi="Times New Roman" w:cs="Times New Roman"/>
                <w:color w:val="000000"/>
                <w:sz w:val="24"/>
                <w:szCs w:val="24"/>
                <w:lang w:eastAsia="en-IN"/>
              </w:rPr>
              <w:t xml:space="preserve"> - 98.91, RMSE - 2.25, MAPE - 0.02 &amp; Training Efficiency - 5.31</w:t>
            </w:r>
          </w:p>
        </w:tc>
        <w:tc>
          <w:tcPr>
            <w:tcW w:w="1956" w:type="dxa"/>
            <w:vAlign w:val="center"/>
          </w:tcPr>
          <w:p w14:paraId="785B0B8A" w14:textId="59FAEA10"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Adjusted R</w:t>
            </w:r>
            <w:r w:rsidRPr="00E319A9">
              <w:rPr>
                <w:rFonts w:ascii="Times New Roman" w:eastAsia="Times New Roman" w:hAnsi="Times New Roman" w:cs="Times New Roman"/>
                <w:color w:val="000000"/>
                <w:sz w:val="24"/>
                <w:szCs w:val="24"/>
                <w:vertAlign w:val="superscript"/>
                <w:lang w:eastAsia="en-IN"/>
              </w:rPr>
              <w:t>2</w:t>
            </w:r>
            <w:r w:rsidRPr="00E319A9">
              <w:rPr>
                <w:rFonts w:ascii="Times New Roman" w:eastAsia="Times New Roman" w:hAnsi="Times New Roman" w:cs="Times New Roman"/>
                <w:color w:val="000000"/>
                <w:sz w:val="24"/>
                <w:szCs w:val="24"/>
                <w:lang w:eastAsia="en-IN"/>
              </w:rPr>
              <w:t xml:space="preserve">, RMSE, MAPE, </w:t>
            </w:r>
            <w:r w:rsidRPr="00E319A9">
              <w:rPr>
                <w:rFonts w:ascii="Times New Roman" w:eastAsia="Times New Roman" w:hAnsi="Times New Roman" w:cs="Times New Roman"/>
                <w:sz w:val="24"/>
                <w:szCs w:val="24"/>
                <w:lang w:eastAsia="en-IN"/>
              </w:rPr>
              <w:t>and</w:t>
            </w:r>
            <w:r w:rsidRPr="00E319A9">
              <w:rPr>
                <w:rFonts w:ascii="Times New Roman" w:eastAsia="Times New Roman" w:hAnsi="Times New Roman" w:cs="Times New Roman"/>
                <w:color w:val="000000"/>
                <w:sz w:val="24"/>
                <w:szCs w:val="24"/>
                <w:lang w:eastAsia="en-IN"/>
              </w:rPr>
              <w:t xml:space="preserve"> Training Efficiency</w:t>
            </w:r>
          </w:p>
        </w:tc>
        <w:tc>
          <w:tcPr>
            <w:tcW w:w="1958" w:type="dxa"/>
            <w:vAlign w:val="center"/>
          </w:tcPr>
          <w:p w14:paraId="57D6A17F" w14:textId="12DF1EB5"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(Guo et al., 2024)</w:t>
            </w:r>
          </w:p>
        </w:tc>
      </w:tr>
      <w:tr w:rsidR="00E319A9" w:rsidRPr="00C951A0" w14:paraId="5683FD85" w14:textId="77777777" w:rsidTr="00D73B2E">
        <w:trPr>
          <w:trHeight w:val="848"/>
          <w:jc w:val="center"/>
        </w:trPr>
        <w:tc>
          <w:tcPr>
            <w:tcW w:w="2416" w:type="dxa"/>
            <w:vAlign w:val="center"/>
          </w:tcPr>
          <w:p w14:paraId="55C98BA8" w14:textId="14A9BE07"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DEML-BME</w:t>
            </w:r>
          </w:p>
        </w:tc>
        <w:tc>
          <w:tcPr>
            <w:tcW w:w="1499" w:type="dxa"/>
            <w:vAlign w:val="center"/>
          </w:tcPr>
          <w:p w14:paraId="2FFF9815" w14:textId="4EEBD5D4"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O</w:t>
            </w:r>
            <w:r w:rsidRPr="00E319A9">
              <w:rPr>
                <w:rFonts w:ascii="Times New Roman" w:eastAsia="Times New Roman" w:hAnsi="Times New Roman" w:cs="Times New Roman"/>
                <w:color w:val="000000"/>
                <w:sz w:val="24"/>
                <w:szCs w:val="24"/>
                <w:vertAlign w:val="subscript"/>
                <w:lang w:eastAsia="en-IN"/>
              </w:rPr>
              <w:t>3</w:t>
            </w:r>
          </w:p>
        </w:tc>
        <w:tc>
          <w:tcPr>
            <w:tcW w:w="2648" w:type="dxa"/>
            <w:vAlign w:val="center"/>
          </w:tcPr>
          <w:p w14:paraId="7B7A19B8" w14:textId="48770433"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New South Wales, Australia</w:t>
            </w:r>
          </w:p>
        </w:tc>
        <w:tc>
          <w:tcPr>
            <w:tcW w:w="723" w:type="dxa"/>
            <w:vAlign w:val="center"/>
          </w:tcPr>
          <w:p w14:paraId="16399B9C" w14:textId="18E8FEBB"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2025</w:t>
            </w:r>
          </w:p>
        </w:tc>
        <w:tc>
          <w:tcPr>
            <w:tcW w:w="3368" w:type="dxa"/>
            <w:vAlign w:val="center"/>
          </w:tcPr>
          <w:p w14:paraId="3B137B93" w14:textId="3D811C7B"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 xml:space="preserve"> RMSE - 3.03 &amp; R</w:t>
            </w:r>
            <w:r w:rsidRPr="00E319A9">
              <w:rPr>
                <w:rFonts w:ascii="Times New Roman" w:eastAsia="Times New Roman" w:hAnsi="Times New Roman" w:cs="Times New Roman"/>
                <w:color w:val="000000"/>
                <w:sz w:val="24"/>
                <w:szCs w:val="24"/>
                <w:vertAlign w:val="superscript"/>
                <w:lang w:eastAsia="en-IN"/>
              </w:rPr>
              <w:t>2</w:t>
            </w:r>
            <w:r w:rsidRPr="00E319A9">
              <w:rPr>
                <w:rFonts w:ascii="Times New Roman" w:eastAsia="Times New Roman" w:hAnsi="Times New Roman" w:cs="Times New Roman"/>
                <w:color w:val="000000"/>
                <w:sz w:val="24"/>
                <w:szCs w:val="24"/>
                <w:lang w:eastAsia="en-IN"/>
              </w:rPr>
              <w:t xml:space="preserve"> - 0.84</w:t>
            </w:r>
          </w:p>
        </w:tc>
        <w:tc>
          <w:tcPr>
            <w:tcW w:w="1956" w:type="dxa"/>
            <w:vAlign w:val="center"/>
          </w:tcPr>
          <w:p w14:paraId="75789050" w14:textId="03E186AA"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 xml:space="preserve"> RMSE </w:t>
            </w:r>
            <w:r w:rsidRPr="00E319A9">
              <w:rPr>
                <w:rFonts w:ascii="Times New Roman" w:eastAsia="Times New Roman" w:hAnsi="Times New Roman" w:cs="Times New Roman"/>
                <w:sz w:val="24"/>
                <w:szCs w:val="24"/>
                <w:lang w:eastAsia="en-IN"/>
              </w:rPr>
              <w:t>and</w:t>
            </w:r>
            <w:r w:rsidRPr="00E319A9">
              <w:rPr>
                <w:rFonts w:ascii="Times New Roman" w:eastAsia="Times New Roman" w:hAnsi="Times New Roman" w:cs="Times New Roman"/>
                <w:color w:val="000000"/>
                <w:sz w:val="24"/>
                <w:szCs w:val="24"/>
                <w:lang w:eastAsia="en-IN"/>
              </w:rPr>
              <w:t xml:space="preserve"> R</w:t>
            </w:r>
            <w:r w:rsidRPr="00E319A9">
              <w:rPr>
                <w:rFonts w:ascii="Times New Roman" w:eastAsia="Times New Roman" w:hAnsi="Times New Roman" w:cs="Times New Roman"/>
                <w:color w:val="000000"/>
                <w:sz w:val="24"/>
                <w:szCs w:val="24"/>
                <w:vertAlign w:val="superscript"/>
                <w:lang w:eastAsia="en-IN"/>
              </w:rPr>
              <w:t>2</w:t>
            </w:r>
          </w:p>
        </w:tc>
        <w:tc>
          <w:tcPr>
            <w:tcW w:w="1958" w:type="dxa"/>
            <w:vAlign w:val="center"/>
          </w:tcPr>
          <w:p w14:paraId="2D454C11" w14:textId="1BBD18E5"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proofErr w:type="spellStart"/>
            <w:r w:rsidRPr="00E319A9">
              <w:rPr>
                <w:rFonts w:ascii="Times New Roman" w:eastAsia="Times New Roman" w:hAnsi="Times New Roman" w:cs="Times New Roman"/>
                <w:color w:val="000000"/>
                <w:sz w:val="24"/>
                <w:szCs w:val="24"/>
                <w:lang w:eastAsia="en-IN"/>
              </w:rPr>
              <w:t>Haghbayan</w:t>
            </w:r>
            <w:proofErr w:type="spellEnd"/>
            <w:r w:rsidRPr="00E319A9">
              <w:rPr>
                <w:rFonts w:ascii="Times New Roman" w:eastAsia="Times New Roman" w:hAnsi="Times New Roman" w:cs="Times New Roman"/>
                <w:color w:val="000000"/>
                <w:sz w:val="24"/>
                <w:szCs w:val="24"/>
                <w:lang w:eastAsia="en-IN"/>
              </w:rPr>
              <w:t xml:space="preserve"> et al., 2024</w:t>
            </w:r>
          </w:p>
        </w:tc>
      </w:tr>
      <w:tr w:rsidR="00E319A9" w:rsidRPr="00C951A0" w14:paraId="4C579AEF" w14:textId="77777777" w:rsidTr="00D73B2E">
        <w:trPr>
          <w:trHeight w:val="1115"/>
          <w:jc w:val="center"/>
        </w:trPr>
        <w:tc>
          <w:tcPr>
            <w:tcW w:w="2416" w:type="dxa"/>
            <w:vAlign w:val="center"/>
          </w:tcPr>
          <w:p w14:paraId="124ABCDA" w14:textId="4070CF53"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VCBA</w:t>
            </w:r>
          </w:p>
        </w:tc>
        <w:tc>
          <w:tcPr>
            <w:tcW w:w="1499" w:type="dxa"/>
            <w:vAlign w:val="center"/>
          </w:tcPr>
          <w:p w14:paraId="583BA0B4" w14:textId="42CE7D97"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PM</w:t>
            </w:r>
            <w:r w:rsidRPr="00E319A9">
              <w:rPr>
                <w:rFonts w:ascii="Times New Roman" w:eastAsia="Times New Roman" w:hAnsi="Times New Roman" w:cs="Times New Roman"/>
                <w:color w:val="000000"/>
                <w:sz w:val="24"/>
                <w:szCs w:val="24"/>
                <w:vertAlign w:val="subscript"/>
                <w:lang w:eastAsia="en-IN"/>
              </w:rPr>
              <w:t>2.5</w:t>
            </w:r>
          </w:p>
        </w:tc>
        <w:tc>
          <w:tcPr>
            <w:tcW w:w="2648" w:type="dxa"/>
            <w:vAlign w:val="center"/>
          </w:tcPr>
          <w:p w14:paraId="02910B5C" w14:textId="06B4ECEA"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 xml:space="preserve">Taiyuan </w:t>
            </w:r>
            <w:r w:rsidRPr="00E319A9">
              <w:rPr>
                <w:rFonts w:ascii="Times New Roman" w:eastAsia="Times New Roman" w:hAnsi="Times New Roman" w:cs="Times New Roman"/>
                <w:color w:val="000000"/>
                <w:sz w:val="24"/>
                <w:szCs w:val="24"/>
                <w:lang w:eastAsia="en-IN"/>
              </w:rPr>
              <w:br/>
              <w:t>City, Shanxi Province, China</w:t>
            </w:r>
          </w:p>
        </w:tc>
        <w:tc>
          <w:tcPr>
            <w:tcW w:w="723" w:type="dxa"/>
            <w:vAlign w:val="center"/>
          </w:tcPr>
          <w:p w14:paraId="116D8677" w14:textId="65F1856D"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 </w:t>
            </w:r>
          </w:p>
        </w:tc>
        <w:tc>
          <w:tcPr>
            <w:tcW w:w="3368" w:type="dxa"/>
            <w:vAlign w:val="center"/>
          </w:tcPr>
          <w:p w14:paraId="31CC45FF" w14:textId="7D989E2E"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R</w:t>
            </w:r>
            <w:r w:rsidRPr="00E319A9">
              <w:rPr>
                <w:rFonts w:ascii="Times New Roman" w:eastAsia="Times New Roman" w:hAnsi="Times New Roman" w:cs="Times New Roman"/>
                <w:color w:val="000000"/>
                <w:sz w:val="24"/>
                <w:szCs w:val="24"/>
                <w:vertAlign w:val="superscript"/>
                <w:lang w:eastAsia="en-IN"/>
              </w:rPr>
              <w:t>2</w:t>
            </w:r>
            <w:r w:rsidRPr="00E319A9">
              <w:rPr>
                <w:rFonts w:ascii="Times New Roman" w:eastAsia="Times New Roman" w:hAnsi="Times New Roman" w:cs="Times New Roman"/>
                <w:color w:val="000000"/>
                <w:sz w:val="24"/>
                <w:szCs w:val="24"/>
                <w:lang w:eastAsia="en-IN"/>
              </w:rPr>
              <w:t xml:space="preserve"> - 0.973, MAE - 1.998, &amp; RMSE - 2.556 </w:t>
            </w:r>
          </w:p>
        </w:tc>
        <w:tc>
          <w:tcPr>
            <w:tcW w:w="1956" w:type="dxa"/>
            <w:vAlign w:val="center"/>
          </w:tcPr>
          <w:p w14:paraId="04A60C0D" w14:textId="3CEDD871"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R</w:t>
            </w:r>
            <w:r w:rsidRPr="00E319A9">
              <w:rPr>
                <w:rFonts w:ascii="Times New Roman" w:eastAsia="Times New Roman" w:hAnsi="Times New Roman" w:cs="Times New Roman"/>
                <w:color w:val="000000"/>
                <w:sz w:val="24"/>
                <w:szCs w:val="24"/>
                <w:vertAlign w:val="superscript"/>
                <w:lang w:eastAsia="en-IN"/>
              </w:rPr>
              <w:t>2</w:t>
            </w:r>
            <w:r w:rsidRPr="00E319A9">
              <w:rPr>
                <w:rFonts w:ascii="Times New Roman" w:eastAsia="Times New Roman" w:hAnsi="Times New Roman" w:cs="Times New Roman"/>
                <w:color w:val="000000"/>
                <w:sz w:val="24"/>
                <w:szCs w:val="24"/>
                <w:lang w:eastAsia="en-IN"/>
              </w:rPr>
              <w:t xml:space="preserve">, MAE, </w:t>
            </w:r>
            <w:r w:rsidRPr="00E319A9">
              <w:rPr>
                <w:rFonts w:ascii="Times New Roman" w:eastAsia="Times New Roman" w:hAnsi="Times New Roman" w:cs="Times New Roman"/>
                <w:sz w:val="24"/>
                <w:szCs w:val="24"/>
                <w:lang w:eastAsia="en-IN"/>
              </w:rPr>
              <w:t>and</w:t>
            </w:r>
            <w:r w:rsidRPr="00E319A9">
              <w:rPr>
                <w:rFonts w:ascii="Times New Roman" w:eastAsia="Times New Roman" w:hAnsi="Times New Roman" w:cs="Times New Roman"/>
                <w:color w:val="000000"/>
                <w:sz w:val="24"/>
                <w:szCs w:val="24"/>
                <w:lang w:eastAsia="en-IN"/>
              </w:rPr>
              <w:t xml:space="preserve"> RMSE</w:t>
            </w:r>
          </w:p>
        </w:tc>
        <w:tc>
          <w:tcPr>
            <w:tcW w:w="1958" w:type="dxa"/>
            <w:vAlign w:val="center"/>
          </w:tcPr>
          <w:p w14:paraId="7128FBFA" w14:textId="10264B7C"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(Xie, 2024)</w:t>
            </w:r>
          </w:p>
        </w:tc>
      </w:tr>
      <w:tr w:rsidR="00E319A9" w:rsidRPr="00C951A0" w14:paraId="27EB3227" w14:textId="77777777" w:rsidTr="00D73B2E">
        <w:trPr>
          <w:trHeight w:val="975"/>
          <w:jc w:val="center"/>
        </w:trPr>
        <w:tc>
          <w:tcPr>
            <w:tcW w:w="2416" w:type="dxa"/>
            <w:vAlign w:val="center"/>
          </w:tcPr>
          <w:p w14:paraId="69C027E9" w14:textId="282A7E29"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TG-Hybrid</w:t>
            </w:r>
          </w:p>
        </w:tc>
        <w:tc>
          <w:tcPr>
            <w:tcW w:w="1499" w:type="dxa"/>
            <w:vAlign w:val="center"/>
          </w:tcPr>
          <w:p w14:paraId="0BC7F2C9" w14:textId="0136A185"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AQI</w:t>
            </w:r>
          </w:p>
        </w:tc>
        <w:tc>
          <w:tcPr>
            <w:tcW w:w="2648" w:type="dxa"/>
            <w:vAlign w:val="center"/>
          </w:tcPr>
          <w:p w14:paraId="10B9B408" w14:textId="27DF2EC1"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Tangshan, &amp; Beijing, China</w:t>
            </w:r>
          </w:p>
        </w:tc>
        <w:tc>
          <w:tcPr>
            <w:tcW w:w="723" w:type="dxa"/>
            <w:vAlign w:val="center"/>
          </w:tcPr>
          <w:p w14:paraId="3F3C546C" w14:textId="381167E0"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2025</w:t>
            </w:r>
          </w:p>
        </w:tc>
        <w:tc>
          <w:tcPr>
            <w:tcW w:w="3368" w:type="dxa"/>
            <w:vAlign w:val="center"/>
          </w:tcPr>
          <w:p w14:paraId="087F91F3" w14:textId="0ECABF7A"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Tangshan (6.407), &amp; Beijing (7.485)</w:t>
            </w:r>
          </w:p>
        </w:tc>
        <w:tc>
          <w:tcPr>
            <w:tcW w:w="1956" w:type="dxa"/>
            <w:vAlign w:val="center"/>
          </w:tcPr>
          <w:p w14:paraId="210EBB2C" w14:textId="1FB26F2B"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RMSE</w:t>
            </w:r>
          </w:p>
        </w:tc>
        <w:tc>
          <w:tcPr>
            <w:tcW w:w="1958" w:type="dxa"/>
            <w:vAlign w:val="center"/>
          </w:tcPr>
          <w:p w14:paraId="4D2F3AAF" w14:textId="5CCA5F4E"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K. Wang et al., 2025</w:t>
            </w:r>
          </w:p>
        </w:tc>
      </w:tr>
      <w:tr w:rsidR="00E319A9" w:rsidRPr="00C951A0" w14:paraId="61B15AD1" w14:textId="77777777" w:rsidTr="00D73B2E">
        <w:trPr>
          <w:trHeight w:val="1135"/>
          <w:jc w:val="center"/>
        </w:trPr>
        <w:tc>
          <w:tcPr>
            <w:tcW w:w="2416" w:type="dxa"/>
            <w:vAlign w:val="center"/>
          </w:tcPr>
          <w:p w14:paraId="05C49D42" w14:textId="5AB71830"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 xml:space="preserve">CNN-LSTM </w:t>
            </w:r>
          </w:p>
        </w:tc>
        <w:tc>
          <w:tcPr>
            <w:tcW w:w="1499" w:type="dxa"/>
            <w:vAlign w:val="center"/>
          </w:tcPr>
          <w:p w14:paraId="62D1A9E4" w14:textId="3D27D602"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NO</w:t>
            </w:r>
            <w:r w:rsidRPr="00E319A9">
              <w:rPr>
                <w:rFonts w:ascii="Times New Roman" w:eastAsia="Times New Roman" w:hAnsi="Times New Roman" w:cs="Times New Roman"/>
                <w:color w:val="000000"/>
                <w:sz w:val="24"/>
                <w:szCs w:val="24"/>
                <w:vertAlign w:val="subscript"/>
                <w:lang w:eastAsia="en-IN"/>
              </w:rPr>
              <w:t>2</w:t>
            </w:r>
          </w:p>
        </w:tc>
        <w:tc>
          <w:tcPr>
            <w:tcW w:w="2648" w:type="dxa"/>
            <w:vAlign w:val="center"/>
          </w:tcPr>
          <w:p w14:paraId="206F8385" w14:textId="3C49EC22"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Istanbul, &amp; Ankara, Turkey</w:t>
            </w:r>
          </w:p>
        </w:tc>
        <w:tc>
          <w:tcPr>
            <w:tcW w:w="723" w:type="dxa"/>
            <w:vAlign w:val="center"/>
          </w:tcPr>
          <w:p w14:paraId="71154A2C" w14:textId="7AF4B348"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2025</w:t>
            </w:r>
          </w:p>
        </w:tc>
        <w:tc>
          <w:tcPr>
            <w:tcW w:w="3368" w:type="dxa"/>
            <w:vAlign w:val="center"/>
          </w:tcPr>
          <w:p w14:paraId="58CB776A" w14:textId="0EB0FAB2"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Istanbul (MAE - 0.474, RMSE - 0.252, &amp; R</w:t>
            </w:r>
            <w:r w:rsidRPr="00E319A9">
              <w:rPr>
                <w:rFonts w:ascii="Times New Roman" w:eastAsia="Times New Roman" w:hAnsi="Times New Roman" w:cs="Times New Roman"/>
                <w:color w:val="000000"/>
                <w:sz w:val="24"/>
                <w:szCs w:val="24"/>
                <w:vertAlign w:val="superscript"/>
                <w:lang w:eastAsia="en-IN"/>
              </w:rPr>
              <w:t>2</w:t>
            </w:r>
            <w:r w:rsidRPr="00E319A9">
              <w:rPr>
                <w:rFonts w:ascii="Times New Roman" w:eastAsia="Times New Roman" w:hAnsi="Times New Roman" w:cs="Times New Roman"/>
                <w:color w:val="000000"/>
                <w:sz w:val="24"/>
                <w:szCs w:val="24"/>
                <w:lang w:eastAsia="en-IN"/>
              </w:rPr>
              <w:t xml:space="preserve"> - 0.9547), &amp; Ankara (MAE - 0.140, RMSE - 0.269, &amp; R</w:t>
            </w:r>
            <w:r w:rsidRPr="00E319A9">
              <w:rPr>
                <w:rFonts w:ascii="Times New Roman" w:eastAsia="Times New Roman" w:hAnsi="Times New Roman" w:cs="Times New Roman"/>
                <w:color w:val="000000"/>
                <w:sz w:val="24"/>
                <w:szCs w:val="24"/>
                <w:vertAlign w:val="superscript"/>
                <w:lang w:eastAsia="en-IN"/>
              </w:rPr>
              <w:t>2</w:t>
            </w:r>
            <w:r w:rsidRPr="00E319A9">
              <w:rPr>
                <w:rFonts w:ascii="Times New Roman" w:eastAsia="Times New Roman" w:hAnsi="Times New Roman" w:cs="Times New Roman"/>
                <w:color w:val="000000"/>
                <w:sz w:val="24"/>
                <w:szCs w:val="24"/>
                <w:lang w:eastAsia="en-IN"/>
              </w:rPr>
              <w:t xml:space="preserve"> - 0.9287)</w:t>
            </w:r>
          </w:p>
        </w:tc>
        <w:tc>
          <w:tcPr>
            <w:tcW w:w="1956" w:type="dxa"/>
            <w:vAlign w:val="center"/>
          </w:tcPr>
          <w:p w14:paraId="10B0FA0C" w14:textId="0A6546E3"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r w:rsidRPr="00E319A9">
              <w:rPr>
                <w:rFonts w:ascii="Times New Roman" w:eastAsia="Times New Roman" w:hAnsi="Times New Roman" w:cs="Times New Roman"/>
                <w:color w:val="000000"/>
                <w:sz w:val="24"/>
                <w:szCs w:val="24"/>
                <w:lang w:eastAsia="en-IN"/>
              </w:rPr>
              <w:t xml:space="preserve"> MAE, RMSE, </w:t>
            </w:r>
            <w:r w:rsidRPr="00E319A9">
              <w:rPr>
                <w:rFonts w:ascii="Times New Roman" w:eastAsia="Times New Roman" w:hAnsi="Times New Roman" w:cs="Times New Roman"/>
                <w:sz w:val="24"/>
                <w:szCs w:val="24"/>
                <w:lang w:eastAsia="en-IN"/>
              </w:rPr>
              <w:t>and</w:t>
            </w:r>
            <w:r w:rsidRPr="00E319A9">
              <w:rPr>
                <w:rFonts w:ascii="Times New Roman" w:eastAsia="Times New Roman" w:hAnsi="Times New Roman" w:cs="Times New Roman"/>
                <w:color w:val="000000"/>
                <w:sz w:val="24"/>
                <w:szCs w:val="24"/>
                <w:lang w:eastAsia="en-IN"/>
              </w:rPr>
              <w:t xml:space="preserve"> R</w:t>
            </w:r>
            <w:r w:rsidRPr="00E319A9">
              <w:rPr>
                <w:rFonts w:ascii="Times New Roman" w:eastAsia="Times New Roman" w:hAnsi="Times New Roman" w:cs="Times New Roman"/>
                <w:color w:val="000000"/>
                <w:sz w:val="24"/>
                <w:szCs w:val="24"/>
                <w:vertAlign w:val="superscript"/>
                <w:lang w:eastAsia="en-IN"/>
              </w:rPr>
              <w:t>2</w:t>
            </w:r>
          </w:p>
        </w:tc>
        <w:tc>
          <w:tcPr>
            <w:tcW w:w="1958" w:type="dxa"/>
            <w:vAlign w:val="center"/>
          </w:tcPr>
          <w:p w14:paraId="70755E58" w14:textId="23B8F817" w:rsidR="00E319A9" w:rsidRPr="00E319A9" w:rsidRDefault="00E319A9" w:rsidP="001D2FB4">
            <w:pPr>
              <w:spacing w:after="0" w:line="240" w:lineRule="auto"/>
              <w:jc w:val="center"/>
              <w:rPr>
                <w:rFonts w:ascii="Times New Roman" w:eastAsia="Times New Roman" w:hAnsi="Times New Roman" w:cs="Times New Roman"/>
                <w:sz w:val="24"/>
                <w:szCs w:val="24"/>
                <w:lang w:eastAsia="en-IN"/>
              </w:rPr>
            </w:pPr>
            <w:proofErr w:type="spellStart"/>
            <w:r w:rsidRPr="00E319A9">
              <w:rPr>
                <w:rFonts w:ascii="Times New Roman" w:eastAsia="Times New Roman" w:hAnsi="Times New Roman" w:cs="Times New Roman"/>
                <w:color w:val="000000"/>
                <w:sz w:val="24"/>
                <w:szCs w:val="24"/>
                <w:lang w:eastAsia="en-IN"/>
              </w:rPr>
              <w:t>Uluocak</w:t>
            </w:r>
            <w:proofErr w:type="spellEnd"/>
            <w:r w:rsidRPr="00E319A9">
              <w:rPr>
                <w:rFonts w:ascii="Times New Roman" w:eastAsia="Times New Roman" w:hAnsi="Times New Roman" w:cs="Times New Roman"/>
                <w:color w:val="000000"/>
                <w:sz w:val="24"/>
                <w:szCs w:val="24"/>
                <w:lang w:eastAsia="en-IN"/>
              </w:rPr>
              <w:t xml:space="preserve"> et al., 2025</w:t>
            </w:r>
          </w:p>
        </w:tc>
      </w:tr>
      <w:tr w:rsidR="00E319A9" w:rsidRPr="00C951A0" w14:paraId="4AFB0ACA" w14:textId="77777777" w:rsidTr="00D73B2E">
        <w:trPr>
          <w:trHeight w:val="1560"/>
          <w:jc w:val="center"/>
        </w:trPr>
        <w:tc>
          <w:tcPr>
            <w:tcW w:w="2416" w:type="dxa"/>
            <w:vAlign w:val="center"/>
          </w:tcPr>
          <w:p w14:paraId="4E974C14" w14:textId="12B0ACF0"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proofErr w:type="spellStart"/>
            <w:r w:rsidRPr="00E319A9">
              <w:rPr>
                <w:rFonts w:ascii="Times New Roman" w:eastAsia="Times New Roman" w:hAnsi="Times New Roman" w:cs="Times New Roman"/>
                <w:color w:val="000000"/>
                <w:sz w:val="24"/>
                <w:szCs w:val="24"/>
                <w:lang w:eastAsia="en-IN"/>
              </w:rPr>
              <w:t>AKF_LSTM_xAI</w:t>
            </w:r>
            <w:proofErr w:type="spellEnd"/>
          </w:p>
        </w:tc>
        <w:tc>
          <w:tcPr>
            <w:tcW w:w="1499" w:type="dxa"/>
            <w:vAlign w:val="center"/>
          </w:tcPr>
          <w:p w14:paraId="1D4E860A" w14:textId="39836B86"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SO</w:t>
            </w:r>
            <w:r w:rsidRPr="00E319A9">
              <w:rPr>
                <w:rFonts w:ascii="Times New Roman" w:eastAsia="Times New Roman" w:hAnsi="Times New Roman" w:cs="Times New Roman"/>
                <w:color w:val="000000"/>
                <w:sz w:val="24"/>
                <w:szCs w:val="24"/>
                <w:vertAlign w:val="subscript"/>
                <w:lang w:eastAsia="en-IN"/>
              </w:rPr>
              <w:t>2</w:t>
            </w:r>
          </w:p>
        </w:tc>
        <w:tc>
          <w:tcPr>
            <w:tcW w:w="2648" w:type="dxa"/>
            <w:vAlign w:val="center"/>
          </w:tcPr>
          <w:p w14:paraId="68790140" w14:textId="2B4077BA"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Kimberley, South Africa</w:t>
            </w:r>
          </w:p>
        </w:tc>
        <w:tc>
          <w:tcPr>
            <w:tcW w:w="723" w:type="dxa"/>
            <w:vAlign w:val="center"/>
          </w:tcPr>
          <w:p w14:paraId="0531E95E" w14:textId="56A60729"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2025</w:t>
            </w:r>
          </w:p>
        </w:tc>
        <w:tc>
          <w:tcPr>
            <w:tcW w:w="3368" w:type="dxa"/>
            <w:vAlign w:val="center"/>
          </w:tcPr>
          <w:p w14:paraId="66D26AF3" w14:textId="74D6DC9D"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RMSE-0.382</w:t>
            </w:r>
          </w:p>
        </w:tc>
        <w:tc>
          <w:tcPr>
            <w:tcW w:w="1956" w:type="dxa"/>
            <w:vAlign w:val="center"/>
          </w:tcPr>
          <w:p w14:paraId="315DE823" w14:textId="229652FE"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RMSE</w:t>
            </w:r>
          </w:p>
        </w:tc>
        <w:tc>
          <w:tcPr>
            <w:tcW w:w="1958" w:type="dxa"/>
            <w:vAlign w:val="center"/>
          </w:tcPr>
          <w:p w14:paraId="7A9F43DA" w14:textId="77E3CA9B"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proofErr w:type="spellStart"/>
            <w:r w:rsidRPr="00E319A9">
              <w:rPr>
                <w:rFonts w:ascii="Times New Roman" w:hAnsi="Times New Roman" w:cs="Times New Roman"/>
                <w:sz w:val="24"/>
                <w:szCs w:val="24"/>
              </w:rPr>
              <w:t>Agbehadji</w:t>
            </w:r>
            <w:proofErr w:type="spellEnd"/>
            <w:r w:rsidRPr="00E319A9">
              <w:rPr>
                <w:rFonts w:ascii="Times New Roman" w:hAnsi="Times New Roman" w:cs="Times New Roman"/>
                <w:sz w:val="24"/>
                <w:szCs w:val="24"/>
              </w:rPr>
              <w:t xml:space="preserve"> &amp; </w:t>
            </w:r>
            <w:proofErr w:type="spellStart"/>
            <w:r w:rsidRPr="00E319A9">
              <w:rPr>
                <w:rFonts w:ascii="Times New Roman" w:hAnsi="Times New Roman" w:cs="Times New Roman"/>
                <w:sz w:val="24"/>
                <w:szCs w:val="24"/>
              </w:rPr>
              <w:t>Obagbuwa</w:t>
            </w:r>
            <w:proofErr w:type="spellEnd"/>
            <w:r w:rsidRPr="00E319A9">
              <w:rPr>
                <w:rFonts w:ascii="Times New Roman" w:hAnsi="Times New Roman" w:cs="Times New Roman"/>
                <w:sz w:val="24"/>
                <w:szCs w:val="24"/>
              </w:rPr>
              <w:t>, 2025</w:t>
            </w:r>
          </w:p>
        </w:tc>
      </w:tr>
      <w:tr w:rsidR="00E319A9" w:rsidRPr="00C951A0" w14:paraId="03CEFC71" w14:textId="77777777" w:rsidTr="00D73B2E">
        <w:trPr>
          <w:trHeight w:val="1560"/>
          <w:jc w:val="center"/>
        </w:trPr>
        <w:tc>
          <w:tcPr>
            <w:tcW w:w="2416" w:type="dxa"/>
            <w:vAlign w:val="center"/>
          </w:tcPr>
          <w:p w14:paraId="78FEA09E" w14:textId="36B73DF6"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Bi-LSTM</w:t>
            </w:r>
          </w:p>
        </w:tc>
        <w:tc>
          <w:tcPr>
            <w:tcW w:w="1499" w:type="dxa"/>
            <w:vAlign w:val="center"/>
          </w:tcPr>
          <w:p w14:paraId="5B64CDAD" w14:textId="2ED0E813"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O</w:t>
            </w:r>
            <w:r w:rsidRPr="00E319A9">
              <w:rPr>
                <w:rFonts w:ascii="Times New Roman" w:eastAsia="Times New Roman" w:hAnsi="Times New Roman" w:cs="Times New Roman"/>
                <w:color w:val="000000"/>
                <w:sz w:val="24"/>
                <w:szCs w:val="24"/>
                <w:vertAlign w:val="subscript"/>
                <w:lang w:eastAsia="en-IN"/>
              </w:rPr>
              <w:t>3</w:t>
            </w:r>
          </w:p>
        </w:tc>
        <w:tc>
          <w:tcPr>
            <w:tcW w:w="2648" w:type="dxa"/>
            <w:vAlign w:val="center"/>
          </w:tcPr>
          <w:p w14:paraId="45333E7D" w14:textId="1F63F559"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China</w:t>
            </w:r>
          </w:p>
        </w:tc>
        <w:tc>
          <w:tcPr>
            <w:tcW w:w="723" w:type="dxa"/>
            <w:vAlign w:val="center"/>
          </w:tcPr>
          <w:p w14:paraId="59F116AD" w14:textId="58C82601"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2025</w:t>
            </w:r>
          </w:p>
        </w:tc>
        <w:tc>
          <w:tcPr>
            <w:tcW w:w="3368" w:type="dxa"/>
            <w:vAlign w:val="center"/>
          </w:tcPr>
          <w:p w14:paraId="10FFDFD0" w14:textId="1166E9EE"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R</w:t>
            </w:r>
            <w:r w:rsidRPr="00E319A9">
              <w:rPr>
                <w:rFonts w:ascii="Times New Roman" w:eastAsia="Times New Roman" w:hAnsi="Times New Roman" w:cs="Times New Roman"/>
                <w:color w:val="000000"/>
                <w:sz w:val="24"/>
                <w:szCs w:val="24"/>
                <w:vertAlign w:val="superscript"/>
                <w:lang w:eastAsia="en-IN"/>
              </w:rPr>
              <w:t xml:space="preserve">2 </w:t>
            </w:r>
            <w:r w:rsidRPr="00E319A9">
              <w:rPr>
                <w:rFonts w:ascii="Times New Roman" w:eastAsia="Times New Roman" w:hAnsi="Times New Roman" w:cs="Times New Roman"/>
                <w:color w:val="000000"/>
                <w:sz w:val="24"/>
                <w:szCs w:val="24"/>
                <w:lang w:eastAsia="en-IN"/>
              </w:rPr>
              <w:t>- 0.66, MAE - 11.51, and RMSE -15.32</w:t>
            </w:r>
          </w:p>
        </w:tc>
        <w:tc>
          <w:tcPr>
            <w:tcW w:w="1956" w:type="dxa"/>
            <w:vAlign w:val="center"/>
          </w:tcPr>
          <w:p w14:paraId="4339F6CB" w14:textId="342902B7"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R</w:t>
            </w:r>
            <w:r w:rsidRPr="00E319A9">
              <w:rPr>
                <w:rFonts w:ascii="Times New Roman" w:eastAsia="Times New Roman" w:hAnsi="Times New Roman" w:cs="Times New Roman"/>
                <w:color w:val="000000"/>
                <w:sz w:val="24"/>
                <w:szCs w:val="24"/>
                <w:vertAlign w:val="superscript"/>
                <w:lang w:eastAsia="en-IN"/>
              </w:rPr>
              <w:t>2</w:t>
            </w:r>
            <w:r w:rsidRPr="00E319A9">
              <w:rPr>
                <w:rFonts w:ascii="Times New Roman" w:eastAsia="Times New Roman" w:hAnsi="Times New Roman" w:cs="Times New Roman"/>
                <w:color w:val="000000"/>
                <w:sz w:val="24"/>
                <w:szCs w:val="24"/>
                <w:lang w:eastAsia="en-IN"/>
              </w:rPr>
              <w:t>, MAE, and RMSE</w:t>
            </w:r>
          </w:p>
        </w:tc>
        <w:tc>
          <w:tcPr>
            <w:tcW w:w="1958" w:type="dxa"/>
            <w:vAlign w:val="center"/>
          </w:tcPr>
          <w:p w14:paraId="21BDA77C" w14:textId="32B794FE" w:rsidR="00E319A9" w:rsidRPr="00E319A9" w:rsidRDefault="00E319A9" w:rsidP="001D2FB4">
            <w:pPr>
              <w:spacing w:after="0" w:line="240" w:lineRule="auto"/>
              <w:jc w:val="center"/>
              <w:rPr>
                <w:rFonts w:ascii="Times New Roman" w:eastAsia="Times New Roman" w:hAnsi="Times New Roman" w:cs="Times New Roman"/>
                <w:color w:val="000000"/>
                <w:sz w:val="24"/>
                <w:szCs w:val="24"/>
                <w:lang w:eastAsia="en-IN"/>
              </w:rPr>
            </w:pPr>
            <w:r w:rsidRPr="00E319A9">
              <w:rPr>
                <w:rFonts w:ascii="Times New Roman" w:eastAsia="Times New Roman" w:hAnsi="Times New Roman" w:cs="Times New Roman"/>
                <w:color w:val="000000"/>
                <w:sz w:val="24"/>
                <w:szCs w:val="24"/>
                <w:lang w:eastAsia="en-IN"/>
              </w:rPr>
              <w:t>Lin et al., 2025</w:t>
            </w:r>
          </w:p>
        </w:tc>
      </w:tr>
    </w:tbl>
    <w:p w14:paraId="4EF9661B" w14:textId="77777777" w:rsidR="00C96774" w:rsidRDefault="00C96774" w:rsidP="00C96774">
      <w:pPr>
        <w:jc w:val="both"/>
        <w:rPr>
          <w:rFonts w:ascii="Times New Roman" w:hAnsi="Times New Roman" w:cs="Times New Roman"/>
          <w:b/>
          <w:bCs/>
          <w:sz w:val="24"/>
          <w:szCs w:val="24"/>
        </w:rPr>
      </w:pPr>
    </w:p>
    <w:p w14:paraId="0513C879" w14:textId="6F634921" w:rsidR="001C5AFD" w:rsidRPr="00C96774" w:rsidRDefault="0016237E" w:rsidP="00C96774">
      <w:pPr>
        <w:jc w:val="both"/>
        <w:rPr>
          <w:rFonts w:ascii="Times New Roman" w:hAnsi="Times New Roman" w:cs="Times New Roman"/>
          <w:b/>
          <w:bCs/>
          <w:sz w:val="24"/>
          <w:szCs w:val="24"/>
        </w:rPr>
      </w:pPr>
      <w:r w:rsidRPr="00C96774">
        <w:rPr>
          <w:rFonts w:ascii="Times New Roman" w:hAnsi="Times New Roman" w:cs="Times New Roman"/>
          <w:b/>
          <w:bCs/>
          <w:sz w:val="24"/>
          <w:szCs w:val="24"/>
        </w:rPr>
        <w:t>References</w:t>
      </w:r>
    </w:p>
    <w:p w14:paraId="78D6E725" w14:textId="77777777" w:rsidR="005F3401" w:rsidRPr="00C96774" w:rsidRDefault="005F3401"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Agbehadji</w:t>
      </w:r>
      <w:proofErr w:type="spellEnd"/>
      <w:r w:rsidRPr="00C96774">
        <w:rPr>
          <w:rFonts w:ascii="Times New Roman" w:hAnsi="Times New Roman" w:cs="Times New Roman"/>
          <w:sz w:val="24"/>
          <w:szCs w:val="24"/>
        </w:rPr>
        <w:t xml:space="preserve">, I. E., &amp; </w:t>
      </w:r>
      <w:proofErr w:type="spellStart"/>
      <w:r w:rsidRPr="00C96774">
        <w:rPr>
          <w:rFonts w:ascii="Times New Roman" w:hAnsi="Times New Roman" w:cs="Times New Roman"/>
          <w:sz w:val="24"/>
          <w:szCs w:val="24"/>
        </w:rPr>
        <w:t>Obagbuwa</w:t>
      </w:r>
      <w:proofErr w:type="spellEnd"/>
      <w:r w:rsidRPr="00C96774">
        <w:rPr>
          <w:rFonts w:ascii="Times New Roman" w:hAnsi="Times New Roman" w:cs="Times New Roman"/>
          <w:sz w:val="24"/>
          <w:szCs w:val="24"/>
        </w:rPr>
        <w:t xml:space="preserve">, I. C. (2025). Integration of Explainable Artificial Intelligence into Hybrid Long Short-Term Memory and Adaptive Kalman Filter for </w:t>
      </w:r>
      <w:proofErr w:type="spellStart"/>
      <w:r w:rsidRPr="00C96774">
        <w:rPr>
          <w:rFonts w:ascii="Times New Roman" w:hAnsi="Times New Roman" w:cs="Times New Roman"/>
          <w:sz w:val="24"/>
          <w:szCs w:val="24"/>
        </w:rPr>
        <w:t>Sulfur</w:t>
      </w:r>
      <w:proofErr w:type="spellEnd"/>
      <w:r w:rsidRPr="00C96774">
        <w:rPr>
          <w:rFonts w:ascii="Times New Roman" w:hAnsi="Times New Roman" w:cs="Times New Roman"/>
          <w:sz w:val="24"/>
          <w:szCs w:val="24"/>
        </w:rPr>
        <w:t xml:space="preserve"> Dioxide (SO2) Prediction in Kimberley, South Africa. </w:t>
      </w:r>
      <w:r w:rsidRPr="00C96774">
        <w:rPr>
          <w:rFonts w:ascii="Times New Roman" w:hAnsi="Times New Roman" w:cs="Times New Roman"/>
          <w:i/>
          <w:iCs/>
          <w:sz w:val="24"/>
          <w:szCs w:val="24"/>
        </w:rPr>
        <w:t>Atmosphere</w:t>
      </w:r>
      <w:r w:rsidRPr="00C96774">
        <w:rPr>
          <w:rFonts w:ascii="Times New Roman" w:hAnsi="Times New Roman" w:cs="Times New Roman"/>
          <w:sz w:val="24"/>
          <w:szCs w:val="24"/>
        </w:rPr>
        <w:t xml:space="preserve">, </w:t>
      </w:r>
      <w:r w:rsidRPr="00C96774">
        <w:rPr>
          <w:rFonts w:ascii="Times New Roman" w:hAnsi="Times New Roman" w:cs="Times New Roman"/>
          <w:i/>
          <w:iCs/>
          <w:sz w:val="24"/>
          <w:szCs w:val="24"/>
        </w:rPr>
        <w:t>16</w:t>
      </w:r>
      <w:r w:rsidRPr="00C96774">
        <w:rPr>
          <w:rFonts w:ascii="Times New Roman" w:hAnsi="Times New Roman" w:cs="Times New Roman"/>
          <w:sz w:val="24"/>
          <w:szCs w:val="24"/>
        </w:rPr>
        <w:t>(5), 523. https://doi.org/10.3390/atmos16050523</w:t>
      </w:r>
    </w:p>
    <w:p w14:paraId="23181C21" w14:textId="77777777" w:rsidR="00463EE2" w:rsidRPr="00C96774" w:rsidRDefault="0016237E" w:rsidP="00C96774">
      <w:pPr>
        <w:pStyle w:val="Bibliography"/>
        <w:jc w:val="both"/>
        <w:rPr>
          <w:rFonts w:ascii="Times New Roman" w:hAnsi="Times New Roman" w:cs="Times New Roman"/>
          <w:sz w:val="24"/>
          <w:szCs w:val="24"/>
        </w:rPr>
      </w:pPr>
      <w:r w:rsidRPr="00C96774">
        <w:rPr>
          <w:rFonts w:ascii="Times New Roman" w:hAnsi="Times New Roman" w:cs="Times New Roman"/>
          <w:b/>
          <w:bCs/>
          <w:sz w:val="24"/>
          <w:szCs w:val="24"/>
        </w:rPr>
        <w:fldChar w:fldCharType="begin"/>
      </w:r>
      <w:r w:rsidR="00F464EA" w:rsidRPr="00C96774">
        <w:rPr>
          <w:rFonts w:ascii="Times New Roman" w:hAnsi="Times New Roman" w:cs="Times New Roman"/>
          <w:b/>
          <w:bCs/>
          <w:sz w:val="24"/>
          <w:szCs w:val="24"/>
        </w:rPr>
        <w:instrText xml:space="preserve"> ADDIN ZOTERO_BIBL {"uncited":[],"omitted":[],"custom":[]} CSL_BIBLIOGRAPHY </w:instrText>
      </w:r>
      <w:r w:rsidRPr="00C96774">
        <w:rPr>
          <w:rFonts w:ascii="Times New Roman" w:hAnsi="Times New Roman" w:cs="Times New Roman"/>
          <w:b/>
          <w:bCs/>
          <w:sz w:val="24"/>
          <w:szCs w:val="24"/>
        </w:rPr>
        <w:fldChar w:fldCharType="separate"/>
      </w:r>
      <w:r w:rsidR="00463EE2" w:rsidRPr="00C96774">
        <w:rPr>
          <w:rFonts w:ascii="Times New Roman" w:hAnsi="Times New Roman" w:cs="Times New Roman"/>
          <w:sz w:val="24"/>
          <w:szCs w:val="24"/>
        </w:rPr>
        <w:t xml:space="preserve">Abbas Z, Raina P (2023) A wavelet enhanced approach with ensemble based deep learning approach to detect air pollution. </w:t>
      </w:r>
      <w:proofErr w:type="spellStart"/>
      <w:r w:rsidR="00463EE2" w:rsidRPr="00C96774">
        <w:rPr>
          <w:rFonts w:ascii="Times New Roman" w:hAnsi="Times New Roman" w:cs="Times New Roman"/>
          <w:sz w:val="24"/>
          <w:szCs w:val="24"/>
        </w:rPr>
        <w:t>Multimed</w:t>
      </w:r>
      <w:proofErr w:type="spellEnd"/>
      <w:r w:rsidR="00463EE2" w:rsidRPr="00C96774">
        <w:rPr>
          <w:rFonts w:ascii="Times New Roman" w:hAnsi="Times New Roman" w:cs="Times New Roman"/>
          <w:sz w:val="24"/>
          <w:szCs w:val="24"/>
        </w:rPr>
        <w:t xml:space="preserve"> Tools Appl 83:17531–17555. https://doi.org/10.1007/s11042-023-16167-2</w:t>
      </w:r>
    </w:p>
    <w:p w14:paraId="6EFBDDE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Abirami S, Chitra P (2021) Regional air quality forecasting using spatiotemporal deep learning. Journal of Cleaner Production 283:125341. https://doi.org/10.1016/j.jclepro.2020.125341</w:t>
      </w:r>
    </w:p>
    <w:p w14:paraId="4F7CBE6F"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Agbehadji</w:t>
      </w:r>
      <w:proofErr w:type="spellEnd"/>
      <w:r w:rsidRPr="00C96774">
        <w:rPr>
          <w:rFonts w:ascii="Times New Roman" w:hAnsi="Times New Roman" w:cs="Times New Roman"/>
          <w:sz w:val="24"/>
          <w:szCs w:val="24"/>
        </w:rPr>
        <w:t xml:space="preserve"> IE, </w:t>
      </w:r>
      <w:proofErr w:type="spellStart"/>
      <w:r w:rsidRPr="00C96774">
        <w:rPr>
          <w:rFonts w:ascii="Times New Roman" w:hAnsi="Times New Roman" w:cs="Times New Roman"/>
          <w:sz w:val="24"/>
          <w:szCs w:val="24"/>
        </w:rPr>
        <w:t>Obagbuwa</w:t>
      </w:r>
      <w:proofErr w:type="spellEnd"/>
      <w:r w:rsidRPr="00C96774">
        <w:rPr>
          <w:rFonts w:ascii="Times New Roman" w:hAnsi="Times New Roman" w:cs="Times New Roman"/>
          <w:sz w:val="24"/>
          <w:szCs w:val="24"/>
        </w:rPr>
        <w:t xml:space="preserve"> IC (2025) Integration of Explainable Artificial Intelligence into Hybrid Long Short-Term Memory and Adaptive Kalman Filter for </w:t>
      </w:r>
      <w:proofErr w:type="spellStart"/>
      <w:r w:rsidRPr="00C96774">
        <w:rPr>
          <w:rFonts w:ascii="Times New Roman" w:hAnsi="Times New Roman" w:cs="Times New Roman"/>
          <w:sz w:val="24"/>
          <w:szCs w:val="24"/>
        </w:rPr>
        <w:t>Sulfur</w:t>
      </w:r>
      <w:proofErr w:type="spellEnd"/>
      <w:r w:rsidRPr="00C96774">
        <w:rPr>
          <w:rFonts w:ascii="Times New Roman" w:hAnsi="Times New Roman" w:cs="Times New Roman"/>
          <w:sz w:val="24"/>
          <w:szCs w:val="24"/>
        </w:rPr>
        <w:t xml:space="preserve"> Dioxide (SO2) Prediction in Kimberley, South Africa. Atmosphere 16:523. https://doi.org/10.3390/atmos16050523</w:t>
      </w:r>
    </w:p>
    <w:p w14:paraId="7FA2882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Aggarwal A, Toshniwal D (2021) A hybrid deep learning framework for urban air quality forecasting. Journal of Cleaner Production 329:129660. https://doi.org/10.1016/j.jclepro.2021.129660</w:t>
      </w:r>
    </w:p>
    <w:p w14:paraId="194E4C9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Ahmed M, Xiao Z, Shen Y (2022) Estimation of Ground PM2.5 Concentrations in Pakistan Using Convolutional Neural Network and Multi-Pollutant Satellite Images. Remote Sensing 14:1735. https://doi.org/10.3390/rs14071735</w:t>
      </w:r>
    </w:p>
    <w:p w14:paraId="6BDCD94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Alawi OA, Kamar HM, </w:t>
      </w:r>
      <w:proofErr w:type="spellStart"/>
      <w:r w:rsidRPr="00C96774">
        <w:rPr>
          <w:rFonts w:ascii="Times New Roman" w:hAnsi="Times New Roman" w:cs="Times New Roman"/>
          <w:sz w:val="24"/>
          <w:szCs w:val="24"/>
        </w:rPr>
        <w:t>Alsuwaiyan</w:t>
      </w:r>
      <w:proofErr w:type="spellEnd"/>
      <w:r w:rsidRPr="00C96774">
        <w:rPr>
          <w:rFonts w:ascii="Times New Roman" w:hAnsi="Times New Roman" w:cs="Times New Roman"/>
          <w:sz w:val="24"/>
          <w:szCs w:val="24"/>
        </w:rPr>
        <w:t xml:space="preserve"> A, Yaseen ZM (2024) Temporal trends and predictive modeling of air pollutants in Delhi: a comparative study of artificial intelligence models. Sci Rep 14:30957. https://doi.org/10.1038/s41598-024-82117-z</w:t>
      </w:r>
    </w:p>
    <w:p w14:paraId="1287666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Arsov M, </w:t>
      </w:r>
      <w:proofErr w:type="spellStart"/>
      <w:r w:rsidRPr="00C96774">
        <w:rPr>
          <w:rFonts w:ascii="Times New Roman" w:hAnsi="Times New Roman" w:cs="Times New Roman"/>
          <w:sz w:val="24"/>
          <w:szCs w:val="24"/>
        </w:rPr>
        <w:t>Zdravevski</w:t>
      </w:r>
      <w:proofErr w:type="spellEnd"/>
      <w:r w:rsidRPr="00C96774">
        <w:rPr>
          <w:rFonts w:ascii="Times New Roman" w:hAnsi="Times New Roman" w:cs="Times New Roman"/>
          <w:sz w:val="24"/>
          <w:szCs w:val="24"/>
        </w:rPr>
        <w:t xml:space="preserve"> E, </w:t>
      </w:r>
      <w:proofErr w:type="spellStart"/>
      <w:r w:rsidRPr="00C96774">
        <w:rPr>
          <w:rFonts w:ascii="Times New Roman" w:hAnsi="Times New Roman" w:cs="Times New Roman"/>
          <w:sz w:val="24"/>
          <w:szCs w:val="24"/>
        </w:rPr>
        <w:t>Lameski</w:t>
      </w:r>
      <w:proofErr w:type="spellEnd"/>
      <w:r w:rsidRPr="00C96774">
        <w:rPr>
          <w:rFonts w:ascii="Times New Roman" w:hAnsi="Times New Roman" w:cs="Times New Roman"/>
          <w:sz w:val="24"/>
          <w:szCs w:val="24"/>
        </w:rPr>
        <w:t xml:space="preserve"> P, et al (2021) Multi-Horizon Air Pollution Forecasting with Deep Neural Networks. Sensors 21:1235. https://doi.org/10.3390/s21041235</w:t>
      </w:r>
    </w:p>
    <w:p w14:paraId="6F6F9A6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Asaei-</w:t>
      </w:r>
      <w:proofErr w:type="spellStart"/>
      <w:r w:rsidRPr="00C96774">
        <w:rPr>
          <w:rFonts w:ascii="Times New Roman" w:hAnsi="Times New Roman" w:cs="Times New Roman"/>
          <w:sz w:val="24"/>
          <w:szCs w:val="24"/>
        </w:rPr>
        <w:t>Moamam</w:t>
      </w:r>
      <w:proofErr w:type="spellEnd"/>
      <w:r w:rsidRPr="00C96774">
        <w:rPr>
          <w:rFonts w:ascii="Times New Roman" w:hAnsi="Times New Roman" w:cs="Times New Roman"/>
          <w:sz w:val="24"/>
          <w:szCs w:val="24"/>
        </w:rPr>
        <w:t xml:space="preserve"> Z-S, Safi-Esfahani F, </w:t>
      </w:r>
      <w:proofErr w:type="spellStart"/>
      <w:r w:rsidRPr="00C96774">
        <w:rPr>
          <w:rFonts w:ascii="Times New Roman" w:hAnsi="Times New Roman" w:cs="Times New Roman"/>
          <w:sz w:val="24"/>
          <w:szCs w:val="24"/>
        </w:rPr>
        <w:t>Mirjalili</w:t>
      </w:r>
      <w:proofErr w:type="spellEnd"/>
      <w:r w:rsidRPr="00C96774">
        <w:rPr>
          <w:rFonts w:ascii="Times New Roman" w:hAnsi="Times New Roman" w:cs="Times New Roman"/>
          <w:sz w:val="24"/>
          <w:szCs w:val="24"/>
        </w:rPr>
        <w:t xml:space="preserve"> S, et al (2023) Air quality particulate-pollution prediction applying GAN network and the Neural Turing Machine. Applied Soft Computing 147:110723. https://doi.org/10.1016/j.asoc.2023.110723</w:t>
      </w:r>
    </w:p>
    <w:p w14:paraId="2784968D"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Attanayake G, Senarathna M, Bergin M, et al (2025) An Rf-Cnn Pipeline for Predicting Pm2.5 Concentration in Sri Lanka</w:t>
      </w:r>
    </w:p>
    <w:p w14:paraId="24906D6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Ayus I, Natarajan N, Gupta D (2023) Comparison of machine learning and deep learning techniques for the prediction of air pollution: a case study from China. Asian J Atmos Environ 17:4. https://doi.org/10.1007/s44273-023-00005-w</w:t>
      </w:r>
    </w:p>
    <w:p w14:paraId="53C0C0A9"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Bekkar A, </w:t>
      </w:r>
      <w:proofErr w:type="spellStart"/>
      <w:r w:rsidRPr="00C96774">
        <w:rPr>
          <w:rFonts w:ascii="Times New Roman" w:hAnsi="Times New Roman" w:cs="Times New Roman"/>
          <w:sz w:val="24"/>
          <w:szCs w:val="24"/>
        </w:rPr>
        <w:t>Hssina</w:t>
      </w:r>
      <w:proofErr w:type="spellEnd"/>
      <w:r w:rsidRPr="00C96774">
        <w:rPr>
          <w:rFonts w:ascii="Times New Roman" w:hAnsi="Times New Roman" w:cs="Times New Roman"/>
          <w:sz w:val="24"/>
          <w:szCs w:val="24"/>
        </w:rPr>
        <w:t xml:space="preserve"> B, </w:t>
      </w:r>
      <w:proofErr w:type="spellStart"/>
      <w:r w:rsidRPr="00C96774">
        <w:rPr>
          <w:rFonts w:ascii="Times New Roman" w:hAnsi="Times New Roman" w:cs="Times New Roman"/>
          <w:sz w:val="24"/>
          <w:szCs w:val="24"/>
        </w:rPr>
        <w:t>Douzi</w:t>
      </w:r>
      <w:proofErr w:type="spellEnd"/>
      <w:r w:rsidRPr="00C96774">
        <w:rPr>
          <w:rFonts w:ascii="Times New Roman" w:hAnsi="Times New Roman" w:cs="Times New Roman"/>
          <w:sz w:val="24"/>
          <w:szCs w:val="24"/>
        </w:rPr>
        <w:t xml:space="preserve"> S, </w:t>
      </w:r>
      <w:proofErr w:type="spellStart"/>
      <w:r w:rsidRPr="00C96774">
        <w:rPr>
          <w:rFonts w:ascii="Times New Roman" w:hAnsi="Times New Roman" w:cs="Times New Roman"/>
          <w:sz w:val="24"/>
          <w:szCs w:val="24"/>
        </w:rPr>
        <w:t>Douzi</w:t>
      </w:r>
      <w:proofErr w:type="spellEnd"/>
      <w:r w:rsidRPr="00C96774">
        <w:rPr>
          <w:rFonts w:ascii="Times New Roman" w:hAnsi="Times New Roman" w:cs="Times New Roman"/>
          <w:sz w:val="24"/>
          <w:szCs w:val="24"/>
        </w:rPr>
        <w:t xml:space="preserve"> K (2021) Air-pollution prediction in smart city, deep learning approach. J Big Data 8:161. https://doi.org/10.1186/s40537-021-00548-1</w:t>
      </w:r>
    </w:p>
    <w:p w14:paraId="24ABE37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Chang Y-S, Chiao H-T, Abimannan S, et al (2020) An LSTM-based aggregated model for air pollution forecasting. Atmospheric Pollution Research 11:1451–1463. https://doi.org/10.1016/j.apr.2020.05.015</w:t>
      </w:r>
    </w:p>
    <w:p w14:paraId="7143394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Chatterjee K, Kumar SS, Kumar RP, et al (2024) Future Air Quality Prediction Using Long Short-Term Memory Based on Hyper Heuristic Multi-Chain Model. 12:</w:t>
      </w:r>
    </w:p>
    <w:p w14:paraId="3AF9573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Che J (2024) Short-term air quality prediction using point and interval deep learning systems coupled with multi-factor decomposition and data-driven tree compression. Applied Soft Computing</w:t>
      </w:r>
    </w:p>
    <w:p w14:paraId="0A93037E"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Chen G, Chen S, Li D, Chen C (2025a) A hybrid deep learning air pollution prediction approach based on </w:t>
      </w:r>
      <w:proofErr w:type="spellStart"/>
      <w:r w:rsidRPr="00C96774">
        <w:rPr>
          <w:rFonts w:ascii="Times New Roman" w:hAnsi="Times New Roman" w:cs="Times New Roman"/>
          <w:sz w:val="24"/>
          <w:szCs w:val="24"/>
        </w:rPr>
        <w:t>neighborhood</w:t>
      </w:r>
      <w:proofErr w:type="spellEnd"/>
      <w:r w:rsidRPr="00C96774">
        <w:rPr>
          <w:rFonts w:ascii="Times New Roman" w:hAnsi="Times New Roman" w:cs="Times New Roman"/>
          <w:sz w:val="24"/>
          <w:szCs w:val="24"/>
        </w:rPr>
        <w:t xml:space="preserve"> selection and spatio-temporal attention. Sci Rep 15:3685. https://doi.org/10.1038/s41598-025-88086-1</w:t>
      </w:r>
    </w:p>
    <w:p w14:paraId="44F9A295"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Chen Q (2024) An adaptive adjacency matrix-based graph convolutional recurrent network for air quality prediction. Scientific Reports</w:t>
      </w:r>
    </w:p>
    <w:p w14:paraId="37DF159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Chen S, Zhao Q, Chen Z, et al (2025b) A Hybrid Air Quality Prediction Model Integrating KL-PV-CBGRU: Case Studies of Shijiazhuang and Beijing. Atmosphere 16:965. https://doi.org/10.3390/atmos16080965</w:t>
      </w:r>
    </w:p>
    <w:p w14:paraId="044CAF3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Chen X, Hu Y, Dong F, et al (2024a) A multi-graph spatial-temporal attention network for air-quality prediction. Process Safety and Environmental Protection 181:442–451. https://doi.org/10.1016/j.psep.2023.11.040</w:t>
      </w:r>
    </w:p>
    <w:p w14:paraId="0CEB2EB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Chen X, Xia H, Wu M, et al (2024b) Spatiotemporal hierarchical transmit neural network for regional-level air-quality prediction. Knowledge-Based Systems 289:111555. https://doi.org/10.1016/j.knosys.2024.111555</w:t>
      </w:r>
    </w:p>
    <w:p w14:paraId="356B2859"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Chiang Y-L, Wang J-C, Lee M-H, et al (2024) Deep-Learning-Based Multi-Timestamp Multi-Location PM </w:t>
      </w:r>
      <w:r w:rsidRPr="00C96774">
        <w:rPr>
          <w:rFonts w:ascii="Times New Roman" w:hAnsi="Times New Roman" w:cs="Times New Roman"/>
          <w:sz w:val="24"/>
          <w:szCs w:val="24"/>
          <w:vertAlign w:val="subscript"/>
        </w:rPr>
        <w:t>2.5</w:t>
      </w:r>
      <w:r w:rsidRPr="00C96774">
        <w:rPr>
          <w:rFonts w:ascii="Times New Roman" w:hAnsi="Times New Roman" w:cs="Times New Roman"/>
          <w:sz w:val="24"/>
          <w:szCs w:val="24"/>
        </w:rPr>
        <w:t xml:space="preserve"> Prediction: Verification by Using a Mobile Monitoring System With an IoT Framework Deployed in the Urban Zone of a Metropolitan Area. IEEE Internet Things J 11:8815–8837. https://doi.org/10.1109/JIOT.2023.3322862</w:t>
      </w:r>
    </w:p>
    <w:p w14:paraId="6AF7B55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 xml:space="preserve">Choudhury A, </w:t>
      </w:r>
      <w:proofErr w:type="spellStart"/>
      <w:r w:rsidRPr="00C96774">
        <w:rPr>
          <w:rFonts w:ascii="Times New Roman" w:hAnsi="Times New Roman" w:cs="Times New Roman"/>
          <w:sz w:val="24"/>
          <w:szCs w:val="24"/>
        </w:rPr>
        <w:t>Middya</w:t>
      </w:r>
      <w:proofErr w:type="spellEnd"/>
      <w:r w:rsidRPr="00C96774">
        <w:rPr>
          <w:rFonts w:ascii="Times New Roman" w:hAnsi="Times New Roman" w:cs="Times New Roman"/>
          <w:sz w:val="24"/>
          <w:szCs w:val="24"/>
        </w:rPr>
        <w:t xml:space="preserve"> AI, Roy S (2022) Attention enhanced hybrid model for spatiotemporal short-term forecasting of particulate matter concentrations. Sustainable Cities and Society 86:104112. https://doi.org/10.1016/j.scs.2022.104112</w:t>
      </w:r>
    </w:p>
    <w:p w14:paraId="3BF4069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Dai H, Huang G, Wang J, et al (2021) Prediction of Air Pollutant Concentration Based on One-Dimensional Multi-Scale CNN-LSTM Considering Spatial-Temporal Characteristics: A Case Study of Xi’an, China. Atmosphere 12:1626. https://doi.org/10.3390/atmos12121626</w:t>
      </w:r>
    </w:p>
    <w:p w14:paraId="1BACEB94"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Dai H, Huang G, Zeng H, Zhou F (2022) PM2.5 volatility prediction by XGBoost-MLP based on GARCH models. Journal of Cleaner Production 356:131898. https://doi.org/10.1016/j.jclepro.2022.131898</w:t>
      </w:r>
    </w:p>
    <w:p w14:paraId="53D64CC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Das B, Dursun ÖO, Toraman S (2022) Prediction of air pollutants for air quality using deep learning methods in a metropolitan city. Urban Climate 46:101291. https://doi.org/10.1016/j.uclim.2022.101291</w:t>
      </w:r>
    </w:p>
    <w:p w14:paraId="5F4B6699"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Dey S (2024) Urban air quality index forecasting using multivariate convolutional neural network based customized stacked long short-term memory model. Process Safety and Environmental Protection 191:375–389. https://doi.org/10.1016/j.psep.2024.08.076</w:t>
      </w:r>
    </w:p>
    <w:p w14:paraId="6AABD74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Duan J, Gong Y, Luo J, Zhao Z (2023) Air-quality prediction based on the ARIMA-CNN-LSTM combination model optimized by dung beetle optimizer. Sci Rep 13:12127. https://doi.org/10.1038/s41598-023-36620-4</w:t>
      </w:r>
    </w:p>
    <w:p w14:paraId="5D6F3EA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Dutta D, Pal SK (2023) Prediction and assessment of the impact of COVID-19 lockdown on air quality over Kolkata: a deep transfer learning approach. Environ Monit Assess 195:223. https://doi.org/10.1007/s10661-022-10761-x</w:t>
      </w:r>
    </w:p>
    <w:p w14:paraId="0FC431F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El </w:t>
      </w:r>
      <w:proofErr w:type="spellStart"/>
      <w:r w:rsidRPr="00C96774">
        <w:rPr>
          <w:rFonts w:ascii="Times New Roman" w:hAnsi="Times New Roman" w:cs="Times New Roman"/>
          <w:sz w:val="24"/>
          <w:szCs w:val="24"/>
        </w:rPr>
        <w:t>Mghouchi</w:t>
      </w:r>
      <w:proofErr w:type="spellEnd"/>
      <w:r w:rsidRPr="00C96774">
        <w:rPr>
          <w:rFonts w:ascii="Times New Roman" w:hAnsi="Times New Roman" w:cs="Times New Roman"/>
          <w:sz w:val="24"/>
          <w:szCs w:val="24"/>
        </w:rPr>
        <w:t xml:space="preserve"> Y, Udristioiu MT (2025) On the Prediction and Forecasting of PMs and Air Pollution: An Application of Deep Hybrid AI-Based Models. Applied Sciences 15:8254. https://doi.org/10.3390/app15158254</w:t>
      </w:r>
    </w:p>
    <w:p w14:paraId="74BC9BC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Eren B, </w:t>
      </w:r>
      <w:proofErr w:type="spellStart"/>
      <w:r w:rsidRPr="00C96774">
        <w:rPr>
          <w:rFonts w:ascii="Times New Roman" w:hAnsi="Times New Roman" w:cs="Times New Roman"/>
          <w:sz w:val="24"/>
          <w:szCs w:val="24"/>
        </w:rPr>
        <w:t>Aksangür</w:t>
      </w:r>
      <w:proofErr w:type="spellEnd"/>
      <w:r w:rsidRPr="00C96774">
        <w:rPr>
          <w:rFonts w:ascii="Times New Roman" w:hAnsi="Times New Roman" w:cs="Times New Roman"/>
          <w:sz w:val="24"/>
          <w:szCs w:val="24"/>
        </w:rPr>
        <w:t xml:space="preserve"> İ, Erden C (2023) Predicting next hour fine particulate matter (PM2.5) in the Istanbul Metropolitan City using deep learning algorithms with time windowing strategy. Urban Climate 48:101418. https://doi.org/10.1016/j.uclim.2023.101418</w:t>
      </w:r>
    </w:p>
    <w:p w14:paraId="02B10819"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Fang W, Zhu R, Lin JC-W (2023) An air quality prediction model based on improved Vanilla LSTM with multichannel input and </w:t>
      </w:r>
      <w:proofErr w:type="spellStart"/>
      <w:r w:rsidRPr="00C96774">
        <w:rPr>
          <w:rFonts w:ascii="Times New Roman" w:hAnsi="Times New Roman" w:cs="Times New Roman"/>
          <w:sz w:val="24"/>
          <w:szCs w:val="24"/>
        </w:rPr>
        <w:t>multiroute</w:t>
      </w:r>
      <w:proofErr w:type="spellEnd"/>
      <w:r w:rsidRPr="00C96774">
        <w:rPr>
          <w:rFonts w:ascii="Times New Roman" w:hAnsi="Times New Roman" w:cs="Times New Roman"/>
          <w:sz w:val="24"/>
          <w:szCs w:val="24"/>
        </w:rPr>
        <w:t xml:space="preserve"> output. Expert Systems with Applications 211:118422. https://doi.org/10.1016/j.eswa.2022.118422</w:t>
      </w:r>
    </w:p>
    <w:p w14:paraId="5C9062A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Feldman A, Kendler S, Marshall J, et al (2024) Urban Air-Quality Estimation Using Visual Cues and a Deep Convolutional Neural Network in Bengaluru (Bangalore), India. Environ Sci </w:t>
      </w:r>
      <w:proofErr w:type="spellStart"/>
      <w:r w:rsidRPr="00C96774">
        <w:rPr>
          <w:rFonts w:ascii="Times New Roman" w:hAnsi="Times New Roman" w:cs="Times New Roman"/>
          <w:sz w:val="24"/>
          <w:szCs w:val="24"/>
        </w:rPr>
        <w:t>Technol</w:t>
      </w:r>
      <w:proofErr w:type="spellEnd"/>
      <w:r w:rsidRPr="00C96774">
        <w:rPr>
          <w:rFonts w:ascii="Times New Roman" w:hAnsi="Times New Roman" w:cs="Times New Roman"/>
          <w:sz w:val="24"/>
          <w:szCs w:val="24"/>
        </w:rPr>
        <w:t xml:space="preserve"> 58:480–487. https://doi.org/10.1021/acs.est.3c04495</w:t>
      </w:r>
    </w:p>
    <w:p w14:paraId="2A2563A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Fong IH, Li T, Fong S, et al (2020) Predicting concentration levels of air pollutants by transfer learning and recurrent neural network. Knowledge-Based Systems 192:105622. https://doi.org/10.1016/j.knosys.2020.105622</w:t>
      </w:r>
    </w:p>
    <w:p w14:paraId="776CFD5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González-Enrique J, Ruiz-Aguilar JJ, Moscoso-López JA, et al (2021) Artificial Neural Networks, Sequence-to-Sequence LSTMs, and Exogenous Variables as Analytical Tools for NO2 (Air Pollution) Forecasting: A Case Study in the Bay of Algeciras (Spain). Sensors 21:1770. https://doi.org/10.3390/s21051770</w:t>
      </w:r>
    </w:p>
    <w:p w14:paraId="2B40069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Guo Z, Jing X, Ling Y, et al (2024) Optimized air quality management based on air quality index prediction and air pollutants identification in representative cities in China. Sci Rep 14:17923. https://doi.org/10.1038/s41598-024-68972-w</w:t>
      </w:r>
    </w:p>
    <w:p w14:paraId="52499ECE"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Guo Z, Yang C, Wang D, Liu H (2023) A novel deep learning model integrating CNN and GRU to predict particulate matter concentrations. Process Safety and Environmental Protection 173:604–613. https://doi.org/10.1016/j.psep.2023.03.052</w:t>
      </w:r>
    </w:p>
    <w:p w14:paraId="6D5E1768"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Haghbayan</w:t>
      </w:r>
      <w:proofErr w:type="spellEnd"/>
      <w:r w:rsidRPr="00C96774">
        <w:rPr>
          <w:rFonts w:ascii="Times New Roman" w:hAnsi="Times New Roman" w:cs="Times New Roman"/>
          <w:sz w:val="24"/>
          <w:szCs w:val="24"/>
        </w:rPr>
        <w:t xml:space="preserve"> S, Momeni M, </w:t>
      </w:r>
      <w:proofErr w:type="spellStart"/>
      <w:r w:rsidRPr="00C96774">
        <w:rPr>
          <w:rFonts w:ascii="Times New Roman" w:hAnsi="Times New Roman" w:cs="Times New Roman"/>
          <w:sz w:val="24"/>
          <w:szCs w:val="24"/>
        </w:rPr>
        <w:t>Tashayo</w:t>
      </w:r>
      <w:proofErr w:type="spellEnd"/>
      <w:r w:rsidRPr="00C96774">
        <w:rPr>
          <w:rFonts w:ascii="Times New Roman" w:hAnsi="Times New Roman" w:cs="Times New Roman"/>
          <w:sz w:val="24"/>
          <w:szCs w:val="24"/>
        </w:rPr>
        <w:t xml:space="preserve"> B (2024) A new attention-based CNN_GRU model for spatial–temporal PM2.5 prediction. Environ Sci </w:t>
      </w:r>
      <w:proofErr w:type="spellStart"/>
      <w:r w:rsidRPr="00C96774">
        <w:rPr>
          <w:rFonts w:ascii="Times New Roman" w:hAnsi="Times New Roman" w:cs="Times New Roman"/>
          <w:sz w:val="24"/>
          <w:szCs w:val="24"/>
        </w:rPr>
        <w:t>Pollut</w:t>
      </w:r>
      <w:proofErr w:type="spellEnd"/>
      <w:r w:rsidRPr="00C96774">
        <w:rPr>
          <w:rFonts w:ascii="Times New Roman" w:hAnsi="Times New Roman" w:cs="Times New Roman"/>
          <w:sz w:val="24"/>
          <w:szCs w:val="24"/>
        </w:rPr>
        <w:t xml:space="preserve"> Res 31:53140–53155. https://doi.org/10.1007/s11356-024-34690-z</w:t>
      </w:r>
    </w:p>
    <w:p w14:paraId="4DB4D11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Han Z, Xie Y, Moinul Hossain Md, Xu C (2023) A hybrid deep neural network model for NOx emission prediction of heavy oil-fired boiler flames. Fuel 333:126419. https://doi.org/10.1016/j.fuel.2022.126419</w:t>
      </w:r>
    </w:p>
    <w:p w14:paraId="2CC53C6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Heydari A, Majidi Nezhad M, </w:t>
      </w:r>
      <w:proofErr w:type="spellStart"/>
      <w:r w:rsidRPr="00C96774">
        <w:rPr>
          <w:rFonts w:ascii="Times New Roman" w:hAnsi="Times New Roman" w:cs="Times New Roman"/>
          <w:sz w:val="24"/>
          <w:szCs w:val="24"/>
        </w:rPr>
        <w:t>Astiaso</w:t>
      </w:r>
      <w:proofErr w:type="spellEnd"/>
      <w:r w:rsidRPr="00C96774">
        <w:rPr>
          <w:rFonts w:ascii="Times New Roman" w:hAnsi="Times New Roman" w:cs="Times New Roman"/>
          <w:sz w:val="24"/>
          <w:szCs w:val="24"/>
        </w:rPr>
        <w:t xml:space="preserve"> Garcia D, et al (2022) Air pollution forecasting application based on deep learning model and optimization algorithm. Clean Techn Environ Policy 24:607–621. https://doi.org/10.1007/s10098-021-02080-5</w:t>
      </w:r>
    </w:p>
    <w:p w14:paraId="25AA792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Hong F, Ji C, Rao J, et al (2023) Hourly ozone level prediction based on the characterization of its periodic </w:t>
      </w:r>
      <w:proofErr w:type="spellStart"/>
      <w:r w:rsidRPr="00C96774">
        <w:rPr>
          <w:rFonts w:ascii="Times New Roman" w:hAnsi="Times New Roman" w:cs="Times New Roman"/>
          <w:sz w:val="24"/>
          <w:szCs w:val="24"/>
        </w:rPr>
        <w:t>behavior</w:t>
      </w:r>
      <w:proofErr w:type="spellEnd"/>
      <w:r w:rsidRPr="00C96774">
        <w:rPr>
          <w:rFonts w:ascii="Times New Roman" w:hAnsi="Times New Roman" w:cs="Times New Roman"/>
          <w:sz w:val="24"/>
          <w:szCs w:val="24"/>
        </w:rPr>
        <w:t xml:space="preserve"> via deep learning. Process Safety and Environmental Protection 174:28–38. https://doi.org/10.1016/j.psep.2023.03.059</w:t>
      </w:r>
    </w:p>
    <w:p w14:paraId="17F7C409"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Hu W, Zhang Z, Zhang S, et al (2024) Learning spatiotemporal dependencies using adaptive hierarchical graph convolutional neural network for air quality prediction. Journal of Cleaner Production 459:142541. https://doi.org/10.1016/j.jclepro.2024.142541</w:t>
      </w:r>
    </w:p>
    <w:p w14:paraId="17285D7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Huang M-L, </w:t>
      </w:r>
      <w:proofErr w:type="spellStart"/>
      <w:r w:rsidRPr="00C96774">
        <w:rPr>
          <w:rFonts w:ascii="Times New Roman" w:hAnsi="Times New Roman" w:cs="Times New Roman"/>
          <w:sz w:val="24"/>
          <w:szCs w:val="24"/>
        </w:rPr>
        <w:t>Chamnisampan</w:t>
      </w:r>
      <w:proofErr w:type="spellEnd"/>
      <w:r w:rsidRPr="00C96774">
        <w:rPr>
          <w:rFonts w:ascii="Times New Roman" w:hAnsi="Times New Roman" w:cs="Times New Roman"/>
          <w:sz w:val="24"/>
          <w:szCs w:val="24"/>
        </w:rPr>
        <w:t xml:space="preserve"> N, Ke Y-R (2025) A Deep Learning Model Integrating EEMD and GRU for Air Quality Index Forecasting. Atmosphere 16:1095. https://doi.org/10.3390/atmos16091095</w:t>
      </w:r>
    </w:p>
    <w:p w14:paraId="02959F8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Huang Y, Ying JJ-C, Tseng VS (2021) Spatio-attention embedded recurrent neural network for air quality prediction. Knowledge-Based Systems 233:107416. https://doi.org/10.1016/j.knosys.2021.107416</w:t>
      </w:r>
    </w:p>
    <w:p w14:paraId="4115D1F7"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lastRenderedPageBreak/>
        <w:t>Inapakurthi</w:t>
      </w:r>
      <w:proofErr w:type="spellEnd"/>
      <w:r w:rsidRPr="00C96774">
        <w:rPr>
          <w:rFonts w:ascii="Times New Roman" w:hAnsi="Times New Roman" w:cs="Times New Roman"/>
          <w:sz w:val="24"/>
          <w:szCs w:val="24"/>
        </w:rPr>
        <w:t xml:space="preserve"> RK, Miriyala SS, Mitra K (2021) Deep learning based dynamic </w:t>
      </w:r>
      <w:proofErr w:type="spellStart"/>
      <w:r w:rsidRPr="00C96774">
        <w:rPr>
          <w:rFonts w:ascii="Times New Roman" w:hAnsi="Times New Roman" w:cs="Times New Roman"/>
          <w:sz w:val="24"/>
          <w:szCs w:val="24"/>
        </w:rPr>
        <w:t>behavior</w:t>
      </w:r>
      <w:proofErr w:type="spellEnd"/>
      <w:r w:rsidRPr="00C96774">
        <w:rPr>
          <w:rFonts w:ascii="Times New Roman" w:hAnsi="Times New Roman" w:cs="Times New Roman"/>
          <w:sz w:val="24"/>
          <w:szCs w:val="24"/>
        </w:rPr>
        <w:t xml:space="preserve"> modelling and prediction of particulate matter in air. Chemical Engineering Journal 426:131221. https://doi.org/10.1016/j.cej.2021.131221</w:t>
      </w:r>
    </w:p>
    <w:p w14:paraId="7D24B4FD"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Jairi</w:t>
      </w:r>
      <w:proofErr w:type="spellEnd"/>
      <w:r w:rsidRPr="00C96774">
        <w:rPr>
          <w:rFonts w:ascii="Times New Roman" w:hAnsi="Times New Roman" w:cs="Times New Roman"/>
          <w:sz w:val="24"/>
          <w:szCs w:val="24"/>
        </w:rPr>
        <w:t xml:space="preserve"> I (2024) Enhancing air pollution prediction: A neural transfer learning approach across different air pollutants. Environmental Technology</w:t>
      </w:r>
    </w:p>
    <w:p w14:paraId="044050F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Jamei M, Ali M, Malik A, et al (2022) Air quality monitoring based on chemical and meteorological drivers: Application of a novel data filtering-based hybridized deep learning model. Journal of Cleaner Production 374:134011. https://doi.org/10.1016/j.jclepro.2022.134011</w:t>
      </w:r>
    </w:p>
    <w:p w14:paraId="326EBB5E"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Janarthanan R, Partheeban P, Somasundaram K, Navin Elamparithi P (2021) A deep learning approach for prediction of air quality index in a metropolitan city. Sustainable Cities and Society 67:102720. https://doi.org/10.1016/j.scs.2021.102720</w:t>
      </w:r>
    </w:p>
    <w:p w14:paraId="5D16E25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Jiménez-Navarro MJ, Martínez-Ballesteros M, Martínez-Álvarez F, Asencio-Cortés G (2024) Explaining deep learning models for ozone pollution prediction via embedded feature selection. Applied Soft Computing 157:111504. https://doi.org/10.1016/j.asoc.2024.111504</w:t>
      </w:r>
    </w:p>
    <w:p w14:paraId="51F6BBC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K M, R </w:t>
      </w:r>
      <w:proofErr w:type="spellStart"/>
      <w:r w:rsidRPr="00C96774">
        <w:rPr>
          <w:rFonts w:ascii="Times New Roman" w:hAnsi="Times New Roman" w:cs="Times New Roman"/>
          <w:sz w:val="24"/>
          <w:szCs w:val="24"/>
        </w:rPr>
        <w:t>R</w:t>
      </w:r>
      <w:proofErr w:type="spellEnd"/>
      <w:r w:rsidRPr="00C96774">
        <w:rPr>
          <w:rFonts w:ascii="Times New Roman" w:hAnsi="Times New Roman" w:cs="Times New Roman"/>
          <w:sz w:val="24"/>
          <w:szCs w:val="24"/>
        </w:rPr>
        <w:t xml:space="preserve"> </w:t>
      </w:r>
      <w:proofErr w:type="spellStart"/>
      <w:r w:rsidRPr="00C96774">
        <w:rPr>
          <w:rFonts w:ascii="Times New Roman" w:hAnsi="Times New Roman" w:cs="Times New Roman"/>
          <w:sz w:val="24"/>
          <w:szCs w:val="24"/>
        </w:rPr>
        <w:t>sekar</w:t>
      </w:r>
      <w:proofErr w:type="spellEnd"/>
      <w:r w:rsidRPr="00C96774">
        <w:rPr>
          <w:rFonts w:ascii="Times New Roman" w:hAnsi="Times New Roman" w:cs="Times New Roman"/>
          <w:sz w:val="24"/>
          <w:szCs w:val="24"/>
        </w:rPr>
        <w:t xml:space="preserve">, </w:t>
      </w:r>
      <w:proofErr w:type="spellStart"/>
      <w:r w:rsidRPr="00C96774">
        <w:rPr>
          <w:rFonts w:ascii="Times New Roman" w:hAnsi="Times New Roman" w:cs="Times New Roman"/>
          <w:sz w:val="24"/>
          <w:szCs w:val="24"/>
        </w:rPr>
        <w:t>Avr</w:t>
      </w:r>
      <w:proofErr w:type="spellEnd"/>
      <w:r w:rsidRPr="00C96774">
        <w:rPr>
          <w:rFonts w:ascii="Times New Roman" w:hAnsi="Times New Roman" w:cs="Times New Roman"/>
          <w:sz w:val="24"/>
          <w:szCs w:val="24"/>
        </w:rPr>
        <w:t xml:space="preserve"> M, et al (2022) 5G Narrow Band-IoT Based Air Contamination Prediction Using Recurrent Neural Network. Sustainable Computing: Informatics and Systems 33:100619. https://doi.org/10.1016/j.suscom.2021.100619</w:t>
      </w:r>
    </w:p>
    <w:p w14:paraId="018E079A"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Kabir S, Islam RU, Hossain MS, Andersson K (2022) An integrated approach of Belief Rule Base and Convolutional Neural Network to monitor air quality in Shanghai. Expert Systems with Applications 206:117905. https://doi.org/10.1016/j.eswa.2022.117905</w:t>
      </w:r>
    </w:p>
    <w:p w14:paraId="40C657A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Karnati H, Soma A, Alam A, </w:t>
      </w:r>
      <w:proofErr w:type="spellStart"/>
      <w:r w:rsidRPr="00C96774">
        <w:rPr>
          <w:rFonts w:ascii="Times New Roman" w:hAnsi="Times New Roman" w:cs="Times New Roman"/>
          <w:sz w:val="24"/>
          <w:szCs w:val="24"/>
        </w:rPr>
        <w:t>Kalaavathi</w:t>
      </w:r>
      <w:proofErr w:type="spellEnd"/>
      <w:r w:rsidRPr="00C96774">
        <w:rPr>
          <w:rFonts w:ascii="Times New Roman" w:hAnsi="Times New Roman" w:cs="Times New Roman"/>
          <w:sz w:val="24"/>
          <w:szCs w:val="24"/>
        </w:rPr>
        <w:t xml:space="preserve"> B (2025) Comprehensive analysis of various imputation and forecasting models for predicting PM2.5 pollutant in Delhi. Neural </w:t>
      </w:r>
      <w:proofErr w:type="spellStart"/>
      <w:r w:rsidRPr="00C96774">
        <w:rPr>
          <w:rFonts w:ascii="Times New Roman" w:hAnsi="Times New Roman" w:cs="Times New Roman"/>
          <w:sz w:val="24"/>
          <w:szCs w:val="24"/>
        </w:rPr>
        <w:t>Comput</w:t>
      </w:r>
      <w:proofErr w:type="spellEnd"/>
      <w:r w:rsidRPr="00C96774">
        <w:rPr>
          <w:rFonts w:ascii="Times New Roman" w:hAnsi="Times New Roman" w:cs="Times New Roman"/>
          <w:sz w:val="24"/>
          <w:szCs w:val="24"/>
        </w:rPr>
        <w:t xml:space="preserve"> &amp; </w:t>
      </w:r>
      <w:proofErr w:type="spellStart"/>
      <w:r w:rsidRPr="00C96774">
        <w:rPr>
          <w:rFonts w:ascii="Times New Roman" w:hAnsi="Times New Roman" w:cs="Times New Roman"/>
          <w:sz w:val="24"/>
          <w:szCs w:val="24"/>
        </w:rPr>
        <w:t>Applic</w:t>
      </w:r>
      <w:proofErr w:type="spellEnd"/>
      <w:r w:rsidRPr="00C96774">
        <w:rPr>
          <w:rFonts w:ascii="Times New Roman" w:hAnsi="Times New Roman" w:cs="Times New Roman"/>
          <w:sz w:val="24"/>
          <w:szCs w:val="24"/>
        </w:rPr>
        <w:t>. https://doi.org/10.1007/s00521-025-11047-2</w:t>
      </w:r>
    </w:p>
    <w:p w14:paraId="141E01D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Khadom AA (2024) Predicting air quality index and fine particulate matter levels in Bagdad city using advanced machine learning and deep learning techniques</w:t>
      </w:r>
    </w:p>
    <w:p w14:paraId="5E39FF7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Kim D, Han H, Wang W, et al (2022) Application of Deep Learning Models and Network Method for Comprehensive Air-Quality Index Prediction. Applied Sciences 12:6699. https://doi.org/10.3390/app12136699</w:t>
      </w:r>
    </w:p>
    <w:p w14:paraId="720AF21D"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Kim Y, Park S-B, Lee S, Park Y-K (2023) Comparison of PM2.5 prediction performance of the three deep learning models: A case study of Seoul, Daejeon, and Busan. Journal of Industrial and Engineering Chemistry 120:159–169. https://doi.org/10.1016/j.jiec.2022.12.022</w:t>
      </w:r>
    </w:p>
    <w:p w14:paraId="28F739F9"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Koo Y-S, Kwon H-Y, Bae H, et al (2023) A Development of PM2.5 Forecasting System in South Korea Using Chemical Transport Modeling and Machine Learning. Asia-Pac J Atmos Sci 59:577–595. https://doi.org/10.1007/s13143-023-00314-8</w:t>
      </w:r>
    </w:p>
    <w:p w14:paraId="2F77CD9D"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Kristiani E, Lin H, Lin J-R, et al (2022) Short-Term Prediction of PM2.5 Using LSTM Deep Learning Methods. Sustainability 14:2068. https://doi.org/10.3390/su14042068</w:t>
      </w:r>
    </w:p>
    <w:p w14:paraId="2217D6CE"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Kumar S, Kumar V (2024) Multi-view Stacked CNN-BiLSTM (</w:t>
      </w:r>
      <w:proofErr w:type="spellStart"/>
      <w:r w:rsidRPr="00C96774">
        <w:rPr>
          <w:rFonts w:ascii="Times New Roman" w:hAnsi="Times New Roman" w:cs="Times New Roman"/>
          <w:sz w:val="24"/>
          <w:szCs w:val="24"/>
        </w:rPr>
        <w:t>MvS</w:t>
      </w:r>
      <w:proofErr w:type="spellEnd"/>
      <w:r w:rsidRPr="00C96774">
        <w:rPr>
          <w:rFonts w:ascii="Times New Roman" w:hAnsi="Times New Roman" w:cs="Times New Roman"/>
          <w:sz w:val="24"/>
          <w:szCs w:val="24"/>
        </w:rPr>
        <w:t xml:space="preserve"> CNN-BiLSTM) for urban P M 2 . 5 concentration prediction of India’s polluted cities. Journal of Cleaner Production 444:141259. https://doi.org/10.1016/j.jclepro.2024.141259</w:t>
      </w:r>
    </w:p>
    <w:p w14:paraId="07985D5A"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Kurnaz G, Demir AS (2022) Prediction of SO2 and PM10 air pollutants using a deep learning-based recurrent neural network: Case of industrial city Sakarya. Urban Climate 41:101051. https://doi.org/10.1016/j.uclim.2021.101051</w:t>
      </w:r>
    </w:p>
    <w:p w14:paraId="7B42083A"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Lawrence S, </w:t>
      </w:r>
      <w:proofErr w:type="spellStart"/>
      <w:r w:rsidRPr="00C96774">
        <w:rPr>
          <w:rFonts w:ascii="Times New Roman" w:hAnsi="Times New Roman" w:cs="Times New Roman"/>
          <w:sz w:val="24"/>
          <w:szCs w:val="24"/>
        </w:rPr>
        <w:t>Bhathmanabhan</w:t>
      </w:r>
      <w:proofErr w:type="spellEnd"/>
      <w:r w:rsidRPr="00C96774">
        <w:rPr>
          <w:rFonts w:ascii="Times New Roman" w:hAnsi="Times New Roman" w:cs="Times New Roman"/>
          <w:sz w:val="24"/>
          <w:szCs w:val="24"/>
        </w:rPr>
        <w:t xml:space="preserve"> S (2025) Evaluating machine learning models and imputation strategies for Air Quality Index forecasting in urban India. Environ Monit Assess 197:1303. https://doi.org/10.1007/s10661-025-14700-4</w:t>
      </w:r>
    </w:p>
    <w:p w14:paraId="2F42A4AA"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Lee C-Y, Lee J-Y, Han S-H, et al (2025) Performance Evaluation of PM2.5 Forecasting Using SARIMAX and LSTM in the Korean Peninsula. Atmosphere 16:524. https://doi.org/10.3390/atmos16050524</w:t>
      </w:r>
    </w:p>
    <w:p w14:paraId="2AB3D085"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Lee YS, Choi E, Park M, et al (2023) Feature extraction and prediction of fine particulate matter (PM2.5) chemical constituents using four machine learning models. Expert Systems with Applications 221:119696. https://doi.org/10.1016/j.eswa.2023.119696</w:t>
      </w:r>
    </w:p>
    <w:p w14:paraId="4F53521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 A, Li J, Shen Z (2025a) An efficient modern convolution-based dynamic spatiotemporal deep learning architecture for ozone prediction. Environmental Modelling &amp; Software 188:106424. https://doi.org/10.1016/j.envsoft.2025.106424</w:t>
      </w:r>
    </w:p>
    <w:p w14:paraId="4A80F2AE"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 D, Liu J, Zhao Y (2022a) Prediction of Multi-Site PM2.5 Concentrations in Beijing Using CNN-Bi LSTM with CBAM. Atmosphere 13:1719. https://doi.org/10.3390/atmos13101719</w:t>
      </w:r>
    </w:p>
    <w:p w14:paraId="4FEACB2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 D, Liu J, Zhao Y (2022b) Forecasting of PM2.5 Concentration in Beijing Using Hybrid Deep Learning Framework Based on Attention Mechanism. Applied Sciences 12:11155. https://doi.org/10.3390/app122111155</w:t>
      </w:r>
    </w:p>
    <w:p w14:paraId="7D7FD3F4"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 S, Xie G, Ren J, et al (2020) Urban PM2.5 Concentration Prediction via Attention-Based CNN–LSTM. Applied Sciences 10:1953. https://doi.org/10.3390/app10061953</w:t>
      </w:r>
    </w:p>
    <w:p w14:paraId="2BF33A7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 W, Jiang X (2023) Prediction of air pollutant concentrations based on TCN-BiLSTM-</w:t>
      </w:r>
      <w:proofErr w:type="spellStart"/>
      <w:r w:rsidRPr="00C96774">
        <w:rPr>
          <w:rFonts w:ascii="Times New Roman" w:hAnsi="Times New Roman" w:cs="Times New Roman"/>
          <w:sz w:val="24"/>
          <w:szCs w:val="24"/>
        </w:rPr>
        <w:t>DMAttention</w:t>
      </w:r>
      <w:proofErr w:type="spellEnd"/>
      <w:r w:rsidRPr="00C96774">
        <w:rPr>
          <w:rFonts w:ascii="Times New Roman" w:hAnsi="Times New Roman" w:cs="Times New Roman"/>
          <w:sz w:val="24"/>
          <w:szCs w:val="24"/>
        </w:rPr>
        <w:t xml:space="preserve"> with STL decomposition. Sci Rep 13:4665. https://doi.org/10.1038/s41598-023-31569-w</w:t>
      </w:r>
    </w:p>
    <w:p w14:paraId="2D16C6C4"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Li W, Zhang Y, Liu Y (2025b) Multivariate Air Quality Forecasting with Residual Nested LSTM Neural Network Based on DSWT. Sustainability 17:2244. https://doi.org/10.3390/su17052244</w:t>
      </w:r>
    </w:p>
    <w:p w14:paraId="5DD4176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 Y, Li R (2023) A hybrid model for daily air quality index prediction and its performance in the face of impact effect of COVID-19 lockdown. Process Safety and Environmental Protection 176:673–684. https://doi.org/10.1016/j.psep.2023.06.021</w:t>
      </w:r>
    </w:p>
    <w:p w14:paraId="2C91DDB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 Y, Peng T, Hua L, et al (2022c) Research and application of an evolutionary deep learning model based on improved grey wolf optimization algorithm and DBN-ELM for AQI prediction. Sustainable Cities and Society 87:104209. https://doi.org/10.1016/j.scs.2022.104209</w:t>
      </w:r>
    </w:p>
    <w:p w14:paraId="72F2E05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Liang Y, Ma J, Tang C, et al (2023) Hourly forecasting on PM2.5 concentrations using a deep neural network with meteorology inputs. Environ Monit Assess 195:1510. https://doi.org/10.1007/s10661-023-12081-0</w:t>
      </w:r>
    </w:p>
    <w:p w14:paraId="6A961C6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Lin G, Zhao H, Chi Y (2025) A comprehensive evaluation of deep learning approaches for ground-level ozone prediction across different regions. Ecological Informatics 86:103024. https://doi.org/10.1016/j.ecoinf.2025.103024</w:t>
      </w:r>
    </w:p>
    <w:p w14:paraId="1BCDC7A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Liu N, Liu X, Jayaratne R, Morawska L (2020) A study on extending the use of air quality monitor data via deep learning techniques. Journal of Cleaner Production 274:122956. https://doi.org/10.1016/j.jclepro.2020.122956</w:t>
      </w:r>
    </w:p>
    <w:p w14:paraId="40706E9D"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Lu X, Ye C, Shan M, et al (2023) The Prediction of PM2.5 Concentration Using Transfer Learning Based on ADGRU. Water Air Soil </w:t>
      </w:r>
      <w:proofErr w:type="spellStart"/>
      <w:r w:rsidRPr="00C96774">
        <w:rPr>
          <w:rFonts w:ascii="Times New Roman" w:hAnsi="Times New Roman" w:cs="Times New Roman"/>
          <w:sz w:val="24"/>
          <w:szCs w:val="24"/>
        </w:rPr>
        <w:t>Pollut</w:t>
      </w:r>
      <w:proofErr w:type="spellEnd"/>
      <w:r w:rsidRPr="00C96774">
        <w:rPr>
          <w:rFonts w:ascii="Times New Roman" w:hAnsi="Times New Roman" w:cs="Times New Roman"/>
          <w:sz w:val="24"/>
          <w:szCs w:val="24"/>
        </w:rPr>
        <w:t xml:space="preserve"> 234:258. https://doi.org/10.1007/s11270-023-06271-2</w:t>
      </w:r>
    </w:p>
    <w:p w14:paraId="345051EE"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Lu Y, Li K (2023) </w:t>
      </w:r>
      <w:proofErr w:type="spellStart"/>
      <w:r w:rsidRPr="00C96774">
        <w:rPr>
          <w:rFonts w:ascii="Times New Roman" w:hAnsi="Times New Roman" w:cs="Times New Roman"/>
          <w:sz w:val="24"/>
          <w:szCs w:val="24"/>
        </w:rPr>
        <w:t>Multistation</w:t>
      </w:r>
      <w:proofErr w:type="spellEnd"/>
      <w:r w:rsidRPr="00C96774">
        <w:rPr>
          <w:rFonts w:ascii="Times New Roman" w:hAnsi="Times New Roman" w:cs="Times New Roman"/>
          <w:sz w:val="24"/>
          <w:szCs w:val="24"/>
        </w:rPr>
        <w:t xml:space="preserve"> collaborative prediction of air pollutants based on the CNN-BiLSTM model. Environ Sci </w:t>
      </w:r>
      <w:proofErr w:type="spellStart"/>
      <w:r w:rsidRPr="00C96774">
        <w:rPr>
          <w:rFonts w:ascii="Times New Roman" w:hAnsi="Times New Roman" w:cs="Times New Roman"/>
          <w:sz w:val="24"/>
          <w:szCs w:val="24"/>
        </w:rPr>
        <w:t>Pollut</w:t>
      </w:r>
      <w:proofErr w:type="spellEnd"/>
      <w:r w:rsidRPr="00C96774">
        <w:rPr>
          <w:rFonts w:ascii="Times New Roman" w:hAnsi="Times New Roman" w:cs="Times New Roman"/>
          <w:sz w:val="24"/>
          <w:szCs w:val="24"/>
        </w:rPr>
        <w:t xml:space="preserve"> Res 30:92417–92435. https://doi.org/10.1007/s11356-023-28877-z</w:t>
      </w:r>
    </w:p>
    <w:p w14:paraId="0863E99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Ma G, Xu K, Zhang Y, et al (2025) A novel deep learning model for air quality index prediction integrating time series decomposition and intelligent optimization. Results in Engineering 27:106078. https://doi.org/10.1016/j.rineng.2025.106078</w:t>
      </w:r>
    </w:p>
    <w:p w14:paraId="7C04D5F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Ma J, Cheng JCP, Lin C, et al (2019a) Improving air quality prediction accuracy at larger temporal resolutions using deep learning and transfer learning techniques. Atmospheric Environment 214:116885. https://doi.org/10.1016/j.atmosenv.2019.116885</w:t>
      </w:r>
    </w:p>
    <w:p w14:paraId="6091409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Ma J, Ding Y, Cheng JCP, et al (2020) A Lag-FLSTM deep learning network based on Bayesian Optimization for multi-sequential-variant PM2.5 prediction. Sustainable Cities and Society 60:102237. https://doi.org/10.1016/j.scs.2020.102237</w:t>
      </w:r>
    </w:p>
    <w:p w14:paraId="3F67D55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Ma J, Ding Y, Cheng JCP, et al (2019b) A temporal-spatial interpolation and extrapolation method based on geographic Long Short-Term Memory neural network for PM2.5. Journal of Cleaner Production 237:117729. https://doi.org/10.1016/j.jclepro.2019.117729</w:t>
      </w:r>
    </w:p>
    <w:p w14:paraId="0D71624D"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Manna T, Anitha A (2024) Hybridization of rough set–wrapper method with regularized combinational LSTM for seasonal air quality index prediction. Neural </w:t>
      </w:r>
      <w:proofErr w:type="spellStart"/>
      <w:r w:rsidRPr="00C96774">
        <w:rPr>
          <w:rFonts w:ascii="Times New Roman" w:hAnsi="Times New Roman" w:cs="Times New Roman"/>
          <w:sz w:val="24"/>
          <w:szCs w:val="24"/>
        </w:rPr>
        <w:t>Comput</w:t>
      </w:r>
      <w:proofErr w:type="spellEnd"/>
      <w:r w:rsidRPr="00C96774">
        <w:rPr>
          <w:rFonts w:ascii="Times New Roman" w:hAnsi="Times New Roman" w:cs="Times New Roman"/>
          <w:sz w:val="24"/>
          <w:szCs w:val="24"/>
        </w:rPr>
        <w:t xml:space="preserve"> &amp; </w:t>
      </w:r>
      <w:proofErr w:type="spellStart"/>
      <w:r w:rsidRPr="00C96774">
        <w:rPr>
          <w:rFonts w:ascii="Times New Roman" w:hAnsi="Times New Roman" w:cs="Times New Roman"/>
          <w:sz w:val="24"/>
          <w:szCs w:val="24"/>
        </w:rPr>
        <w:t>Applic</w:t>
      </w:r>
      <w:proofErr w:type="spellEnd"/>
      <w:r w:rsidRPr="00C96774">
        <w:rPr>
          <w:rFonts w:ascii="Times New Roman" w:hAnsi="Times New Roman" w:cs="Times New Roman"/>
          <w:sz w:val="24"/>
          <w:szCs w:val="24"/>
        </w:rPr>
        <w:t xml:space="preserve"> 36:2921–2940. https://doi.org/10.1007/s00521-023-09220-6</w:t>
      </w:r>
    </w:p>
    <w:p w14:paraId="51D4CDB5"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Mao W, Jiao L, Wang W, et al (2021a) A hybrid integrated deep learning model for predicting various air pollutants. </w:t>
      </w:r>
      <w:proofErr w:type="spellStart"/>
      <w:r w:rsidRPr="00C96774">
        <w:rPr>
          <w:rFonts w:ascii="Times New Roman" w:hAnsi="Times New Roman" w:cs="Times New Roman"/>
          <w:sz w:val="24"/>
          <w:szCs w:val="24"/>
        </w:rPr>
        <w:t>GIScience</w:t>
      </w:r>
      <w:proofErr w:type="spellEnd"/>
      <w:r w:rsidRPr="00C96774">
        <w:rPr>
          <w:rFonts w:ascii="Times New Roman" w:hAnsi="Times New Roman" w:cs="Times New Roman"/>
          <w:sz w:val="24"/>
          <w:szCs w:val="24"/>
        </w:rPr>
        <w:t xml:space="preserve"> &amp; Remote Sensing 58:1395–1412. https://doi.org/10.1080/15481603.2021.1988429</w:t>
      </w:r>
    </w:p>
    <w:p w14:paraId="6BE4794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Mao W, Wang W, Jiao L, et al (2021b) Modeling air quality prediction using a deep learning approach: Method optimization and evaluation. Sustainable Cities and Society 65:102567. https://doi.org/10.1016/j.scs.2020.102567</w:t>
      </w:r>
    </w:p>
    <w:p w14:paraId="370CD76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Mao X, Liu G, Qin Y, Wang J (2025) An Improved TCN-</w:t>
      </w:r>
      <w:proofErr w:type="spellStart"/>
      <w:r w:rsidRPr="00C96774">
        <w:rPr>
          <w:rFonts w:ascii="Times New Roman" w:hAnsi="Times New Roman" w:cs="Times New Roman"/>
          <w:sz w:val="24"/>
          <w:szCs w:val="24"/>
        </w:rPr>
        <w:t>BiGRU</w:t>
      </w:r>
      <w:proofErr w:type="spellEnd"/>
      <w:r w:rsidRPr="00C96774">
        <w:rPr>
          <w:rFonts w:ascii="Times New Roman" w:hAnsi="Times New Roman" w:cs="Times New Roman"/>
          <w:sz w:val="24"/>
          <w:szCs w:val="24"/>
        </w:rPr>
        <w:t xml:space="preserve"> Architecture with Dual Attention Mechanisms for Spatiotemporal Simulation Systems: Application to Air Pollution Prediction. Applied Sciences 15:9274. https://doi.org/10.3390/app15179274</w:t>
      </w:r>
    </w:p>
    <w:p w14:paraId="02AF8E9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Menares C, Perez P, </w:t>
      </w:r>
      <w:proofErr w:type="spellStart"/>
      <w:r w:rsidRPr="00C96774">
        <w:rPr>
          <w:rFonts w:ascii="Times New Roman" w:hAnsi="Times New Roman" w:cs="Times New Roman"/>
          <w:sz w:val="24"/>
          <w:szCs w:val="24"/>
        </w:rPr>
        <w:t>Parraguez</w:t>
      </w:r>
      <w:proofErr w:type="spellEnd"/>
      <w:r w:rsidRPr="00C96774">
        <w:rPr>
          <w:rFonts w:ascii="Times New Roman" w:hAnsi="Times New Roman" w:cs="Times New Roman"/>
          <w:sz w:val="24"/>
          <w:szCs w:val="24"/>
        </w:rPr>
        <w:t xml:space="preserve"> S, Fleming ZL (2021) Forecasting PM2.5 levels in Santiago de Chile using deep learning neural networks. Urban Climate 38:100906. https://doi.org/10.1016/j.uclim.2021.100906</w:t>
      </w:r>
    </w:p>
    <w:p w14:paraId="23FCFA7D"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Mengara </w:t>
      </w:r>
      <w:proofErr w:type="spellStart"/>
      <w:r w:rsidRPr="00C96774">
        <w:rPr>
          <w:rFonts w:ascii="Times New Roman" w:hAnsi="Times New Roman" w:cs="Times New Roman"/>
          <w:sz w:val="24"/>
          <w:szCs w:val="24"/>
        </w:rPr>
        <w:t>Mengara</w:t>
      </w:r>
      <w:proofErr w:type="spellEnd"/>
      <w:r w:rsidRPr="00C96774">
        <w:rPr>
          <w:rFonts w:ascii="Times New Roman" w:hAnsi="Times New Roman" w:cs="Times New Roman"/>
          <w:sz w:val="24"/>
          <w:szCs w:val="24"/>
        </w:rPr>
        <w:t xml:space="preserve"> AG, Kim Y, Yoo Y, Ahn J (2020) Distributed Deep Features Extraction Model for Air Quality Forecasting. Sustainability 12:8014. https://doi.org/10.3390/su12198014</w:t>
      </w:r>
    </w:p>
    <w:p w14:paraId="3B224E8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Mishra A, Gupta Y (2024) Comparative analysis of Air Quality Index prediction using deep learning algorithms. Spat Inf Res 32:63–72. https://doi.org/10.1007/s41324-023-00541-1</w:t>
      </w:r>
    </w:p>
    <w:p w14:paraId="2E2B559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Mohan AS, Abraham L (2024) An ensemble deep learning approach for air quality estimation in Delhi, India. Earth Sci Inform. https://doi.org/10.1007/s12145-023-01210-5</w:t>
      </w:r>
    </w:p>
    <w:p w14:paraId="4F7FD68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Mohapatra E, Das M, Rath S (2025) Deep learning-based AQI forecasting: a CNN-LSTM model with visual insights from SHAP-LIME and PDP. </w:t>
      </w:r>
      <w:proofErr w:type="spellStart"/>
      <w:r w:rsidRPr="00C96774">
        <w:rPr>
          <w:rFonts w:ascii="Times New Roman" w:hAnsi="Times New Roman" w:cs="Times New Roman"/>
          <w:sz w:val="24"/>
          <w:szCs w:val="24"/>
        </w:rPr>
        <w:t>Discov</w:t>
      </w:r>
      <w:proofErr w:type="spellEnd"/>
      <w:r w:rsidRPr="00C96774">
        <w:rPr>
          <w:rFonts w:ascii="Times New Roman" w:hAnsi="Times New Roman" w:cs="Times New Roman"/>
          <w:sz w:val="24"/>
          <w:szCs w:val="24"/>
        </w:rPr>
        <w:t xml:space="preserve"> Appl Sci 7:1326. https://doi.org/10.1007/s42452-025-07845-x</w:t>
      </w:r>
    </w:p>
    <w:p w14:paraId="7654D95E"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Moursi AS, El-</w:t>
      </w:r>
      <w:proofErr w:type="spellStart"/>
      <w:r w:rsidRPr="00C96774">
        <w:rPr>
          <w:rFonts w:ascii="Times New Roman" w:hAnsi="Times New Roman" w:cs="Times New Roman"/>
          <w:sz w:val="24"/>
          <w:szCs w:val="24"/>
        </w:rPr>
        <w:t>Fishawy</w:t>
      </w:r>
      <w:proofErr w:type="spellEnd"/>
      <w:r w:rsidRPr="00C96774">
        <w:rPr>
          <w:rFonts w:ascii="Times New Roman" w:hAnsi="Times New Roman" w:cs="Times New Roman"/>
          <w:sz w:val="24"/>
          <w:szCs w:val="24"/>
        </w:rPr>
        <w:t xml:space="preserve"> N, </w:t>
      </w:r>
      <w:proofErr w:type="spellStart"/>
      <w:r w:rsidRPr="00C96774">
        <w:rPr>
          <w:rFonts w:ascii="Times New Roman" w:hAnsi="Times New Roman" w:cs="Times New Roman"/>
          <w:sz w:val="24"/>
          <w:szCs w:val="24"/>
        </w:rPr>
        <w:t>Djahel</w:t>
      </w:r>
      <w:proofErr w:type="spellEnd"/>
      <w:r w:rsidRPr="00C96774">
        <w:rPr>
          <w:rFonts w:ascii="Times New Roman" w:hAnsi="Times New Roman" w:cs="Times New Roman"/>
          <w:sz w:val="24"/>
          <w:szCs w:val="24"/>
        </w:rPr>
        <w:t xml:space="preserve"> S, Shouman MA (2021) An IoT enabled system for enhanced air quality monitoring and prediction on the edge. Complex Intell </w:t>
      </w:r>
      <w:proofErr w:type="spellStart"/>
      <w:r w:rsidRPr="00C96774">
        <w:rPr>
          <w:rFonts w:ascii="Times New Roman" w:hAnsi="Times New Roman" w:cs="Times New Roman"/>
          <w:sz w:val="24"/>
          <w:szCs w:val="24"/>
        </w:rPr>
        <w:t>Syst</w:t>
      </w:r>
      <w:proofErr w:type="spellEnd"/>
      <w:r w:rsidRPr="00C96774">
        <w:rPr>
          <w:rFonts w:ascii="Times New Roman" w:hAnsi="Times New Roman" w:cs="Times New Roman"/>
          <w:sz w:val="24"/>
          <w:szCs w:val="24"/>
        </w:rPr>
        <w:t xml:space="preserve"> 7:2923–2947. https://doi.org/10.1007/s40747-021-00476-w</w:t>
      </w:r>
    </w:p>
    <w:p w14:paraId="3023E86E"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Moursi ASA, El-</w:t>
      </w:r>
      <w:proofErr w:type="spellStart"/>
      <w:r w:rsidRPr="00C96774">
        <w:rPr>
          <w:rFonts w:ascii="Times New Roman" w:hAnsi="Times New Roman" w:cs="Times New Roman"/>
          <w:sz w:val="24"/>
          <w:szCs w:val="24"/>
        </w:rPr>
        <w:t>Fishawy</w:t>
      </w:r>
      <w:proofErr w:type="spellEnd"/>
      <w:r w:rsidRPr="00C96774">
        <w:rPr>
          <w:rFonts w:ascii="Times New Roman" w:hAnsi="Times New Roman" w:cs="Times New Roman"/>
          <w:sz w:val="24"/>
          <w:szCs w:val="24"/>
        </w:rPr>
        <w:t xml:space="preserve"> N, </w:t>
      </w:r>
      <w:proofErr w:type="spellStart"/>
      <w:r w:rsidRPr="00C96774">
        <w:rPr>
          <w:rFonts w:ascii="Times New Roman" w:hAnsi="Times New Roman" w:cs="Times New Roman"/>
          <w:sz w:val="24"/>
          <w:szCs w:val="24"/>
        </w:rPr>
        <w:t>Djahel</w:t>
      </w:r>
      <w:proofErr w:type="spellEnd"/>
      <w:r w:rsidRPr="00C96774">
        <w:rPr>
          <w:rFonts w:ascii="Times New Roman" w:hAnsi="Times New Roman" w:cs="Times New Roman"/>
          <w:sz w:val="24"/>
          <w:szCs w:val="24"/>
        </w:rPr>
        <w:t xml:space="preserve"> S, Shouman MA (2022) Enhancing PM2.5 Prediction Using NARX-Based Combined CNN and LSTM Hybrid Model. Sensors 22:4418. https://doi.org/10.3390/s22124418</w:t>
      </w:r>
    </w:p>
    <w:p w14:paraId="6C989269"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Muruganandam NS, Arumugam U (2022) Seminal Stacked Long Short-Term Memory (SS-LSTM) Model for Forecasting Particulate Matter (PM2.5 and PM10). Atmosphere 13:1726. https://doi.org/10.3390/atmos13101726</w:t>
      </w:r>
    </w:p>
    <w:p w14:paraId="3435A6CE"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Muthukumar P, Cocom E, </w:t>
      </w:r>
      <w:proofErr w:type="spellStart"/>
      <w:r w:rsidRPr="00C96774">
        <w:rPr>
          <w:rFonts w:ascii="Times New Roman" w:hAnsi="Times New Roman" w:cs="Times New Roman"/>
          <w:sz w:val="24"/>
          <w:szCs w:val="24"/>
        </w:rPr>
        <w:t>Nagrecha</w:t>
      </w:r>
      <w:proofErr w:type="spellEnd"/>
      <w:r w:rsidRPr="00C96774">
        <w:rPr>
          <w:rFonts w:ascii="Times New Roman" w:hAnsi="Times New Roman" w:cs="Times New Roman"/>
          <w:sz w:val="24"/>
          <w:szCs w:val="24"/>
        </w:rPr>
        <w:t xml:space="preserve"> K, et al (2022) Predicting PM2.5 atmospheric air pollution using deep learning with meteorological data and ground-based observations and remote-sensing satellite big data. Air Qual Atmos Health 15:1221–1234. https://doi.org/10.1007/s11869-021-01126-3</w:t>
      </w:r>
    </w:p>
    <w:p w14:paraId="094CEC9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Narkhede G, </w:t>
      </w:r>
      <w:proofErr w:type="spellStart"/>
      <w:r w:rsidRPr="00C96774">
        <w:rPr>
          <w:rFonts w:ascii="Times New Roman" w:hAnsi="Times New Roman" w:cs="Times New Roman"/>
          <w:sz w:val="24"/>
          <w:szCs w:val="24"/>
        </w:rPr>
        <w:t>Hiwale</w:t>
      </w:r>
      <w:proofErr w:type="spellEnd"/>
      <w:r w:rsidRPr="00C96774">
        <w:rPr>
          <w:rFonts w:ascii="Times New Roman" w:hAnsi="Times New Roman" w:cs="Times New Roman"/>
          <w:sz w:val="24"/>
          <w:szCs w:val="24"/>
        </w:rPr>
        <w:t xml:space="preserve"> A, </w:t>
      </w:r>
      <w:proofErr w:type="spellStart"/>
      <w:r w:rsidRPr="00C96774">
        <w:rPr>
          <w:rFonts w:ascii="Times New Roman" w:hAnsi="Times New Roman" w:cs="Times New Roman"/>
          <w:sz w:val="24"/>
          <w:szCs w:val="24"/>
        </w:rPr>
        <w:t>Tidke</w:t>
      </w:r>
      <w:proofErr w:type="spellEnd"/>
      <w:r w:rsidRPr="00C96774">
        <w:rPr>
          <w:rFonts w:ascii="Times New Roman" w:hAnsi="Times New Roman" w:cs="Times New Roman"/>
          <w:sz w:val="24"/>
          <w:szCs w:val="24"/>
        </w:rPr>
        <w:t xml:space="preserve"> B, Khadse C (2023) Novel MIA-LSTM Deep Learning Hybrid Model with Data Preprocessing for Forecasting of PM2.5. Algorithms 16:52. https://doi.org/10.3390/a16010052</w:t>
      </w:r>
    </w:p>
    <w:p w14:paraId="671D998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Navares R, </w:t>
      </w:r>
      <w:proofErr w:type="spellStart"/>
      <w:r w:rsidRPr="00C96774">
        <w:rPr>
          <w:rFonts w:ascii="Times New Roman" w:hAnsi="Times New Roman" w:cs="Times New Roman"/>
          <w:sz w:val="24"/>
          <w:szCs w:val="24"/>
        </w:rPr>
        <w:t>Aznarte</w:t>
      </w:r>
      <w:proofErr w:type="spellEnd"/>
      <w:r w:rsidRPr="00C96774">
        <w:rPr>
          <w:rFonts w:ascii="Times New Roman" w:hAnsi="Times New Roman" w:cs="Times New Roman"/>
          <w:sz w:val="24"/>
          <w:szCs w:val="24"/>
        </w:rPr>
        <w:t xml:space="preserve"> JL (2020) Predicting air quality with deep learning LSTM: Towards comprehensive models. Ecological Informatics 55:101019. https://doi.org/10.1016/j.ecoinf.2019.101019</w:t>
      </w:r>
    </w:p>
    <w:p w14:paraId="759791C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Naveed K, Umer T, Asghar AB, et al (2025) Machine learning assisted predictive urban digital twin for intelligent monitoring of air quality index for smart city environment. Environmental Modelling &amp; Software 192:106559. https://doi.org/10.1016/j.envsoft.2025.106559</w:t>
      </w:r>
    </w:p>
    <w:p w14:paraId="52BF7E6A"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Naz F, </w:t>
      </w:r>
      <w:proofErr w:type="spellStart"/>
      <w:r w:rsidRPr="00C96774">
        <w:rPr>
          <w:rFonts w:ascii="Times New Roman" w:hAnsi="Times New Roman" w:cs="Times New Roman"/>
          <w:sz w:val="24"/>
          <w:szCs w:val="24"/>
        </w:rPr>
        <w:t>Mccann</w:t>
      </w:r>
      <w:proofErr w:type="spellEnd"/>
      <w:r w:rsidRPr="00C96774">
        <w:rPr>
          <w:rFonts w:ascii="Times New Roman" w:hAnsi="Times New Roman" w:cs="Times New Roman"/>
          <w:sz w:val="24"/>
          <w:szCs w:val="24"/>
        </w:rPr>
        <w:t xml:space="preserve"> C, Fahim M, et al (2023) Comparative Analysis of Deep Learning and Statistical Models for Air Pollutants Prediction in Urban Areas. IEEE Access 11:64016–64025. https://doi.org/10.1109/ACCESS.2023.3289153</w:t>
      </w:r>
    </w:p>
    <w:p w14:paraId="1761988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Nguyen AT (2024) Predicting air quality index using attention hybrid deep learning and quantum-inspired particle swarm optimization</w:t>
      </w:r>
    </w:p>
    <w:p w14:paraId="16253BBA"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Nguyen HAD, Ha QP, Duc H, et al (2023) Long Short-Term Memory Bayesian Neural Network for Air Pollution Forecast. IEEE Access 11:35710–35725. https://doi.org/10.1109/ACCESS.2023.3265725</w:t>
      </w:r>
    </w:p>
    <w:p w14:paraId="2D710964"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Oliveira Santos V, Costa Rocha PA, </w:t>
      </w:r>
      <w:proofErr w:type="spellStart"/>
      <w:r w:rsidRPr="00C96774">
        <w:rPr>
          <w:rFonts w:ascii="Times New Roman" w:hAnsi="Times New Roman" w:cs="Times New Roman"/>
          <w:sz w:val="24"/>
          <w:szCs w:val="24"/>
        </w:rPr>
        <w:t>Thé</w:t>
      </w:r>
      <w:proofErr w:type="spellEnd"/>
      <w:r w:rsidRPr="00C96774">
        <w:rPr>
          <w:rFonts w:ascii="Times New Roman" w:hAnsi="Times New Roman" w:cs="Times New Roman"/>
          <w:sz w:val="24"/>
          <w:szCs w:val="24"/>
        </w:rPr>
        <w:t xml:space="preserve"> JVG, Gharabaghi B (2025) Optimizing the Architecture of a Quantum–Classical Hybrid Machine Learning Model for Forecasting Ozone Concentrations: Air Quality Management Tool for Houston, Texas. Atmosphere 16:255. https://doi.org/10.3390/atmos16030255</w:t>
      </w:r>
    </w:p>
    <w:p w14:paraId="64820B5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Omri T (2024) Evaluation of hybrid deep learning approaches for air pollution forecasting. International Journal of Environmental Science and Technology</w:t>
      </w:r>
    </w:p>
    <w:p w14:paraId="6BFA8D94"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Pande CB, </w:t>
      </w:r>
      <w:proofErr w:type="spellStart"/>
      <w:r w:rsidRPr="00C96774">
        <w:rPr>
          <w:rFonts w:ascii="Times New Roman" w:hAnsi="Times New Roman" w:cs="Times New Roman"/>
          <w:sz w:val="24"/>
          <w:szCs w:val="24"/>
        </w:rPr>
        <w:t>Radhadevi</w:t>
      </w:r>
      <w:proofErr w:type="spellEnd"/>
      <w:r w:rsidRPr="00C96774">
        <w:rPr>
          <w:rFonts w:ascii="Times New Roman" w:hAnsi="Times New Roman" w:cs="Times New Roman"/>
          <w:sz w:val="24"/>
          <w:szCs w:val="24"/>
        </w:rPr>
        <w:t xml:space="preserve"> L, Satyanarayana MB (2024) Evaluation of machine learning and deep learning models for daily air quality index prediction in Delhi city, India. Environ Monit Assess 196:1215. https://doi.org/10.1007/s10661-024-13351-1</w:t>
      </w:r>
    </w:p>
    <w:p w14:paraId="061659B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Pari P, Abbasi T, Abbasi SA (2024) AI-based prediction of the improvement in air quality induced by emergency measures. Journal of Environmental Management 351:119716. https://doi.org/10.1016/j.jenvman.2023.119716</w:t>
      </w:r>
    </w:p>
    <w:p w14:paraId="227C40C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Patel P, Patel S, Shah K, et al (2025) A systematic study on PM2.5 and PM10 concentration prediction in air pollution using machine learning and deep learning model. Environmental Chemistry and Ecotoxicology 7:1401–1415. https://doi.org/10.1016/j.enceco.2025.07.001</w:t>
      </w:r>
    </w:p>
    <w:p w14:paraId="13CF06B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Prado-Rujas I-I, García-Dopico A, Serrano E, et al (2024) A multivariable sensor-agnostic framework for spatio-temporal air quality forecasting based on Deep Learning. Engineering Applications of Artificial Intelligence 127:107271. https://doi.org/10.1016/j.engappai.2023.107271</w:t>
      </w:r>
    </w:p>
    <w:p w14:paraId="08405E57"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Psaropa</w:t>
      </w:r>
      <w:proofErr w:type="spellEnd"/>
      <w:r w:rsidRPr="00C96774">
        <w:rPr>
          <w:rFonts w:ascii="Times New Roman" w:hAnsi="Times New Roman" w:cs="Times New Roman"/>
          <w:sz w:val="24"/>
          <w:szCs w:val="24"/>
        </w:rPr>
        <w:t xml:space="preserve"> MX, Kontogiannis S, Lolis CJ, et al (2025) A Proposed Deep Learning Framework for Air Quality Forecasts, Combining Localized Particle Concentration Measurements and Meteorological Data. Applied Sciences 15:7432. https://doi.org/10.3390/app15137432</w:t>
      </w:r>
    </w:p>
    <w:p w14:paraId="286FDF4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Qing L (2023) PM2.5 Concentration Prediction Using GRA-GRU Network in Air Monitoring. Sustainability 15:1973. https://doi.org/10.3390/su15031973</w:t>
      </w:r>
    </w:p>
    <w:p w14:paraId="66D4D4E5"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Rad AK, Nematollahi MJ, Pak A, Mahmoudi M (2025) Predictive modeling of air quality in the Tehran megacity via deep learning techniques. Sci Rep 15:1367. https://doi.org/10.1038/s41598-024-84550-6</w:t>
      </w:r>
    </w:p>
    <w:p w14:paraId="0DF840F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Rani Hemamalini R, Vinodhini R, Shanthini B, et al (2022) Air quality monitoring and forecasting using smart drones and recurrent neural network for sustainable development in Chennai city. Sustainable Cities and Society 85:104077. https://doi.org/10.1016/j.scs.2022.104077</w:t>
      </w:r>
    </w:p>
    <w:p w14:paraId="07E018AC"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Rezaali</w:t>
      </w:r>
      <w:proofErr w:type="spellEnd"/>
      <w:r w:rsidRPr="00C96774">
        <w:rPr>
          <w:rFonts w:ascii="Times New Roman" w:hAnsi="Times New Roman" w:cs="Times New Roman"/>
          <w:sz w:val="24"/>
          <w:szCs w:val="24"/>
        </w:rPr>
        <w:t xml:space="preserve"> M, Jahangir MS, Fouladi-Fard R, </w:t>
      </w:r>
      <w:proofErr w:type="spellStart"/>
      <w:r w:rsidRPr="00C96774">
        <w:rPr>
          <w:rFonts w:ascii="Times New Roman" w:hAnsi="Times New Roman" w:cs="Times New Roman"/>
          <w:sz w:val="24"/>
          <w:szCs w:val="24"/>
        </w:rPr>
        <w:t>Keellings</w:t>
      </w:r>
      <w:proofErr w:type="spellEnd"/>
      <w:r w:rsidRPr="00C96774">
        <w:rPr>
          <w:rFonts w:ascii="Times New Roman" w:hAnsi="Times New Roman" w:cs="Times New Roman"/>
          <w:sz w:val="24"/>
          <w:szCs w:val="24"/>
        </w:rPr>
        <w:t xml:space="preserve"> D (2024) An ensemble deep learning approach to spatiotemporal tropospheric ozone forecasting: A case study of Tehran, Iran. Urban Climate 55:101950. https://doi.org/10.1016/j.uclim.2024.101950</w:t>
      </w:r>
    </w:p>
    <w:p w14:paraId="3B1F3E0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Sayeed A, Choi Y, Eslami E, et al (2021) A novel CMAQ-CNN hybrid model to forecast hourly surface-ozone concentrations 14 days in advance. Sci Rep 11:10891. https://doi.org/10.1038/s41598-021-90446-6</w:t>
      </w:r>
    </w:p>
    <w:p w14:paraId="389B473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Shakya D, Deshpande V, Goyal MK, Agarwal M (2023) PM2.5 air pollution prediction through deep learning using meteorological, vehicular, and emission data: A case study of New Delhi, India. Journal of Cleaner Production 427:139278. https://doi.org/10.1016/j.jclepro.2023.139278</w:t>
      </w:r>
    </w:p>
    <w:p w14:paraId="3807FD6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Son R, </w:t>
      </w:r>
      <w:proofErr w:type="spellStart"/>
      <w:r w:rsidRPr="00C96774">
        <w:rPr>
          <w:rFonts w:ascii="Times New Roman" w:hAnsi="Times New Roman" w:cs="Times New Roman"/>
          <w:sz w:val="24"/>
          <w:szCs w:val="24"/>
        </w:rPr>
        <w:t>Stratoulias</w:t>
      </w:r>
      <w:proofErr w:type="spellEnd"/>
      <w:r w:rsidRPr="00C96774">
        <w:rPr>
          <w:rFonts w:ascii="Times New Roman" w:hAnsi="Times New Roman" w:cs="Times New Roman"/>
          <w:sz w:val="24"/>
          <w:szCs w:val="24"/>
        </w:rPr>
        <w:t xml:space="preserve"> D, Kim HC, Yoon J-H (2023) Estimation of surface PM2.5 concentrations from atmospheric gas species retrieved from TROPOMI using deep learning: Impacts of fire on air pollution over Thailand. Atmospheric Pollution Research 14:101875. https://doi.org/10.1016/j.apr.2023.101875</w:t>
      </w:r>
    </w:p>
    <w:p w14:paraId="2591D60D"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Srivastava H, Kumar Das S (2023) Air pollution prediction system using XRSTH-LSTM algorithm. Environ Sci </w:t>
      </w:r>
      <w:proofErr w:type="spellStart"/>
      <w:r w:rsidRPr="00C96774">
        <w:rPr>
          <w:rFonts w:ascii="Times New Roman" w:hAnsi="Times New Roman" w:cs="Times New Roman"/>
          <w:sz w:val="24"/>
          <w:szCs w:val="24"/>
        </w:rPr>
        <w:t>Pollut</w:t>
      </w:r>
      <w:proofErr w:type="spellEnd"/>
      <w:r w:rsidRPr="00C96774">
        <w:rPr>
          <w:rFonts w:ascii="Times New Roman" w:hAnsi="Times New Roman" w:cs="Times New Roman"/>
          <w:sz w:val="24"/>
          <w:szCs w:val="24"/>
        </w:rPr>
        <w:t xml:space="preserve"> Res 30:125313–125327. https://doi.org/10.1007/s11356-023-28393-0</w:t>
      </w:r>
    </w:p>
    <w:p w14:paraId="66CD84F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Sun H, Fung JCH, Chen Y, et al (2021) Improvement of PM2.5 and O3 forecasting by integration of 3D numerical simulation with deep learning techniques. Sustainable Cities and Society 75:103372. https://doi.org/10.1016/j.scs.2021.103372</w:t>
      </w:r>
    </w:p>
    <w:p w14:paraId="7571F1AE"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Sundaramoorthy RA (2024) Implementing heuristic-based multiscale depth-wise separable adaptive temporal convolutional network for ambient air quality prediction using real time data. Scientific Reports</w:t>
      </w:r>
    </w:p>
    <w:p w14:paraId="2F51A22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Suriya, Natsagdorj N, </w:t>
      </w:r>
      <w:proofErr w:type="spellStart"/>
      <w:r w:rsidRPr="00C96774">
        <w:rPr>
          <w:rFonts w:ascii="Times New Roman" w:hAnsi="Times New Roman" w:cs="Times New Roman"/>
          <w:sz w:val="24"/>
          <w:szCs w:val="24"/>
        </w:rPr>
        <w:t>Aorigele</w:t>
      </w:r>
      <w:proofErr w:type="spellEnd"/>
      <w:r w:rsidRPr="00C96774">
        <w:rPr>
          <w:rFonts w:ascii="Times New Roman" w:hAnsi="Times New Roman" w:cs="Times New Roman"/>
          <w:sz w:val="24"/>
          <w:szCs w:val="24"/>
        </w:rPr>
        <w:t>, et al (2023) Prediction of PM2.5 concentration in Ulaanbaatar with deep learning models. Urban Climate 47:101357. https://doi.org/10.1016/j.uclim.2022.101357</w:t>
      </w:r>
    </w:p>
    <w:p w14:paraId="69C5F15A"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T S, G MR (2025) Accurate hourly AQI prediction using temporal CNN-LSTM-MHA+GRU: A case study of seasonal variations and pollution extremes in Visakhapatnam, India. Results in Engineering 27:106303. https://doi.org/10.1016/j.rineng.2025.106303</w:t>
      </w:r>
    </w:p>
    <w:p w14:paraId="69C9055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Tang B, Li Q, Huang T (2025) Development of a decomposition-optimization-transformer hybrid model for spatiotemporal forecasting of PM2.5 air pollution in Chinese cities: A case study. Ecotoxicology and Environmental Safety 305:119209. https://doi.org/10.1016/j.ecoenv.2025.119209</w:t>
      </w:r>
    </w:p>
    <w:p w14:paraId="5FDE361D"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Thakur N, Karmakar S, Shrivastava R (2023) Hybrid deep learning algorithms for forecasting air quality index using dimension reduction technique in search of precise results. Int j inf </w:t>
      </w:r>
      <w:proofErr w:type="spellStart"/>
      <w:r w:rsidRPr="00C96774">
        <w:rPr>
          <w:rFonts w:ascii="Times New Roman" w:hAnsi="Times New Roman" w:cs="Times New Roman"/>
          <w:sz w:val="24"/>
          <w:szCs w:val="24"/>
        </w:rPr>
        <w:t>tecnol</w:t>
      </w:r>
      <w:proofErr w:type="spellEnd"/>
      <w:r w:rsidRPr="00C96774">
        <w:rPr>
          <w:rFonts w:ascii="Times New Roman" w:hAnsi="Times New Roman" w:cs="Times New Roman"/>
          <w:sz w:val="24"/>
          <w:szCs w:val="24"/>
        </w:rPr>
        <w:t xml:space="preserve"> 15:3181–3187. https://doi.org/10.1007/s41870-023-01350-3</w:t>
      </w:r>
    </w:p>
    <w:p w14:paraId="6ACEE52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Tian J, Liu Y, Zheng W, Yin L (2022) Smog prediction based on the deep belief - BP neural network model (DBN-BP). Urban Climate 41:101078. https://doi.org/10.1016/j.uclim.2021.101078</w:t>
      </w:r>
    </w:p>
    <w:p w14:paraId="1E3900BA"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Uluocak</w:t>
      </w:r>
      <w:proofErr w:type="spellEnd"/>
      <w:r w:rsidRPr="00C96774">
        <w:rPr>
          <w:rFonts w:ascii="Times New Roman" w:hAnsi="Times New Roman" w:cs="Times New Roman"/>
          <w:sz w:val="24"/>
          <w:szCs w:val="24"/>
        </w:rPr>
        <w:t xml:space="preserve"> I, Pinar E, Bilgili M (2025) Atmospheric NO2 concentration prediction with statistical and hybrid deep learning methods. Environ </w:t>
      </w:r>
      <w:proofErr w:type="spellStart"/>
      <w:r w:rsidRPr="00C96774">
        <w:rPr>
          <w:rFonts w:ascii="Times New Roman" w:hAnsi="Times New Roman" w:cs="Times New Roman"/>
          <w:sz w:val="24"/>
          <w:szCs w:val="24"/>
        </w:rPr>
        <w:t>Ecol</w:t>
      </w:r>
      <w:proofErr w:type="spellEnd"/>
      <w:r w:rsidRPr="00C96774">
        <w:rPr>
          <w:rFonts w:ascii="Times New Roman" w:hAnsi="Times New Roman" w:cs="Times New Roman"/>
          <w:sz w:val="24"/>
          <w:szCs w:val="24"/>
        </w:rPr>
        <w:t xml:space="preserve"> Stat 32:89–118. https://doi.org/10.1007/s10651-024-00637-3</w:t>
      </w:r>
    </w:p>
    <w:p w14:paraId="0BDD9C0A"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Utku A, Can U, </w:t>
      </w:r>
      <w:proofErr w:type="spellStart"/>
      <w:r w:rsidRPr="00C96774">
        <w:rPr>
          <w:rFonts w:ascii="Times New Roman" w:hAnsi="Times New Roman" w:cs="Times New Roman"/>
          <w:sz w:val="24"/>
          <w:szCs w:val="24"/>
        </w:rPr>
        <w:t>Alpsülün</w:t>
      </w:r>
      <w:proofErr w:type="spellEnd"/>
      <w:r w:rsidRPr="00C96774">
        <w:rPr>
          <w:rFonts w:ascii="Times New Roman" w:hAnsi="Times New Roman" w:cs="Times New Roman"/>
          <w:sz w:val="24"/>
          <w:szCs w:val="24"/>
        </w:rPr>
        <w:t xml:space="preserve"> M, et al (2025) Advancing Air Quality Monitoring: Deep Learning-Based CNN-RNN Hybrid Model for PM2.5 Forecasting. Atmosphere 16:1003. https://doi.org/10.3390/atmos16091003</w:t>
      </w:r>
    </w:p>
    <w:p w14:paraId="4FB7F58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Verma A, Ranga V, Vishwakarma DK (2024) BREATH-Net: a novel deep learning framework for NO2 prediction using bi-directional encoder with transformer. Environ Monit Assess 196:340. https://doi.org/10.1007/s10661-024-12455-y</w:t>
      </w:r>
    </w:p>
    <w:p w14:paraId="5F52802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Vu VH, Nguyen DL, Nguyen TH, et al (2024) Self-supervised air quality estimation with graph neural network assistance and attention enhancement. Neural </w:t>
      </w:r>
      <w:proofErr w:type="spellStart"/>
      <w:r w:rsidRPr="00C96774">
        <w:rPr>
          <w:rFonts w:ascii="Times New Roman" w:hAnsi="Times New Roman" w:cs="Times New Roman"/>
          <w:sz w:val="24"/>
          <w:szCs w:val="24"/>
        </w:rPr>
        <w:t>Comput</w:t>
      </w:r>
      <w:proofErr w:type="spellEnd"/>
      <w:r w:rsidRPr="00C96774">
        <w:rPr>
          <w:rFonts w:ascii="Times New Roman" w:hAnsi="Times New Roman" w:cs="Times New Roman"/>
          <w:sz w:val="24"/>
          <w:szCs w:val="24"/>
        </w:rPr>
        <w:t xml:space="preserve"> &amp; </w:t>
      </w:r>
      <w:proofErr w:type="spellStart"/>
      <w:r w:rsidRPr="00C96774">
        <w:rPr>
          <w:rFonts w:ascii="Times New Roman" w:hAnsi="Times New Roman" w:cs="Times New Roman"/>
          <w:sz w:val="24"/>
          <w:szCs w:val="24"/>
        </w:rPr>
        <w:t>Applic</w:t>
      </w:r>
      <w:proofErr w:type="spellEnd"/>
      <w:r w:rsidRPr="00C96774">
        <w:rPr>
          <w:rFonts w:ascii="Times New Roman" w:hAnsi="Times New Roman" w:cs="Times New Roman"/>
          <w:sz w:val="24"/>
          <w:szCs w:val="24"/>
        </w:rPr>
        <w:t xml:space="preserve"> 36:11171–11193. https://doi.org/10.1007/s00521-024-09637-7</w:t>
      </w:r>
    </w:p>
    <w:p w14:paraId="7B0C132A"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Wang C, Zheng J, Du J, et al (2022a) Weather condition-based hybrid models for multiple air pollutants forecasting and minimisation. Journal of Cleaner Production 352:131610. https://doi.org/10.1016/j.jclepro.2022.131610</w:t>
      </w:r>
    </w:p>
    <w:p w14:paraId="194823C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Wang D, Wang H-W, Lu K-F, et al (2022b) Regional Prediction of Ozone and Fine Particulate Matter Using Diffusion Convolutional Recurrent Neural Network. IJERPH 19:3988. https://doi.org/10.3390/ijerph19073988</w:t>
      </w:r>
    </w:p>
    <w:p w14:paraId="7F9143F5"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Wang H-W, Li X-B, Wang D, et al (2020) Regional prediction of ground-level ozone using a hybrid sequence-to-sequence deep learning approach. Journal of Cleaner Production 253:119841. https://doi.org/10.1016/j.jclepro.2019.119841</w:t>
      </w:r>
    </w:p>
    <w:p w14:paraId="02E916D4"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Wang K, Yang T, Kong S, Li M (2025a) Air quality index prediction through </w:t>
      </w:r>
      <w:proofErr w:type="spellStart"/>
      <w:r w:rsidRPr="00C96774">
        <w:rPr>
          <w:rFonts w:ascii="Times New Roman" w:hAnsi="Times New Roman" w:cs="Times New Roman"/>
          <w:sz w:val="24"/>
          <w:szCs w:val="24"/>
        </w:rPr>
        <w:t>TimeGAN</w:t>
      </w:r>
      <w:proofErr w:type="spellEnd"/>
      <w:r w:rsidRPr="00C96774">
        <w:rPr>
          <w:rFonts w:ascii="Times New Roman" w:hAnsi="Times New Roman" w:cs="Times New Roman"/>
          <w:sz w:val="24"/>
          <w:szCs w:val="24"/>
        </w:rPr>
        <w:t xml:space="preserve"> data recovery and PSO-optimized VMD-deep learning framework. Applied Soft Computing 170:112626. https://doi.org/10.1016/j.asoc.2024.112626</w:t>
      </w:r>
    </w:p>
    <w:p w14:paraId="431D6A34"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Wang Q, Zhao H, Zhao Q, et al (2024a) Prediction of SO2 emission concentration in industrial flue gas based on deep learning: The ammonia desulfurization system of the Yunnan </w:t>
      </w:r>
      <w:proofErr w:type="spellStart"/>
      <w:r w:rsidRPr="00C96774">
        <w:rPr>
          <w:rFonts w:ascii="Times New Roman" w:hAnsi="Times New Roman" w:cs="Times New Roman"/>
          <w:sz w:val="24"/>
          <w:szCs w:val="24"/>
        </w:rPr>
        <w:t>aluminum</w:t>
      </w:r>
      <w:proofErr w:type="spellEnd"/>
      <w:r w:rsidRPr="00C96774">
        <w:rPr>
          <w:rFonts w:ascii="Times New Roman" w:hAnsi="Times New Roman" w:cs="Times New Roman"/>
          <w:sz w:val="24"/>
          <w:szCs w:val="24"/>
        </w:rPr>
        <w:t xml:space="preserve"> carbon plant as the research object. Process Safety and Environmental Protection 185:340–349. https://doi.org/10.1016/j.psep.2024.03.042</w:t>
      </w:r>
    </w:p>
    <w:p w14:paraId="5A8026A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Wang S, Zhang S, Wang D, Li W (2025b) Spatial-and-local-aware deep learning approach for Ground-Level NO2 estimation in England with multisource data from satellite-based observations and chemical transport models. International Journal of Applied Earth Observation and Geoinformation 139:104506. https://doi.org/10.1016/j.jag.2025.104506</w:t>
      </w:r>
    </w:p>
    <w:p w14:paraId="0157DCBE"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Wang W, Mao W, Tong X, Xu G (2021) A Novel Recursive Model Based on a Convolutional Long Short-Term Memory Neural Network for Air Pollution Prediction. Remote Sensing 13:1284. https://doi.org/10.3390/rs13071284</w:t>
      </w:r>
    </w:p>
    <w:p w14:paraId="22BC131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Wang X, Zhang S, Chen Y, et al (2024b) Air quality forecasting using a spatiotemporal hybrid deep learning model based on VMD–GAT–BiLSTM. Sci Rep 14:17841. https://doi.org/10.1038/s41598-024-68874-x</w:t>
      </w:r>
    </w:p>
    <w:p w14:paraId="2435C17D"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Wang Z, Hu B, Huang B, et al (2022c) Predicting annual PM2.5 in mainland China from 2014 to 2020 using multi temporal satellite product: An improved deep learning approach with spatial generalization ability. ISPRS Journal of Photogrammetry and Remote Sensing 187:141–158. https://doi.org/10.1016/j.isprsjprs.2022.03.002</w:t>
      </w:r>
    </w:p>
    <w:p w14:paraId="3D4C8CC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Wardana INK, Gardner JW, Fahmy SA (2021) Optimising Deep Learning at the Edge for Accurate Hourly Air Quality Prediction. Sensors 21:1064. https://doi.org/10.3390/s21041064</w:t>
      </w:r>
    </w:p>
    <w:p w14:paraId="3CC063A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Wei M, Du X (2025) Apply a deep learning hybrid model optimized by an Improved Chimp Optimization Algorithm in PM2.5 prediction. Machine Learning with Applications 19:100624. https://doi.org/10.1016/j.mlwa.2025.100624</w:t>
      </w:r>
    </w:p>
    <w:p w14:paraId="3BBBBAC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Wen C, Liu S, Yao X, et al (2019) A novel spatiotemporal convolutional long short-term neural network for air pollution prediction. Science of The Total Environment 654:1091–1099. https://doi.org/10.1016/j.scitotenv.2018.11.086</w:t>
      </w:r>
    </w:p>
    <w:p w14:paraId="2BFA796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Xiao F, Yang M, Fan H, et al (2020) An improved deep learning model for predicting daily PM2.5 concentration. Sci Rep 10:20988. https://doi.org/10.1038/s41598-020-77757-w</w:t>
      </w:r>
    </w:p>
    <w:p w14:paraId="43114FD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Xie J, Liu F, Liu S, Jiang X (2025) An Approach to Spatiotemporal Air Quality Prediction Integrating </w:t>
      </w:r>
      <w:proofErr w:type="spellStart"/>
      <w:r w:rsidRPr="00C96774">
        <w:rPr>
          <w:rFonts w:ascii="Times New Roman" w:hAnsi="Times New Roman" w:cs="Times New Roman"/>
          <w:sz w:val="24"/>
          <w:szCs w:val="24"/>
        </w:rPr>
        <w:t>SwinLSTM</w:t>
      </w:r>
      <w:proofErr w:type="spellEnd"/>
      <w:r w:rsidRPr="00C96774">
        <w:rPr>
          <w:rFonts w:ascii="Times New Roman" w:hAnsi="Times New Roman" w:cs="Times New Roman"/>
          <w:sz w:val="24"/>
          <w:szCs w:val="24"/>
        </w:rPr>
        <w:t xml:space="preserve"> and Kriging Methods. Sustainability 17:2918. https://doi.org/10.3390/su17072918</w:t>
      </w:r>
    </w:p>
    <w:p w14:paraId="0A30037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Xie X (2024) Daily PM2.5 concentration prediction based on variational modal decomposition and deep learning for multi-site temporal and spatial fusion of meteorological factors. Environ Monit Assess</w:t>
      </w:r>
    </w:p>
    <w:p w14:paraId="6F02578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Xinxin H (2025) Air Quality Prediction Based on VMD-CNN-BiLSTM-Attention. International Journal of Advanced Computer Science and Applications 16:</w:t>
      </w:r>
    </w:p>
    <w:p w14:paraId="47E3D73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Xu W, Fu F, Zhang Q, Wang L (2023) A Deep Learning-Based Multi-objective Optimization Model for PM2.5 Prediction. Int J </w:t>
      </w:r>
      <w:proofErr w:type="spellStart"/>
      <w:r w:rsidRPr="00C96774">
        <w:rPr>
          <w:rFonts w:ascii="Times New Roman" w:hAnsi="Times New Roman" w:cs="Times New Roman"/>
          <w:sz w:val="24"/>
          <w:szCs w:val="24"/>
        </w:rPr>
        <w:t>Comput</w:t>
      </w:r>
      <w:proofErr w:type="spellEnd"/>
      <w:r w:rsidRPr="00C96774">
        <w:rPr>
          <w:rFonts w:ascii="Times New Roman" w:hAnsi="Times New Roman" w:cs="Times New Roman"/>
          <w:sz w:val="24"/>
          <w:szCs w:val="24"/>
        </w:rPr>
        <w:t xml:space="preserve"> Intell </w:t>
      </w:r>
      <w:proofErr w:type="spellStart"/>
      <w:r w:rsidRPr="00C96774">
        <w:rPr>
          <w:rFonts w:ascii="Times New Roman" w:hAnsi="Times New Roman" w:cs="Times New Roman"/>
          <w:sz w:val="24"/>
          <w:szCs w:val="24"/>
        </w:rPr>
        <w:t>Syst</w:t>
      </w:r>
      <w:proofErr w:type="spellEnd"/>
      <w:r w:rsidRPr="00C96774">
        <w:rPr>
          <w:rFonts w:ascii="Times New Roman" w:hAnsi="Times New Roman" w:cs="Times New Roman"/>
          <w:sz w:val="24"/>
          <w:szCs w:val="24"/>
        </w:rPr>
        <w:t xml:space="preserve"> 16:141. https://doi.org/10.1007/s44196-023-00322-6</w:t>
      </w:r>
    </w:p>
    <w:p w14:paraId="0AC338DD"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Yafouz</w:t>
      </w:r>
      <w:proofErr w:type="spellEnd"/>
      <w:r w:rsidRPr="00C96774">
        <w:rPr>
          <w:rFonts w:ascii="Times New Roman" w:hAnsi="Times New Roman" w:cs="Times New Roman"/>
          <w:sz w:val="24"/>
          <w:szCs w:val="24"/>
        </w:rPr>
        <w:t xml:space="preserve"> A, Ahmed AN, Zaini N, et al (2021) Hybrid deep learning model for ozone concentration prediction: comprehensive evaluation and comparison with various machine and deep learning algorithms. Engineering Applications of Computational Fluid Mechanics 15:902–933. https://doi.org/10.1080/19942060.2021.1926328</w:t>
      </w:r>
    </w:p>
    <w:p w14:paraId="7E69236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Yang C-H, Chen P-H, Wu C-H, et al (2024a) Deep learning-based air pollution analysis on carbon monoxide in Taiwan. Ecological Informatics 80:102477. https://doi.org/10.1016/j.ecoinf.2024.102477</w:t>
      </w:r>
    </w:p>
    <w:p w14:paraId="227F9A8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Yang W, Li H, Wang J, Ma H (2024b) Spatio-temporal feature interpretable model for air quality forecasting. Ecological Indicators 167:112609. https://doi.org/10.1016/j.ecolind.2024.112609</w:t>
      </w:r>
    </w:p>
    <w:p w14:paraId="1457255A"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Yang X, Zhang Z (2023) An attention-based domain spatial-temporal meta-learning (ADST-ML) approach for PM2.5 concentration dynamics prediction. Urban Climate 47:101363. https://doi.org/10.1016/j.uclim.2022.101363</w:t>
      </w:r>
    </w:p>
    <w:p w14:paraId="6E40A30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Yang Y, Mei G, Izzo S (2022) Revealing Influence of Meteorological Conditions on Air Quality Prediction Using Explainable Deep Learning. IEEE Access 10:50755–50773. https://doi.org/10.1109/ACCESS.2022.3173734</w:t>
      </w:r>
    </w:p>
    <w:p w14:paraId="40BBC36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Yeo I, Choi Y, Lops Y, Sayeed A (2021) Efficient PM2.5 forecasting using geographical correlation based on integrated deep learning algorithms. Neural </w:t>
      </w:r>
      <w:proofErr w:type="spellStart"/>
      <w:r w:rsidRPr="00C96774">
        <w:rPr>
          <w:rFonts w:ascii="Times New Roman" w:hAnsi="Times New Roman" w:cs="Times New Roman"/>
          <w:sz w:val="24"/>
          <w:szCs w:val="24"/>
        </w:rPr>
        <w:t>Comput</w:t>
      </w:r>
      <w:proofErr w:type="spellEnd"/>
      <w:r w:rsidRPr="00C96774">
        <w:rPr>
          <w:rFonts w:ascii="Times New Roman" w:hAnsi="Times New Roman" w:cs="Times New Roman"/>
          <w:sz w:val="24"/>
          <w:szCs w:val="24"/>
        </w:rPr>
        <w:t xml:space="preserve"> &amp; </w:t>
      </w:r>
      <w:proofErr w:type="spellStart"/>
      <w:r w:rsidRPr="00C96774">
        <w:rPr>
          <w:rFonts w:ascii="Times New Roman" w:hAnsi="Times New Roman" w:cs="Times New Roman"/>
          <w:sz w:val="24"/>
          <w:szCs w:val="24"/>
        </w:rPr>
        <w:t>Applic</w:t>
      </w:r>
      <w:proofErr w:type="spellEnd"/>
      <w:r w:rsidRPr="00C96774">
        <w:rPr>
          <w:rFonts w:ascii="Times New Roman" w:hAnsi="Times New Roman" w:cs="Times New Roman"/>
          <w:sz w:val="24"/>
          <w:szCs w:val="24"/>
        </w:rPr>
        <w:t xml:space="preserve"> 33:15073–15089. https://doi.org/10.1007/s00521-021-06082-8</w:t>
      </w:r>
    </w:p>
    <w:p w14:paraId="7E44EBC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Zavala-Romero O, Segura-Chavez PA, Camacho-Gonzalez P, et al (2025) Operational ozone forecasting system in Mexico City: A machine learning framework integrating forecasted weather and historical ozone data. Atmospheric Environment 344:121017. https://doi.org/10.1016/j.atmosenv.2024.121017</w:t>
      </w:r>
    </w:p>
    <w:p w14:paraId="3515766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Zeng T, Xu L, Liu Y, et al (2024) A hybrid optimization prediction model for PM2.5 based on VMD and deep learning. Atmospheric Pollution Research 15:102152. https://doi.org/10.1016/j.apr.2024.102152</w:t>
      </w:r>
    </w:p>
    <w:p w14:paraId="136C09E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Zeng Y, Chen J, Jin N, et al (2022) Air quality forecasting with hybrid LSTM and extended stationary wavelet transform. Building and Environment 213:108822. https://doi.org/10.1016/j.buildenv.2022.108822</w:t>
      </w:r>
    </w:p>
    <w:p w14:paraId="32C4135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Zhang B, Geng Z, Zhang H, Pan J (2022a) Densely connected convolutional networks with attention long short-term memory for estimating PM2.5 values from images. Journal of Cleaner Production 333:130101. https://doi.org/10.1016/j.jclepro.2021.130101</w:t>
      </w:r>
    </w:p>
    <w:p w14:paraId="2726F48E"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Zhang B, Zhang H, Zhao G, Lian J (2020a) Constructing a PM2.5 concentration prediction model by combining auto-encoder with Bi-LSTM neural networks. Environmental Modelling &amp; Software 124:104600. https://doi.org/10.1016/j.envsoft.2019.104600</w:t>
      </w:r>
    </w:p>
    <w:p w14:paraId="1C80C06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Zhang B, Zou G, Qin D, et al (2022b) RCL-Learning: </w:t>
      </w:r>
      <w:proofErr w:type="spellStart"/>
      <w:r w:rsidRPr="00C96774">
        <w:rPr>
          <w:rFonts w:ascii="Times New Roman" w:hAnsi="Times New Roman" w:cs="Times New Roman"/>
          <w:sz w:val="24"/>
          <w:szCs w:val="24"/>
        </w:rPr>
        <w:t>ResNet</w:t>
      </w:r>
      <w:proofErr w:type="spellEnd"/>
      <w:r w:rsidRPr="00C96774">
        <w:rPr>
          <w:rFonts w:ascii="Times New Roman" w:hAnsi="Times New Roman" w:cs="Times New Roman"/>
          <w:sz w:val="24"/>
          <w:szCs w:val="24"/>
        </w:rPr>
        <w:t xml:space="preserve"> and convolutional long short-term memory-based spatiotemporal air pollutant concentration prediction model. Expert Systems with Applications 207:118017. https://doi.org/10.1016/j.eswa.2022.118017</w:t>
      </w:r>
    </w:p>
    <w:p w14:paraId="126220F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Zhang K, </w:t>
      </w:r>
      <w:proofErr w:type="spellStart"/>
      <w:r w:rsidRPr="00C96774">
        <w:rPr>
          <w:rFonts w:ascii="Times New Roman" w:hAnsi="Times New Roman" w:cs="Times New Roman"/>
          <w:sz w:val="24"/>
          <w:szCs w:val="24"/>
        </w:rPr>
        <w:t>Thé</w:t>
      </w:r>
      <w:proofErr w:type="spellEnd"/>
      <w:r w:rsidRPr="00C96774">
        <w:rPr>
          <w:rFonts w:ascii="Times New Roman" w:hAnsi="Times New Roman" w:cs="Times New Roman"/>
          <w:sz w:val="24"/>
          <w:szCs w:val="24"/>
        </w:rPr>
        <w:t xml:space="preserve"> J, Xie G, Yu H (2020b) Multi-step ahead forecasting of regional air quality using spatial-temporal deep neural networks: A case study of </w:t>
      </w:r>
      <w:proofErr w:type="spellStart"/>
      <w:r w:rsidRPr="00C96774">
        <w:rPr>
          <w:rFonts w:ascii="Times New Roman" w:hAnsi="Times New Roman" w:cs="Times New Roman"/>
          <w:sz w:val="24"/>
          <w:szCs w:val="24"/>
        </w:rPr>
        <w:t>Huaihai</w:t>
      </w:r>
      <w:proofErr w:type="spellEnd"/>
      <w:r w:rsidRPr="00C96774">
        <w:rPr>
          <w:rFonts w:ascii="Times New Roman" w:hAnsi="Times New Roman" w:cs="Times New Roman"/>
          <w:sz w:val="24"/>
          <w:szCs w:val="24"/>
        </w:rPr>
        <w:t xml:space="preserve"> Economic Zone. Journal of Cleaner Production 277:123231. https://doi.org/10.1016/j.jclepro.2020.123231</w:t>
      </w:r>
    </w:p>
    <w:p w14:paraId="599651C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Zhang R, Awang N (2023) An ensemble NLSTM-based model for PM2.5 concentrations prediction considering feature extraction and data decomposition. Air Qual Atmos Health 16:1969–1987. https://doi.org/10.1007/s11869-023-01385-2</w:t>
      </w:r>
    </w:p>
    <w:p w14:paraId="76CC4124"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Zhang X, Gan H (2023) STF-Net: An improved depth network based on spatio-temporal data fusion for PM2.5 concentration prediction. Future Generation Computer Systems 144:37–49. https://doi.org/10.1016/j.future.2023.02.023</w:t>
      </w:r>
    </w:p>
    <w:p w14:paraId="14EBF9F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Zhang X, Jiang X, Li Y (2023) Prediction of air quality index based on the SSA-BiLSTM-LightGBM model. Sci Rep 13:5550. https://doi.org/10.1038/s41598-023-32775-2</w:t>
      </w:r>
    </w:p>
    <w:p w14:paraId="3BE1442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Zhang Z, Zeng Y, Yan K (2021) A hybrid deep learning technology for PM2.5 air quality forecasting. Environ Sci </w:t>
      </w:r>
      <w:proofErr w:type="spellStart"/>
      <w:r w:rsidRPr="00C96774">
        <w:rPr>
          <w:rFonts w:ascii="Times New Roman" w:hAnsi="Times New Roman" w:cs="Times New Roman"/>
          <w:sz w:val="24"/>
          <w:szCs w:val="24"/>
        </w:rPr>
        <w:t>Pollut</w:t>
      </w:r>
      <w:proofErr w:type="spellEnd"/>
      <w:r w:rsidRPr="00C96774">
        <w:rPr>
          <w:rFonts w:ascii="Times New Roman" w:hAnsi="Times New Roman" w:cs="Times New Roman"/>
          <w:sz w:val="24"/>
          <w:szCs w:val="24"/>
        </w:rPr>
        <w:t xml:space="preserve"> Res 28:39409–39422. https://doi.org/10.1007/s11356-021-12657-8</w:t>
      </w:r>
    </w:p>
    <w:p w14:paraId="4C01958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Zhang Z, Zhang S (2023) Modeling air quality PM2.5 forecasting using deep sparse attention-based transformer networks. Int J Environ Sci </w:t>
      </w:r>
      <w:proofErr w:type="spellStart"/>
      <w:r w:rsidRPr="00C96774">
        <w:rPr>
          <w:rFonts w:ascii="Times New Roman" w:hAnsi="Times New Roman" w:cs="Times New Roman"/>
          <w:sz w:val="24"/>
          <w:szCs w:val="24"/>
        </w:rPr>
        <w:t>Technol</w:t>
      </w:r>
      <w:proofErr w:type="spellEnd"/>
      <w:r w:rsidRPr="00C96774">
        <w:rPr>
          <w:rFonts w:ascii="Times New Roman" w:hAnsi="Times New Roman" w:cs="Times New Roman"/>
          <w:sz w:val="24"/>
          <w:szCs w:val="24"/>
        </w:rPr>
        <w:t xml:space="preserve"> 20:13535–13550. https://doi.org/10.1007/s13762-023-04900-1</w:t>
      </w:r>
    </w:p>
    <w:p w14:paraId="73D2C07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Zheng Q, Tian X, Yu Z, et al (2023) Application of wavelet-packet transform driven deep learning method in PM2.5 concentration prediction: A case study of Qingdao, China. Sustainable Cities and Society 92:104486. https://doi.org/10.1016/j.scs.2023.104486</w:t>
      </w:r>
    </w:p>
    <w:p w14:paraId="772FC184"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Zhou H, Wang T, Zhao H, Wang Z (2022) Updated Prediction of Air Quality Based on Kalman-Attention-LSTM Network. Sustainability 15:356. https://doi.org/10.3390/su15010356</w:t>
      </w:r>
    </w:p>
    <w:p w14:paraId="7E1FEF0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Zhou X, Liang X, Zhu Q, et al (2025) A multiscale spatial–temporal-variable feature fusion network for predicting multiple air pollutants. Environment International 205:109864. https://doi.org/10.1016/j.envint.2025.109864</w:t>
      </w:r>
    </w:p>
    <w:p w14:paraId="2A227035"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Zhou X, Tong W, Li L (2020) Deep learning spatiotemporal air pollution data in China using data fusion. Earth Sci Inform 13:859–868. https://doi.org/10.1007/s12145-020-00470-9</w:t>
      </w:r>
    </w:p>
    <w:p w14:paraId="06377AC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Zhou X, Wang J, Wang J, Guan Q (2024) Predicting air quality using a multi-scale spatiotemporal graph attention network. Information Sciences 680:121072. https://doi.org/10.1016/j.ins.2024.121072</w:t>
      </w:r>
    </w:p>
    <w:p w14:paraId="196E99E9"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Zhou Y, Chang F-J, Chang L-C, et al (2019) Explore a deep learning multi-output neural network for regional multi-step-ahead air quality forecasts. Journal of Cleaner Production 209:134–145. https://doi.org/10.1016/j.jclepro.2018.10.243</w:t>
      </w:r>
    </w:p>
    <w:p w14:paraId="4313432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Zhu J, Zhang Z, Gu W, et al (2025) Air Quality Prediction Using Neural Networks with Improved Particle Swarm Optimization. Atmosphere 16:870. https://doi.org/10.3390/atmos16070870</w:t>
      </w:r>
    </w:p>
    <w:p w14:paraId="5504224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Zhu M, Xie J (2023) Investigation of nearby monitoring station for hourly PM2.5 forecasting using parallel multi-input 1D-CNN-biLSTM. Expert Systems with Applications 211:118707. https://doi.org/10.1016/j.eswa.2022.118707</w:t>
      </w:r>
    </w:p>
    <w:p w14:paraId="1AA317D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Zou G, Zhang B, Yong R, et al (2021) FDN-learning: Urban PM2.5-concentration Spatial Correlation Prediction Model Based on Fusion Deep Neural Network. Big Data Research 26:100269. https://doi.org/10.1016/j.bdr.2021.100269</w:t>
      </w:r>
    </w:p>
    <w:p w14:paraId="7DD57E98"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Zrieq</w:t>
      </w:r>
      <w:proofErr w:type="spellEnd"/>
      <w:r w:rsidRPr="00C96774">
        <w:rPr>
          <w:rFonts w:ascii="Times New Roman" w:hAnsi="Times New Roman" w:cs="Times New Roman"/>
          <w:sz w:val="24"/>
          <w:szCs w:val="24"/>
        </w:rPr>
        <w:t xml:space="preserve"> R, Kamel S, Al-</w:t>
      </w:r>
      <w:proofErr w:type="spellStart"/>
      <w:r w:rsidRPr="00C96774">
        <w:rPr>
          <w:rFonts w:ascii="Times New Roman" w:hAnsi="Times New Roman" w:cs="Times New Roman"/>
          <w:sz w:val="24"/>
          <w:szCs w:val="24"/>
        </w:rPr>
        <w:t>Hamazani</w:t>
      </w:r>
      <w:proofErr w:type="spellEnd"/>
      <w:r w:rsidRPr="00C96774">
        <w:rPr>
          <w:rFonts w:ascii="Times New Roman" w:hAnsi="Times New Roman" w:cs="Times New Roman"/>
          <w:sz w:val="24"/>
          <w:szCs w:val="24"/>
        </w:rPr>
        <w:t xml:space="preserve"> F, et al (2025) Spatial-Temporal Forecasting of Air Pollution in Saudi Arabian Cities Based on a Deep Learning Framework Enabled by AI. Toxics 13:682. https://doi.org/10.3390/toxics13080682</w:t>
      </w:r>
    </w:p>
    <w:p w14:paraId="02668CFA"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Zukaib</w:t>
      </w:r>
      <w:proofErr w:type="spellEnd"/>
      <w:r w:rsidRPr="00C96774">
        <w:rPr>
          <w:rFonts w:ascii="Times New Roman" w:hAnsi="Times New Roman" w:cs="Times New Roman"/>
          <w:sz w:val="24"/>
          <w:szCs w:val="24"/>
        </w:rPr>
        <w:t xml:space="preserve"> U, Maray M, Mustafa S, et al (2023) Impact of COVID-19 lockdown on air quality </w:t>
      </w:r>
      <w:proofErr w:type="spellStart"/>
      <w:r w:rsidRPr="00C96774">
        <w:rPr>
          <w:rFonts w:ascii="Times New Roman" w:hAnsi="Times New Roman" w:cs="Times New Roman"/>
          <w:sz w:val="24"/>
          <w:szCs w:val="24"/>
        </w:rPr>
        <w:t>analyzed</w:t>
      </w:r>
      <w:proofErr w:type="spellEnd"/>
      <w:r w:rsidRPr="00C96774">
        <w:rPr>
          <w:rFonts w:ascii="Times New Roman" w:hAnsi="Times New Roman" w:cs="Times New Roman"/>
          <w:sz w:val="24"/>
          <w:szCs w:val="24"/>
        </w:rPr>
        <w:t xml:space="preserve"> through machine learning techniques. </w:t>
      </w:r>
      <w:proofErr w:type="spellStart"/>
      <w:r w:rsidRPr="00C96774">
        <w:rPr>
          <w:rFonts w:ascii="Times New Roman" w:hAnsi="Times New Roman" w:cs="Times New Roman"/>
          <w:sz w:val="24"/>
          <w:szCs w:val="24"/>
        </w:rPr>
        <w:t>PeerJ</w:t>
      </w:r>
      <w:proofErr w:type="spellEnd"/>
      <w:r w:rsidRPr="00C96774">
        <w:rPr>
          <w:rFonts w:ascii="Times New Roman" w:hAnsi="Times New Roman" w:cs="Times New Roman"/>
          <w:sz w:val="24"/>
          <w:szCs w:val="24"/>
        </w:rPr>
        <w:t xml:space="preserve"> Computer Science 9:e1270. https://doi.org/10.7717/peerj-cs.1270</w:t>
      </w:r>
    </w:p>
    <w:p w14:paraId="6605A92E" w14:textId="78B2B732" w:rsidR="0016237E" w:rsidRDefault="0016237E" w:rsidP="00C96774">
      <w:pPr>
        <w:spacing w:line="480" w:lineRule="auto"/>
        <w:jc w:val="both"/>
        <w:rPr>
          <w:rFonts w:ascii="Times New Roman" w:hAnsi="Times New Roman" w:cs="Times New Roman"/>
          <w:b/>
          <w:bCs/>
          <w:sz w:val="20"/>
          <w:szCs w:val="20"/>
        </w:rPr>
      </w:pPr>
      <w:r w:rsidRPr="00C96774">
        <w:rPr>
          <w:rFonts w:ascii="Times New Roman" w:hAnsi="Times New Roman" w:cs="Times New Roman"/>
          <w:b/>
          <w:bCs/>
          <w:sz w:val="24"/>
          <w:szCs w:val="24"/>
        </w:rPr>
        <w:fldChar w:fldCharType="end"/>
      </w:r>
    </w:p>
    <w:p w14:paraId="1FE2AD11" w14:textId="77777777" w:rsidR="00E319A9" w:rsidRDefault="00E319A9" w:rsidP="0095628C">
      <w:pPr>
        <w:spacing w:line="360" w:lineRule="auto"/>
        <w:ind w:hanging="1134"/>
        <w:jc w:val="both"/>
        <w:rPr>
          <w:rFonts w:ascii="Times New Roman" w:hAnsi="Times New Roman" w:cs="Times New Roman"/>
          <w:b/>
          <w:bCs/>
          <w:sz w:val="24"/>
          <w:szCs w:val="24"/>
        </w:rPr>
      </w:pPr>
    </w:p>
    <w:p w14:paraId="0DCC26CB" w14:textId="18416594" w:rsidR="0095628C" w:rsidRDefault="0095628C" w:rsidP="0095628C">
      <w:pPr>
        <w:spacing w:line="360" w:lineRule="auto"/>
        <w:ind w:hanging="1134"/>
        <w:jc w:val="both"/>
        <w:rPr>
          <w:rFonts w:ascii="Times New Roman" w:hAnsi="Times New Roman" w:cs="Times New Roman"/>
          <w:sz w:val="24"/>
          <w:szCs w:val="24"/>
        </w:rPr>
      </w:pPr>
      <w:r w:rsidRPr="003061ED">
        <w:rPr>
          <w:rFonts w:ascii="Times New Roman" w:hAnsi="Times New Roman" w:cs="Times New Roman"/>
          <w:b/>
          <w:bCs/>
          <w:sz w:val="24"/>
          <w:szCs w:val="24"/>
        </w:rPr>
        <w:t xml:space="preserve">ST 5 </w:t>
      </w:r>
      <w:r w:rsidRPr="003061ED">
        <w:rPr>
          <w:rFonts w:ascii="Times New Roman" w:hAnsi="Times New Roman" w:cs="Times New Roman"/>
          <w:sz w:val="24"/>
          <w:szCs w:val="24"/>
        </w:rPr>
        <w:t>Comparative performance metrics of all reviewed forecasting models.</w:t>
      </w:r>
    </w:p>
    <w:tbl>
      <w:tblPr>
        <w:tblW w:w="15967" w:type="dxa"/>
        <w:tblInd w:w="-1139" w:type="dxa"/>
        <w:tblLook w:val="04A0" w:firstRow="1" w:lastRow="0" w:firstColumn="1" w:lastColumn="0" w:noHBand="0" w:noVBand="1"/>
      </w:tblPr>
      <w:tblGrid>
        <w:gridCol w:w="817"/>
        <w:gridCol w:w="3523"/>
        <w:gridCol w:w="1163"/>
        <w:gridCol w:w="2147"/>
        <w:gridCol w:w="1559"/>
        <w:gridCol w:w="1559"/>
        <w:gridCol w:w="1579"/>
        <w:gridCol w:w="3620"/>
      </w:tblGrid>
      <w:tr w:rsidR="0095628C" w:rsidRPr="008A01A3" w14:paraId="2F8B0964" w14:textId="77777777" w:rsidTr="0095628C">
        <w:trPr>
          <w:trHeight w:val="312"/>
        </w:trPr>
        <w:tc>
          <w:tcPr>
            <w:tcW w:w="817" w:type="dxa"/>
            <w:vMerge w:val="restart"/>
            <w:tcBorders>
              <w:top w:val="single" w:sz="4" w:space="0" w:color="auto"/>
              <w:left w:val="single" w:sz="4" w:space="0" w:color="auto"/>
              <w:bottom w:val="single" w:sz="4" w:space="0" w:color="auto"/>
              <w:right w:val="single" w:sz="4" w:space="0" w:color="auto"/>
            </w:tcBorders>
            <w:vAlign w:val="center"/>
            <w:hideMark/>
          </w:tcPr>
          <w:p w14:paraId="6BF8E953"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Study ID</w:t>
            </w:r>
          </w:p>
        </w:tc>
        <w:tc>
          <w:tcPr>
            <w:tcW w:w="3523" w:type="dxa"/>
            <w:vMerge w:val="restart"/>
            <w:tcBorders>
              <w:top w:val="single" w:sz="4" w:space="0" w:color="auto"/>
              <w:left w:val="single" w:sz="4" w:space="0" w:color="auto"/>
              <w:bottom w:val="single" w:sz="4" w:space="0" w:color="auto"/>
              <w:right w:val="single" w:sz="4" w:space="0" w:color="auto"/>
            </w:tcBorders>
            <w:noWrap/>
            <w:vAlign w:val="center"/>
            <w:hideMark/>
          </w:tcPr>
          <w:p w14:paraId="471BFC1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DL Model</w:t>
            </w:r>
          </w:p>
        </w:tc>
        <w:tc>
          <w:tcPr>
            <w:tcW w:w="1163" w:type="dxa"/>
            <w:vMerge w:val="restart"/>
            <w:tcBorders>
              <w:top w:val="single" w:sz="4" w:space="0" w:color="auto"/>
              <w:left w:val="single" w:sz="4" w:space="0" w:color="auto"/>
              <w:bottom w:val="single" w:sz="4" w:space="0" w:color="auto"/>
              <w:right w:val="single" w:sz="4" w:space="0" w:color="auto"/>
            </w:tcBorders>
            <w:noWrap/>
            <w:vAlign w:val="center"/>
            <w:hideMark/>
          </w:tcPr>
          <w:p w14:paraId="17A36177"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Pollutant</w:t>
            </w:r>
          </w:p>
        </w:tc>
        <w:tc>
          <w:tcPr>
            <w:tcW w:w="2147" w:type="dxa"/>
            <w:vMerge w:val="restart"/>
            <w:tcBorders>
              <w:top w:val="single" w:sz="4" w:space="0" w:color="auto"/>
              <w:left w:val="single" w:sz="4" w:space="0" w:color="auto"/>
              <w:bottom w:val="single" w:sz="4" w:space="0" w:color="auto"/>
              <w:right w:val="single" w:sz="4" w:space="0" w:color="auto"/>
            </w:tcBorders>
            <w:vAlign w:val="center"/>
            <w:hideMark/>
          </w:tcPr>
          <w:p w14:paraId="71DEDAE8"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Forecast Horizon</w:t>
            </w:r>
          </w:p>
        </w:tc>
        <w:tc>
          <w:tcPr>
            <w:tcW w:w="4697" w:type="dxa"/>
            <w:gridSpan w:val="3"/>
            <w:tcBorders>
              <w:top w:val="single" w:sz="4" w:space="0" w:color="auto"/>
              <w:left w:val="nil"/>
              <w:bottom w:val="single" w:sz="4" w:space="0" w:color="auto"/>
              <w:right w:val="single" w:sz="4" w:space="0" w:color="auto"/>
            </w:tcBorders>
            <w:noWrap/>
            <w:vAlign w:val="center"/>
            <w:hideMark/>
          </w:tcPr>
          <w:p w14:paraId="0D80FDD4"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Performance Metrics </w:t>
            </w:r>
          </w:p>
        </w:tc>
        <w:tc>
          <w:tcPr>
            <w:tcW w:w="3620" w:type="dxa"/>
            <w:vMerge w:val="restart"/>
            <w:tcBorders>
              <w:top w:val="single" w:sz="4" w:space="0" w:color="auto"/>
              <w:left w:val="single" w:sz="4" w:space="0" w:color="auto"/>
              <w:bottom w:val="single" w:sz="4" w:space="0" w:color="auto"/>
              <w:right w:val="single" w:sz="4" w:space="0" w:color="auto"/>
            </w:tcBorders>
            <w:vAlign w:val="center"/>
            <w:hideMark/>
          </w:tcPr>
          <w:p w14:paraId="2896781F"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Author &amp; year</w:t>
            </w:r>
          </w:p>
        </w:tc>
      </w:tr>
      <w:tr w:rsidR="0095628C" w:rsidRPr="008A01A3" w14:paraId="743EE15E" w14:textId="77777777" w:rsidTr="0095628C">
        <w:trPr>
          <w:trHeight w:val="360"/>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03F409CA"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vMerge/>
            <w:tcBorders>
              <w:top w:val="single" w:sz="4" w:space="0" w:color="auto"/>
              <w:left w:val="single" w:sz="4" w:space="0" w:color="auto"/>
              <w:bottom w:val="single" w:sz="4" w:space="0" w:color="auto"/>
              <w:right w:val="single" w:sz="4" w:space="0" w:color="auto"/>
            </w:tcBorders>
            <w:vAlign w:val="center"/>
            <w:hideMark/>
          </w:tcPr>
          <w:p w14:paraId="4428304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54D1AA00"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2147" w:type="dxa"/>
            <w:vMerge/>
            <w:tcBorders>
              <w:top w:val="single" w:sz="4" w:space="0" w:color="auto"/>
              <w:left w:val="single" w:sz="4" w:space="0" w:color="auto"/>
              <w:bottom w:val="single" w:sz="4" w:space="0" w:color="auto"/>
              <w:right w:val="single" w:sz="4" w:space="0" w:color="auto"/>
            </w:tcBorders>
            <w:vAlign w:val="center"/>
            <w:hideMark/>
          </w:tcPr>
          <w:p w14:paraId="0A73AC6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1559" w:type="dxa"/>
            <w:tcBorders>
              <w:top w:val="nil"/>
              <w:left w:val="nil"/>
              <w:bottom w:val="single" w:sz="4" w:space="0" w:color="auto"/>
              <w:right w:val="single" w:sz="4" w:space="0" w:color="auto"/>
            </w:tcBorders>
            <w:noWrap/>
            <w:vAlign w:val="center"/>
            <w:hideMark/>
          </w:tcPr>
          <w:p w14:paraId="12A99C33"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R</w:t>
            </w:r>
            <w:r w:rsidRPr="008A01A3">
              <w:rPr>
                <w:rFonts w:ascii="Times New Roman" w:eastAsia="Times New Roman" w:hAnsi="Times New Roman" w:cs="Times New Roman"/>
                <w:b/>
                <w:bCs/>
                <w:color w:val="000000"/>
                <w:sz w:val="24"/>
                <w:szCs w:val="24"/>
                <w:vertAlign w:val="superscript"/>
                <w:lang w:eastAsia="en-IN"/>
              </w:rPr>
              <w:t>2</w:t>
            </w:r>
          </w:p>
        </w:tc>
        <w:tc>
          <w:tcPr>
            <w:tcW w:w="1559" w:type="dxa"/>
            <w:tcBorders>
              <w:top w:val="nil"/>
              <w:left w:val="nil"/>
              <w:bottom w:val="single" w:sz="4" w:space="0" w:color="auto"/>
              <w:right w:val="single" w:sz="4" w:space="0" w:color="auto"/>
            </w:tcBorders>
            <w:noWrap/>
            <w:vAlign w:val="center"/>
            <w:hideMark/>
          </w:tcPr>
          <w:p w14:paraId="0FDA0D86"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MAE</w:t>
            </w:r>
          </w:p>
        </w:tc>
        <w:tc>
          <w:tcPr>
            <w:tcW w:w="1579" w:type="dxa"/>
            <w:tcBorders>
              <w:top w:val="nil"/>
              <w:left w:val="nil"/>
              <w:bottom w:val="single" w:sz="4" w:space="0" w:color="auto"/>
              <w:right w:val="single" w:sz="4" w:space="0" w:color="auto"/>
            </w:tcBorders>
            <w:noWrap/>
            <w:vAlign w:val="center"/>
            <w:hideMark/>
          </w:tcPr>
          <w:p w14:paraId="3B457B9D"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RMSE</w:t>
            </w:r>
          </w:p>
        </w:tc>
        <w:tc>
          <w:tcPr>
            <w:tcW w:w="3620" w:type="dxa"/>
            <w:vMerge/>
            <w:tcBorders>
              <w:top w:val="single" w:sz="4" w:space="0" w:color="auto"/>
              <w:left w:val="single" w:sz="4" w:space="0" w:color="auto"/>
              <w:bottom w:val="single" w:sz="4" w:space="0" w:color="auto"/>
              <w:right w:val="single" w:sz="4" w:space="0" w:color="auto"/>
            </w:tcBorders>
            <w:vAlign w:val="center"/>
            <w:hideMark/>
          </w:tcPr>
          <w:p w14:paraId="73A3F6C5"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r>
      <w:tr w:rsidR="0095628C" w:rsidRPr="008A01A3" w14:paraId="1880F145" w14:textId="77777777" w:rsidTr="0095628C">
        <w:trPr>
          <w:trHeight w:val="285"/>
        </w:trPr>
        <w:tc>
          <w:tcPr>
            <w:tcW w:w="817" w:type="dxa"/>
            <w:tcBorders>
              <w:top w:val="nil"/>
              <w:left w:val="single" w:sz="4" w:space="0" w:color="auto"/>
              <w:bottom w:val="single" w:sz="4" w:space="0" w:color="auto"/>
              <w:right w:val="single" w:sz="4" w:space="0" w:color="auto"/>
            </w:tcBorders>
            <w:noWrap/>
            <w:vAlign w:val="center"/>
            <w:hideMark/>
          </w:tcPr>
          <w:p w14:paraId="2B58D274"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w:t>
            </w:r>
          </w:p>
        </w:tc>
        <w:tc>
          <w:tcPr>
            <w:tcW w:w="3523" w:type="dxa"/>
            <w:tcBorders>
              <w:top w:val="nil"/>
              <w:left w:val="nil"/>
              <w:bottom w:val="single" w:sz="4" w:space="0" w:color="auto"/>
              <w:right w:val="single" w:sz="4" w:space="0" w:color="auto"/>
            </w:tcBorders>
            <w:vAlign w:val="center"/>
            <w:hideMark/>
          </w:tcPr>
          <w:p w14:paraId="098E76F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TL-BLSTM</w:t>
            </w:r>
          </w:p>
        </w:tc>
        <w:tc>
          <w:tcPr>
            <w:tcW w:w="1163" w:type="dxa"/>
            <w:tcBorders>
              <w:top w:val="nil"/>
              <w:left w:val="nil"/>
              <w:bottom w:val="single" w:sz="4" w:space="0" w:color="auto"/>
              <w:right w:val="single" w:sz="4" w:space="0" w:color="auto"/>
            </w:tcBorders>
            <w:noWrap/>
            <w:vAlign w:val="center"/>
            <w:hideMark/>
          </w:tcPr>
          <w:p w14:paraId="3977D9B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5E853D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CE448F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5CCF6BD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2.2715</w:t>
            </w:r>
          </w:p>
        </w:tc>
        <w:tc>
          <w:tcPr>
            <w:tcW w:w="1579" w:type="dxa"/>
            <w:tcBorders>
              <w:top w:val="nil"/>
              <w:left w:val="nil"/>
              <w:bottom w:val="single" w:sz="4" w:space="0" w:color="auto"/>
              <w:right w:val="single" w:sz="4" w:space="0" w:color="auto"/>
            </w:tcBorders>
            <w:noWrap/>
            <w:vAlign w:val="center"/>
            <w:hideMark/>
          </w:tcPr>
          <w:p w14:paraId="1C680D2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2.9777</w:t>
            </w:r>
          </w:p>
        </w:tc>
        <w:tc>
          <w:tcPr>
            <w:tcW w:w="3620" w:type="dxa"/>
            <w:tcBorders>
              <w:top w:val="nil"/>
              <w:left w:val="nil"/>
              <w:bottom w:val="single" w:sz="4" w:space="0" w:color="auto"/>
              <w:right w:val="single" w:sz="4" w:space="0" w:color="auto"/>
            </w:tcBorders>
            <w:vAlign w:val="center"/>
          </w:tcPr>
          <w:p w14:paraId="5ECDCEBC" w14:textId="08E7DE3D"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{"citationID":"BvY1tGTE","properties":{"formattedCitation":"(Ma et al. 2019a)","plainCitation":"(Ma et al. 2019a)","noteIndex":0},"citationItems":[{"id":537,"uris":["http://zotero.org/users/11750746/items/K242YUDU"],"itemData":{"id":537,"type":"article-journal","abstract":"As air pollution becomes more and more severe, air quality prediction has become an important approach for air pollution management and prevention. In recent years, a number of methods have been proposed to predict air quality, such as deterministic methods, statistical methods as well as machine learning methods. However, these methods have some limitations. Deterministic methods require expensive computations and speciﬁc knowledge for parameter identiﬁcation, while the forecasting performance of statistical methods is limited due to the linear assumption and the multicollinearity problem. Most of the machine learning methods, on the other hand, cannot capture the time series patterns or learn from the long-term dependencies of air pollutant concentrations. Furthermore, there is a lack of methods that could generate high prediction accuracy for air quality forecasting at larger temporal resolutions, such as daily and weekly or even monthly. This paper, therefore, proposes a deep learning-based method namely transferred bi-directional long short-term memory (TL-BLSTM) model for air quality prediction. The methodology framework utilizes the bi-directional LSTM model to learn from the longterm dependencies of PM2.5, and applies transfer learning to transfer the knowledge learned from smaller temporal resolutions to larger temporal resolutions. A case study is conducted in Guangdong, China to test the proposed methodology framework. The performance of the framework is compared with other commonly seen machine learning algorithms, and the results show that the proposed TL-BLSTM model has smaller errors, especially for larger temporal resolutions.","container-title":"Atmospheric Environment","DOI":"10.1016/j.atmosenv.2019.116885","ISSN":"13522310","journalAbbreviation":"Atmospheric Environment","language":"en","page":"116885","source":"DOI.org (Crossref)","title":"Improving air quality prediction accuracy at larger temporal resolutions using deep learning and transfer learning techniques","volume":"214","author":[{"family":"Ma","given":"Jun"},{"family":"Cheng","given":"Jack C.P."},{"family":"Lin","given":"Changqing"},{"family":"Tan","given":"Yi"},{"family":"Zhang","given":"Jingcheng"}],"issued":{"date-parts":[["2019",10]]}}}],"schema":"https://github.com/citation-style-language/schema/raw/master/csl-citation.json"}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(Ma et al. 2019a)</w:t>
            </w:r>
            <w:r>
              <w:rPr>
                <w:rFonts w:ascii="Times New Roman" w:eastAsia="Times New Roman" w:hAnsi="Times New Roman" w:cs="Times New Roman"/>
                <w:color w:val="000000"/>
                <w:sz w:val="24"/>
                <w:szCs w:val="24"/>
                <w:lang w:eastAsia="en-IN"/>
              </w:rPr>
              <w:fldChar w:fldCharType="end"/>
            </w:r>
          </w:p>
        </w:tc>
      </w:tr>
      <w:tr w:rsidR="0095628C" w:rsidRPr="008A01A3" w14:paraId="70E541DF" w14:textId="77777777" w:rsidTr="0095628C">
        <w:trPr>
          <w:trHeight w:val="275"/>
        </w:trPr>
        <w:tc>
          <w:tcPr>
            <w:tcW w:w="817" w:type="dxa"/>
            <w:tcBorders>
              <w:top w:val="nil"/>
              <w:left w:val="single" w:sz="4" w:space="0" w:color="auto"/>
              <w:bottom w:val="single" w:sz="4" w:space="0" w:color="auto"/>
              <w:right w:val="single" w:sz="4" w:space="0" w:color="auto"/>
            </w:tcBorders>
            <w:noWrap/>
            <w:vAlign w:val="center"/>
            <w:hideMark/>
          </w:tcPr>
          <w:p w14:paraId="25B497E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S2</w:t>
            </w:r>
          </w:p>
        </w:tc>
        <w:tc>
          <w:tcPr>
            <w:tcW w:w="3523" w:type="dxa"/>
            <w:tcBorders>
              <w:top w:val="nil"/>
              <w:left w:val="nil"/>
              <w:bottom w:val="single" w:sz="4" w:space="0" w:color="auto"/>
              <w:right w:val="single" w:sz="4" w:space="0" w:color="auto"/>
            </w:tcBorders>
            <w:vAlign w:val="center"/>
            <w:hideMark/>
          </w:tcPr>
          <w:p w14:paraId="1C34E08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Geo-LSTM </w:t>
            </w:r>
          </w:p>
        </w:tc>
        <w:tc>
          <w:tcPr>
            <w:tcW w:w="1163" w:type="dxa"/>
            <w:tcBorders>
              <w:top w:val="nil"/>
              <w:left w:val="nil"/>
              <w:bottom w:val="single" w:sz="4" w:space="0" w:color="auto"/>
              <w:right w:val="single" w:sz="4" w:space="0" w:color="auto"/>
            </w:tcBorders>
            <w:noWrap/>
            <w:vAlign w:val="center"/>
            <w:hideMark/>
          </w:tcPr>
          <w:p w14:paraId="3396397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5275A5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1C1290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0.8637</w:t>
            </w:r>
          </w:p>
        </w:tc>
        <w:tc>
          <w:tcPr>
            <w:tcW w:w="1559" w:type="dxa"/>
            <w:tcBorders>
              <w:top w:val="nil"/>
              <w:left w:val="nil"/>
              <w:bottom w:val="single" w:sz="4" w:space="0" w:color="auto"/>
              <w:right w:val="single" w:sz="4" w:space="0" w:color="auto"/>
            </w:tcBorders>
            <w:noWrap/>
            <w:vAlign w:val="center"/>
            <w:hideMark/>
          </w:tcPr>
          <w:p w14:paraId="1A4FA33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C3585A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0.0437</w:t>
            </w:r>
          </w:p>
        </w:tc>
        <w:tc>
          <w:tcPr>
            <w:tcW w:w="3620" w:type="dxa"/>
            <w:tcBorders>
              <w:top w:val="nil"/>
              <w:left w:val="nil"/>
              <w:bottom w:val="single" w:sz="4" w:space="0" w:color="auto"/>
              <w:right w:val="single" w:sz="4" w:space="0" w:color="auto"/>
            </w:tcBorders>
            <w:vAlign w:val="center"/>
          </w:tcPr>
          <w:p w14:paraId="2C55C14C" w14:textId="7933BECB"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{"citationID":"Z7ehaxci","properties":{"formattedCitation":"(Ma et al. 2019b)","plainCitation":"(Ma et al. 2019b)","noteIndex":0},"citationItems":[{"id":509,"uris":["http://zotero.org/users/11750746/items/MAXZH5VB"],"itemData":{"id":509,"type":"article-journal","abstract":"Nowadays, real-time air pollution monitoring has been an important approach for supporting pollution control and reduction. However, due to the high construction cost and limited detection range of monitoring stations, not all the air pollutant concentrations in every corner can be monitored, and a whole picture of the spatial distribution of air pollution is usually lacked for comprehensive spatial analysis and air quality control. To address this problem, satellite remote sensing and spatial interpolation/extrapolation technologies have been commonly used in past research. However, the spatial distribution calculated by remote sensing techniques could be less accurate due to the limited amount of recorded data for testing and adjustments. Performance of traditional spatial interpolation/extrapolation techniques, such as Kriging and IDW, was limited by several subjective assumptions and pre-set formulations that are less suitable for non-linear real-world situations. As an alternative, machine learning and neural network-based methods have been proposed recently. However, most of these methods failed to well consider the long short temporal trend and spatial associations of air pollution simultaneously. To overcome these limitations, this paper proposed a newly designed spatial interpolation/extrapolation methodology namely Geo-LSTM to generate the spatial distribution of air pollutant concentrations. The model was developed based on the Long Short-Term Memory (LSTM) neural network to capture the long-term dependencies of air quality. A geo-layer was designed to integrate the spatial-temporal correlation from other monitoring stations. To evaluate the effectiveness of the proposed methodology, a case study in Washington state was conducted. The experimental results show that Geo-LSTM has a RMSE of 0.0437, and is almost 60.13% better than traditional methods like IDW.","container-title":"Journal of Cleaner Production","DOI":"10.1016/j.jclepro.2019.117729","ISSN":"09596526","journalAbbreviation":"Journal of Cleaner Production","language":"en","page":"117729","source":"DOI.org (Crossref)","title":"A temporal-spatial interpolation and extrapolation method based on geographic Long Short-Term Memory neural network for PM2.5","volume":"237","author":[{"family":"Ma","given":"Jun"},{"family":"Ding","given":"Yuexiong"},{"family":"Cheng","given":"Jack C.P."},{"family":"Jiang","given":"Feifeng"},{"family":"Wan","given":"Zhiwei"}],"issued":{"date-parts":[["2019",11]]}}}],"schema":"https://github.com/citation-style-language/schema/raw/master/csl-citation.json"}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(Ma et al. 2019b)</w:t>
            </w:r>
            <w:r>
              <w:rPr>
                <w:rFonts w:ascii="Times New Roman" w:eastAsia="Times New Roman" w:hAnsi="Times New Roman" w:cs="Times New Roman"/>
                <w:color w:val="000000"/>
                <w:sz w:val="24"/>
                <w:szCs w:val="24"/>
                <w:lang w:eastAsia="en-IN"/>
              </w:rPr>
              <w:fldChar w:fldCharType="end"/>
            </w:r>
          </w:p>
        </w:tc>
      </w:tr>
      <w:tr w:rsidR="0095628C" w:rsidRPr="008A01A3" w14:paraId="7B22FC1B" w14:textId="77777777" w:rsidTr="0095628C">
        <w:trPr>
          <w:trHeight w:val="407"/>
        </w:trPr>
        <w:tc>
          <w:tcPr>
            <w:tcW w:w="817" w:type="dxa"/>
            <w:tcBorders>
              <w:top w:val="nil"/>
              <w:left w:val="single" w:sz="4" w:space="0" w:color="auto"/>
              <w:bottom w:val="single" w:sz="4" w:space="0" w:color="auto"/>
              <w:right w:val="single" w:sz="4" w:space="0" w:color="auto"/>
            </w:tcBorders>
            <w:noWrap/>
            <w:vAlign w:val="center"/>
            <w:hideMark/>
          </w:tcPr>
          <w:p w14:paraId="261CE9DF"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S3</w:t>
            </w:r>
          </w:p>
        </w:tc>
        <w:tc>
          <w:tcPr>
            <w:tcW w:w="3523" w:type="dxa"/>
            <w:tcBorders>
              <w:top w:val="nil"/>
              <w:left w:val="nil"/>
              <w:bottom w:val="single" w:sz="4" w:space="0" w:color="auto"/>
              <w:right w:val="single" w:sz="4" w:space="0" w:color="auto"/>
            </w:tcBorders>
            <w:vAlign w:val="center"/>
            <w:hideMark/>
          </w:tcPr>
          <w:p w14:paraId="3E44CC2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C-LSTME</w:t>
            </w:r>
          </w:p>
        </w:tc>
        <w:tc>
          <w:tcPr>
            <w:tcW w:w="1163" w:type="dxa"/>
            <w:tcBorders>
              <w:top w:val="nil"/>
              <w:left w:val="nil"/>
              <w:bottom w:val="single" w:sz="4" w:space="0" w:color="auto"/>
              <w:right w:val="single" w:sz="4" w:space="0" w:color="auto"/>
            </w:tcBorders>
            <w:noWrap/>
            <w:vAlign w:val="center"/>
            <w:hideMark/>
          </w:tcPr>
          <w:p w14:paraId="7059D51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1504E5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0DA0CA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823A96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5.82</w:t>
            </w:r>
          </w:p>
        </w:tc>
        <w:tc>
          <w:tcPr>
            <w:tcW w:w="1579" w:type="dxa"/>
            <w:tcBorders>
              <w:top w:val="nil"/>
              <w:left w:val="nil"/>
              <w:bottom w:val="single" w:sz="4" w:space="0" w:color="auto"/>
              <w:right w:val="single" w:sz="4" w:space="0" w:color="auto"/>
            </w:tcBorders>
            <w:noWrap/>
            <w:vAlign w:val="center"/>
            <w:hideMark/>
          </w:tcPr>
          <w:p w14:paraId="5B2776C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12.08</w:t>
            </w:r>
          </w:p>
        </w:tc>
        <w:tc>
          <w:tcPr>
            <w:tcW w:w="3620" w:type="dxa"/>
            <w:tcBorders>
              <w:top w:val="nil"/>
              <w:left w:val="nil"/>
              <w:bottom w:val="single" w:sz="4" w:space="0" w:color="auto"/>
              <w:right w:val="single" w:sz="4" w:space="0" w:color="auto"/>
            </w:tcBorders>
            <w:vAlign w:val="center"/>
          </w:tcPr>
          <w:p w14:paraId="14041193" w14:textId="247C2F64"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{"citationID":"ZVmQLn3y","properties":{"formattedCitation":"(Wen et al. 2019)","plainCitation":"(Wen et al. 2019)","noteIndex":0},"citationItems":[{"id":549,"uris":["http://zotero.org/users/11750746/items/T4AYZT6D"],"itemData":{"id":549,"type":"article-journal","abstract":"Air pollution is a serious environmental problem that has drawn worldwide attention. Predicting air pollution in advance has great signiﬁcance on people's daily health control and government decision-making. However, existing research methods have failed to effectively extract the spatiotemporal features of air pollutant concentration data, and exhibited low precision in long-term predictions and sudden changes in air quality. In the present study, a spatiotemporal convolutional long short-term memory neural network extended (C-LSTME) model for predicting air quality concentration was proposed. In order to encompass the spatiality and temporality of the data, the model involved the historical air pollutant concentration of the present station, as well as that of the adaptive k-nearest neighboring stations, into the model. High-level spatiotemporal features were extracted through the combination of the convolutional neural network (CNN) and long short-term memory neural network (LSTM-NN), and meteorological data and aerosol data were also integrated, in order to improve model prediction performance. Hourly PM2.5 (particulate matter with an aerodynamic diameter of ≤2.5 mm) concentration data collected at 1233 air quality monitoring stations in Beijing and the whole China from January 1, 2016 to December 31, 2017 were used to validate the effectiveness of the proposed C-LSTME model. The results show that the present model has achieved better performance than current state-of-the-art models for different time predictions at different regional scales.","container-title":"Science of The Total Environment","DOI":"10.1016/j.scitotenv.2018.11.086","ISSN":"00489697","journalAbbreviation":"Science of The Total Environment","language":"en","page":"1091-1099","source":"DOI.org (Crossref)","title":"A novel spatiotemporal convolutional long short-term neural network for air pollution prediction","volume":"654","author":[{"family":"Wen","given":"Congcong"},{"family":"Liu","given":"Shufu"},{"family":"Yao","given":"Xiaojing"},{"family":"Peng","given":"Ling"},{"family":"Li","given":"Xiang"},{"family":"Hu","given":"Yuan"},{"family":"Chi","given":"Tianhe"}],"issued":{"date-parts":[["2019",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(Wen et al. 2019)</w:t>
            </w:r>
            <w:r>
              <w:rPr>
                <w:rFonts w:ascii="Times New Roman" w:eastAsia="Times New Roman" w:hAnsi="Times New Roman" w:cs="Times New Roman"/>
                <w:color w:val="000000"/>
                <w:sz w:val="24"/>
                <w:szCs w:val="24"/>
                <w:lang w:eastAsia="en-IN"/>
              </w:rPr>
              <w:fldChar w:fldCharType="end"/>
            </w:r>
          </w:p>
        </w:tc>
      </w:tr>
      <w:tr w:rsidR="0095628C" w:rsidRPr="008A01A3" w14:paraId="62E053B6"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082E917F"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S4</w:t>
            </w:r>
          </w:p>
        </w:tc>
        <w:tc>
          <w:tcPr>
            <w:tcW w:w="3523" w:type="dxa"/>
            <w:tcBorders>
              <w:top w:val="nil"/>
              <w:left w:val="nil"/>
              <w:bottom w:val="single" w:sz="4" w:space="0" w:color="auto"/>
              <w:right w:val="single" w:sz="4" w:space="0" w:color="auto"/>
            </w:tcBorders>
            <w:vAlign w:val="center"/>
            <w:hideMark/>
          </w:tcPr>
          <w:p w14:paraId="7D90680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DM-LSTM3</w:t>
            </w:r>
          </w:p>
        </w:tc>
        <w:tc>
          <w:tcPr>
            <w:tcW w:w="1163" w:type="dxa"/>
            <w:tcBorders>
              <w:top w:val="nil"/>
              <w:left w:val="nil"/>
              <w:bottom w:val="single" w:sz="4" w:space="0" w:color="auto"/>
              <w:right w:val="single" w:sz="4" w:space="0" w:color="auto"/>
            </w:tcBorders>
            <w:noWrap/>
            <w:vAlign w:val="center"/>
            <w:hideMark/>
          </w:tcPr>
          <w:p w14:paraId="27F321B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5624A2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6C42CC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EF6FAB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3FCA38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4.49</w:t>
            </w:r>
          </w:p>
        </w:tc>
        <w:tc>
          <w:tcPr>
            <w:tcW w:w="3620" w:type="dxa"/>
            <w:vMerge w:val="restart"/>
            <w:tcBorders>
              <w:top w:val="nil"/>
              <w:left w:val="single" w:sz="4" w:space="0" w:color="auto"/>
              <w:bottom w:val="single" w:sz="4" w:space="0" w:color="auto"/>
              <w:right w:val="single" w:sz="4" w:space="0" w:color="auto"/>
            </w:tcBorders>
            <w:vAlign w:val="center"/>
          </w:tcPr>
          <w:p w14:paraId="6E197D14" w14:textId="0512009E"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{"citationID":"v3MHRshi","properties":{"formattedCitation":"(Zhou et al. 2019)","plainCitation":"(Zhou et al. 2019)","noteIndex":0},"citationItems":[{"id":546,"uris":["http://zotero.org/users/11750746/items/J3GH4JZN"],"itemData":{"id":546,"type":"article-journal","container-title":"Journal of Cleaner Production","DOI":"10.1016/j.jclepro.2018.10.243","ISSN":"09596526","journalAbbreviation":"Journal of Cleaner Production","language":"en","page":"134-145","source":"DOI.org (Crossref)","title":"Explore a deep learning multi-output neural network for regional multi-step-ahead air quality forecasts","volume":"209","author":[{"family":"Zhou","given":"Yanlai"},{"family":"Chang","given":"Fi-John"},{"family":"Chang","given":"Li-Chiu"},{"family":"Kao","given":"I-Feng"},{"family":"Wang","given":"Yi-Shin"}],"issued":{"date-parts":[["2019",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(Zhou et al. 2019)</w:t>
            </w:r>
            <w:r>
              <w:rPr>
                <w:rFonts w:ascii="Times New Roman" w:eastAsia="Times New Roman" w:hAnsi="Times New Roman" w:cs="Times New Roman"/>
                <w:color w:val="000000"/>
                <w:sz w:val="24"/>
                <w:szCs w:val="24"/>
                <w:lang w:eastAsia="en-IN"/>
              </w:rPr>
              <w:fldChar w:fldCharType="end"/>
            </w:r>
          </w:p>
        </w:tc>
      </w:tr>
      <w:tr w:rsidR="0095628C" w:rsidRPr="008A01A3" w14:paraId="26C9030D"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2F8593D"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C84571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DM-LSTM3</w:t>
            </w:r>
          </w:p>
        </w:tc>
        <w:tc>
          <w:tcPr>
            <w:tcW w:w="1163" w:type="dxa"/>
            <w:tcBorders>
              <w:top w:val="nil"/>
              <w:left w:val="nil"/>
              <w:bottom w:val="single" w:sz="4" w:space="0" w:color="auto"/>
              <w:right w:val="single" w:sz="4" w:space="0" w:color="auto"/>
            </w:tcBorders>
            <w:noWrap/>
            <w:vAlign w:val="center"/>
            <w:hideMark/>
          </w:tcPr>
          <w:p w14:paraId="1C0F119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092177D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40015C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24F56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8C92BD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5.43</w:t>
            </w:r>
          </w:p>
        </w:tc>
        <w:tc>
          <w:tcPr>
            <w:tcW w:w="3620" w:type="dxa"/>
            <w:vMerge/>
            <w:tcBorders>
              <w:top w:val="nil"/>
              <w:left w:val="single" w:sz="4" w:space="0" w:color="auto"/>
              <w:bottom w:val="single" w:sz="4" w:space="0" w:color="auto"/>
              <w:right w:val="single" w:sz="4" w:space="0" w:color="auto"/>
            </w:tcBorders>
            <w:vAlign w:val="center"/>
          </w:tcPr>
          <w:p w14:paraId="08A46BD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CA9B16A" w14:textId="77777777" w:rsidTr="0095628C">
        <w:trPr>
          <w:trHeight w:val="279"/>
        </w:trPr>
        <w:tc>
          <w:tcPr>
            <w:tcW w:w="817" w:type="dxa"/>
            <w:tcBorders>
              <w:top w:val="nil"/>
              <w:left w:val="single" w:sz="4" w:space="0" w:color="auto"/>
              <w:bottom w:val="single" w:sz="4" w:space="0" w:color="auto"/>
              <w:right w:val="single" w:sz="4" w:space="0" w:color="auto"/>
            </w:tcBorders>
            <w:noWrap/>
            <w:vAlign w:val="center"/>
            <w:hideMark/>
          </w:tcPr>
          <w:p w14:paraId="0886C033"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S5</w:t>
            </w:r>
          </w:p>
        </w:tc>
        <w:tc>
          <w:tcPr>
            <w:tcW w:w="3523" w:type="dxa"/>
            <w:tcBorders>
              <w:top w:val="nil"/>
              <w:left w:val="nil"/>
              <w:bottom w:val="single" w:sz="4" w:space="0" w:color="auto"/>
              <w:right w:val="single" w:sz="4" w:space="0" w:color="auto"/>
            </w:tcBorders>
            <w:vAlign w:val="center"/>
            <w:hideMark/>
          </w:tcPr>
          <w:p w14:paraId="34881A0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ALSTM </w:t>
            </w:r>
          </w:p>
        </w:tc>
        <w:tc>
          <w:tcPr>
            <w:tcW w:w="1163" w:type="dxa"/>
            <w:tcBorders>
              <w:top w:val="nil"/>
              <w:left w:val="nil"/>
              <w:bottom w:val="single" w:sz="4" w:space="0" w:color="auto"/>
              <w:right w:val="single" w:sz="4" w:space="0" w:color="auto"/>
            </w:tcBorders>
            <w:noWrap/>
            <w:vAlign w:val="center"/>
            <w:hideMark/>
          </w:tcPr>
          <w:p w14:paraId="645B4C8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D944DB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D75F11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0AF057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2.94</w:t>
            </w:r>
          </w:p>
        </w:tc>
        <w:tc>
          <w:tcPr>
            <w:tcW w:w="1579" w:type="dxa"/>
            <w:tcBorders>
              <w:top w:val="nil"/>
              <w:left w:val="nil"/>
              <w:bottom w:val="single" w:sz="4" w:space="0" w:color="auto"/>
              <w:right w:val="single" w:sz="4" w:space="0" w:color="auto"/>
            </w:tcBorders>
            <w:noWrap/>
            <w:vAlign w:val="center"/>
            <w:hideMark/>
          </w:tcPr>
          <w:p w14:paraId="2571F86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3.94</w:t>
            </w:r>
          </w:p>
        </w:tc>
        <w:tc>
          <w:tcPr>
            <w:tcW w:w="3620" w:type="dxa"/>
            <w:tcBorders>
              <w:top w:val="nil"/>
              <w:left w:val="nil"/>
              <w:bottom w:val="single" w:sz="4" w:space="0" w:color="auto"/>
              <w:right w:val="single" w:sz="4" w:space="0" w:color="auto"/>
            </w:tcBorders>
            <w:vAlign w:val="center"/>
            <w:hideMark/>
          </w:tcPr>
          <w:p w14:paraId="20537484" w14:textId="6652951F"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{"citationID":"PH9CGa2w","properties":{"formattedCitation":"(Chang et al. 2020)","plainCitation":"(Chang et al. 2020)","noteIndex":0},"citationItems":[{"id":477,"uris":["http://zotero.org/users/11750746/items/Y9493P2P"],"itemData":{"id":477,"type":"article-journal","container-title":"Atmospheric Pollution Research","DOI":"10.1016/j.apr.2020.05.015","ISSN":"13091042","issue":"8","journalAbbreviation":"Atmospheric Pollution Research","language":"en","page":"1451-1463","source":"DOI.org (Crossref)","title":"An LSTM-based aggregated model for air pollution forecasting","volume":"11","author":[{"family":"Chang","given":"Yue-Shan"},{"family":"Chiao","given":"Hsin-Ta"},{"family":"Abimannan","given":"Satheesh"},{"family":"Huang","given":"Yo-Ping"},{"family":"Tsai","given":"Yi-Ting"},{"family":"Lin","given":"Kuan-Ming"}],"issued":{"date-parts":[["2020",8]]}}}],"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(Chang et al. 2020)</w:t>
            </w:r>
            <w:r>
              <w:rPr>
                <w:rFonts w:ascii="Times New Roman" w:eastAsia="Times New Roman" w:hAnsi="Times New Roman" w:cs="Times New Roman"/>
                <w:color w:val="000000"/>
                <w:sz w:val="24"/>
                <w:szCs w:val="24"/>
                <w:lang w:eastAsia="en-IN"/>
              </w:rPr>
              <w:fldChar w:fldCharType="end"/>
            </w:r>
          </w:p>
        </w:tc>
      </w:tr>
      <w:tr w:rsidR="0095628C" w:rsidRPr="008A01A3" w14:paraId="0BE42F7D"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5507F198"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S6</w:t>
            </w:r>
          </w:p>
        </w:tc>
        <w:tc>
          <w:tcPr>
            <w:tcW w:w="3523" w:type="dxa"/>
            <w:tcBorders>
              <w:top w:val="nil"/>
              <w:left w:val="nil"/>
              <w:bottom w:val="single" w:sz="4" w:space="0" w:color="auto"/>
              <w:right w:val="single" w:sz="4" w:space="0" w:color="auto"/>
            </w:tcBorders>
            <w:vAlign w:val="center"/>
            <w:hideMark/>
          </w:tcPr>
          <w:p w14:paraId="2CCC360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 RNNs</w:t>
            </w:r>
          </w:p>
        </w:tc>
        <w:tc>
          <w:tcPr>
            <w:tcW w:w="1163" w:type="dxa"/>
            <w:tcBorders>
              <w:top w:val="nil"/>
              <w:left w:val="nil"/>
              <w:bottom w:val="single" w:sz="4" w:space="0" w:color="auto"/>
              <w:right w:val="single" w:sz="4" w:space="0" w:color="auto"/>
            </w:tcBorders>
            <w:noWrap/>
            <w:vAlign w:val="center"/>
            <w:hideMark/>
          </w:tcPr>
          <w:p w14:paraId="3140796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17EA21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421C0F6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9871F0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FBF50F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0.059</w:t>
            </w:r>
          </w:p>
        </w:tc>
        <w:tc>
          <w:tcPr>
            <w:tcW w:w="3620" w:type="dxa"/>
            <w:vMerge w:val="restart"/>
            <w:tcBorders>
              <w:top w:val="nil"/>
              <w:left w:val="single" w:sz="4" w:space="0" w:color="auto"/>
              <w:bottom w:val="single" w:sz="4" w:space="0" w:color="auto"/>
              <w:right w:val="single" w:sz="4" w:space="0" w:color="auto"/>
            </w:tcBorders>
            <w:vAlign w:val="center"/>
            <w:hideMark/>
          </w:tcPr>
          <w:p w14:paraId="49924815" w14:textId="2282C6BB"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{"citationID":"h9Ztw3DG","properties":{"formattedCitation":"(Fong et al. 2020)","plainCitation":"(Fong et al. 2020)","noteIndex":0},"citationItems":[{"id":590,"uris":["http://zotero.org/users/11750746/items/YRE4L7WG"],"itemData":{"id":590,"type":"article-journal","abstract":"Air pollution (AP) poses a great threat to human health, and people are paying more attention than ever to its prediction. Accurate prediction of AP helps people to plan for their outdoor activities and aids protecting human health. In this paper, long–short term memory (LSTM) recurrent neural networks (RNNs) have been used to predict the future concentration of air pollutants (APS) in Macau. Additionally, meteorological data and data on the concentration of APS have been utilized. Moreover, in Macau, some air quality monitoring stations (AQMSs) have less observed data in quantity, and, at the same time, some AQMSs recorded less observed data of certain types of APS. Therefore, the transfer learning and pre-trained neural networks have been employed to assist AQMSs with less observed data to build a neural network with high prediction accuracy. The experimental sample covers a period longer than 12-year and includes daily measurements from several APS as well as other more classical meteorological values. Records from five stations, four out of them are AQMSs and the remaining one is an automatic weather station, have been prepared from the aforesaid period and eventually underwent to computational intelligence techniques to build and extract a prediction knowledge-based system. As shown by experimentation, LSTM RNNs initialized with transfer learning methods have higher prediction accuracy; it incurred shorter training time than randomly initialized recurrent neural networks.","container-title":"Knowledge-Based Systems","DOI":"10.1016/j.knosys.2020.105622","ISSN":"09507051","journalAbbreviation":"Knowledge-Based Systems","language":"en","page":"105622","source":"DOI.org (Crossref)","title":"Predicting concentration levels of air pollutants by transfer learning and recurrent neural network","volume":"192","author":[{"family":"Fong","given":"Iat Hang"},{"family":"Li","given":"Tengyue"},{"family":"Fong","given":"Simon"},{"family":"Wong","given":"Raymond K."},{"family":"Tallón-Ballesteros","given":"Antonio J."}],"issued":{"date-parts":[["2020",3]]}}}],"schema":"https://github.com/citation-style-language/schema/raw/master/csl-citation.json"}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(Fong et al. 2020)</w:t>
            </w:r>
            <w:r>
              <w:rPr>
                <w:rFonts w:ascii="Times New Roman" w:eastAsia="Times New Roman" w:hAnsi="Times New Roman" w:cs="Times New Roman"/>
                <w:color w:val="000000"/>
                <w:sz w:val="24"/>
                <w:szCs w:val="24"/>
                <w:lang w:eastAsia="en-IN"/>
              </w:rPr>
              <w:fldChar w:fldCharType="end"/>
            </w:r>
          </w:p>
        </w:tc>
      </w:tr>
      <w:tr w:rsidR="0095628C" w:rsidRPr="008A01A3" w14:paraId="2BA7FDF0"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BFE8A6D"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F11646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 RNNs</w:t>
            </w:r>
          </w:p>
        </w:tc>
        <w:tc>
          <w:tcPr>
            <w:tcW w:w="1163" w:type="dxa"/>
            <w:tcBorders>
              <w:top w:val="nil"/>
              <w:left w:val="nil"/>
              <w:bottom w:val="single" w:sz="4" w:space="0" w:color="auto"/>
              <w:right w:val="single" w:sz="4" w:space="0" w:color="auto"/>
            </w:tcBorders>
            <w:noWrap/>
            <w:vAlign w:val="center"/>
            <w:hideMark/>
          </w:tcPr>
          <w:p w14:paraId="594546A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1B3D43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7AE175F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36771D6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12AF094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0.055</w:t>
            </w:r>
          </w:p>
        </w:tc>
        <w:tc>
          <w:tcPr>
            <w:tcW w:w="3620" w:type="dxa"/>
            <w:vMerge/>
            <w:tcBorders>
              <w:top w:val="nil"/>
              <w:left w:val="single" w:sz="4" w:space="0" w:color="auto"/>
              <w:bottom w:val="single" w:sz="4" w:space="0" w:color="auto"/>
              <w:right w:val="single" w:sz="4" w:space="0" w:color="auto"/>
            </w:tcBorders>
            <w:vAlign w:val="center"/>
            <w:hideMark/>
          </w:tcPr>
          <w:p w14:paraId="60049A80"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A283B21"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6C5A71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7A730E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 RNNs</w:t>
            </w:r>
          </w:p>
        </w:tc>
        <w:tc>
          <w:tcPr>
            <w:tcW w:w="1163" w:type="dxa"/>
            <w:tcBorders>
              <w:top w:val="nil"/>
              <w:left w:val="nil"/>
              <w:bottom w:val="single" w:sz="4" w:space="0" w:color="auto"/>
              <w:right w:val="single" w:sz="4" w:space="0" w:color="auto"/>
            </w:tcBorders>
            <w:noWrap/>
            <w:vAlign w:val="center"/>
            <w:hideMark/>
          </w:tcPr>
          <w:p w14:paraId="740D210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6B9127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7505272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1BB120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0AF65E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0.076</w:t>
            </w:r>
          </w:p>
        </w:tc>
        <w:tc>
          <w:tcPr>
            <w:tcW w:w="3620" w:type="dxa"/>
            <w:vMerge/>
            <w:tcBorders>
              <w:top w:val="nil"/>
              <w:left w:val="single" w:sz="4" w:space="0" w:color="auto"/>
              <w:bottom w:val="single" w:sz="4" w:space="0" w:color="auto"/>
              <w:right w:val="single" w:sz="4" w:space="0" w:color="auto"/>
            </w:tcBorders>
            <w:vAlign w:val="center"/>
            <w:hideMark/>
          </w:tcPr>
          <w:p w14:paraId="43E4C361"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EEC44E8" w14:textId="77777777" w:rsidTr="0095628C">
        <w:trPr>
          <w:trHeight w:val="355"/>
        </w:trPr>
        <w:tc>
          <w:tcPr>
            <w:tcW w:w="817" w:type="dxa"/>
            <w:tcBorders>
              <w:top w:val="nil"/>
              <w:left w:val="single" w:sz="4" w:space="0" w:color="auto"/>
              <w:bottom w:val="single" w:sz="4" w:space="0" w:color="auto"/>
              <w:right w:val="single" w:sz="4" w:space="0" w:color="auto"/>
            </w:tcBorders>
            <w:noWrap/>
            <w:vAlign w:val="center"/>
            <w:hideMark/>
          </w:tcPr>
          <w:p w14:paraId="34712121"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S7</w:t>
            </w:r>
          </w:p>
        </w:tc>
        <w:tc>
          <w:tcPr>
            <w:tcW w:w="3523" w:type="dxa"/>
            <w:tcBorders>
              <w:top w:val="nil"/>
              <w:left w:val="nil"/>
              <w:bottom w:val="single" w:sz="4" w:space="0" w:color="auto"/>
              <w:right w:val="single" w:sz="4" w:space="0" w:color="auto"/>
            </w:tcBorders>
            <w:vAlign w:val="center"/>
            <w:hideMark/>
          </w:tcPr>
          <w:p w14:paraId="7310B50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AC-LSTM</w:t>
            </w:r>
          </w:p>
        </w:tc>
        <w:tc>
          <w:tcPr>
            <w:tcW w:w="1163" w:type="dxa"/>
            <w:tcBorders>
              <w:top w:val="nil"/>
              <w:left w:val="nil"/>
              <w:bottom w:val="single" w:sz="4" w:space="0" w:color="auto"/>
              <w:right w:val="single" w:sz="4" w:space="0" w:color="auto"/>
            </w:tcBorders>
            <w:noWrap/>
            <w:vAlign w:val="center"/>
            <w:hideMark/>
          </w:tcPr>
          <w:p w14:paraId="62FE60D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3D58C5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4275D1F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3D044A2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7.68</w:t>
            </w:r>
          </w:p>
        </w:tc>
        <w:tc>
          <w:tcPr>
            <w:tcW w:w="1579" w:type="dxa"/>
            <w:tcBorders>
              <w:top w:val="nil"/>
              <w:left w:val="nil"/>
              <w:bottom w:val="single" w:sz="4" w:space="0" w:color="auto"/>
              <w:right w:val="single" w:sz="4" w:space="0" w:color="auto"/>
            </w:tcBorders>
            <w:noWrap/>
            <w:vAlign w:val="center"/>
            <w:hideMark/>
          </w:tcPr>
          <w:p w14:paraId="689D326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13.06</w:t>
            </w:r>
          </w:p>
        </w:tc>
        <w:tc>
          <w:tcPr>
            <w:tcW w:w="3620" w:type="dxa"/>
            <w:tcBorders>
              <w:top w:val="nil"/>
              <w:left w:val="nil"/>
              <w:bottom w:val="single" w:sz="4" w:space="0" w:color="auto"/>
              <w:right w:val="single" w:sz="4" w:space="0" w:color="auto"/>
            </w:tcBorders>
            <w:vAlign w:val="center"/>
            <w:hideMark/>
          </w:tcPr>
          <w:p w14:paraId="71A26AE8" w14:textId="2909ECA4"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{"citationID":"IHdLfA9B","properties":{"formattedCitation":"(Li et al. 2020)","plainCitation":"(Li et al. 2020)","noteIndex":0},"citationItems":[{"id":368,"uris":["http://zotero.org/users/11750746/items/ASSPQQNP"],"itemData":{"id":368,"type":"article-journal","abstract":"Urban particulate matter forecasting is regarded as an essential issue for early warning and control management of air pollution, especially ﬁne particulate matter (PM2.5). However, existing methods for PM2.5 concentration prediction neglect the eﬀects of featured states at diﬀerent times in the past on future PM2.5 concentration, and most fail to eﬀectively simulate the temporal and spatial dependencies of PM2.5 concentration at the same time. With this consideration, we propose a deep learning-based method, AC-LSTM, which comprises a one-dimensional convolutional neural network (CNN), long short-term memory (LSTM) network, and attention-based network, for urban PM2.5 concentration prediction. Instead of only using air pollutant concentrations, we also add meteorological data and the PM2.5 concentrations of adjacent air quality monitoring stations as the input to our AC-LSTM. Hence, the spatiotemporal correlation and interdependence of multivariate air quality-related time-series data are learned by the CNN–LSTM network in AC-LSTM. The attention mechanism is applied to capture the importance degrees of the eﬀects of featured states at diﬀerent times in the past on future PM2.5 concentration. The attention-based layer can automatically weigh the past feature states to improve prediction accuracy. In addition, we predict the PM2.5 concentrations over the next 24 h by using air quality data in Taiyuan city, China, and compare it with six baseline methods. To compare the overall performance of each method, the mean absolute error (MAE), root-mean-square error (RMSE), and coeﬃcient of determination (R2) are applied to the experiments in this paper. The experimental results indicate that our method is capable of dealing with PM2.5 concentration prediction with the highest performance.","container-title":"Applied Sciences","DOI":"10.3390/app10061953","ISSN":"2076-3417","issue":"6","journalAbbreviation":"Applied Sciences","language":"en","page":"1953","source":"DOI.org (Crossref)","title":"Urban PM2.5 Concentration Prediction via Attention-Based CNN–LSTM","volume":"10","author":[{"family":"Li","given":"Songzhou"},{"family":"Xie","given":"Gang"},{"family":"Ren","given":"Jinchang"},{"family":"Guo","given":"Lei"},{"family":"Yang","given":"Yunyun"},{"family":"Xu","given":"Xinying"}],"issued":{"date-parts":[["2020",3,12]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(Li et al. 2020)</w:t>
            </w:r>
            <w:r>
              <w:rPr>
                <w:rFonts w:ascii="Times New Roman" w:eastAsia="Times New Roman" w:hAnsi="Times New Roman" w:cs="Times New Roman"/>
                <w:color w:val="000000"/>
                <w:sz w:val="24"/>
                <w:szCs w:val="24"/>
                <w:lang w:eastAsia="en-IN"/>
              </w:rPr>
              <w:fldChar w:fldCharType="end"/>
            </w:r>
          </w:p>
        </w:tc>
      </w:tr>
      <w:tr w:rsidR="0095628C" w:rsidRPr="008A01A3" w14:paraId="7C71D17F" w14:textId="77777777" w:rsidTr="0095628C">
        <w:trPr>
          <w:trHeight w:val="275"/>
        </w:trPr>
        <w:tc>
          <w:tcPr>
            <w:tcW w:w="817" w:type="dxa"/>
            <w:tcBorders>
              <w:top w:val="nil"/>
              <w:left w:val="single" w:sz="4" w:space="0" w:color="auto"/>
              <w:bottom w:val="single" w:sz="4" w:space="0" w:color="auto"/>
              <w:right w:val="single" w:sz="4" w:space="0" w:color="auto"/>
            </w:tcBorders>
            <w:noWrap/>
            <w:vAlign w:val="center"/>
            <w:hideMark/>
          </w:tcPr>
          <w:p w14:paraId="491C7796"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S8</w:t>
            </w:r>
          </w:p>
        </w:tc>
        <w:tc>
          <w:tcPr>
            <w:tcW w:w="3523" w:type="dxa"/>
            <w:tcBorders>
              <w:top w:val="nil"/>
              <w:left w:val="nil"/>
              <w:bottom w:val="single" w:sz="4" w:space="0" w:color="auto"/>
              <w:right w:val="single" w:sz="4" w:space="0" w:color="auto"/>
            </w:tcBorders>
            <w:vAlign w:val="center"/>
            <w:hideMark/>
          </w:tcPr>
          <w:p w14:paraId="6424805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Lag-FLSTM</w:t>
            </w:r>
          </w:p>
        </w:tc>
        <w:tc>
          <w:tcPr>
            <w:tcW w:w="1163" w:type="dxa"/>
            <w:tcBorders>
              <w:top w:val="nil"/>
              <w:left w:val="nil"/>
              <w:bottom w:val="single" w:sz="4" w:space="0" w:color="auto"/>
              <w:right w:val="single" w:sz="4" w:space="0" w:color="auto"/>
            </w:tcBorders>
            <w:noWrap/>
            <w:vAlign w:val="center"/>
            <w:hideMark/>
          </w:tcPr>
          <w:p w14:paraId="675C9B6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6C31D7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64EC7B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750444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1.85</w:t>
            </w:r>
          </w:p>
        </w:tc>
        <w:tc>
          <w:tcPr>
            <w:tcW w:w="1579" w:type="dxa"/>
            <w:tcBorders>
              <w:top w:val="nil"/>
              <w:left w:val="nil"/>
              <w:bottom w:val="single" w:sz="4" w:space="0" w:color="auto"/>
              <w:right w:val="single" w:sz="4" w:space="0" w:color="auto"/>
            </w:tcBorders>
            <w:noWrap/>
            <w:vAlign w:val="center"/>
            <w:hideMark/>
          </w:tcPr>
          <w:p w14:paraId="5D58CD6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3.482</w:t>
            </w:r>
          </w:p>
        </w:tc>
        <w:tc>
          <w:tcPr>
            <w:tcW w:w="3620" w:type="dxa"/>
            <w:tcBorders>
              <w:top w:val="nil"/>
              <w:left w:val="nil"/>
              <w:bottom w:val="single" w:sz="4" w:space="0" w:color="auto"/>
              <w:right w:val="single" w:sz="4" w:space="0" w:color="auto"/>
            </w:tcBorders>
            <w:vAlign w:val="center"/>
            <w:hideMark/>
          </w:tcPr>
          <w:p w14:paraId="32CCF8CE" w14:textId="04DD2B4A"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{"citationID":"6C0S7QfW","properties":{"formattedCitation":"(Ma et al. 2020)","plainCitation":"(Ma et al. 2020)","noteIndex":0},"citationItems":[{"id":490,"uris":["http://zotero.org/users/11750746/items/GZHM437U"],"itemData":{"id":490,"type":"article-journal","abstract":"To better support the prevention of air pollutions for sustainable cities, researchers have studied diﬀerent methods to forecast air pollutant concentrations. Existing methods have gone through the development from deterministic methods, statistical methods, to machine learning and deep learning methods. The latest direction lies in Long Short-Term Memory (LSTM) based methods. They are a special kind of deep learning network, and can not only well model non-linear real-world problems, but also consider the impact of long-historical values. These methods have achieved state-of-the-art performance in air quality predictions, but some gaps have not been well addressed, especially the overlook on the multi-sequential-variants, and the lack of eﬃcient parameter optimization in the deep learning models. To this end, this study proposes a Lag-FLSTM (Lag layer-LSTM-Fully Connected network) model based on Bayesian Optimization (BO) for multivariant air quality prediction. A case study in the U.S. is conducted to test the method. The results showed that Lag-FLSTM has at least 23.86 % lower RMSE than other methods. The contributions of this study are that we not only developed a deep learning method that can automatically optimize the model parameters but also studied how diﬀerent metrological features and other pollutants aﬀect the prediction of PM2.5 concentrations.","container-title":"Sustainable Cities and Society","DOI":"10.1016/j.scs.2020.102237","ISSN":"22106707","journalAbbreviation":"Sustainable Cities and Society","language":"en","page":"102237","source":"DOI.org (Crossref)","title":"A Lag-FLSTM deep learning network based on Bayesian Optimization for multi-sequential-variant PM2.5 prediction","volume":"60","author":[{"family":"Ma","given":"Jun"},{"family":"Ding","given":"Yuexiong"},{"family":"Cheng","given":"Jack C.P."},{"family":"Jiang","given":"Feifeng"},{"family":"Gan","given":"Vincent J.L."},{"family":"Xu","given":"Zherui"}],"issued":{"date-parts":[["2020",9]]}}}],"schema":"https://github.com/citation-style-language/schema/raw/master/csl-citation.json"}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(Ma et al. 2020)</w:t>
            </w:r>
            <w:r>
              <w:rPr>
                <w:rFonts w:ascii="Times New Roman" w:eastAsia="Times New Roman" w:hAnsi="Times New Roman" w:cs="Times New Roman"/>
                <w:color w:val="000000"/>
                <w:sz w:val="24"/>
                <w:szCs w:val="24"/>
                <w:lang w:eastAsia="en-IN"/>
              </w:rPr>
              <w:fldChar w:fldCharType="end"/>
            </w:r>
          </w:p>
        </w:tc>
      </w:tr>
      <w:tr w:rsidR="0095628C" w:rsidRPr="008A01A3" w14:paraId="5FE93EAB" w14:textId="77777777" w:rsidTr="0095628C">
        <w:trPr>
          <w:trHeight w:val="420"/>
        </w:trPr>
        <w:tc>
          <w:tcPr>
            <w:tcW w:w="817" w:type="dxa"/>
            <w:vMerge w:val="restart"/>
            <w:tcBorders>
              <w:top w:val="nil"/>
              <w:left w:val="single" w:sz="4" w:space="0" w:color="auto"/>
              <w:bottom w:val="single" w:sz="4" w:space="0" w:color="auto"/>
              <w:right w:val="single" w:sz="4" w:space="0" w:color="auto"/>
            </w:tcBorders>
            <w:noWrap/>
            <w:vAlign w:val="center"/>
            <w:hideMark/>
          </w:tcPr>
          <w:p w14:paraId="357EED19"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S9</w:t>
            </w:r>
          </w:p>
        </w:tc>
        <w:tc>
          <w:tcPr>
            <w:tcW w:w="3523" w:type="dxa"/>
            <w:tcBorders>
              <w:top w:val="nil"/>
              <w:left w:val="nil"/>
              <w:bottom w:val="single" w:sz="4" w:space="0" w:color="auto"/>
              <w:right w:val="single" w:sz="4" w:space="0" w:color="auto"/>
            </w:tcBorders>
            <w:vAlign w:val="center"/>
            <w:hideMark/>
          </w:tcPr>
          <w:p w14:paraId="615AAA9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CNN-Bi-LSTM-DAE</w:t>
            </w:r>
          </w:p>
        </w:tc>
        <w:tc>
          <w:tcPr>
            <w:tcW w:w="1163" w:type="dxa"/>
            <w:tcBorders>
              <w:top w:val="nil"/>
              <w:left w:val="nil"/>
              <w:bottom w:val="single" w:sz="4" w:space="0" w:color="auto"/>
              <w:right w:val="single" w:sz="4" w:space="0" w:color="auto"/>
            </w:tcBorders>
            <w:noWrap/>
            <w:vAlign w:val="center"/>
            <w:hideMark/>
          </w:tcPr>
          <w:p w14:paraId="6E4EC91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F84F1E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A40616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2E5F21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5.07</w:t>
            </w:r>
          </w:p>
        </w:tc>
        <w:tc>
          <w:tcPr>
            <w:tcW w:w="1579" w:type="dxa"/>
            <w:tcBorders>
              <w:top w:val="nil"/>
              <w:left w:val="nil"/>
              <w:bottom w:val="single" w:sz="4" w:space="0" w:color="auto"/>
              <w:right w:val="single" w:sz="4" w:space="0" w:color="auto"/>
            </w:tcBorders>
            <w:noWrap/>
            <w:vAlign w:val="center"/>
            <w:hideMark/>
          </w:tcPr>
          <w:p w14:paraId="2A84C98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6.93</w:t>
            </w:r>
          </w:p>
        </w:tc>
        <w:tc>
          <w:tcPr>
            <w:tcW w:w="3620" w:type="dxa"/>
            <w:vMerge w:val="restart"/>
            <w:tcBorders>
              <w:top w:val="nil"/>
              <w:left w:val="single" w:sz="4" w:space="0" w:color="auto"/>
              <w:bottom w:val="single" w:sz="4" w:space="0" w:color="auto"/>
              <w:right w:val="single" w:sz="4" w:space="0" w:color="auto"/>
            </w:tcBorders>
            <w:vAlign w:val="center"/>
            <w:hideMark/>
          </w:tcPr>
          <w:p w14:paraId="4334E95C" w14:textId="6953B86A"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{"citationID":"2RGWrnx4","properties":{"formattedCitation":"(Mengara Mengara et al. 2020)","plainCitation":"(Mengara Mengara et al. 2020)","noteIndex":0},"citationItems":[{"id":354,"uris":["http://zotero.org/users/11750746/items/Z4VWHBML"],"itemData":{"id":354,"type":"article-journal","abstract":"Several studies in environmental engineering emphasize the importance of air quality forecasting for sustainable development around the world. In this paper, we studied a new approach for air quality forecasting in Busan metropolitan city. We proposed a convolutional Bi-Directional Long-Short Term Memory (Bi-LSTM) autoencoder model trained using a distributed architecture to predict the concentration of the air quality particles (PM2.5 and PM10). The proposed deep learning model can automatically learn the intrinsic correlation among the pollutants in diﬀerent location. Also, the meteorological and the pollution gas information at each location are fully utilized, which is beneﬁcial for the performance of the model. We used multiple one-dimension convolutional neural network (CNN) layers to extract the local spatial features and a stacked Bi-LSTM layer to learn the spatiotemporal correlation of air quality particles. In addition, we used a stacked deep autoencoder to encode the essential transformation patterns of the pollution gas and the meteorological data, since they are very important for providing useful information that can signiﬁcantly improve the prediction of the air quality particles. Finally, in order to reduce the training time and the resource consumption, we used a distributed deep leaning approach called data parallelism, which has never been used to tackle the problem of air quality forecasting. We evaluated our approach with extensive experiments based on the data collected in Busan metropolitan city. The results reveal the superiority of our framework over ten baseline models and display how the distributed deep learning model can signiﬁcantly improve the training time and even the prediction accuracy.","container-title":"Sustainability","DOI":"10.3390/su12198014","ISSN":"2071-1050","issue":"19","journalAbbreviation":"Sustainability","language":"en","page":"8014","source":"DOI.org (Crossref)","title":"Distributed Deep Features Extraction Model for Air Quality Forecasting","volume":"12","author":[{"family":"Mengara Mengara","given":"Axel Gedeon"},{"family":"Kim","given":"Younghak"},{"family":"Yoo","given":"Younghwan"},{"family":"Ahn","given":"Jaehun"}],"issued":{"date-parts":[["2020",9,28]]}}}],"schema":"https://github.com/citation-style-language/schema/raw/master/csl-citation.json"}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(Mengara Mengara et al. 2020)</w:t>
            </w:r>
            <w:r>
              <w:rPr>
                <w:rFonts w:ascii="Times New Roman" w:eastAsia="Times New Roman" w:hAnsi="Times New Roman" w:cs="Times New Roman"/>
                <w:color w:val="000000"/>
                <w:sz w:val="24"/>
                <w:szCs w:val="24"/>
                <w:lang w:eastAsia="en-IN"/>
              </w:rPr>
              <w:fldChar w:fldCharType="end"/>
            </w:r>
          </w:p>
        </w:tc>
      </w:tr>
      <w:tr w:rsidR="0095628C" w:rsidRPr="008A01A3" w14:paraId="47F9A6FD" w14:textId="77777777" w:rsidTr="0095628C">
        <w:trPr>
          <w:trHeight w:val="271"/>
        </w:trPr>
        <w:tc>
          <w:tcPr>
            <w:tcW w:w="817" w:type="dxa"/>
            <w:vMerge/>
            <w:tcBorders>
              <w:top w:val="nil"/>
              <w:left w:val="single" w:sz="4" w:space="0" w:color="auto"/>
              <w:bottom w:val="single" w:sz="4" w:space="0" w:color="auto"/>
              <w:right w:val="single" w:sz="4" w:space="0" w:color="auto"/>
            </w:tcBorders>
            <w:vAlign w:val="center"/>
            <w:hideMark/>
          </w:tcPr>
          <w:p w14:paraId="12161492"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41FCE7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CNN-Bi-LSTM-DAE</w:t>
            </w:r>
          </w:p>
        </w:tc>
        <w:tc>
          <w:tcPr>
            <w:tcW w:w="1163" w:type="dxa"/>
            <w:tcBorders>
              <w:top w:val="nil"/>
              <w:left w:val="nil"/>
              <w:bottom w:val="single" w:sz="4" w:space="0" w:color="auto"/>
              <w:right w:val="single" w:sz="4" w:space="0" w:color="auto"/>
            </w:tcBorders>
            <w:noWrap/>
            <w:vAlign w:val="center"/>
            <w:hideMark/>
          </w:tcPr>
          <w:p w14:paraId="0340E2F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6B4F932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6CD9B0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8C08A1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5.83</w:t>
            </w:r>
          </w:p>
        </w:tc>
        <w:tc>
          <w:tcPr>
            <w:tcW w:w="1579" w:type="dxa"/>
            <w:tcBorders>
              <w:top w:val="nil"/>
              <w:left w:val="nil"/>
              <w:bottom w:val="single" w:sz="4" w:space="0" w:color="auto"/>
              <w:right w:val="single" w:sz="4" w:space="0" w:color="auto"/>
            </w:tcBorders>
            <w:noWrap/>
            <w:vAlign w:val="center"/>
            <w:hideMark/>
          </w:tcPr>
          <w:p w14:paraId="0D7EA9E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7.22</w:t>
            </w:r>
          </w:p>
        </w:tc>
        <w:tc>
          <w:tcPr>
            <w:tcW w:w="3620" w:type="dxa"/>
            <w:vMerge/>
            <w:tcBorders>
              <w:top w:val="nil"/>
              <w:left w:val="single" w:sz="4" w:space="0" w:color="auto"/>
              <w:bottom w:val="single" w:sz="4" w:space="0" w:color="auto"/>
              <w:right w:val="single" w:sz="4" w:space="0" w:color="auto"/>
            </w:tcBorders>
            <w:vAlign w:val="center"/>
            <w:hideMark/>
          </w:tcPr>
          <w:p w14:paraId="4F493EC3"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9E910B8" w14:textId="77777777" w:rsidTr="0095628C">
        <w:trPr>
          <w:trHeight w:val="417"/>
        </w:trPr>
        <w:tc>
          <w:tcPr>
            <w:tcW w:w="817" w:type="dxa"/>
            <w:tcBorders>
              <w:top w:val="nil"/>
              <w:left w:val="single" w:sz="4" w:space="0" w:color="auto"/>
              <w:bottom w:val="single" w:sz="4" w:space="0" w:color="auto"/>
              <w:right w:val="single" w:sz="4" w:space="0" w:color="auto"/>
            </w:tcBorders>
            <w:noWrap/>
            <w:vAlign w:val="center"/>
            <w:hideMark/>
          </w:tcPr>
          <w:p w14:paraId="4F88242E"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S10</w:t>
            </w:r>
          </w:p>
        </w:tc>
        <w:tc>
          <w:tcPr>
            <w:tcW w:w="3523" w:type="dxa"/>
            <w:tcBorders>
              <w:top w:val="nil"/>
              <w:left w:val="nil"/>
              <w:bottom w:val="single" w:sz="4" w:space="0" w:color="auto"/>
              <w:right w:val="single" w:sz="4" w:space="0" w:color="auto"/>
            </w:tcBorders>
            <w:vAlign w:val="center"/>
            <w:hideMark/>
          </w:tcPr>
          <w:p w14:paraId="34E0E49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IGP-LSTM</w:t>
            </w:r>
          </w:p>
        </w:tc>
        <w:tc>
          <w:tcPr>
            <w:tcW w:w="1163" w:type="dxa"/>
            <w:tcBorders>
              <w:top w:val="nil"/>
              <w:left w:val="nil"/>
              <w:bottom w:val="single" w:sz="4" w:space="0" w:color="auto"/>
              <w:right w:val="single" w:sz="4" w:space="0" w:color="auto"/>
            </w:tcBorders>
            <w:noWrap/>
            <w:vAlign w:val="center"/>
            <w:hideMark/>
          </w:tcPr>
          <w:p w14:paraId="32AEFDB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7E48A63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41E013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E21AED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D3C49D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0.613</w:t>
            </w:r>
          </w:p>
        </w:tc>
        <w:tc>
          <w:tcPr>
            <w:tcW w:w="3620" w:type="dxa"/>
            <w:tcBorders>
              <w:top w:val="nil"/>
              <w:left w:val="nil"/>
              <w:bottom w:val="single" w:sz="4" w:space="0" w:color="auto"/>
              <w:right w:val="single" w:sz="4" w:space="0" w:color="auto"/>
            </w:tcBorders>
            <w:vAlign w:val="center"/>
            <w:hideMark/>
          </w:tcPr>
          <w:p w14:paraId="0CEA7722" w14:textId="03EC40AB"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{"citationID":"P3d74rmx","properties":{"formattedCitation":"(Navares and Aznarte 2020)","plainCitation":"(Navares and Aznarte 2020)","noteIndex":0},"citationItems":[{"id":542,"uris":["http://zotero.org/users/11750746/items/SWJPG9WB"],"itemData":{"id":542,"type":"article-journal","abstract":"In this paper we approach the problem of predicting air quality in the region of Madrid using long short term memory recurrent artificial neural networks. Air quality, in this study, is represented by the concentrations of a series of air pollutants which are proved as risky for human health such as CO, NO 2 , O 3 , PM10, SO 2 and airborne pollen concentrations of two genus (Plantago and Poaceae). These concentrations are sampled in a set of locations in the city of Madrid. Instead of training an array of models, one per location and pollutant, several comprehensive deep network configurations are compared to identify those which are able to better extract relevant information out of the set of time series in order to predict one day-ahead air quality. The results, supported by statistical evidence, indicate that a single comprehensive model might be a better option than multiple individual models. Such comprehensive models represent a successful tool which can provide useful forecasts that can be thus applied, for example, in managerial environments by clinical institutions to optimize resources in expectation of an increment of the number of patients due to the exposure to low air quality levels.","container-title":"Ecological Informatics","DOI":"10.1016/j.ecoinf.2019.101019","ISSN":"15749541","journalAbbreviation":"Ecological Informatics","language":"en","page":"101019","source":"DOI.org (Crossref)","title":"Predicting air quality with deep learning LSTM: Towards comprehensive models","title-short":"Predicting air quality with deep learning LSTM","volume":"55","author":[{"family":"Navares","given":"Ricardo"},{"family":"Aznarte","given":"José L."}],"issued":{"date-parts":[["2020",1]]}}}],"schema":"https://github.com/citation-style-language/schema/raw/master/csl-citation.json"}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(Navares and Aznarte 2020)</w:t>
            </w:r>
            <w:r>
              <w:rPr>
                <w:rFonts w:ascii="Times New Roman" w:eastAsia="Times New Roman" w:hAnsi="Times New Roman" w:cs="Times New Roman"/>
                <w:color w:val="000000"/>
                <w:sz w:val="24"/>
                <w:szCs w:val="24"/>
                <w:lang w:eastAsia="en-IN"/>
              </w:rPr>
              <w:fldChar w:fldCharType="end"/>
            </w:r>
          </w:p>
        </w:tc>
      </w:tr>
      <w:tr w:rsidR="0095628C" w:rsidRPr="008A01A3" w14:paraId="4C65F905" w14:textId="77777777" w:rsidTr="0095628C">
        <w:trPr>
          <w:trHeight w:val="408"/>
        </w:trPr>
        <w:tc>
          <w:tcPr>
            <w:tcW w:w="817" w:type="dxa"/>
            <w:tcBorders>
              <w:top w:val="nil"/>
              <w:left w:val="single" w:sz="4" w:space="0" w:color="auto"/>
              <w:bottom w:val="single" w:sz="4" w:space="0" w:color="auto"/>
              <w:right w:val="single" w:sz="4" w:space="0" w:color="auto"/>
            </w:tcBorders>
            <w:noWrap/>
            <w:vAlign w:val="center"/>
            <w:hideMark/>
          </w:tcPr>
          <w:p w14:paraId="1D33339E"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S11</w:t>
            </w:r>
          </w:p>
        </w:tc>
        <w:tc>
          <w:tcPr>
            <w:tcW w:w="3523" w:type="dxa"/>
            <w:tcBorders>
              <w:top w:val="nil"/>
              <w:left w:val="nil"/>
              <w:bottom w:val="single" w:sz="4" w:space="0" w:color="auto"/>
              <w:right w:val="single" w:sz="4" w:space="0" w:color="auto"/>
            </w:tcBorders>
            <w:vAlign w:val="center"/>
            <w:hideMark/>
          </w:tcPr>
          <w:p w14:paraId="505006E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Hybrid Attention-based Seq2Seq</w:t>
            </w:r>
          </w:p>
        </w:tc>
        <w:tc>
          <w:tcPr>
            <w:tcW w:w="1163" w:type="dxa"/>
            <w:tcBorders>
              <w:top w:val="nil"/>
              <w:left w:val="nil"/>
              <w:bottom w:val="single" w:sz="4" w:space="0" w:color="auto"/>
              <w:right w:val="single" w:sz="4" w:space="0" w:color="auto"/>
            </w:tcBorders>
            <w:noWrap/>
            <w:vAlign w:val="center"/>
            <w:hideMark/>
          </w:tcPr>
          <w:p w14:paraId="2925588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18C13A7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7ED76E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BF8075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16.11</w:t>
            </w:r>
          </w:p>
        </w:tc>
        <w:tc>
          <w:tcPr>
            <w:tcW w:w="1579" w:type="dxa"/>
            <w:tcBorders>
              <w:top w:val="nil"/>
              <w:left w:val="nil"/>
              <w:bottom w:val="single" w:sz="4" w:space="0" w:color="auto"/>
              <w:right w:val="single" w:sz="4" w:space="0" w:color="auto"/>
            </w:tcBorders>
            <w:noWrap/>
            <w:vAlign w:val="center"/>
            <w:hideMark/>
          </w:tcPr>
          <w:p w14:paraId="753E52A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22.08</w:t>
            </w:r>
          </w:p>
        </w:tc>
        <w:tc>
          <w:tcPr>
            <w:tcW w:w="3620" w:type="dxa"/>
            <w:tcBorders>
              <w:top w:val="nil"/>
              <w:left w:val="nil"/>
              <w:bottom w:val="single" w:sz="4" w:space="0" w:color="auto"/>
              <w:right w:val="single" w:sz="4" w:space="0" w:color="auto"/>
            </w:tcBorders>
            <w:vAlign w:val="center"/>
            <w:hideMark/>
          </w:tcPr>
          <w:p w14:paraId="72F56D10" w14:textId="6158F97B"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{"citationID":"JnahQN1m","properties":{"formattedCitation":"(Wang et al. 2020)","plainCitation":"(Wang et al. 2020)","noteIndex":0},"citationItems":[{"id":547,"uris":["http://zotero.org/users/11750746/items/RL2XA3XD"],"itemData":{"id":547,"type":"article-journal","container-title":"Journal of Cleaner Production","DOI":"10.1016/j.jclepro.2019.119841","ISSN":"09596526","journalAbbreviation":"Journal of Cleaner Production","language":"en","page":"119841","source":"DOI.org (Crossref)","title":"Regional prediction of ground-level ozone using a hybrid sequence-to-sequence deep learning approach","volume":"253","author":[{"family":"Wang","given":"Hong-Wei"},{"family":"Li","given":"Xiao-Bing"},{"family":"Wang","given":"Dongsheng"},{"family":"Zhao","given":"Juanhao"},{"family":"He","given":"Hong-di"},{"family":"Peng","given":"Zhong-Ren"}],"issued":{"date-parts":[["2020",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(Wang et al. 2020)</w:t>
            </w:r>
            <w:r>
              <w:rPr>
                <w:rFonts w:ascii="Times New Roman" w:eastAsia="Times New Roman" w:hAnsi="Times New Roman" w:cs="Times New Roman"/>
                <w:color w:val="000000"/>
                <w:sz w:val="24"/>
                <w:szCs w:val="24"/>
                <w:lang w:eastAsia="en-IN"/>
              </w:rPr>
              <w:fldChar w:fldCharType="end"/>
            </w:r>
          </w:p>
        </w:tc>
      </w:tr>
      <w:tr w:rsidR="0095628C" w:rsidRPr="008A01A3" w14:paraId="77797128" w14:textId="77777777" w:rsidTr="0095628C">
        <w:trPr>
          <w:trHeight w:val="415"/>
        </w:trPr>
        <w:tc>
          <w:tcPr>
            <w:tcW w:w="817" w:type="dxa"/>
            <w:tcBorders>
              <w:top w:val="nil"/>
              <w:left w:val="single" w:sz="4" w:space="0" w:color="auto"/>
              <w:bottom w:val="single" w:sz="4" w:space="0" w:color="auto"/>
              <w:right w:val="single" w:sz="4" w:space="0" w:color="auto"/>
            </w:tcBorders>
            <w:noWrap/>
            <w:vAlign w:val="center"/>
            <w:hideMark/>
          </w:tcPr>
          <w:p w14:paraId="7F0F188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S12</w:t>
            </w:r>
          </w:p>
        </w:tc>
        <w:tc>
          <w:tcPr>
            <w:tcW w:w="3523" w:type="dxa"/>
            <w:tcBorders>
              <w:top w:val="nil"/>
              <w:left w:val="nil"/>
              <w:bottom w:val="single" w:sz="4" w:space="0" w:color="auto"/>
              <w:right w:val="single" w:sz="4" w:space="0" w:color="auto"/>
            </w:tcBorders>
            <w:vAlign w:val="center"/>
            <w:hideMark/>
          </w:tcPr>
          <w:p w14:paraId="012D83A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WLSTME</w:t>
            </w:r>
          </w:p>
        </w:tc>
        <w:tc>
          <w:tcPr>
            <w:tcW w:w="1163" w:type="dxa"/>
            <w:tcBorders>
              <w:top w:val="nil"/>
              <w:left w:val="nil"/>
              <w:bottom w:val="single" w:sz="4" w:space="0" w:color="auto"/>
              <w:right w:val="single" w:sz="4" w:space="0" w:color="auto"/>
            </w:tcBorders>
            <w:noWrap/>
            <w:vAlign w:val="center"/>
            <w:hideMark/>
          </w:tcPr>
          <w:p w14:paraId="4A1FB07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CC2DF6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B00C9C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26.1</w:t>
            </w:r>
          </w:p>
        </w:tc>
        <w:tc>
          <w:tcPr>
            <w:tcW w:w="1559" w:type="dxa"/>
            <w:tcBorders>
              <w:top w:val="nil"/>
              <w:left w:val="nil"/>
              <w:bottom w:val="single" w:sz="4" w:space="0" w:color="auto"/>
              <w:right w:val="single" w:sz="4" w:space="0" w:color="auto"/>
            </w:tcBorders>
            <w:noWrap/>
            <w:vAlign w:val="center"/>
            <w:hideMark/>
          </w:tcPr>
          <w:p w14:paraId="084AD2C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3986030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40.67</w:t>
            </w:r>
          </w:p>
        </w:tc>
        <w:tc>
          <w:tcPr>
            <w:tcW w:w="3620" w:type="dxa"/>
            <w:tcBorders>
              <w:top w:val="nil"/>
              <w:left w:val="nil"/>
              <w:bottom w:val="single" w:sz="4" w:space="0" w:color="auto"/>
              <w:right w:val="single" w:sz="4" w:space="0" w:color="auto"/>
            </w:tcBorders>
            <w:vAlign w:val="center"/>
            <w:hideMark/>
          </w:tcPr>
          <w:p w14:paraId="652FD7DF" w14:textId="331D5B95"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{"citationID":"avdC5nLO","properties":{"formattedCitation":"(Xiao et al. 2020)","plainCitation":"(Xiao et al. 2020)","noteIndex":0},"citationItems":[{"id":581,"uris":["http://zotero.org/users/11750746/items/PNDAZJ3U"],"itemData":{"id":581,"type":"article-journal","abstract":"Abstract\n            Over the past few decades, air pollution has caused serious damage to public health. Therefore, making accurate predictions of PM2.5 is a crucial task. Due to the transportation of air pollutants among areas, the PM2.5 concentration is strongly spatiotemporal correlated. However, the distribution of air pollution monitoring sites is not even making the spatiotemporal correlation between the central site and surrounding sites vary with different density of sites, and this was neglected by previous methods. To this end, this study proposes a weighted long short-term memory neural network extended model (WLSTME), which addressed the issue that how to consider the effect of the density of sites and wind conditions on the spatiotemporal correlation of air pollution concentration. First, a number of nearest surrounding sites were chosen as the neighbor sites to the central site, and their distance, as well as their air pollution concentration and wind condition, were input to multilayer perception (MLP) to generate weighted historical PM2.5 time series data. Second, historical PM2.5 concentration of the central site and weighted PM2.5 series data of neighbor sites were input into a long short-term memory (LSTM) to address spatiotemporal dependency simultaneously and extract spatiotemporal features. Finally, another MLP was utilized to integrate spatiotemporal features extracted above with the meteorological data of the central site to generate the forecasts future PM2.5 concentration of the central site. Daily PM2.5 concentration and meteorological data on Beijing–Tianjin–Hebei from 2015 to 2017 were collected to train models and to evaluate its performance. Experimental results with three existing methods showed that the proposed WLSTME model has the lowest RMSE (40.67) and MAE (26.10) and the highest p (0.59). Further experiments showed that in all seasons and regions, WLSTME performed the best. This finding confirms that WLSTME can significantly improve PM2.5 prediction accuracy.","container-title":"Scientific Reports","DOI":"10.1038/s41598-020-77757-w","ISSN":"2045-2322","issue":"1","journalAbbreviation":"Sci Rep","language":"en","page":"20988","source":"DOI.org (Crossref)","title":"An improved deep learning model for predicting daily PM2.5 concentration","volume":"10","author":[{"family":"Xiao","given":"Fei"},{"family":"Yang","given":"Mei"},{"family":"Fan","given":"Hong"},{"family":"Fan","given":"Guanghui"},{"family":"Al-qaness","given":"Mohammed A. A."}],"issued":{"date-parts":[["2020",12,2]]}}}],"schema":"https://github.com/citation-style-language/schema/raw/master/csl-citation.json"}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(Xiao et al. 2020)</w:t>
            </w:r>
            <w:r>
              <w:rPr>
                <w:rFonts w:ascii="Times New Roman" w:eastAsia="Times New Roman" w:hAnsi="Times New Roman" w:cs="Times New Roman"/>
                <w:color w:val="000000"/>
                <w:sz w:val="24"/>
                <w:szCs w:val="24"/>
                <w:lang w:eastAsia="en-IN"/>
              </w:rPr>
              <w:fldChar w:fldCharType="end"/>
            </w:r>
          </w:p>
        </w:tc>
      </w:tr>
      <w:tr w:rsidR="0095628C" w:rsidRPr="008A01A3" w14:paraId="35D52AC1" w14:textId="77777777" w:rsidTr="0095628C">
        <w:trPr>
          <w:trHeight w:val="421"/>
        </w:trPr>
        <w:tc>
          <w:tcPr>
            <w:tcW w:w="817" w:type="dxa"/>
            <w:tcBorders>
              <w:top w:val="nil"/>
              <w:left w:val="single" w:sz="4" w:space="0" w:color="auto"/>
              <w:bottom w:val="single" w:sz="4" w:space="0" w:color="auto"/>
              <w:right w:val="single" w:sz="4" w:space="0" w:color="auto"/>
            </w:tcBorders>
            <w:noWrap/>
            <w:vAlign w:val="center"/>
            <w:hideMark/>
          </w:tcPr>
          <w:p w14:paraId="08F701FF"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S13</w:t>
            </w:r>
          </w:p>
        </w:tc>
        <w:tc>
          <w:tcPr>
            <w:tcW w:w="3523" w:type="dxa"/>
            <w:tcBorders>
              <w:top w:val="nil"/>
              <w:left w:val="nil"/>
              <w:bottom w:val="single" w:sz="4" w:space="0" w:color="auto"/>
              <w:right w:val="single" w:sz="4" w:space="0" w:color="auto"/>
            </w:tcBorders>
            <w:vAlign w:val="center"/>
            <w:hideMark/>
          </w:tcPr>
          <w:p w14:paraId="07144DD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AE-Bi-LSTM</w:t>
            </w:r>
          </w:p>
        </w:tc>
        <w:tc>
          <w:tcPr>
            <w:tcW w:w="1163" w:type="dxa"/>
            <w:tcBorders>
              <w:top w:val="nil"/>
              <w:left w:val="nil"/>
              <w:bottom w:val="single" w:sz="4" w:space="0" w:color="auto"/>
              <w:right w:val="single" w:sz="4" w:space="0" w:color="auto"/>
            </w:tcBorders>
            <w:noWrap/>
            <w:vAlign w:val="center"/>
            <w:hideMark/>
          </w:tcPr>
          <w:p w14:paraId="30FBA99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1A505C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2DC796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F2ABF9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6049C8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3.294</w:t>
            </w:r>
          </w:p>
        </w:tc>
        <w:tc>
          <w:tcPr>
            <w:tcW w:w="3620" w:type="dxa"/>
            <w:tcBorders>
              <w:top w:val="nil"/>
              <w:left w:val="nil"/>
              <w:bottom w:val="single" w:sz="4" w:space="0" w:color="auto"/>
              <w:right w:val="single" w:sz="4" w:space="0" w:color="auto"/>
            </w:tcBorders>
            <w:vAlign w:val="center"/>
            <w:hideMark/>
          </w:tcPr>
          <w:p w14:paraId="29F4F7DA" w14:textId="1E5A81DE"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{"citationID":"B26LMRtn","properties":{"formattedCitation":"(Zhang et al. 2020a)","plainCitation":"(Zhang et al. 2020a)","noteIndex":0},"citationItems":[{"id":545,"uris":["http://zotero.org/users/11750746/items/2HFJYPPY"],"itemData":{"id":545,"type":"article-journal","abstract":"Air pollution problems have a severe eﬀect on the natural environment and public health. The application of machine learning to air pollutant data can result in a better understanding of environmental quality. Of these methods, the deep learning method has proven to be a very eﬃcient and accurate method to forecast complex air quality data. This paper proposes a deep learning model based on an auto-encoder and bidirectional long short-term memory (Bi-LSTM) to forecast PM2.5 concentrations to reveal the correlation between PM2.5 and multiple climate variables. The model comprises several aspects, including data preprocessing, auto-encoder layer, and Bi-LSTM layer. The performance of the proposed model was verified based on a real-world air pollution dataset, and the results indicated this model can improve the prediction accuracy in an experimental scenario.","container-title":"Environmental Modelling &amp; Software","DOI":"10.1016/j.envsoft.2019.104600","ISSN":"13648152","journalAbbreviation":"Environmental Modelling &amp; Software","language":"en","page":"104600","source":"DOI.org (Crossref)","title":"Constructing a PM2.5 concentration prediction model by combining auto-encoder with Bi-LSTM neural networks","volume":"124","author":[{"family":"Zhang","given":"Bo"},{"family":"Zhang","given":"Hanwen"},{"family":"Zhao","given":"Gengming"},{"family":"Lian","given":"Jie"}],"issued":{"date-parts":[["2020",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(Zhang et al. 2020a)</w:t>
            </w:r>
            <w:r>
              <w:rPr>
                <w:rFonts w:ascii="Times New Roman" w:eastAsia="Times New Roman" w:hAnsi="Times New Roman" w:cs="Times New Roman"/>
                <w:color w:val="000000"/>
                <w:sz w:val="24"/>
                <w:szCs w:val="24"/>
                <w:lang w:eastAsia="en-IN"/>
              </w:rPr>
              <w:fldChar w:fldCharType="end"/>
            </w:r>
          </w:p>
        </w:tc>
      </w:tr>
      <w:tr w:rsidR="0095628C" w:rsidRPr="008A01A3" w14:paraId="15901A0F" w14:textId="77777777" w:rsidTr="0095628C">
        <w:trPr>
          <w:trHeight w:val="413"/>
        </w:trPr>
        <w:tc>
          <w:tcPr>
            <w:tcW w:w="817" w:type="dxa"/>
            <w:tcBorders>
              <w:top w:val="nil"/>
              <w:left w:val="single" w:sz="4" w:space="0" w:color="auto"/>
              <w:bottom w:val="single" w:sz="4" w:space="0" w:color="auto"/>
              <w:right w:val="single" w:sz="4" w:space="0" w:color="auto"/>
            </w:tcBorders>
            <w:noWrap/>
            <w:vAlign w:val="center"/>
            <w:hideMark/>
          </w:tcPr>
          <w:p w14:paraId="4DD60FA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S14</w:t>
            </w:r>
          </w:p>
        </w:tc>
        <w:tc>
          <w:tcPr>
            <w:tcW w:w="3523" w:type="dxa"/>
            <w:tcBorders>
              <w:top w:val="nil"/>
              <w:left w:val="nil"/>
              <w:bottom w:val="single" w:sz="4" w:space="0" w:color="auto"/>
              <w:right w:val="single" w:sz="4" w:space="0" w:color="auto"/>
            </w:tcBorders>
            <w:vAlign w:val="center"/>
            <w:hideMark/>
          </w:tcPr>
          <w:p w14:paraId="2823FFF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BiAGRU</w:t>
            </w:r>
            <w:proofErr w:type="spellEnd"/>
          </w:p>
        </w:tc>
        <w:tc>
          <w:tcPr>
            <w:tcW w:w="1163" w:type="dxa"/>
            <w:tcBorders>
              <w:top w:val="nil"/>
              <w:left w:val="nil"/>
              <w:bottom w:val="single" w:sz="4" w:space="0" w:color="auto"/>
              <w:right w:val="single" w:sz="4" w:space="0" w:color="auto"/>
            </w:tcBorders>
            <w:noWrap/>
            <w:vAlign w:val="center"/>
            <w:hideMark/>
          </w:tcPr>
          <w:p w14:paraId="08208A3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6362484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4C7A9FE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0.6</w:t>
            </w:r>
          </w:p>
        </w:tc>
        <w:tc>
          <w:tcPr>
            <w:tcW w:w="1559" w:type="dxa"/>
            <w:tcBorders>
              <w:top w:val="nil"/>
              <w:left w:val="nil"/>
              <w:bottom w:val="single" w:sz="4" w:space="0" w:color="auto"/>
              <w:right w:val="single" w:sz="4" w:space="0" w:color="auto"/>
            </w:tcBorders>
            <w:noWrap/>
            <w:vAlign w:val="center"/>
            <w:hideMark/>
          </w:tcPr>
          <w:p w14:paraId="17556D4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23.06</w:t>
            </w:r>
          </w:p>
        </w:tc>
        <w:tc>
          <w:tcPr>
            <w:tcW w:w="1579" w:type="dxa"/>
            <w:tcBorders>
              <w:top w:val="nil"/>
              <w:left w:val="nil"/>
              <w:bottom w:val="single" w:sz="4" w:space="0" w:color="auto"/>
              <w:right w:val="single" w:sz="4" w:space="0" w:color="auto"/>
            </w:tcBorders>
            <w:noWrap/>
            <w:vAlign w:val="center"/>
            <w:hideMark/>
          </w:tcPr>
          <w:p w14:paraId="434D5EF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31.1</w:t>
            </w:r>
          </w:p>
        </w:tc>
        <w:tc>
          <w:tcPr>
            <w:tcW w:w="3620" w:type="dxa"/>
            <w:tcBorders>
              <w:top w:val="nil"/>
              <w:left w:val="nil"/>
              <w:bottom w:val="single" w:sz="4" w:space="0" w:color="auto"/>
              <w:right w:val="single" w:sz="4" w:space="0" w:color="auto"/>
            </w:tcBorders>
            <w:vAlign w:val="center"/>
            <w:hideMark/>
          </w:tcPr>
          <w:p w14:paraId="0A41B381" w14:textId="164D48DF"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{"citationID":"oHrMYMyb","properties":{"formattedCitation":"(Zhang et al. 2020b)","plainCitation":"(Zhang et al. 2020b)","noteIndex":0},"citationItems":[{"id":389,"uris":["http://zotero.org/users/11750746/items/TFC8JWL9"],"itemData":{"id":389,"type":"article-journal","container-title":"Journal of Cleaner Production","DOI":"10.1016/j.jclepro.2020.123231","ISSN":"09596526","journalAbbreviation":"Journal of Cleaner Production","language":"en","page":"123231","source":"DOI.org (Crossref)","title":"Multi-step ahead forecasting of regional air quality using spatial-temporal deep neural networks: A case study of Huaihai Economic Zone","title-short":"Multi-step ahead forecasting of regional air quality using spatial-temporal deep neural networks","volume":"277","author":[{"family":"Zhang","given":"Kefei"},{"family":"Thé","given":"Jesse"},{"family":"Xie","given":"Guangyuan"},{"family":"Yu","given":"Hesheng"}],"issued":{"date-parts":[["2020",12]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(Zhang et al. 2020b)</w:t>
            </w:r>
            <w:r>
              <w:rPr>
                <w:rFonts w:ascii="Times New Roman" w:eastAsia="Times New Roman" w:hAnsi="Times New Roman" w:cs="Times New Roman"/>
                <w:color w:val="000000"/>
                <w:sz w:val="24"/>
                <w:szCs w:val="24"/>
                <w:lang w:eastAsia="en-IN"/>
              </w:rPr>
              <w:fldChar w:fldCharType="end"/>
            </w:r>
          </w:p>
        </w:tc>
      </w:tr>
      <w:tr w:rsidR="0095628C" w:rsidRPr="008A01A3" w14:paraId="4F55B224" w14:textId="77777777" w:rsidTr="0095628C">
        <w:trPr>
          <w:trHeight w:val="330"/>
        </w:trPr>
        <w:tc>
          <w:tcPr>
            <w:tcW w:w="817" w:type="dxa"/>
            <w:tcBorders>
              <w:top w:val="nil"/>
              <w:left w:val="single" w:sz="4" w:space="0" w:color="auto"/>
              <w:bottom w:val="single" w:sz="4" w:space="0" w:color="auto"/>
              <w:right w:val="single" w:sz="4" w:space="0" w:color="auto"/>
            </w:tcBorders>
            <w:noWrap/>
            <w:vAlign w:val="center"/>
            <w:hideMark/>
          </w:tcPr>
          <w:p w14:paraId="54445BC8"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S15</w:t>
            </w:r>
          </w:p>
        </w:tc>
        <w:tc>
          <w:tcPr>
            <w:tcW w:w="3523" w:type="dxa"/>
            <w:tcBorders>
              <w:top w:val="nil"/>
              <w:left w:val="nil"/>
              <w:bottom w:val="single" w:sz="4" w:space="0" w:color="auto"/>
              <w:right w:val="single" w:sz="4" w:space="0" w:color="auto"/>
            </w:tcBorders>
            <w:vAlign w:val="center"/>
            <w:hideMark/>
          </w:tcPr>
          <w:p w14:paraId="5D81F98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LSTM RNN </w:t>
            </w:r>
          </w:p>
        </w:tc>
        <w:tc>
          <w:tcPr>
            <w:tcW w:w="1163" w:type="dxa"/>
            <w:tcBorders>
              <w:top w:val="nil"/>
              <w:left w:val="nil"/>
              <w:bottom w:val="single" w:sz="4" w:space="0" w:color="auto"/>
              <w:right w:val="single" w:sz="4" w:space="0" w:color="auto"/>
            </w:tcBorders>
            <w:noWrap/>
            <w:vAlign w:val="center"/>
            <w:hideMark/>
          </w:tcPr>
          <w:p w14:paraId="5E4F4D4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355237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120hr</w:t>
            </w:r>
          </w:p>
        </w:tc>
        <w:tc>
          <w:tcPr>
            <w:tcW w:w="1559" w:type="dxa"/>
            <w:tcBorders>
              <w:top w:val="nil"/>
              <w:left w:val="nil"/>
              <w:bottom w:val="single" w:sz="4" w:space="0" w:color="auto"/>
              <w:right w:val="single" w:sz="4" w:space="0" w:color="auto"/>
            </w:tcBorders>
            <w:noWrap/>
            <w:vAlign w:val="center"/>
            <w:hideMark/>
          </w:tcPr>
          <w:p w14:paraId="143F6C2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0.799</w:t>
            </w:r>
          </w:p>
        </w:tc>
        <w:tc>
          <w:tcPr>
            <w:tcW w:w="1559" w:type="dxa"/>
            <w:tcBorders>
              <w:top w:val="nil"/>
              <w:left w:val="nil"/>
              <w:bottom w:val="single" w:sz="4" w:space="0" w:color="auto"/>
              <w:right w:val="single" w:sz="4" w:space="0" w:color="auto"/>
            </w:tcBorders>
            <w:noWrap/>
            <w:vAlign w:val="center"/>
            <w:hideMark/>
          </w:tcPr>
          <w:p w14:paraId="60258DD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6.948</w:t>
            </w:r>
          </w:p>
        </w:tc>
        <w:tc>
          <w:tcPr>
            <w:tcW w:w="1579" w:type="dxa"/>
            <w:tcBorders>
              <w:top w:val="nil"/>
              <w:left w:val="nil"/>
              <w:bottom w:val="single" w:sz="4" w:space="0" w:color="auto"/>
              <w:right w:val="single" w:sz="4" w:space="0" w:color="auto"/>
            </w:tcBorders>
            <w:noWrap/>
            <w:vAlign w:val="center"/>
            <w:hideMark/>
          </w:tcPr>
          <w:p w14:paraId="1BBEE08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9.959</w:t>
            </w:r>
          </w:p>
        </w:tc>
        <w:tc>
          <w:tcPr>
            <w:tcW w:w="3620" w:type="dxa"/>
            <w:tcBorders>
              <w:top w:val="nil"/>
              <w:left w:val="nil"/>
              <w:bottom w:val="single" w:sz="4" w:space="0" w:color="auto"/>
              <w:right w:val="single" w:sz="4" w:space="0" w:color="auto"/>
            </w:tcBorders>
            <w:vAlign w:val="center"/>
            <w:hideMark/>
          </w:tcPr>
          <w:p w14:paraId="04B92F3C" w14:textId="28466AB5"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{"citationID":"UghwyC38","properties":{"formattedCitation":"(Zhou et al. 2020)","plainCitation":"(Zhou et al. 2020)","noteIndex":0},"citationItems":[{"id":593,"uris":["http://zotero.org/users/11750746/items/AKXKG45Q"],"itemData":{"id":593,"type":"article-journal","abstract":"An efficient and effective spatiotemporal prediction algorithm for PM2.5 (i.e. particulate matter with a diameter of less than 2.5 micrometers) is urgently needed to study the distribution of PM2.5 over a continuous spatiotemporal domain, which not only helps to make scientific decisions on the prevention and control of PM2.5 pollution but also promotes meaningful assessment of the quantitative relationship between adverse health effects and PM2.5 concentrations over time. Existing spatiotemporal interpolation algorithms are usually based on the assumption that interpolation models follow explicit and simple mathematical descriptions. Unfortunately, the real world does not really follow these perfect mathematical models. Combining data fusion techniques and a Long Short-Term Memory (LSTM) recurrent neural network (RNN), we present a novel spatiotemporal interpolation model, which is able to achieve high estimation accuracies over a long time period and a large area. By fusing the daily PM2.5 data, meteorological data, elevation data, and land-use data collected from China in 2016, four experiments were conducted in this study to evaluate the efficiency and effectiveness of the proposed approach. Results showed that applying LSTM RNN on the fused dataset can achieve consistent and high accuracy in different geographies.","container-title":"Earth Science Informatics","DOI":"10.1007/s12145-020-00470-9","ISSN":"1865-0473, 1865-0481","issue":"3","journalAbbreviation":"Earth Sci Inform","language":"en","page":"859-868","source":"DOI.org (Crossref)","title":"Deep learning spatiotemporal air pollution data in China using data fusion","volume":"13","author":[{"family":"Zhou","given":"Xiaolu"},{"family":"Tong","given":"Weitian"},{"family":"Li","given":"Lixin"}],"issued":{"date-parts":[["2020",9]]}}}],"schema":"https://github.com/citation-style-language/schema/raw/master/csl-citation.json"}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(Zhou et al. 2020)</w:t>
            </w:r>
            <w:r>
              <w:rPr>
                <w:rFonts w:ascii="Times New Roman" w:eastAsia="Times New Roman" w:hAnsi="Times New Roman" w:cs="Times New Roman"/>
                <w:color w:val="000000"/>
                <w:sz w:val="24"/>
                <w:szCs w:val="24"/>
                <w:lang w:eastAsia="en-IN"/>
              </w:rPr>
              <w:fldChar w:fldCharType="end"/>
            </w:r>
          </w:p>
        </w:tc>
      </w:tr>
      <w:tr w:rsidR="0095628C" w:rsidRPr="008A01A3" w14:paraId="1E25B617" w14:textId="77777777" w:rsidTr="0095628C">
        <w:trPr>
          <w:trHeight w:val="274"/>
        </w:trPr>
        <w:tc>
          <w:tcPr>
            <w:tcW w:w="817" w:type="dxa"/>
            <w:tcBorders>
              <w:top w:val="nil"/>
              <w:left w:val="single" w:sz="4" w:space="0" w:color="auto"/>
              <w:bottom w:val="single" w:sz="4" w:space="0" w:color="auto"/>
              <w:right w:val="single" w:sz="4" w:space="0" w:color="auto"/>
            </w:tcBorders>
            <w:noWrap/>
            <w:vAlign w:val="center"/>
            <w:hideMark/>
          </w:tcPr>
          <w:p w14:paraId="259FE266"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S16</w:t>
            </w:r>
          </w:p>
        </w:tc>
        <w:tc>
          <w:tcPr>
            <w:tcW w:w="3523" w:type="dxa"/>
            <w:tcBorders>
              <w:top w:val="nil"/>
              <w:left w:val="nil"/>
              <w:bottom w:val="single" w:sz="4" w:space="0" w:color="auto"/>
              <w:right w:val="single" w:sz="4" w:space="0" w:color="auto"/>
            </w:tcBorders>
            <w:vAlign w:val="center"/>
            <w:hideMark/>
          </w:tcPr>
          <w:p w14:paraId="01BD3C4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DL-Air</w:t>
            </w:r>
          </w:p>
        </w:tc>
        <w:tc>
          <w:tcPr>
            <w:tcW w:w="1163" w:type="dxa"/>
            <w:tcBorders>
              <w:top w:val="nil"/>
              <w:left w:val="nil"/>
              <w:bottom w:val="single" w:sz="4" w:space="0" w:color="auto"/>
              <w:right w:val="single" w:sz="4" w:space="0" w:color="auto"/>
            </w:tcBorders>
            <w:noWrap/>
            <w:vAlign w:val="center"/>
            <w:hideMark/>
          </w:tcPr>
          <w:p w14:paraId="53BEEFE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5F061E8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08CEE97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4DEE60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62A663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tcBorders>
              <w:top w:val="nil"/>
              <w:left w:val="nil"/>
              <w:bottom w:val="single" w:sz="4" w:space="0" w:color="auto"/>
              <w:right w:val="single" w:sz="4" w:space="0" w:color="auto"/>
            </w:tcBorders>
            <w:vAlign w:val="center"/>
            <w:hideMark/>
          </w:tcPr>
          <w:p w14:paraId="539F379F" w14:textId="0410F37E"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{"citationID":"tP4pLA0M","properties":{"formattedCitation":"(Abirami and Chitra 2021)","plainCitation":"(Abirami and Chitra 2021)","noteIndex":0},"citationItems":[{"id":548,"uris":["http://zotero.org/users/11750746/items/77Y5IAYY"],"itemData":{"id":548,"type":"article-journal","abstract":"Accelerated urbanization and industrialization have led to poor air quality, which threatens human health with various lung ailments. Monitoring, modeling, and forecasting air quality would be a prudent way to promote awareness and defend human beings from the adversities of air pollution. The air quality of a region is monitored through various air quality monitoring stations built in and around it. The air quality data collected from these stations are highly dynamic, nonlinear, and hold intensely stochastic spatiotemporal correlations in them. Deep learning algorithms that are capable of extracting a higher level of abstraction in data can efﬁciently capture the spatiotemporal features in it. In this paper, we propose a hierarchical deep learning model named DL-Air that embodies three components for air quality forecasting. The ﬁrst component, the encoder, encodes all spatial relations in the data. The second component, STAA-LSTM, a proposed variant of LSTM, identiﬁes all temporal relations and the level of association between the identiﬁed spatiotemporal relation and the forecast. Also, the STAA-LSTM predicts the future spatiotemporal relations in the latent space. The third component, decoder suitably decodes these relations to obtain the actual forecast. The proposed framework was extensively evaluated for forecasting the real-world air quality data of Delhi. DL-Air shows better performance with around 30% reduced RMSE and MAE, 37% reduced AAD, 11% improved R2 and 8% improved accuracy in AQI category prediction than the best performing baseline approaches. Also, the predictive performance of DL-Air is found to be consistent across all seasons in Delhi.","container-title":"Journal of Cleaner Production","DOI":"10.1016/j.jclepro.2020.125341","ISSN":"09596526","journalAbbreviation":"Journal of Cleaner Production","language":"en","page":"125341","source":"DOI.org (Crossref)","title":"Regional air quality forecasting using spatiotemporal deep learning","volume":"283","author":[{"family":"Abirami","given":"S"},{"family":"Chitra","given":"P"}],"issued":{"date-parts":[["2021",2]]}}}],"schema":"https://github.com/citation-style-language/schema/raw/master/csl-citation.json"}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(Abirami and Chitra 2021)</w:t>
            </w:r>
            <w:r>
              <w:rPr>
                <w:rFonts w:ascii="Times New Roman" w:eastAsia="Times New Roman" w:hAnsi="Times New Roman" w:cs="Times New Roman"/>
                <w:color w:val="000000"/>
                <w:sz w:val="24"/>
                <w:szCs w:val="24"/>
                <w:lang w:eastAsia="en-IN"/>
              </w:rPr>
              <w:fldChar w:fldCharType="end"/>
            </w:r>
          </w:p>
        </w:tc>
      </w:tr>
      <w:tr w:rsidR="0095628C" w:rsidRPr="008A01A3" w14:paraId="7546DD71"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27C75657"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S17</w:t>
            </w:r>
          </w:p>
        </w:tc>
        <w:tc>
          <w:tcPr>
            <w:tcW w:w="3523" w:type="dxa"/>
            <w:tcBorders>
              <w:top w:val="nil"/>
              <w:left w:val="nil"/>
              <w:bottom w:val="single" w:sz="4" w:space="0" w:color="auto"/>
              <w:right w:val="single" w:sz="4" w:space="0" w:color="auto"/>
            </w:tcBorders>
            <w:vAlign w:val="center"/>
            <w:hideMark/>
          </w:tcPr>
          <w:p w14:paraId="2548141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P-LSTM</w:t>
            </w:r>
          </w:p>
        </w:tc>
        <w:tc>
          <w:tcPr>
            <w:tcW w:w="1163" w:type="dxa"/>
            <w:tcBorders>
              <w:top w:val="nil"/>
              <w:left w:val="nil"/>
              <w:bottom w:val="single" w:sz="4" w:space="0" w:color="auto"/>
              <w:right w:val="single" w:sz="4" w:space="0" w:color="auto"/>
            </w:tcBorders>
            <w:noWrap/>
            <w:vAlign w:val="center"/>
            <w:hideMark/>
          </w:tcPr>
          <w:p w14:paraId="59383B1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D4058D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 min</w:t>
            </w:r>
          </w:p>
        </w:tc>
        <w:tc>
          <w:tcPr>
            <w:tcW w:w="1559" w:type="dxa"/>
            <w:tcBorders>
              <w:top w:val="nil"/>
              <w:left w:val="nil"/>
              <w:bottom w:val="single" w:sz="4" w:space="0" w:color="auto"/>
              <w:right w:val="single" w:sz="4" w:space="0" w:color="auto"/>
            </w:tcBorders>
            <w:noWrap/>
            <w:vAlign w:val="center"/>
            <w:hideMark/>
          </w:tcPr>
          <w:p w14:paraId="089D2EB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0.83</w:t>
            </w:r>
          </w:p>
        </w:tc>
        <w:tc>
          <w:tcPr>
            <w:tcW w:w="1559" w:type="dxa"/>
            <w:tcBorders>
              <w:top w:val="nil"/>
              <w:left w:val="nil"/>
              <w:bottom w:val="single" w:sz="4" w:space="0" w:color="auto"/>
              <w:right w:val="single" w:sz="4" w:space="0" w:color="auto"/>
            </w:tcBorders>
            <w:noWrap/>
            <w:vAlign w:val="center"/>
            <w:hideMark/>
          </w:tcPr>
          <w:p w14:paraId="1116BB1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4.63</w:t>
            </w:r>
          </w:p>
        </w:tc>
        <w:tc>
          <w:tcPr>
            <w:tcW w:w="1579" w:type="dxa"/>
            <w:tcBorders>
              <w:top w:val="nil"/>
              <w:left w:val="nil"/>
              <w:bottom w:val="single" w:sz="4" w:space="0" w:color="auto"/>
              <w:right w:val="single" w:sz="4" w:space="0" w:color="auto"/>
            </w:tcBorders>
            <w:noWrap/>
            <w:vAlign w:val="center"/>
            <w:hideMark/>
          </w:tcPr>
          <w:p w14:paraId="30141E3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9.74</w:t>
            </w:r>
          </w:p>
        </w:tc>
        <w:tc>
          <w:tcPr>
            <w:tcW w:w="3620" w:type="dxa"/>
            <w:vMerge w:val="restart"/>
            <w:tcBorders>
              <w:top w:val="nil"/>
              <w:left w:val="single" w:sz="4" w:space="0" w:color="auto"/>
              <w:bottom w:val="single" w:sz="4" w:space="0" w:color="auto"/>
              <w:right w:val="single" w:sz="4" w:space="0" w:color="auto"/>
            </w:tcBorders>
            <w:vAlign w:val="center"/>
            <w:hideMark/>
          </w:tcPr>
          <w:p w14:paraId="0ED750E3" w14:textId="4B168A48"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{"citationID":"GEEnonNi","properties":{"formattedCitation":"(Aggarwal and Toshniwal 2021)","plainCitation":"(Aggarwal and Toshniwal 2021)","noteIndex":0},"citationItems":[{"id":484,"uris":["http://zotero.org/users/11750746/items/B3XVMEYR"],"itemData":{"id":484,"type":"article-journal","abstract":"Deep learning models address air quality forecasting problems far more effectively and efficiently than the traditional machine learning models. Specifically, Long Short-Term Memory networks (LSTMs) constitute a significant breakthrough in understanding the complex sequential behavioral dependencies of the time series. Further, LSTM models justify well with the speed–accuracy tradeoff, among other deep learning models. However, there are several limitations of such deep learning models. Firstly, the addition of multiple hidden layers, on the one hand, improves the performance but, on the other hand, requires extensive hardware and computation capabilities. Secondly, most of the previous works that utilized LSTMs for air quality forecasting do not consider the issue of optimal hyperparameter calibration. While deciding the gradient, network learning parameters should be so fixed such that the model does not underfit or overfit. To address these issues, a stochastic optimization algorithm, mimicking the pattern of flocking birds, is utilized to find the most fitting solution in the parameter search space. Particle swarm optimization setup primarily models varying particles representing parameters to reach an optimum state. Furthermore, the Spatio-temporal instabilities of LSTM models are addressed in this work using preprocessing, segmentation and feature engineering to understand seasonal and trend characteristics along with the Spatio-temporal correlation of the time series. The proposed model is employed on the air quality dataset of 15 locations in India. A variety of experiments are performed to prove the superiority of the proposed method. Firstly, a comparison with traditional sequential models and deep learning models is done. Secondly, results are further evaluated over several existing benchmark dataset samples. Results suggest that the proposed method outperforms existing forecasting models when evaluated over a variety of performance metrics.","container-title":"Journal of Cleaner Production","DOI":"10.1016/j.jclepro.2021.129660","ISSN":"09596526","journalAbbreviation":"Journal of Cleaner Production","language":"en","page":"129660","source":"DOI.org (Crossref)","title":"A hybrid deep learning framework for urban air quality forecasting","volume":"329","author":[{"family":"Aggarwal","given":"Apeksha"},{"family":"Toshniwal","given":"Durga"}],"issued":{"date-parts":[["2021",12]]}}}],"schema":"https://github.com/citation-style-language/schema/raw/master/csl-citation.json"}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(Aggarwal and Toshniwal 2021)</w:t>
            </w:r>
            <w:r>
              <w:rPr>
                <w:rFonts w:ascii="Times New Roman" w:eastAsia="Times New Roman" w:hAnsi="Times New Roman" w:cs="Times New Roman"/>
                <w:color w:val="000000"/>
                <w:sz w:val="24"/>
                <w:szCs w:val="24"/>
                <w:lang w:eastAsia="en-IN"/>
              </w:rPr>
              <w:fldChar w:fldCharType="end"/>
            </w:r>
          </w:p>
        </w:tc>
      </w:tr>
      <w:tr w:rsidR="0095628C" w:rsidRPr="008A01A3" w14:paraId="2BF9F6B8"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AAA351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EC42CC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P-LSTM</w:t>
            </w:r>
          </w:p>
        </w:tc>
        <w:tc>
          <w:tcPr>
            <w:tcW w:w="1163" w:type="dxa"/>
            <w:tcBorders>
              <w:top w:val="nil"/>
              <w:left w:val="nil"/>
              <w:bottom w:val="single" w:sz="4" w:space="0" w:color="auto"/>
              <w:right w:val="single" w:sz="4" w:space="0" w:color="auto"/>
            </w:tcBorders>
            <w:noWrap/>
            <w:vAlign w:val="center"/>
            <w:hideMark/>
          </w:tcPr>
          <w:p w14:paraId="36F7355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4C75E3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 min</w:t>
            </w:r>
          </w:p>
        </w:tc>
        <w:tc>
          <w:tcPr>
            <w:tcW w:w="1559" w:type="dxa"/>
            <w:tcBorders>
              <w:top w:val="nil"/>
              <w:left w:val="nil"/>
              <w:bottom w:val="single" w:sz="4" w:space="0" w:color="auto"/>
              <w:right w:val="single" w:sz="4" w:space="0" w:color="auto"/>
            </w:tcBorders>
            <w:noWrap/>
            <w:vAlign w:val="center"/>
            <w:hideMark/>
          </w:tcPr>
          <w:p w14:paraId="2F775D7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w:t>
            </w:r>
          </w:p>
        </w:tc>
        <w:tc>
          <w:tcPr>
            <w:tcW w:w="1559" w:type="dxa"/>
            <w:tcBorders>
              <w:top w:val="nil"/>
              <w:left w:val="nil"/>
              <w:bottom w:val="single" w:sz="4" w:space="0" w:color="auto"/>
              <w:right w:val="single" w:sz="4" w:space="0" w:color="auto"/>
            </w:tcBorders>
            <w:noWrap/>
            <w:vAlign w:val="center"/>
            <w:hideMark/>
          </w:tcPr>
          <w:p w14:paraId="1149A27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8.83</w:t>
            </w:r>
          </w:p>
        </w:tc>
        <w:tc>
          <w:tcPr>
            <w:tcW w:w="1579" w:type="dxa"/>
            <w:tcBorders>
              <w:top w:val="nil"/>
              <w:left w:val="nil"/>
              <w:bottom w:val="single" w:sz="4" w:space="0" w:color="auto"/>
              <w:right w:val="single" w:sz="4" w:space="0" w:color="auto"/>
            </w:tcBorders>
            <w:noWrap/>
            <w:vAlign w:val="center"/>
            <w:hideMark/>
          </w:tcPr>
          <w:p w14:paraId="50EB130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12.86</w:t>
            </w:r>
          </w:p>
        </w:tc>
        <w:tc>
          <w:tcPr>
            <w:tcW w:w="3620" w:type="dxa"/>
            <w:vMerge/>
            <w:tcBorders>
              <w:top w:val="nil"/>
              <w:left w:val="single" w:sz="4" w:space="0" w:color="auto"/>
              <w:bottom w:val="single" w:sz="4" w:space="0" w:color="auto"/>
              <w:right w:val="single" w:sz="4" w:space="0" w:color="auto"/>
            </w:tcBorders>
            <w:vAlign w:val="center"/>
            <w:hideMark/>
          </w:tcPr>
          <w:p w14:paraId="65453B1F"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0E1E20B"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2F7ABE3F"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2E142B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P-LSTM</w:t>
            </w:r>
          </w:p>
        </w:tc>
        <w:tc>
          <w:tcPr>
            <w:tcW w:w="1163" w:type="dxa"/>
            <w:tcBorders>
              <w:top w:val="nil"/>
              <w:left w:val="nil"/>
              <w:bottom w:val="single" w:sz="4" w:space="0" w:color="auto"/>
              <w:right w:val="single" w:sz="4" w:space="0" w:color="auto"/>
            </w:tcBorders>
            <w:noWrap/>
            <w:vAlign w:val="center"/>
            <w:hideMark/>
          </w:tcPr>
          <w:p w14:paraId="66C9396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0ACE75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 min</w:t>
            </w:r>
          </w:p>
        </w:tc>
        <w:tc>
          <w:tcPr>
            <w:tcW w:w="1559" w:type="dxa"/>
            <w:tcBorders>
              <w:top w:val="nil"/>
              <w:left w:val="nil"/>
              <w:bottom w:val="single" w:sz="4" w:space="0" w:color="auto"/>
              <w:right w:val="single" w:sz="4" w:space="0" w:color="auto"/>
            </w:tcBorders>
            <w:noWrap/>
            <w:vAlign w:val="center"/>
            <w:hideMark/>
          </w:tcPr>
          <w:p w14:paraId="1434895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w:t>
            </w:r>
          </w:p>
        </w:tc>
        <w:tc>
          <w:tcPr>
            <w:tcW w:w="1559" w:type="dxa"/>
            <w:tcBorders>
              <w:top w:val="nil"/>
              <w:left w:val="nil"/>
              <w:bottom w:val="single" w:sz="4" w:space="0" w:color="auto"/>
              <w:right w:val="single" w:sz="4" w:space="0" w:color="auto"/>
            </w:tcBorders>
            <w:noWrap/>
            <w:vAlign w:val="center"/>
            <w:hideMark/>
          </w:tcPr>
          <w:p w14:paraId="3E84BA8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9.49</w:t>
            </w:r>
          </w:p>
        </w:tc>
        <w:tc>
          <w:tcPr>
            <w:tcW w:w="1579" w:type="dxa"/>
            <w:tcBorders>
              <w:top w:val="nil"/>
              <w:left w:val="nil"/>
              <w:bottom w:val="single" w:sz="4" w:space="0" w:color="auto"/>
              <w:right w:val="single" w:sz="4" w:space="0" w:color="auto"/>
            </w:tcBorders>
            <w:noWrap/>
            <w:vAlign w:val="center"/>
            <w:hideMark/>
          </w:tcPr>
          <w:p w14:paraId="04F569B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13.27</w:t>
            </w:r>
          </w:p>
        </w:tc>
        <w:tc>
          <w:tcPr>
            <w:tcW w:w="3620" w:type="dxa"/>
            <w:vMerge/>
            <w:tcBorders>
              <w:top w:val="nil"/>
              <w:left w:val="single" w:sz="4" w:space="0" w:color="auto"/>
              <w:bottom w:val="single" w:sz="4" w:space="0" w:color="auto"/>
              <w:right w:val="single" w:sz="4" w:space="0" w:color="auto"/>
            </w:tcBorders>
            <w:vAlign w:val="center"/>
            <w:hideMark/>
          </w:tcPr>
          <w:p w14:paraId="55E4AD86"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43B78E9"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4A99D35"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A00D29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P-LSTM</w:t>
            </w:r>
          </w:p>
        </w:tc>
        <w:tc>
          <w:tcPr>
            <w:tcW w:w="1163" w:type="dxa"/>
            <w:tcBorders>
              <w:top w:val="nil"/>
              <w:left w:val="nil"/>
              <w:bottom w:val="single" w:sz="4" w:space="0" w:color="auto"/>
              <w:right w:val="single" w:sz="4" w:space="0" w:color="auto"/>
            </w:tcBorders>
            <w:noWrap/>
            <w:vAlign w:val="center"/>
            <w:hideMark/>
          </w:tcPr>
          <w:p w14:paraId="3C9BF0F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57885E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 min</w:t>
            </w:r>
          </w:p>
        </w:tc>
        <w:tc>
          <w:tcPr>
            <w:tcW w:w="1559" w:type="dxa"/>
            <w:tcBorders>
              <w:top w:val="nil"/>
              <w:left w:val="nil"/>
              <w:bottom w:val="single" w:sz="4" w:space="0" w:color="auto"/>
              <w:right w:val="single" w:sz="4" w:space="0" w:color="auto"/>
            </w:tcBorders>
            <w:noWrap/>
            <w:vAlign w:val="center"/>
            <w:hideMark/>
          </w:tcPr>
          <w:p w14:paraId="3BB5DC0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0.97</w:t>
            </w:r>
          </w:p>
        </w:tc>
        <w:tc>
          <w:tcPr>
            <w:tcW w:w="1559" w:type="dxa"/>
            <w:tcBorders>
              <w:top w:val="nil"/>
              <w:left w:val="nil"/>
              <w:bottom w:val="single" w:sz="4" w:space="0" w:color="auto"/>
              <w:right w:val="single" w:sz="4" w:space="0" w:color="auto"/>
            </w:tcBorders>
            <w:noWrap/>
            <w:vAlign w:val="center"/>
            <w:hideMark/>
          </w:tcPr>
          <w:p w14:paraId="4AC64AE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8.09</w:t>
            </w:r>
          </w:p>
        </w:tc>
        <w:tc>
          <w:tcPr>
            <w:tcW w:w="1579" w:type="dxa"/>
            <w:tcBorders>
              <w:top w:val="nil"/>
              <w:left w:val="nil"/>
              <w:bottom w:val="single" w:sz="4" w:space="0" w:color="auto"/>
              <w:right w:val="single" w:sz="4" w:space="0" w:color="auto"/>
            </w:tcBorders>
            <w:noWrap/>
            <w:vAlign w:val="center"/>
            <w:hideMark/>
          </w:tcPr>
          <w:p w14:paraId="3434B51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18.13</w:t>
            </w:r>
          </w:p>
        </w:tc>
        <w:tc>
          <w:tcPr>
            <w:tcW w:w="3620" w:type="dxa"/>
            <w:vMerge/>
            <w:tcBorders>
              <w:top w:val="nil"/>
              <w:left w:val="single" w:sz="4" w:space="0" w:color="auto"/>
              <w:bottom w:val="single" w:sz="4" w:space="0" w:color="auto"/>
              <w:right w:val="single" w:sz="4" w:space="0" w:color="auto"/>
            </w:tcBorders>
            <w:vAlign w:val="center"/>
            <w:hideMark/>
          </w:tcPr>
          <w:p w14:paraId="65143B80"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0080825"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089A739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8502AE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P-LSTM</w:t>
            </w:r>
          </w:p>
        </w:tc>
        <w:tc>
          <w:tcPr>
            <w:tcW w:w="1163" w:type="dxa"/>
            <w:tcBorders>
              <w:top w:val="nil"/>
              <w:left w:val="nil"/>
              <w:bottom w:val="single" w:sz="4" w:space="0" w:color="auto"/>
              <w:right w:val="single" w:sz="4" w:space="0" w:color="auto"/>
            </w:tcBorders>
            <w:noWrap/>
            <w:vAlign w:val="center"/>
            <w:hideMark/>
          </w:tcPr>
          <w:p w14:paraId="268A1C8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B76687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 min</w:t>
            </w:r>
          </w:p>
        </w:tc>
        <w:tc>
          <w:tcPr>
            <w:tcW w:w="1559" w:type="dxa"/>
            <w:tcBorders>
              <w:top w:val="nil"/>
              <w:left w:val="nil"/>
              <w:bottom w:val="single" w:sz="4" w:space="0" w:color="auto"/>
              <w:right w:val="single" w:sz="4" w:space="0" w:color="auto"/>
            </w:tcBorders>
            <w:noWrap/>
            <w:vAlign w:val="center"/>
            <w:hideMark/>
          </w:tcPr>
          <w:p w14:paraId="2892D19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w:t>
            </w:r>
          </w:p>
        </w:tc>
        <w:tc>
          <w:tcPr>
            <w:tcW w:w="1559" w:type="dxa"/>
            <w:tcBorders>
              <w:top w:val="nil"/>
              <w:left w:val="nil"/>
              <w:bottom w:val="single" w:sz="4" w:space="0" w:color="auto"/>
              <w:right w:val="single" w:sz="4" w:space="0" w:color="auto"/>
            </w:tcBorders>
            <w:noWrap/>
            <w:vAlign w:val="center"/>
            <w:hideMark/>
          </w:tcPr>
          <w:p w14:paraId="237F22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4.91</w:t>
            </w:r>
          </w:p>
        </w:tc>
        <w:tc>
          <w:tcPr>
            <w:tcW w:w="1579" w:type="dxa"/>
            <w:tcBorders>
              <w:top w:val="nil"/>
              <w:left w:val="nil"/>
              <w:bottom w:val="single" w:sz="4" w:space="0" w:color="auto"/>
              <w:right w:val="single" w:sz="4" w:space="0" w:color="auto"/>
            </w:tcBorders>
            <w:noWrap/>
            <w:vAlign w:val="center"/>
            <w:hideMark/>
          </w:tcPr>
          <w:p w14:paraId="5F6DFFE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10.41</w:t>
            </w:r>
          </w:p>
        </w:tc>
        <w:tc>
          <w:tcPr>
            <w:tcW w:w="3620" w:type="dxa"/>
            <w:vMerge/>
            <w:tcBorders>
              <w:top w:val="nil"/>
              <w:left w:val="single" w:sz="4" w:space="0" w:color="auto"/>
              <w:bottom w:val="single" w:sz="4" w:space="0" w:color="auto"/>
              <w:right w:val="single" w:sz="4" w:space="0" w:color="auto"/>
            </w:tcBorders>
            <w:vAlign w:val="center"/>
            <w:hideMark/>
          </w:tcPr>
          <w:p w14:paraId="1A0013E5"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A674B32"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1F2D1FA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124039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P-LSTM</w:t>
            </w:r>
          </w:p>
        </w:tc>
        <w:tc>
          <w:tcPr>
            <w:tcW w:w="1163" w:type="dxa"/>
            <w:tcBorders>
              <w:top w:val="nil"/>
              <w:left w:val="nil"/>
              <w:bottom w:val="single" w:sz="4" w:space="0" w:color="auto"/>
              <w:right w:val="single" w:sz="4" w:space="0" w:color="auto"/>
            </w:tcBorders>
            <w:noWrap/>
            <w:vAlign w:val="center"/>
            <w:hideMark/>
          </w:tcPr>
          <w:p w14:paraId="7DAA7A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03D328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 min</w:t>
            </w:r>
          </w:p>
        </w:tc>
        <w:tc>
          <w:tcPr>
            <w:tcW w:w="1559" w:type="dxa"/>
            <w:tcBorders>
              <w:top w:val="nil"/>
              <w:left w:val="nil"/>
              <w:bottom w:val="single" w:sz="4" w:space="0" w:color="auto"/>
              <w:right w:val="single" w:sz="4" w:space="0" w:color="auto"/>
            </w:tcBorders>
            <w:noWrap/>
            <w:vAlign w:val="center"/>
            <w:hideMark/>
          </w:tcPr>
          <w:p w14:paraId="16C806D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0.82</w:t>
            </w:r>
          </w:p>
        </w:tc>
        <w:tc>
          <w:tcPr>
            <w:tcW w:w="1559" w:type="dxa"/>
            <w:tcBorders>
              <w:top w:val="nil"/>
              <w:left w:val="nil"/>
              <w:bottom w:val="single" w:sz="4" w:space="0" w:color="auto"/>
              <w:right w:val="single" w:sz="4" w:space="0" w:color="auto"/>
            </w:tcBorders>
            <w:noWrap/>
            <w:vAlign w:val="center"/>
            <w:hideMark/>
          </w:tcPr>
          <w:p w14:paraId="12BB168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5.7</w:t>
            </w:r>
          </w:p>
        </w:tc>
        <w:tc>
          <w:tcPr>
            <w:tcW w:w="1579" w:type="dxa"/>
            <w:tcBorders>
              <w:top w:val="nil"/>
              <w:left w:val="nil"/>
              <w:bottom w:val="single" w:sz="4" w:space="0" w:color="auto"/>
              <w:right w:val="single" w:sz="4" w:space="0" w:color="auto"/>
            </w:tcBorders>
            <w:noWrap/>
            <w:vAlign w:val="center"/>
            <w:hideMark/>
          </w:tcPr>
          <w:p w14:paraId="2E5B601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7.29</w:t>
            </w:r>
          </w:p>
        </w:tc>
        <w:tc>
          <w:tcPr>
            <w:tcW w:w="3620" w:type="dxa"/>
            <w:vMerge/>
            <w:tcBorders>
              <w:top w:val="nil"/>
              <w:left w:val="single" w:sz="4" w:space="0" w:color="auto"/>
              <w:bottom w:val="single" w:sz="4" w:space="0" w:color="auto"/>
              <w:right w:val="single" w:sz="4" w:space="0" w:color="auto"/>
            </w:tcBorders>
            <w:vAlign w:val="center"/>
            <w:hideMark/>
          </w:tcPr>
          <w:p w14:paraId="0282AE5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E16AA96"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17BCA638"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B416FC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P-LSTM</w:t>
            </w:r>
          </w:p>
        </w:tc>
        <w:tc>
          <w:tcPr>
            <w:tcW w:w="1163" w:type="dxa"/>
            <w:tcBorders>
              <w:top w:val="nil"/>
              <w:left w:val="nil"/>
              <w:bottom w:val="single" w:sz="4" w:space="0" w:color="auto"/>
              <w:right w:val="single" w:sz="4" w:space="0" w:color="auto"/>
            </w:tcBorders>
            <w:noWrap/>
            <w:vAlign w:val="center"/>
            <w:hideMark/>
          </w:tcPr>
          <w:p w14:paraId="586A49C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09C8C3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 min</w:t>
            </w:r>
          </w:p>
        </w:tc>
        <w:tc>
          <w:tcPr>
            <w:tcW w:w="1559" w:type="dxa"/>
            <w:tcBorders>
              <w:top w:val="nil"/>
              <w:left w:val="nil"/>
              <w:bottom w:val="single" w:sz="4" w:space="0" w:color="auto"/>
              <w:right w:val="single" w:sz="4" w:space="0" w:color="auto"/>
            </w:tcBorders>
            <w:noWrap/>
            <w:vAlign w:val="center"/>
            <w:hideMark/>
          </w:tcPr>
          <w:p w14:paraId="10BBF3A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0.96</w:t>
            </w:r>
          </w:p>
        </w:tc>
        <w:tc>
          <w:tcPr>
            <w:tcW w:w="1559" w:type="dxa"/>
            <w:tcBorders>
              <w:top w:val="nil"/>
              <w:left w:val="nil"/>
              <w:bottom w:val="single" w:sz="4" w:space="0" w:color="auto"/>
              <w:right w:val="single" w:sz="4" w:space="0" w:color="auto"/>
            </w:tcBorders>
            <w:noWrap/>
            <w:vAlign w:val="center"/>
            <w:hideMark/>
          </w:tcPr>
          <w:p w14:paraId="157FD13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4.24</w:t>
            </w:r>
          </w:p>
        </w:tc>
        <w:tc>
          <w:tcPr>
            <w:tcW w:w="1579" w:type="dxa"/>
            <w:tcBorders>
              <w:top w:val="nil"/>
              <w:left w:val="nil"/>
              <w:bottom w:val="single" w:sz="4" w:space="0" w:color="auto"/>
              <w:right w:val="single" w:sz="4" w:space="0" w:color="auto"/>
            </w:tcBorders>
            <w:noWrap/>
            <w:vAlign w:val="center"/>
            <w:hideMark/>
          </w:tcPr>
          <w:p w14:paraId="638A3E7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9.25</w:t>
            </w:r>
          </w:p>
        </w:tc>
        <w:tc>
          <w:tcPr>
            <w:tcW w:w="3620" w:type="dxa"/>
            <w:vMerge/>
            <w:tcBorders>
              <w:top w:val="nil"/>
              <w:left w:val="single" w:sz="4" w:space="0" w:color="auto"/>
              <w:bottom w:val="single" w:sz="4" w:space="0" w:color="auto"/>
              <w:right w:val="single" w:sz="4" w:space="0" w:color="auto"/>
            </w:tcBorders>
            <w:vAlign w:val="center"/>
            <w:hideMark/>
          </w:tcPr>
          <w:p w14:paraId="498BAA7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8926341"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169B07C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486E5A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P-LSTM</w:t>
            </w:r>
          </w:p>
        </w:tc>
        <w:tc>
          <w:tcPr>
            <w:tcW w:w="1163" w:type="dxa"/>
            <w:tcBorders>
              <w:top w:val="nil"/>
              <w:left w:val="nil"/>
              <w:bottom w:val="single" w:sz="4" w:space="0" w:color="auto"/>
              <w:right w:val="single" w:sz="4" w:space="0" w:color="auto"/>
            </w:tcBorders>
            <w:noWrap/>
            <w:vAlign w:val="center"/>
            <w:hideMark/>
          </w:tcPr>
          <w:p w14:paraId="562497D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4E14BE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 min</w:t>
            </w:r>
          </w:p>
        </w:tc>
        <w:tc>
          <w:tcPr>
            <w:tcW w:w="1559" w:type="dxa"/>
            <w:tcBorders>
              <w:top w:val="nil"/>
              <w:left w:val="nil"/>
              <w:bottom w:val="single" w:sz="4" w:space="0" w:color="auto"/>
              <w:right w:val="single" w:sz="4" w:space="0" w:color="auto"/>
            </w:tcBorders>
            <w:noWrap/>
            <w:vAlign w:val="center"/>
            <w:hideMark/>
          </w:tcPr>
          <w:p w14:paraId="622A878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0.97</w:t>
            </w:r>
          </w:p>
        </w:tc>
        <w:tc>
          <w:tcPr>
            <w:tcW w:w="1559" w:type="dxa"/>
            <w:tcBorders>
              <w:top w:val="nil"/>
              <w:left w:val="nil"/>
              <w:bottom w:val="single" w:sz="4" w:space="0" w:color="auto"/>
              <w:right w:val="single" w:sz="4" w:space="0" w:color="auto"/>
            </w:tcBorders>
            <w:noWrap/>
            <w:vAlign w:val="center"/>
            <w:hideMark/>
          </w:tcPr>
          <w:p w14:paraId="149D59D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9.43</w:t>
            </w:r>
          </w:p>
        </w:tc>
        <w:tc>
          <w:tcPr>
            <w:tcW w:w="1579" w:type="dxa"/>
            <w:tcBorders>
              <w:top w:val="nil"/>
              <w:left w:val="nil"/>
              <w:bottom w:val="single" w:sz="4" w:space="0" w:color="auto"/>
              <w:right w:val="single" w:sz="4" w:space="0" w:color="auto"/>
            </w:tcBorders>
            <w:noWrap/>
            <w:vAlign w:val="center"/>
            <w:hideMark/>
          </w:tcPr>
          <w:p w14:paraId="738CA89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20.27</w:t>
            </w:r>
          </w:p>
        </w:tc>
        <w:tc>
          <w:tcPr>
            <w:tcW w:w="3620" w:type="dxa"/>
            <w:vMerge/>
            <w:tcBorders>
              <w:top w:val="nil"/>
              <w:left w:val="single" w:sz="4" w:space="0" w:color="auto"/>
              <w:bottom w:val="single" w:sz="4" w:space="0" w:color="auto"/>
              <w:right w:val="single" w:sz="4" w:space="0" w:color="auto"/>
            </w:tcBorders>
            <w:vAlign w:val="center"/>
            <w:hideMark/>
          </w:tcPr>
          <w:p w14:paraId="762C324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E804B00"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2F67FC4"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590632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P-LSTM</w:t>
            </w:r>
          </w:p>
        </w:tc>
        <w:tc>
          <w:tcPr>
            <w:tcW w:w="1163" w:type="dxa"/>
            <w:tcBorders>
              <w:top w:val="nil"/>
              <w:left w:val="nil"/>
              <w:bottom w:val="single" w:sz="4" w:space="0" w:color="auto"/>
              <w:right w:val="single" w:sz="4" w:space="0" w:color="auto"/>
            </w:tcBorders>
            <w:noWrap/>
            <w:vAlign w:val="center"/>
            <w:hideMark/>
          </w:tcPr>
          <w:p w14:paraId="0F38F76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7773C2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 min</w:t>
            </w:r>
          </w:p>
        </w:tc>
        <w:tc>
          <w:tcPr>
            <w:tcW w:w="1559" w:type="dxa"/>
            <w:tcBorders>
              <w:top w:val="nil"/>
              <w:left w:val="nil"/>
              <w:bottom w:val="single" w:sz="4" w:space="0" w:color="auto"/>
              <w:right w:val="single" w:sz="4" w:space="0" w:color="auto"/>
            </w:tcBorders>
            <w:noWrap/>
            <w:vAlign w:val="center"/>
            <w:hideMark/>
          </w:tcPr>
          <w:p w14:paraId="544A631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w:t>
            </w:r>
          </w:p>
        </w:tc>
        <w:tc>
          <w:tcPr>
            <w:tcW w:w="1559" w:type="dxa"/>
            <w:tcBorders>
              <w:top w:val="nil"/>
              <w:left w:val="nil"/>
              <w:bottom w:val="single" w:sz="4" w:space="0" w:color="auto"/>
              <w:right w:val="single" w:sz="4" w:space="0" w:color="auto"/>
            </w:tcBorders>
            <w:noWrap/>
            <w:vAlign w:val="center"/>
            <w:hideMark/>
          </w:tcPr>
          <w:p w14:paraId="44C7CCB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4.5</w:t>
            </w:r>
          </w:p>
        </w:tc>
        <w:tc>
          <w:tcPr>
            <w:tcW w:w="1579" w:type="dxa"/>
            <w:tcBorders>
              <w:top w:val="nil"/>
              <w:left w:val="nil"/>
              <w:bottom w:val="single" w:sz="4" w:space="0" w:color="auto"/>
              <w:right w:val="single" w:sz="4" w:space="0" w:color="auto"/>
            </w:tcBorders>
            <w:noWrap/>
            <w:vAlign w:val="center"/>
            <w:hideMark/>
          </w:tcPr>
          <w:p w14:paraId="4006134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9.21</w:t>
            </w:r>
          </w:p>
        </w:tc>
        <w:tc>
          <w:tcPr>
            <w:tcW w:w="3620" w:type="dxa"/>
            <w:vMerge/>
            <w:tcBorders>
              <w:top w:val="nil"/>
              <w:left w:val="single" w:sz="4" w:space="0" w:color="auto"/>
              <w:bottom w:val="single" w:sz="4" w:space="0" w:color="auto"/>
              <w:right w:val="single" w:sz="4" w:space="0" w:color="auto"/>
            </w:tcBorders>
            <w:vAlign w:val="center"/>
            <w:hideMark/>
          </w:tcPr>
          <w:p w14:paraId="441F43FE"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3DB2070"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1ACA362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A8BAF5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P-LSTM</w:t>
            </w:r>
          </w:p>
        </w:tc>
        <w:tc>
          <w:tcPr>
            <w:tcW w:w="1163" w:type="dxa"/>
            <w:tcBorders>
              <w:top w:val="nil"/>
              <w:left w:val="nil"/>
              <w:bottom w:val="single" w:sz="4" w:space="0" w:color="auto"/>
              <w:right w:val="single" w:sz="4" w:space="0" w:color="auto"/>
            </w:tcBorders>
            <w:noWrap/>
            <w:vAlign w:val="center"/>
            <w:hideMark/>
          </w:tcPr>
          <w:p w14:paraId="3BD343A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2D802D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 min</w:t>
            </w:r>
          </w:p>
        </w:tc>
        <w:tc>
          <w:tcPr>
            <w:tcW w:w="1559" w:type="dxa"/>
            <w:tcBorders>
              <w:top w:val="nil"/>
              <w:left w:val="nil"/>
              <w:bottom w:val="single" w:sz="4" w:space="0" w:color="auto"/>
              <w:right w:val="single" w:sz="4" w:space="0" w:color="auto"/>
            </w:tcBorders>
            <w:noWrap/>
            <w:vAlign w:val="center"/>
            <w:hideMark/>
          </w:tcPr>
          <w:p w14:paraId="23F2A8E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w:t>
            </w:r>
          </w:p>
        </w:tc>
        <w:tc>
          <w:tcPr>
            <w:tcW w:w="1559" w:type="dxa"/>
            <w:tcBorders>
              <w:top w:val="nil"/>
              <w:left w:val="nil"/>
              <w:bottom w:val="single" w:sz="4" w:space="0" w:color="auto"/>
              <w:right w:val="single" w:sz="4" w:space="0" w:color="auto"/>
            </w:tcBorders>
            <w:noWrap/>
            <w:vAlign w:val="center"/>
            <w:hideMark/>
          </w:tcPr>
          <w:p w14:paraId="2F46B73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2.12</w:t>
            </w:r>
          </w:p>
        </w:tc>
        <w:tc>
          <w:tcPr>
            <w:tcW w:w="1579" w:type="dxa"/>
            <w:tcBorders>
              <w:top w:val="nil"/>
              <w:left w:val="nil"/>
              <w:bottom w:val="single" w:sz="4" w:space="0" w:color="auto"/>
              <w:right w:val="single" w:sz="4" w:space="0" w:color="auto"/>
            </w:tcBorders>
            <w:noWrap/>
            <w:vAlign w:val="center"/>
            <w:hideMark/>
          </w:tcPr>
          <w:p w14:paraId="46EF277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4.13</w:t>
            </w:r>
          </w:p>
        </w:tc>
        <w:tc>
          <w:tcPr>
            <w:tcW w:w="3620" w:type="dxa"/>
            <w:vMerge/>
            <w:tcBorders>
              <w:top w:val="nil"/>
              <w:left w:val="single" w:sz="4" w:space="0" w:color="auto"/>
              <w:bottom w:val="single" w:sz="4" w:space="0" w:color="auto"/>
              <w:right w:val="single" w:sz="4" w:space="0" w:color="auto"/>
            </w:tcBorders>
            <w:vAlign w:val="center"/>
            <w:hideMark/>
          </w:tcPr>
          <w:p w14:paraId="5FC92D4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921E5D6"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878372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6E81A5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P-LSTM</w:t>
            </w:r>
          </w:p>
        </w:tc>
        <w:tc>
          <w:tcPr>
            <w:tcW w:w="1163" w:type="dxa"/>
            <w:tcBorders>
              <w:top w:val="nil"/>
              <w:left w:val="nil"/>
              <w:bottom w:val="single" w:sz="4" w:space="0" w:color="auto"/>
              <w:right w:val="single" w:sz="4" w:space="0" w:color="auto"/>
            </w:tcBorders>
            <w:noWrap/>
            <w:vAlign w:val="center"/>
            <w:hideMark/>
          </w:tcPr>
          <w:p w14:paraId="5148947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875616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 min</w:t>
            </w:r>
          </w:p>
        </w:tc>
        <w:tc>
          <w:tcPr>
            <w:tcW w:w="1559" w:type="dxa"/>
            <w:tcBorders>
              <w:top w:val="nil"/>
              <w:left w:val="nil"/>
              <w:bottom w:val="single" w:sz="4" w:space="0" w:color="auto"/>
              <w:right w:val="single" w:sz="4" w:space="0" w:color="auto"/>
            </w:tcBorders>
            <w:noWrap/>
            <w:vAlign w:val="center"/>
            <w:hideMark/>
          </w:tcPr>
          <w:p w14:paraId="7A270FD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0.93</w:t>
            </w:r>
          </w:p>
        </w:tc>
        <w:tc>
          <w:tcPr>
            <w:tcW w:w="1559" w:type="dxa"/>
            <w:tcBorders>
              <w:top w:val="nil"/>
              <w:left w:val="nil"/>
              <w:bottom w:val="single" w:sz="4" w:space="0" w:color="auto"/>
              <w:right w:val="single" w:sz="4" w:space="0" w:color="auto"/>
            </w:tcBorders>
            <w:noWrap/>
            <w:vAlign w:val="center"/>
            <w:hideMark/>
          </w:tcPr>
          <w:p w14:paraId="4796F63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2.02</w:t>
            </w:r>
          </w:p>
        </w:tc>
        <w:tc>
          <w:tcPr>
            <w:tcW w:w="1579" w:type="dxa"/>
            <w:tcBorders>
              <w:top w:val="nil"/>
              <w:left w:val="nil"/>
              <w:bottom w:val="single" w:sz="4" w:space="0" w:color="auto"/>
              <w:right w:val="single" w:sz="4" w:space="0" w:color="auto"/>
            </w:tcBorders>
            <w:noWrap/>
            <w:vAlign w:val="center"/>
            <w:hideMark/>
          </w:tcPr>
          <w:p w14:paraId="0570201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3.19</w:t>
            </w:r>
          </w:p>
        </w:tc>
        <w:tc>
          <w:tcPr>
            <w:tcW w:w="3620" w:type="dxa"/>
            <w:vMerge/>
            <w:tcBorders>
              <w:top w:val="nil"/>
              <w:left w:val="single" w:sz="4" w:space="0" w:color="auto"/>
              <w:bottom w:val="single" w:sz="4" w:space="0" w:color="auto"/>
              <w:right w:val="single" w:sz="4" w:space="0" w:color="auto"/>
            </w:tcBorders>
            <w:vAlign w:val="center"/>
            <w:hideMark/>
          </w:tcPr>
          <w:p w14:paraId="398C5EE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3FFEDC0"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047B30BE"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5098F0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P-LSTM</w:t>
            </w:r>
          </w:p>
        </w:tc>
        <w:tc>
          <w:tcPr>
            <w:tcW w:w="1163" w:type="dxa"/>
            <w:tcBorders>
              <w:top w:val="nil"/>
              <w:left w:val="nil"/>
              <w:bottom w:val="single" w:sz="4" w:space="0" w:color="auto"/>
              <w:right w:val="single" w:sz="4" w:space="0" w:color="auto"/>
            </w:tcBorders>
            <w:noWrap/>
            <w:vAlign w:val="center"/>
            <w:hideMark/>
          </w:tcPr>
          <w:p w14:paraId="5AC0437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CE8790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 min</w:t>
            </w:r>
          </w:p>
        </w:tc>
        <w:tc>
          <w:tcPr>
            <w:tcW w:w="1559" w:type="dxa"/>
            <w:tcBorders>
              <w:top w:val="nil"/>
              <w:left w:val="nil"/>
              <w:bottom w:val="single" w:sz="4" w:space="0" w:color="auto"/>
              <w:right w:val="single" w:sz="4" w:space="0" w:color="auto"/>
            </w:tcBorders>
            <w:noWrap/>
            <w:vAlign w:val="center"/>
            <w:hideMark/>
          </w:tcPr>
          <w:p w14:paraId="1D78E59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w:t>
            </w:r>
          </w:p>
        </w:tc>
        <w:tc>
          <w:tcPr>
            <w:tcW w:w="1559" w:type="dxa"/>
            <w:tcBorders>
              <w:top w:val="nil"/>
              <w:left w:val="nil"/>
              <w:bottom w:val="single" w:sz="4" w:space="0" w:color="auto"/>
              <w:right w:val="single" w:sz="4" w:space="0" w:color="auto"/>
            </w:tcBorders>
            <w:noWrap/>
            <w:vAlign w:val="center"/>
            <w:hideMark/>
          </w:tcPr>
          <w:p w14:paraId="420D24C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5.16</w:t>
            </w:r>
          </w:p>
        </w:tc>
        <w:tc>
          <w:tcPr>
            <w:tcW w:w="1579" w:type="dxa"/>
            <w:tcBorders>
              <w:top w:val="nil"/>
              <w:left w:val="nil"/>
              <w:bottom w:val="single" w:sz="4" w:space="0" w:color="auto"/>
              <w:right w:val="single" w:sz="4" w:space="0" w:color="auto"/>
            </w:tcBorders>
            <w:noWrap/>
            <w:vAlign w:val="center"/>
            <w:hideMark/>
          </w:tcPr>
          <w:p w14:paraId="0D48CC5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10.62</w:t>
            </w:r>
          </w:p>
        </w:tc>
        <w:tc>
          <w:tcPr>
            <w:tcW w:w="3620" w:type="dxa"/>
            <w:vMerge/>
            <w:tcBorders>
              <w:top w:val="nil"/>
              <w:left w:val="single" w:sz="4" w:space="0" w:color="auto"/>
              <w:bottom w:val="single" w:sz="4" w:space="0" w:color="auto"/>
              <w:right w:val="single" w:sz="4" w:space="0" w:color="auto"/>
            </w:tcBorders>
            <w:vAlign w:val="center"/>
            <w:hideMark/>
          </w:tcPr>
          <w:p w14:paraId="3CD434F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020054B"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7C509D50"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BAFF99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P-LSTM</w:t>
            </w:r>
          </w:p>
        </w:tc>
        <w:tc>
          <w:tcPr>
            <w:tcW w:w="1163" w:type="dxa"/>
            <w:tcBorders>
              <w:top w:val="nil"/>
              <w:left w:val="nil"/>
              <w:bottom w:val="single" w:sz="4" w:space="0" w:color="auto"/>
              <w:right w:val="single" w:sz="4" w:space="0" w:color="auto"/>
            </w:tcBorders>
            <w:noWrap/>
            <w:vAlign w:val="center"/>
            <w:hideMark/>
          </w:tcPr>
          <w:p w14:paraId="6907666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BEF847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 min</w:t>
            </w:r>
          </w:p>
        </w:tc>
        <w:tc>
          <w:tcPr>
            <w:tcW w:w="1559" w:type="dxa"/>
            <w:tcBorders>
              <w:top w:val="nil"/>
              <w:left w:val="nil"/>
              <w:bottom w:val="single" w:sz="4" w:space="0" w:color="auto"/>
              <w:right w:val="single" w:sz="4" w:space="0" w:color="auto"/>
            </w:tcBorders>
            <w:noWrap/>
            <w:vAlign w:val="center"/>
            <w:hideMark/>
          </w:tcPr>
          <w:p w14:paraId="0EBA5C7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0.98</w:t>
            </w:r>
          </w:p>
        </w:tc>
        <w:tc>
          <w:tcPr>
            <w:tcW w:w="1559" w:type="dxa"/>
            <w:tcBorders>
              <w:top w:val="nil"/>
              <w:left w:val="nil"/>
              <w:bottom w:val="single" w:sz="4" w:space="0" w:color="auto"/>
              <w:right w:val="single" w:sz="4" w:space="0" w:color="auto"/>
            </w:tcBorders>
            <w:noWrap/>
            <w:vAlign w:val="center"/>
            <w:hideMark/>
          </w:tcPr>
          <w:p w14:paraId="1E793B4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3.74</w:t>
            </w:r>
          </w:p>
        </w:tc>
        <w:tc>
          <w:tcPr>
            <w:tcW w:w="1579" w:type="dxa"/>
            <w:tcBorders>
              <w:top w:val="nil"/>
              <w:left w:val="nil"/>
              <w:bottom w:val="single" w:sz="4" w:space="0" w:color="auto"/>
              <w:right w:val="single" w:sz="4" w:space="0" w:color="auto"/>
            </w:tcBorders>
            <w:noWrap/>
            <w:vAlign w:val="center"/>
            <w:hideMark/>
          </w:tcPr>
          <w:p w14:paraId="2BE3358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13.25</w:t>
            </w:r>
          </w:p>
        </w:tc>
        <w:tc>
          <w:tcPr>
            <w:tcW w:w="3620" w:type="dxa"/>
            <w:vMerge/>
            <w:tcBorders>
              <w:top w:val="nil"/>
              <w:left w:val="single" w:sz="4" w:space="0" w:color="auto"/>
              <w:bottom w:val="single" w:sz="4" w:space="0" w:color="auto"/>
              <w:right w:val="single" w:sz="4" w:space="0" w:color="auto"/>
            </w:tcBorders>
            <w:vAlign w:val="center"/>
            <w:hideMark/>
          </w:tcPr>
          <w:p w14:paraId="4688909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4EB3CD4"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777BB3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755932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P-LSTM</w:t>
            </w:r>
          </w:p>
        </w:tc>
        <w:tc>
          <w:tcPr>
            <w:tcW w:w="1163" w:type="dxa"/>
            <w:tcBorders>
              <w:top w:val="nil"/>
              <w:left w:val="nil"/>
              <w:bottom w:val="single" w:sz="4" w:space="0" w:color="auto"/>
              <w:right w:val="single" w:sz="4" w:space="0" w:color="auto"/>
            </w:tcBorders>
            <w:noWrap/>
            <w:vAlign w:val="center"/>
            <w:hideMark/>
          </w:tcPr>
          <w:p w14:paraId="28FA4E0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59031E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 min</w:t>
            </w:r>
          </w:p>
        </w:tc>
        <w:tc>
          <w:tcPr>
            <w:tcW w:w="1559" w:type="dxa"/>
            <w:tcBorders>
              <w:top w:val="nil"/>
              <w:left w:val="nil"/>
              <w:bottom w:val="single" w:sz="4" w:space="0" w:color="auto"/>
              <w:right w:val="single" w:sz="4" w:space="0" w:color="auto"/>
            </w:tcBorders>
            <w:noWrap/>
            <w:vAlign w:val="center"/>
            <w:hideMark/>
          </w:tcPr>
          <w:p w14:paraId="27D6DF6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0.75</w:t>
            </w:r>
          </w:p>
        </w:tc>
        <w:tc>
          <w:tcPr>
            <w:tcW w:w="1559" w:type="dxa"/>
            <w:tcBorders>
              <w:top w:val="nil"/>
              <w:left w:val="nil"/>
              <w:bottom w:val="single" w:sz="4" w:space="0" w:color="auto"/>
              <w:right w:val="single" w:sz="4" w:space="0" w:color="auto"/>
            </w:tcBorders>
            <w:noWrap/>
            <w:vAlign w:val="center"/>
            <w:hideMark/>
          </w:tcPr>
          <w:p w14:paraId="7944672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1.34</w:t>
            </w:r>
          </w:p>
        </w:tc>
        <w:tc>
          <w:tcPr>
            <w:tcW w:w="1579" w:type="dxa"/>
            <w:tcBorders>
              <w:top w:val="nil"/>
              <w:left w:val="nil"/>
              <w:bottom w:val="single" w:sz="4" w:space="0" w:color="auto"/>
              <w:right w:val="single" w:sz="4" w:space="0" w:color="auto"/>
            </w:tcBorders>
            <w:noWrap/>
            <w:vAlign w:val="center"/>
            <w:hideMark/>
          </w:tcPr>
          <w:p w14:paraId="50351D2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1.41</w:t>
            </w:r>
          </w:p>
        </w:tc>
        <w:tc>
          <w:tcPr>
            <w:tcW w:w="3620" w:type="dxa"/>
            <w:vMerge/>
            <w:tcBorders>
              <w:top w:val="nil"/>
              <w:left w:val="single" w:sz="4" w:space="0" w:color="auto"/>
              <w:bottom w:val="single" w:sz="4" w:space="0" w:color="auto"/>
              <w:right w:val="single" w:sz="4" w:space="0" w:color="auto"/>
            </w:tcBorders>
            <w:vAlign w:val="center"/>
            <w:hideMark/>
          </w:tcPr>
          <w:p w14:paraId="20AB410C"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15A882B"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2F89783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7D4CE3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P-LSTM</w:t>
            </w:r>
          </w:p>
        </w:tc>
        <w:tc>
          <w:tcPr>
            <w:tcW w:w="1163" w:type="dxa"/>
            <w:tcBorders>
              <w:top w:val="nil"/>
              <w:left w:val="nil"/>
              <w:bottom w:val="single" w:sz="4" w:space="0" w:color="auto"/>
              <w:right w:val="single" w:sz="4" w:space="0" w:color="auto"/>
            </w:tcBorders>
            <w:noWrap/>
            <w:vAlign w:val="center"/>
            <w:hideMark/>
          </w:tcPr>
          <w:p w14:paraId="49F7C25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0E82DF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 min</w:t>
            </w:r>
          </w:p>
        </w:tc>
        <w:tc>
          <w:tcPr>
            <w:tcW w:w="1559" w:type="dxa"/>
            <w:tcBorders>
              <w:top w:val="nil"/>
              <w:left w:val="nil"/>
              <w:bottom w:val="single" w:sz="4" w:space="0" w:color="auto"/>
              <w:right w:val="single" w:sz="4" w:space="0" w:color="auto"/>
            </w:tcBorders>
            <w:noWrap/>
            <w:vAlign w:val="center"/>
            <w:hideMark/>
          </w:tcPr>
          <w:p w14:paraId="2638682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0.98</w:t>
            </w:r>
          </w:p>
        </w:tc>
        <w:tc>
          <w:tcPr>
            <w:tcW w:w="1559" w:type="dxa"/>
            <w:tcBorders>
              <w:top w:val="nil"/>
              <w:left w:val="nil"/>
              <w:bottom w:val="single" w:sz="4" w:space="0" w:color="auto"/>
              <w:right w:val="single" w:sz="4" w:space="0" w:color="auto"/>
            </w:tcBorders>
            <w:noWrap/>
            <w:vAlign w:val="center"/>
            <w:hideMark/>
          </w:tcPr>
          <w:p w14:paraId="5D013B1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7.54</w:t>
            </w:r>
          </w:p>
        </w:tc>
        <w:tc>
          <w:tcPr>
            <w:tcW w:w="1579" w:type="dxa"/>
            <w:tcBorders>
              <w:top w:val="nil"/>
              <w:left w:val="nil"/>
              <w:bottom w:val="single" w:sz="4" w:space="0" w:color="auto"/>
              <w:right w:val="single" w:sz="4" w:space="0" w:color="auto"/>
            </w:tcBorders>
            <w:noWrap/>
            <w:vAlign w:val="center"/>
            <w:hideMark/>
          </w:tcPr>
          <w:p w14:paraId="1345032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15.93</w:t>
            </w:r>
          </w:p>
        </w:tc>
        <w:tc>
          <w:tcPr>
            <w:tcW w:w="3620" w:type="dxa"/>
            <w:vMerge/>
            <w:tcBorders>
              <w:top w:val="nil"/>
              <w:left w:val="single" w:sz="4" w:space="0" w:color="auto"/>
              <w:bottom w:val="single" w:sz="4" w:space="0" w:color="auto"/>
              <w:right w:val="single" w:sz="4" w:space="0" w:color="auto"/>
            </w:tcBorders>
            <w:vAlign w:val="center"/>
            <w:hideMark/>
          </w:tcPr>
          <w:p w14:paraId="5995C2AF"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A40683A" w14:textId="77777777" w:rsidTr="0095628C">
        <w:trPr>
          <w:trHeight w:val="412"/>
        </w:trPr>
        <w:tc>
          <w:tcPr>
            <w:tcW w:w="817" w:type="dxa"/>
            <w:tcBorders>
              <w:top w:val="nil"/>
              <w:left w:val="single" w:sz="4" w:space="0" w:color="auto"/>
              <w:bottom w:val="single" w:sz="4" w:space="0" w:color="auto"/>
              <w:right w:val="single" w:sz="4" w:space="0" w:color="auto"/>
            </w:tcBorders>
            <w:noWrap/>
            <w:vAlign w:val="center"/>
            <w:hideMark/>
          </w:tcPr>
          <w:p w14:paraId="6926B63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S18</w:t>
            </w:r>
          </w:p>
        </w:tc>
        <w:tc>
          <w:tcPr>
            <w:tcW w:w="3523" w:type="dxa"/>
            <w:tcBorders>
              <w:top w:val="nil"/>
              <w:left w:val="nil"/>
              <w:bottom w:val="single" w:sz="4" w:space="0" w:color="auto"/>
              <w:right w:val="single" w:sz="4" w:space="0" w:color="auto"/>
            </w:tcBorders>
            <w:vAlign w:val="center"/>
            <w:hideMark/>
          </w:tcPr>
          <w:p w14:paraId="0D29E2C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RNN-LSTM  </w:t>
            </w:r>
          </w:p>
        </w:tc>
        <w:tc>
          <w:tcPr>
            <w:tcW w:w="1163" w:type="dxa"/>
            <w:tcBorders>
              <w:top w:val="nil"/>
              <w:left w:val="nil"/>
              <w:bottom w:val="single" w:sz="4" w:space="0" w:color="auto"/>
              <w:right w:val="single" w:sz="4" w:space="0" w:color="auto"/>
            </w:tcBorders>
            <w:noWrap/>
            <w:vAlign w:val="center"/>
            <w:hideMark/>
          </w:tcPr>
          <w:p w14:paraId="1AECE07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0C6C846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3A206CB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8F66CC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0.0058</w:t>
            </w:r>
          </w:p>
        </w:tc>
        <w:tc>
          <w:tcPr>
            <w:tcW w:w="1579" w:type="dxa"/>
            <w:tcBorders>
              <w:top w:val="nil"/>
              <w:left w:val="nil"/>
              <w:bottom w:val="single" w:sz="4" w:space="0" w:color="auto"/>
              <w:right w:val="single" w:sz="4" w:space="0" w:color="auto"/>
            </w:tcBorders>
            <w:noWrap/>
            <w:vAlign w:val="center"/>
            <w:hideMark/>
          </w:tcPr>
          <w:p w14:paraId="70B8347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0.0762</w:t>
            </w:r>
          </w:p>
        </w:tc>
        <w:tc>
          <w:tcPr>
            <w:tcW w:w="3620" w:type="dxa"/>
            <w:tcBorders>
              <w:top w:val="nil"/>
              <w:left w:val="nil"/>
              <w:bottom w:val="single" w:sz="4" w:space="0" w:color="auto"/>
              <w:right w:val="single" w:sz="4" w:space="0" w:color="auto"/>
            </w:tcBorders>
            <w:vAlign w:val="center"/>
            <w:hideMark/>
          </w:tcPr>
          <w:p w14:paraId="65C24E3D" w14:textId="64232A8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{"citationID":"wS5ZN6Vr","properties":{"formattedCitation":"(Arsov et al. 2021)","plainCitation":"(Arsov et al. 2021)","noteIndex":0},"citationItems":[{"id":388,"uris":["http://zotero.org/users/11750746/items/4CL2BM7V"],"itemData":{"id":388,"type":"article-journal","abstract":"Air pollution is a global problem, especially in urban areas where the population density is very high due to the diverse pollutant sources such as vehicles, industrial plants, buildings, and waste. North Macedonia, as a developing country, has a serious problem with air pollution. The problem is highly present in its capital city, Skopje, where air pollution places it consistently within the top 10 cities in the world during the winter months. In this work, we propose using Recurrent Neural Network (RNN) models with long short-term memory units to predict the level of PM10 particles at 6, 12, and 24 h in the future. We employ historical air quality measurement data from sensors placed at multiple locations in Skopje and meteorological conditions such as temperature and humidity. We compare different deep learning models’ performance to an Auto-regressive Integrated Moving Average (ARIMA) model. The obtained results show that the proposed models consistently outperform the baseline model and can be successfully employed for air pollution prediction. Ultimately, we demonstrate that these models can help decision-makers and local authorities better manage the air pollution consequences by taking proactive measures.","container-title":"Sensors","DOI":"10.3390/s21041235","ISSN":"1424-8220","issue":"4","journalAbbreviation":"Sensors","language":"en","page":"1235","source":"DOI.org (Crossref)","title":"Multi-Horizon Air Pollution Forecasting with Deep Neural Networks","volume":"21","author":[{"family":"Arsov","given":"Mirche"},{"family":"Zdravevski","given":"Eftim"},{"family":"Lameski","given":"Petre"},{"family":"Corizzo","given":"Roberto"},{"family":"Koteli","given":"Nikola"},{"family":"Gramatikov","given":"Sasho"},{"family":"Mitreski","given":"Kosta"},{"family":"Trajkovik","given":"Vladimir"}],"issued":{"date-parts":[["2021",2,10]]}}}],"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(Arsov et al. 2021)</w:t>
            </w:r>
            <w:r>
              <w:rPr>
                <w:rFonts w:ascii="Times New Roman" w:eastAsia="Times New Roman" w:hAnsi="Times New Roman" w:cs="Times New Roman"/>
                <w:color w:val="000000"/>
                <w:sz w:val="24"/>
                <w:szCs w:val="24"/>
                <w:lang w:eastAsia="en-IN"/>
              </w:rPr>
              <w:fldChar w:fldCharType="end"/>
            </w:r>
          </w:p>
        </w:tc>
      </w:tr>
      <w:tr w:rsidR="0095628C" w:rsidRPr="008A01A3" w14:paraId="1D7F6AEE"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43EB72C1"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S19</w:t>
            </w:r>
          </w:p>
        </w:tc>
        <w:tc>
          <w:tcPr>
            <w:tcW w:w="3523" w:type="dxa"/>
            <w:tcBorders>
              <w:top w:val="nil"/>
              <w:left w:val="nil"/>
              <w:bottom w:val="single" w:sz="4" w:space="0" w:color="auto"/>
              <w:right w:val="single" w:sz="4" w:space="0" w:color="auto"/>
            </w:tcBorders>
            <w:vAlign w:val="center"/>
            <w:hideMark/>
          </w:tcPr>
          <w:p w14:paraId="3A9E2F5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CNN-LSTM  </w:t>
            </w:r>
          </w:p>
        </w:tc>
        <w:tc>
          <w:tcPr>
            <w:tcW w:w="1163" w:type="dxa"/>
            <w:tcBorders>
              <w:top w:val="nil"/>
              <w:left w:val="nil"/>
              <w:bottom w:val="single" w:sz="4" w:space="0" w:color="auto"/>
              <w:right w:val="single" w:sz="4" w:space="0" w:color="auto"/>
            </w:tcBorders>
            <w:noWrap/>
            <w:vAlign w:val="center"/>
            <w:hideMark/>
          </w:tcPr>
          <w:p w14:paraId="618B765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E48085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C7449B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0.989</w:t>
            </w:r>
          </w:p>
        </w:tc>
        <w:tc>
          <w:tcPr>
            <w:tcW w:w="1559" w:type="dxa"/>
            <w:tcBorders>
              <w:top w:val="nil"/>
              <w:left w:val="nil"/>
              <w:bottom w:val="single" w:sz="4" w:space="0" w:color="auto"/>
              <w:right w:val="single" w:sz="4" w:space="0" w:color="auto"/>
            </w:tcBorders>
            <w:noWrap/>
            <w:vAlign w:val="center"/>
            <w:hideMark/>
          </w:tcPr>
          <w:p w14:paraId="443DE5F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6.742</w:t>
            </w:r>
          </w:p>
        </w:tc>
        <w:tc>
          <w:tcPr>
            <w:tcW w:w="1579" w:type="dxa"/>
            <w:tcBorders>
              <w:top w:val="nil"/>
              <w:left w:val="nil"/>
              <w:bottom w:val="single" w:sz="4" w:space="0" w:color="auto"/>
              <w:right w:val="single" w:sz="4" w:space="0" w:color="auto"/>
            </w:tcBorders>
            <w:noWrap/>
            <w:vAlign w:val="center"/>
            <w:hideMark/>
          </w:tcPr>
          <w:p w14:paraId="15AB72B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12.921</w:t>
            </w:r>
          </w:p>
        </w:tc>
        <w:tc>
          <w:tcPr>
            <w:tcW w:w="3620" w:type="dxa"/>
            <w:vMerge w:val="restart"/>
            <w:tcBorders>
              <w:top w:val="nil"/>
              <w:left w:val="single" w:sz="4" w:space="0" w:color="auto"/>
              <w:bottom w:val="single" w:sz="4" w:space="0" w:color="auto"/>
              <w:right w:val="single" w:sz="4" w:space="0" w:color="auto"/>
            </w:tcBorders>
            <w:vAlign w:val="center"/>
            <w:hideMark/>
          </w:tcPr>
          <w:p w14:paraId="6D5CD5B5" w14:textId="673B09FD"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{"citationID":"AuhHkdQl","properties":{"formattedCitation":"(Bekkar et al. 2021)","plainCitation":"(Bekkar et al. 2021)","noteIndex":0},"citationItems":[{"id":401,"uris":["http://zotero.org/users/11750746/items/E3HZYEVH"],"itemData":{"id":401,"type":"article-journal","abstract":"Over the past few decades, due to human activities, industrialization, and urbanization, air pollution has become a life-threatening factor in many countries around the world. Among air pollutants, Particulate Matter with a diameter of less than 2.5µm ( PM2.5 ) is a serious health problem. It causes various illnesses such as respiratory tract and cardiovascular diseases. Hence, it is necessary to accurately predict the PM2.5 concentrations in order to prevent the citizens from the dangerous impact of air pollution beforehand. The variation of PM2.5 depends on a variety of factors, such as meteorology and the concentration of other pollutants in urban areas. In this paper, we implemented a deep learning solution to predict the hourly forecast of PM2.5 concentration in Beijing, China, based on CNN-LSTM, with a spatial-temporal feature by combining historical data of pollutants, meteorological data, and PM2.5 concentration in the adjacent stations. We examined the difference in performances among Deep learning algorithms such as LSTM, Bi-LSTM, GRU, Bi-GRU, CNN, and a hybrid CNN-LSTM model. Experimental results indicate that our method “hybrid CNN-LSTM multivariate” enables more accurate predictions than all the listed traditional models and performs better in predictive performance.","container-title":"Journal of Big Data","DOI":"10.1186/s40537-021-00548-1","ISSN":"2196-1115","issue":"1","journalAbbreviation":"J Big Data","language":"en","page":"161","source":"DOI.org (Crossref)","title":"Air-pollution prediction in smart city, deep learning approach","volume":"8","author":[{"family":"Bekkar","given":"Abdellatif"},{"family":"Hssina","given":"Badr"},{"family":"Douzi","given":"Samira"},{"family":"Douzi","given":"Khadija"}],"issued":{"date-parts":[["2021",12]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(Bekkar et al. 2021)</w:t>
            </w:r>
            <w:r>
              <w:rPr>
                <w:rFonts w:ascii="Times New Roman" w:eastAsia="Times New Roman" w:hAnsi="Times New Roman" w:cs="Times New Roman"/>
                <w:color w:val="000000"/>
                <w:sz w:val="24"/>
                <w:szCs w:val="24"/>
                <w:lang w:eastAsia="en-IN"/>
              </w:rPr>
              <w:fldChar w:fldCharType="end"/>
            </w:r>
          </w:p>
        </w:tc>
      </w:tr>
      <w:tr w:rsidR="0095628C" w:rsidRPr="008A01A3" w14:paraId="557C40CF"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C35EEC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C15F24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CNN-LSTM  </w:t>
            </w:r>
          </w:p>
        </w:tc>
        <w:tc>
          <w:tcPr>
            <w:tcW w:w="1163" w:type="dxa"/>
            <w:tcBorders>
              <w:top w:val="nil"/>
              <w:left w:val="nil"/>
              <w:bottom w:val="single" w:sz="4" w:space="0" w:color="auto"/>
              <w:right w:val="single" w:sz="4" w:space="0" w:color="auto"/>
            </w:tcBorders>
            <w:noWrap/>
            <w:vAlign w:val="center"/>
            <w:hideMark/>
          </w:tcPr>
          <w:p w14:paraId="70FB76A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A04238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 days</w:t>
            </w:r>
          </w:p>
        </w:tc>
        <w:tc>
          <w:tcPr>
            <w:tcW w:w="1559" w:type="dxa"/>
            <w:tcBorders>
              <w:top w:val="nil"/>
              <w:left w:val="nil"/>
              <w:bottom w:val="single" w:sz="4" w:space="0" w:color="auto"/>
              <w:right w:val="single" w:sz="4" w:space="0" w:color="auto"/>
            </w:tcBorders>
            <w:noWrap/>
            <w:vAlign w:val="center"/>
            <w:hideMark/>
          </w:tcPr>
          <w:p w14:paraId="0BD324A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0.979</w:t>
            </w:r>
          </w:p>
        </w:tc>
        <w:tc>
          <w:tcPr>
            <w:tcW w:w="1559" w:type="dxa"/>
            <w:tcBorders>
              <w:top w:val="nil"/>
              <w:left w:val="nil"/>
              <w:bottom w:val="single" w:sz="4" w:space="0" w:color="auto"/>
              <w:right w:val="single" w:sz="4" w:space="0" w:color="auto"/>
            </w:tcBorders>
            <w:noWrap/>
            <w:vAlign w:val="center"/>
            <w:hideMark/>
          </w:tcPr>
          <w:p w14:paraId="3E318F8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9.034</w:t>
            </w:r>
          </w:p>
        </w:tc>
        <w:tc>
          <w:tcPr>
            <w:tcW w:w="1579" w:type="dxa"/>
            <w:tcBorders>
              <w:top w:val="nil"/>
              <w:left w:val="nil"/>
              <w:bottom w:val="single" w:sz="4" w:space="0" w:color="auto"/>
              <w:right w:val="single" w:sz="4" w:space="0" w:color="auto"/>
            </w:tcBorders>
            <w:noWrap/>
            <w:vAlign w:val="center"/>
            <w:hideMark/>
          </w:tcPr>
          <w:p w14:paraId="0E5B1F3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16.625</w:t>
            </w:r>
          </w:p>
        </w:tc>
        <w:tc>
          <w:tcPr>
            <w:tcW w:w="3620" w:type="dxa"/>
            <w:vMerge/>
            <w:tcBorders>
              <w:top w:val="nil"/>
              <w:left w:val="single" w:sz="4" w:space="0" w:color="auto"/>
              <w:bottom w:val="single" w:sz="4" w:space="0" w:color="auto"/>
              <w:right w:val="single" w:sz="4" w:space="0" w:color="auto"/>
            </w:tcBorders>
            <w:vAlign w:val="center"/>
            <w:hideMark/>
          </w:tcPr>
          <w:p w14:paraId="58C9EC54"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2A412E5" w14:textId="77777777" w:rsidTr="0095628C">
        <w:trPr>
          <w:trHeight w:val="343"/>
        </w:trPr>
        <w:tc>
          <w:tcPr>
            <w:tcW w:w="817" w:type="dxa"/>
            <w:vMerge w:val="restart"/>
            <w:tcBorders>
              <w:top w:val="nil"/>
              <w:left w:val="single" w:sz="4" w:space="0" w:color="auto"/>
              <w:bottom w:val="single" w:sz="4" w:space="0" w:color="auto"/>
              <w:right w:val="single" w:sz="4" w:space="0" w:color="auto"/>
            </w:tcBorders>
            <w:noWrap/>
            <w:vAlign w:val="center"/>
            <w:hideMark/>
          </w:tcPr>
          <w:p w14:paraId="1ACF2D6D"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lastRenderedPageBreak/>
              <w:t>S20</w:t>
            </w:r>
          </w:p>
        </w:tc>
        <w:tc>
          <w:tcPr>
            <w:tcW w:w="3523" w:type="dxa"/>
            <w:tcBorders>
              <w:top w:val="nil"/>
              <w:left w:val="nil"/>
              <w:bottom w:val="single" w:sz="4" w:space="0" w:color="auto"/>
              <w:right w:val="single" w:sz="4" w:space="0" w:color="auto"/>
            </w:tcBorders>
            <w:vAlign w:val="center"/>
            <w:hideMark/>
          </w:tcPr>
          <w:p w14:paraId="190E7B7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ODMSCNN-LSTM</w:t>
            </w:r>
          </w:p>
        </w:tc>
        <w:tc>
          <w:tcPr>
            <w:tcW w:w="1163" w:type="dxa"/>
            <w:tcBorders>
              <w:top w:val="nil"/>
              <w:left w:val="nil"/>
              <w:bottom w:val="single" w:sz="4" w:space="0" w:color="auto"/>
              <w:right w:val="single" w:sz="4" w:space="0" w:color="auto"/>
            </w:tcBorders>
            <w:noWrap/>
            <w:vAlign w:val="center"/>
            <w:hideMark/>
          </w:tcPr>
          <w:p w14:paraId="5BA3B8B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2F2CDB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7CB32B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3965374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11.93</w:t>
            </w:r>
          </w:p>
        </w:tc>
        <w:tc>
          <w:tcPr>
            <w:tcW w:w="1579" w:type="dxa"/>
            <w:tcBorders>
              <w:top w:val="nil"/>
              <w:left w:val="nil"/>
              <w:bottom w:val="single" w:sz="4" w:space="0" w:color="auto"/>
              <w:right w:val="single" w:sz="4" w:space="0" w:color="auto"/>
            </w:tcBorders>
            <w:noWrap/>
            <w:vAlign w:val="center"/>
            <w:hideMark/>
          </w:tcPr>
          <w:p w14:paraId="7B074DE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16.14</w:t>
            </w:r>
          </w:p>
        </w:tc>
        <w:tc>
          <w:tcPr>
            <w:tcW w:w="3620" w:type="dxa"/>
            <w:vMerge w:val="restart"/>
            <w:tcBorders>
              <w:top w:val="nil"/>
              <w:left w:val="single" w:sz="4" w:space="0" w:color="auto"/>
              <w:bottom w:val="single" w:sz="4" w:space="0" w:color="auto"/>
              <w:right w:val="single" w:sz="4" w:space="0" w:color="auto"/>
            </w:tcBorders>
            <w:vAlign w:val="center"/>
            <w:hideMark/>
          </w:tcPr>
          <w:p w14:paraId="62438076" w14:textId="300D8732"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{"citationID":"TS6WJsTc","properties":{"formattedCitation":"(Dai et al. 2021)","plainCitation":"(Dai et al. 2021)","noteIndex":0},"citationItems":[{"id":353,"uris":["http://zotero.org/users/11750746/items/BZWYBFXK"],"itemData":{"id":353,"type":"article-journal","abstract":"Air pollution has become a serious problem threatening human health. Effective prediction models can help reduce the adverse effects of air pollutants. Accurate predictions of air pollutant concentration can provide a scientiﬁc basis for air pollution prevention and control. However, the previous air pollution-related prediction models mainly processed air quality prediction, or the prediction of a single or two air pollutants. Meanwhile, the temporal and spatial characteristics and multiple factors of pollutants were not fully considered. Herein, we establish a deep learning model for an atmospheric pollutant memory network (LSTM) by both applying the one-dimensional multiscale convolution kernel (ODMSCNN) and a long-short-term memory network (LSTM) on the basis of temporal and spatial characteristics. The temporal and spatial characteristics combine the respective advantages of CNN and LSTM networks. First, ODMSCNN is utilized to extract the temporal and spatial characteristics of air pollutant-related data to form a feature vector, and then the feature vector is input into the LSTM network to predict the concentration of air pollutants. The data set comes from the daily concentration data and hourly concentration data of six atmospheric pollutants (PM2.5, PM10, NO2, CO, O3, SO2) and 17 types of meteorological data in Xi’an. Daily concentration data prediction, hourly concentration data prediction, group data prediction and multi-factor prediction were used to verify the effectiveness of the model. In general, the air pollutant concentration prediction model based on ODMSCNN-LSTM shows a better prediction effect compared with multi-layer perceptron (MLP), CNN, and LSTM models.","container-title":"Atmosphere","DOI":"10.3390/atmos12121626","ISSN":"2073-4433","issue":"12","journalAbbreviation":"Atmosphere","language":"en","page":"1626","source":"DOI.org (Crossref)","title":"Prediction of Air Pollutant Concentration Based on One-Dimensional Multi-Scale CNN-LSTM Considering Spatial-Temporal Characteristics: A Case Study of Xi’an, China","title-short":"Prediction of Air Pollutant Concentration Based on One-Dimensional Multi-Scale CNN-LSTM Considering Spatial-Temporal Characteristics","volume":"12","author":[{"family":"Dai","given":"Hongbin"},{"family":"Huang","given":"Guangqiu"},{"family":"Wang","given":"Jingjing"},{"family":"Zeng","given":"Huibin"},{"family":"Zhou","given":"Fangyu"}],"issued":{"date-parts":[["2021",12,6]]}}}],"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(Dai et al. 2021)</w:t>
            </w:r>
            <w:r>
              <w:rPr>
                <w:rFonts w:ascii="Times New Roman" w:eastAsia="Times New Roman" w:hAnsi="Times New Roman" w:cs="Times New Roman"/>
                <w:color w:val="000000"/>
                <w:sz w:val="24"/>
                <w:szCs w:val="24"/>
                <w:lang w:eastAsia="en-IN"/>
              </w:rPr>
              <w:fldChar w:fldCharType="end"/>
            </w:r>
          </w:p>
        </w:tc>
      </w:tr>
      <w:tr w:rsidR="0095628C" w:rsidRPr="008A01A3" w14:paraId="7228B0C5" w14:textId="77777777" w:rsidTr="0095628C">
        <w:trPr>
          <w:trHeight w:val="419"/>
        </w:trPr>
        <w:tc>
          <w:tcPr>
            <w:tcW w:w="817" w:type="dxa"/>
            <w:vMerge/>
            <w:tcBorders>
              <w:top w:val="nil"/>
              <w:left w:val="single" w:sz="4" w:space="0" w:color="auto"/>
              <w:bottom w:val="single" w:sz="4" w:space="0" w:color="auto"/>
              <w:right w:val="single" w:sz="4" w:space="0" w:color="auto"/>
            </w:tcBorders>
            <w:vAlign w:val="center"/>
            <w:hideMark/>
          </w:tcPr>
          <w:p w14:paraId="7B75C7D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080451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ODMSCNN-LSTM</w:t>
            </w:r>
          </w:p>
        </w:tc>
        <w:tc>
          <w:tcPr>
            <w:tcW w:w="1163" w:type="dxa"/>
            <w:tcBorders>
              <w:top w:val="nil"/>
              <w:left w:val="nil"/>
              <w:bottom w:val="single" w:sz="4" w:space="0" w:color="auto"/>
              <w:right w:val="single" w:sz="4" w:space="0" w:color="auto"/>
            </w:tcBorders>
            <w:noWrap/>
            <w:vAlign w:val="center"/>
            <w:hideMark/>
          </w:tcPr>
          <w:p w14:paraId="03E86AC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0655879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A3FC59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B8CC10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23.83</w:t>
            </w:r>
          </w:p>
        </w:tc>
        <w:tc>
          <w:tcPr>
            <w:tcW w:w="1579" w:type="dxa"/>
            <w:tcBorders>
              <w:top w:val="nil"/>
              <w:left w:val="nil"/>
              <w:bottom w:val="single" w:sz="4" w:space="0" w:color="auto"/>
              <w:right w:val="single" w:sz="4" w:space="0" w:color="auto"/>
            </w:tcBorders>
            <w:noWrap/>
            <w:vAlign w:val="center"/>
            <w:hideMark/>
          </w:tcPr>
          <w:p w14:paraId="01D5C45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31.69</w:t>
            </w:r>
          </w:p>
        </w:tc>
        <w:tc>
          <w:tcPr>
            <w:tcW w:w="3620" w:type="dxa"/>
            <w:vMerge/>
            <w:tcBorders>
              <w:top w:val="nil"/>
              <w:left w:val="single" w:sz="4" w:space="0" w:color="auto"/>
              <w:bottom w:val="single" w:sz="4" w:space="0" w:color="auto"/>
              <w:right w:val="single" w:sz="4" w:space="0" w:color="auto"/>
            </w:tcBorders>
            <w:vAlign w:val="center"/>
            <w:hideMark/>
          </w:tcPr>
          <w:p w14:paraId="00DB250A"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47BA56C" w14:textId="77777777" w:rsidTr="0095628C">
        <w:trPr>
          <w:trHeight w:val="411"/>
        </w:trPr>
        <w:tc>
          <w:tcPr>
            <w:tcW w:w="817" w:type="dxa"/>
            <w:vMerge/>
            <w:tcBorders>
              <w:top w:val="nil"/>
              <w:left w:val="single" w:sz="4" w:space="0" w:color="auto"/>
              <w:bottom w:val="single" w:sz="4" w:space="0" w:color="auto"/>
              <w:right w:val="single" w:sz="4" w:space="0" w:color="auto"/>
            </w:tcBorders>
            <w:vAlign w:val="center"/>
            <w:hideMark/>
          </w:tcPr>
          <w:p w14:paraId="1E1278FD"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5B8394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ODMSCNN-LSTM</w:t>
            </w:r>
          </w:p>
        </w:tc>
        <w:tc>
          <w:tcPr>
            <w:tcW w:w="1163" w:type="dxa"/>
            <w:tcBorders>
              <w:top w:val="nil"/>
              <w:left w:val="nil"/>
              <w:bottom w:val="single" w:sz="4" w:space="0" w:color="auto"/>
              <w:right w:val="single" w:sz="4" w:space="0" w:color="auto"/>
            </w:tcBorders>
            <w:noWrap/>
            <w:vAlign w:val="center"/>
            <w:hideMark/>
          </w:tcPr>
          <w:p w14:paraId="477A61E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3D0B10E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C94E91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7BE78B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8.19</w:t>
            </w:r>
          </w:p>
        </w:tc>
        <w:tc>
          <w:tcPr>
            <w:tcW w:w="1579" w:type="dxa"/>
            <w:tcBorders>
              <w:top w:val="nil"/>
              <w:left w:val="nil"/>
              <w:bottom w:val="single" w:sz="4" w:space="0" w:color="auto"/>
              <w:right w:val="single" w:sz="4" w:space="0" w:color="auto"/>
            </w:tcBorders>
            <w:noWrap/>
            <w:vAlign w:val="center"/>
            <w:hideMark/>
          </w:tcPr>
          <w:p w14:paraId="5129ACD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11.8</w:t>
            </w:r>
          </w:p>
        </w:tc>
        <w:tc>
          <w:tcPr>
            <w:tcW w:w="3620" w:type="dxa"/>
            <w:vMerge/>
            <w:tcBorders>
              <w:top w:val="nil"/>
              <w:left w:val="single" w:sz="4" w:space="0" w:color="auto"/>
              <w:bottom w:val="single" w:sz="4" w:space="0" w:color="auto"/>
              <w:right w:val="single" w:sz="4" w:space="0" w:color="auto"/>
            </w:tcBorders>
            <w:vAlign w:val="center"/>
            <w:hideMark/>
          </w:tcPr>
          <w:p w14:paraId="46D996D1"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DEC45CF" w14:textId="77777777" w:rsidTr="0095628C">
        <w:trPr>
          <w:trHeight w:val="416"/>
        </w:trPr>
        <w:tc>
          <w:tcPr>
            <w:tcW w:w="817" w:type="dxa"/>
            <w:vMerge/>
            <w:tcBorders>
              <w:top w:val="nil"/>
              <w:left w:val="single" w:sz="4" w:space="0" w:color="auto"/>
              <w:bottom w:val="single" w:sz="4" w:space="0" w:color="auto"/>
              <w:right w:val="single" w:sz="4" w:space="0" w:color="auto"/>
            </w:tcBorders>
            <w:vAlign w:val="center"/>
            <w:hideMark/>
          </w:tcPr>
          <w:p w14:paraId="3685DD60"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88A8E1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ODMSCNN-LSTM</w:t>
            </w:r>
          </w:p>
        </w:tc>
        <w:tc>
          <w:tcPr>
            <w:tcW w:w="1163" w:type="dxa"/>
            <w:tcBorders>
              <w:top w:val="nil"/>
              <w:left w:val="nil"/>
              <w:bottom w:val="single" w:sz="4" w:space="0" w:color="auto"/>
              <w:right w:val="single" w:sz="4" w:space="0" w:color="auto"/>
            </w:tcBorders>
            <w:noWrap/>
            <w:vAlign w:val="center"/>
            <w:hideMark/>
          </w:tcPr>
          <w:p w14:paraId="067A80A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24A6F85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490E6E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35F6536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1.39</w:t>
            </w:r>
          </w:p>
        </w:tc>
        <w:tc>
          <w:tcPr>
            <w:tcW w:w="1579" w:type="dxa"/>
            <w:tcBorders>
              <w:top w:val="nil"/>
              <w:left w:val="nil"/>
              <w:bottom w:val="single" w:sz="4" w:space="0" w:color="auto"/>
              <w:right w:val="single" w:sz="4" w:space="0" w:color="auto"/>
            </w:tcBorders>
            <w:noWrap/>
            <w:vAlign w:val="center"/>
            <w:hideMark/>
          </w:tcPr>
          <w:p w14:paraId="45EB68F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2.23</w:t>
            </w:r>
          </w:p>
        </w:tc>
        <w:tc>
          <w:tcPr>
            <w:tcW w:w="3620" w:type="dxa"/>
            <w:vMerge/>
            <w:tcBorders>
              <w:top w:val="nil"/>
              <w:left w:val="single" w:sz="4" w:space="0" w:color="auto"/>
              <w:bottom w:val="single" w:sz="4" w:space="0" w:color="auto"/>
              <w:right w:val="single" w:sz="4" w:space="0" w:color="auto"/>
            </w:tcBorders>
            <w:vAlign w:val="center"/>
            <w:hideMark/>
          </w:tcPr>
          <w:p w14:paraId="7325D86A"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028D6E8" w14:textId="77777777" w:rsidTr="0095628C">
        <w:trPr>
          <w:trHeight w:val="281"/>
        </w:trPr>
        <w:tc>
          <w:tcPr>
            <w:tcW w:w="817" w:type="dxa"/>
            <w:vMerge/>
            <w:tcBorders>
              <w:top w:val="nil"/>
              <w:left w:val="single" w:sz="4" w:space="0" w:color="auto"/>
              <w:bottom w:val="single" w:sz="4" w:space="0" w:color="auto"/>
              <w:right w:val="single" w:sz="4" w:space="0" w:color="auto"/>
            </w:tcBorders>
            <w:vAlign w:val="center"/>
            <w:hideMark/>
          </w:tcPr>
          <w:p w14:paraId="3C3ECDDF"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06CBC4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ODMSCNN-LSTM</w:t>
            </w:r>
          </w:p>
        </w:tc>
        <w:tc>
          <w:tcPr>
            <w:tcW w:w="1163" w:type="dxa"/>
            <w:tcBorders>
              <w:top w:val="nil"/>
              <w:left w:val="nil"/>
              <w:bottom w:val="single" w:sz="4" w:space="0" w:color="auto"/>
              <w:right w:val="single" w:sz="4" w:space="0" w:color="auto"/>
            </w:tcBorders>
            <w:noWrap/>
            <w:vAlign w:val="center"/>
            <w:hideMark/>
          </w:tcPr>
          <w:p w14:paraId="767FC89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1F3EDF5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A0AAC9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68C58E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14.82</w:t>
            </w:r>
          </w:p>
        </w:tc>
        <w:tc>
          <w:tcPr>
            <w:tcW w:w="1579" w:type="dxa"/>
            <w:tcBorders>
              <w:top w:val="nil"/>
              <w:left w:val="nil"/>
              <w:bottom w:val="single" w:sz="4" w:space="0" w:color="auto"/>
              <w:right w:val="single" w:sz="4" w:space="0" w:color="auto"/>
            </w:tcBorders>
            <w:noWrap/>
            <w:vAlign w:val="center"/>
            <w:hideMark/>
          </w:tcPr>
          <w:p w14:paraId="213C52C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18.49</w:t>
            </w:r>
          </w:p>
        </w:tc>
        <w:tc>
          <w:tcPr>
            <w:tcW w:w="3620" w:type="dxa"/>
            <w:vMerge/>
            <w:tcBorders>
              <w:top w:val="nil"/>
              <w:left w:val="single" w:sz="4" w:space="0" w:color="auto"/>
              <w:bottom w:val="single" w:sz="4" w:space="0" w:color="auto"/>
              <w:right w:val="single" w:sz="4" w:space="0" w:color="auto"/>
            </w:tcBorders>
            <w:vAlign w:val="center"/>
            <w:hideMark/>
          </w:tcPr>
          <w:p w14:paraId="2240EF4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6BB37CA" w14:textId="77777777" w:rsidTr="0095628C">
        <w:trPr>
          <w:trHeight w:val="399"/>
        </w:trPr>
        <w:tc>
          <w:tcPr>
            <w:tcW w:w="817" w:type="dxa"/>
            <w:vMerge/>
            <w:tcBorders>
              <w:top w:val="nil"/>
              <w:left w:val="single" w:sz="4" w:space="0" w:color="auto"/>
              <w:bottom w:val="single" w:sz="4" w:space="0" w:color="auto"/>
              <w:right w:val="single" w:sz="4" w:space="0" w:color="auto"/>
            </w:tcBorders>
            <w:vAlign w:val="center"/>
            <w:hideMark/>
          </w:tcPr>
          <w:p w14:paraId="29C940C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8C6B22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ODMSCNN-LSTM</w:t>
            </w:r>
          </w:p>
        </w:tc>
        <w:tc>
          <w:tcPr>
            <w:tcW w:w="1163" w:type="dxa"/>
            <w:tcBorders>
              <w:top w:val="nil"/>
              <w:left w:val="nil"/>
              <w:bottom w:val="single" w:sz="4" w:space="0" w:color="auto"/>
              <w:right w:val="single" w:sz="4" w:space="0" w:color="auto"/>
            </w:tcBorders>
            <w:noWrap/>
            <w:vAlign w:val="center"/>
            <w:hideMark/>
          </w:tcPr>
          <w:p w14:paraId="69ACCA1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24D2E63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9D5EB5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EB19CD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0.14</w:t>
            </w:r>
          </w:p>
        </w:tc>
        <w:tc>
          <w:tcPr>
            <w:tcW w:w="1579" w:type="dxa"/>
            <w:tcBorders>
              <w:top w:val="nil"/>
              <w:left w:val="nil"/>
              <w:bottom w:val="single" w:sz="4" w:space="0" w:color="auto"/>
              <w:right w:val="single" w:sz="4" w:space="0" w:color="auto"/>
            </w:tcBorders>
            <w:noWrap/>
            <w:vAlign w:val="center"/>
            <w:hideMark/>
          </w:tcPr>
          <w:p w14:paraId="6EDB3EE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0.19</w:t>
            </w:r>
          </w:p>
        </w:tc>
        <w:tc>
          <w:tcPr>
            <w:tcW w:w="3620" w:type="dxa"/>
            <w:vMerge/>
            <w:tcBorders>
              <w:top w:val="nil"/>
              <w:left w:val="single" w:sz="4" w:space="0" w:color="auto"/>
              <w:bottom w:val="single" w:sz="4" w:space="0" w:color="auto"/>
              <w:right w:val="single" w:sz="4" w:space="0" w:color="auto"/>
            </w:tcBorders>
            <w:vAlign w:val="center"/>
            <w:hideMark/>
          </w:tcPr>
          <w:p w14:paraId="6C08C004"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37E3AEE" w14:textId="77777777" w:rsidTr="0095628C">
        <w:trPr>
          <w:trHeight w:val="416"/>
        </w:trPr>
        <w:tc>
          <w:tcPr>
            <w:tcW w:w="817" w:type="dxa"/>
            <w:tcBorders>
              <w:top w:val="nil"/>
              <w:left w:val="single" w:sz="4" w:space="0" w:color="auto"/>
              <w:bottom w:val="single" w:sz="4" w:space="0" w:color="auto"/>
              <w:right w:val="single" w:sz="4" w:space="0" w:color="auto"/>
            </w:tcBorders>
            <w:noWrap/>
            <w:vAlign w:val="center"/>
            <w:hideMark/>
          </w:tcPr>
          <w:p w14:paraId="77580E3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S21</w:t>
            </w:r>
          </w:p>
        </w:tc>
        <w:tc>
          <w:tcPr>
            <w:tcW w:w="3523" w:type="dxa"/>
            <w:tcBorders>
              <w:top w:val="nil"/>
              <w:left w:val="nil"/>
              <w:bottom w:val="single" w:sz="4" w:space="0" w:color="auto"/>
              <w:right w:val="single" w:sz="4" w:space="0" w:color="auto"/>
            </w:tcBorders>
            <w:vAlign w:val="center"/>
            <w:hideMark/>
          </w:tcPr>
          <w:p w14:paraId="0826E31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LSTM-CVT</w:t>
            </w:r>
          </w:p>
        </w:tc>
        <w:tc>
          <w:tcPr>
            <w:tcW w:w="1163" w:type="dxa"/>
            <w:tcBorders>
              <w:top w:val="nil"/>
              <w:left w:val="nil"/>
              <w:bottom w:val="single" w:sz="4" w:space="0" w:color="auto"/>
              <w:right w:val="single" w:sz="4" w:space="0" w:color="auto"/>
            </w:tcBorders>
            <w:noWrap/>
            <w:vAlign w:val="center"/>
            <w:hideMark/>
          </w:tcPr>
          <w:p w14:paraId="56E20A4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38B0E60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574DEF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F9AE72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6.534</w:t>
            </w:r>
          </w:p>
        </w:tc>
        <w:tc>
          <w:tcPr>
            <w:tcW w:w="1579" w:type="dxa"/>
            <w:tcBorders>
              <w:top w:val="nil"/>
              <w:left w:val="nil"/>
              <w:bottom w:val="single" w:sz="4" w:space="0" w:color="auto"/>
              <w:right w:val="single" w:sz="4" w:space="0" w:color="auto"/>
            </w:tcBorders>
            <w:noWrap/>
            <w:vAlign w:val="center"/>
            <w:hideMark/>
          </w:tcPr>
          <w:p w14:paraId="14A27DD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9.88</w:t>
            </w:r>
          </w:p>
        </w:tc>
        <w:tc>
          <w:tcPr>
            <w:tcW w:w="3620" w:type="dxa"/>
            <w:tcBorders>
              <w:top w:val="nil"/>
              <w:left w:val="nil"/>
              <w:bottom w:val="single" w:sz="4" w:space="0" w:color="auto"/>
              <w:right w:val="single" w:sz="4" w:space="0" w:color="auto"/>
            </w:tcBorders>
            <w:vAlign w:val="center"/>
            <w:hideMark/>
          </w:tcPr>
          <w:p w14:paraId="38C25D33" w14:textId="51771C5B"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{"citationID":"uv4V5mv6","properties":{"formattedCitation":"(Gonz\\uc0\\u225{}lez-Enrique et al. 2021)","plainCitation":"(González-Enrique et al. 2021)","noteIndex":0},"citationItems":[{"id":804,"uris":["http://zotero.org/users/11750746/items/UEY44SBY"],"itemData":{"id":804,"type":"article-journal","abstract":"This study aims to produce accurate predictions of the NO2 concentrations at a speciﬁc station of a monitoring network located in the Bay of Algeciras (Spain). Artiﬁcial neural networks (ANNs) and sequence-to-sequence long short-term memory networks (LSTMs) were used to create the forecasting models. Additionally, a new prediction method was proposed combining LSTMs using a rolling window scheme with a cross-validation procedure for time series (LSTM-CVT). Two different strategies were followed regarding the input variables: using NO2 from the station or employing NO2 and other pollutants data from any station of the network plus meteorological variables. The ANN and LSTM-CVT exogenous models used lagged datasets of different window sizes. Several feature ranking methods were used to select the top lagged variables and include them in the ﬁnal exogenous datasets. Prediction horizons of t + 1, t + 4 and t + 8 were employed. The exogenous variables inclusion enhanced the model’s performance, especially for t + 4 (ρ ≈ 0.68 to ρ ≈ 0.74) and t + 8 (ρ ≈ 0.59 to ρ ≈ 0.66). The proposed LSTM-CVT method delivered promising results as the best performing models per prediction horizon employed this new methodology. Additionally, per each parameter combination, it obtained lower error values than ANNs in 85% of the cases.","container-title":"Sensors","DOI":"10.3390/s21051770","ISSN":"1424-8220","issue":"5","journalAbbreviation":"Sensors","language":"en","page":"1770","source":"DOI.org (Crossref)","title":"Artificial Neural Networks, Sequence-to-Sequence LSTMs, and Exogenous Variables as Analytical Tools for NO2 (Air Pollution) Forecasting: A Case Study in the Bay of Algeciras (Spain)","title-short":"Artificial Neural Networks, Sequence-to-Sequence LSTMs, and Exogenous Variables as Analytical Tools for NO2 (Air Pollution) Forecasting","volume":"21","author":[{"family":"González-Enrique","given":"Javier"},{"family":"Ruiz-Aguilar","given":"Juan Jesús"},{"family":"Moscoso-López","given":"José Antonio"},{"family":"Urda","given":"Daniel"},{"family":"Deka","given":"Lipika"},{"family":"Turias","given":"Ignacio J."}],"issued":{"date-parts":[["2021",3,4]]}}}],"schema":"https://github.com/citation-style-language/schema/raw/master/csl-citation.json"}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(González-Enrique et al. 2021)</w:t>
            </w:r>
            <w:r>
              <w:rPr>
                <w:rFonts w:ascii="Times New Roman" w:eastAsia="Times New Roman" w:hAnsi="Times New Roman" w:cs="Times New Roman"/>
                <w:color w:val="000000"/>
                <w:sz w:val="24"/>
                <w:szCs w:val="24"/>
                <w:lang w:eastAsia="en-IN"/>
              </w:rPr>
              <w:fldChar w:fldCharType="end"/>
            </w:r>
          </w:p>
        </w:tc>
      </w:tr>
      <w:tr w:rsidR="0095628C" w:rsidRPr="008A01A3" w14:paraId="414A5DA7"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6CA78849"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S22</w:t>
            </w:r>
          </w:p>
        </w:tc>
        <w:tc>
          <w:tcPr>
            <w:tcW w:w="3523" w:type="dxa"/>
            <w:tcBorders>
              <w:top w:val="nil"/>
              <w:left w:val="nil"/>
              <w:bottom w:val="single" w:sz="4" w:space="0" w:color="auto"/>
              <w:right w:val="single" w:sz="4" w:space="0" w:color="auto"/>
            </w:tcBorders>
            <w:vAlign w:val="center"/>
            <w:hideMark/>
          </w:tcPr>
          <w:p w14:paraId="722451D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SpAttRNN </w:t>
            </w:r>
          </w:p>
        </w:tc>
        <w:tc>
          <w:tcPr>
            <w:tcW w:w="1163" w:type="dxa"/>
            <w:tcBorders>
              <w:top w:val="nil"/>
              <w:left w:val="nil"/>
              <w:bottom w:val="single" w:sz="4" w:space="0" w:color="auto"/>
              <w:right w:val="single" w:sz="4" w:space="0" w:color="auto"/>
            </w:tcBorders>
            <w:noWrap/>
            <w:vAlign w:val="center"/>
            <w:hideMark/>
          </w:tcPr>
          <w:p w14:paraId="76640ED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79A9D2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018AF66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B1B60D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11.95</w:t>
            </w:r>
          </w:p>
        </w:tc>
        <w:tc>
          <w:tcPr>
            <w:tcW w:w="1579" w:type="dxa"/>
            <w:tcBorders>
              <w:top w:val="nil"/>
              <w:left w:val="nil"/>
              <w:bottom w:val="single" w:sz="4" w:space="0" w:color="auto"/>
              <w:right w:val="single" w:sz="4" w:space="0" w:color="auto"/>
            </w:tcBorders>
            <w:noWrap/>
            <w:vAlign w:val="center"/>
            <w:hideMark/>
          </w:tcPr>
          <w:p w14:paraId="745E5A3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22.56</w:t>
            </w:r>
          </w:p>
        </w:tc>
        <w:tc>
          <w:tcPr>
            <w:tcW w:w="3620" w:type="dxa"/>
            <w:vMerge w:val="restart"/>
            <w:tcBorders>
              <w:top w:val="nil"/>
              <w:left w:val="single" w:sz="4" w:space="0" w:color="auto"/>
              <w:bottom w:val="single" w:sz="4" w:space="0" w:color="auto"/>
              <w:right w:val="single" w:sz="4" w:space="0" w:color="auto"/>
            </w:tcBorders>
            <w:vAlign w:val="center"/>
            <w:hideMark/>
          </w:tcPr>
          <w:p w14:paraId="62B7D3EF" w14:textId="74A0A395"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{"citationID":"Oy5cEGIn","properties":{"formattedCitation":"(Huang et al. 2021)","plainCitation":"(Huang et al. 2021)","noteIndex":0},"citationItems":[{"id":594,"uris":["http://zotero.org/users/11750746/items/88J2PNIL"],"itemData":{"id":594,"type":"article-journal","abstract":"Predicting the air quality index (AQI) has been regarded as a critical problem for environmental control management. Many factors over time and space may relate to the diffusion of pollutants. In other words, there exist very intricate spatio-temporal interactions among the characteristic for revealing diffusion of pollutants. Recently, some relevant works studied the topic of AQI prediction considering spatial and temporal correlations simultaneously, but most of them either ignore geospatially topological structures to learn spatio-temporal dependency or utilize sub-modules separately to encode the spatial and temporal information. Unfortunately, ignoring geospatially topological structures or correlations among spatial properties and temporal dependencies leads that the AQI prediction model cannot deal with the prediction task well. Although few existing works utilize an integrated model to encode the spatial and temporal information with geospatially topological structures, these works focus only on catching inter-station relationships among stations, which only can reflect the spatio-temporal dependency. In this paper, we propose a spatio-attention embedded recurrent neural network, called SpAttRNN, for air quality prediction by comprehensively leveraging dynamic spatiotemporal correlations among monitoring stations to tackle the intricate spatio-temporal interactions. To capture spatial properties, a self-loop-normalized adjacency matrix is utilized to enhance graphbased attention cells to learn the relationships between monitoring stations. Moreover, the proposed graph-based attention cell is embedded into a recurrent neural network to learn dynamic spatiotemporal correlations from multiple monitoring stations simultaneously. We conducted comprehensive experimental evaluations on two real-world air quality datasets collected from Beijing’s real-time air quality monitoring system. The results demonstrate that our method outperforms other state-of-theart methods significantly. In particular, SpAttRNN delivers up to 15% improvement in terms of the mean square error (MAE) on PM2.5 prediction compared with other existing methods.","container-title":"Knowledge-Based Systems","DOI":"10.1016/j.knosys.2021.107416","ISSN":"09507051","journalAbbreviation":"Knowledge-Based Systems","language":"en","page":"107416","source":"DOI.org (Crossref)","title":"Spatio-attention embedded recurrent neural network for air quality prediction","volume":"233","author":[{"family":"Huang","given":"Yu"},{"family":"Ying","given":"Josh Jia-Ching"},{"family":"Tseng","given":"Vincent S."}],"issued":{"date-parts":[["2021",12]]}}}],"schema":"https://github.com/citation-style-language/schema/raw/master/csl-citation.json"}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(Huang et al. 2021)</w:t>
            </w:r>
            <w:r>
              <w:rPr>
                <w:rFonts w:ascii="Times New Roman" w:eastAsia="Times New Roman" w:hAnsi="Times New Roman" w:cs="Times New Roman"/>
                <w:color w:val="000000"/>
                <w:sz w:val="24"/>
                <w:szCs w:val="24"/>
                <w:lang w:eastAsia="en-IN"/>
              </w:rPr>
              <w:fldChar w:fldCharType="end"/>
            </w:r>
          </w:p>
        </w:tc>
      </w:tr>
      <w:tr w:rsidR="0095628C" w:rsidRPr="008A01A3" w14:paraId="2CE36F34"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CF7A3B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3515BD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SpAttRNN </w:t>
            </w:r>
          </w:p>
        </w:tc>
        <w:tc>
          <w:tcPr>
            <w:tcW w:w="1163" w:type="dxa"/>
            <w:tcBorders>
              <w:top w:val="nil"/>
              <w:left w:val="nil"/>
              <w:bottom w:val="single" w:sz="4" w:space="0" w:color="auto"/>
              <w:right w:val="single" w:sz="4" w:space="0" w:color="auto"/>
            </w:tcBorders>
            <w:noWrap/>
            <w:vAlign w:val="center"/>
            <w:hideMark/>
          </w:tcPr>
          <w:p w14:paraId="033DC45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73A2FB8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4E98386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0B951A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17.18</w:t>
            </w:r>
          </w:p>
        </w:tc>
        <w:tc>
          <w:tcPr>
            <w:tcW w:w="1579" w:type="dxa"/>
            <w:tcBorders>
              <w:top w:val="nil"/>
              <w:left w:val="nil"/>
              <w:bottom w:val="single" w:sz="4" w:space="0" w:color="auto"/>
              <w:right w:val="single" w:sz="4" w:space="0" w:color="auto"/>
            </w:tcBorders>
            <w:noWrap/>
            <w:vAlign w:val="center"/>
            <w:hideMark/>
          </w:tcPr>
          <w:p w14:paraId="207DC23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38.93</w:t>
            </w:r>
          </w:p>
        </w:tc>
        <w:tc>
          <w:tcPr>
            <w:tcW w:w="3620" w:type="dxa"/>
            <w:vMerge/>
            <w:tcBorders>
              <w:top w:val="nil"/>
              <w:left w:val="single" w:sz="4" w:space="0" w:color="auto"/>
              <w:bottom w:val="single" w:sz="4" w:space="0" w:color="auto"/>
              <w:right w:val="single" w:sz="4" w:space="0" w:color="auto"/>
            </w:tcBorders>
            <w:vAlign w:val="center"/>
            <w:hideMark/>
          </w:tcPr>
          <w:p w14:paraId="13909651"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6BEF923"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2C2DE63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7E4F0D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SpAttRNN </w:t>
            </w:r>
          </w:p>
        </w:tc>
        <w:tc>
          <w:tcPr>
            <w:tcW w:w="1163" w:type="dxa"/>
            <w:tcBorders>
              <w:top w:val="nil"/>
              <w:left w:val="nil"/>
              <w:bottom w:val="single" w:sz="4" w:space="0" w:color="auto"/>
              <w:right w:val="single" w:sz="4" w:space="0" w:color="auto"/>
            </w:tcBorders>
            <w:noWrap/>
            <w:vAlign w:val="center"/>
            <w:hideMark/>
          </w:tcPr>
          <w:p w14:paraId="24F9534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0BFCDAE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7E65CEE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2BEE2E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6.66</w:t>
            </w:r>
          </w:p>
        </w:tc>
        <w:tc>
          <w:tcPr>
            <w:tcW w:w="1579" w:type="dxa"/>
            <w:tcBorders>
              <w:top w:val="nil"/>
              <w:left w:val="nil"/>
              <w:bottom w:val="single" w:sz="4" w:space="0" w:color="auto"/>
              <w:right w:val="single" w:sz="4" w:space="0" w:color="auto"/>
            </w:tcBorders>
            <w:noWrap/>
            <w:vAlign w:val="center"/>
            <w:hideMark/>
          </w:tcPr>
          <w:p w14:paraId="1013D5A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9.92</w:t>
            </w:r>
          </w:p>
        </w:tc>
        <w:tc>
          <w:tcPr>
            <w:tcW w:w="3620" w:type="dxa"/>
            <w:vMerge/>
            <w:tcBorders>
              <w:top w:val="nil"/>
              <w:left w:val="single" w:sz="4" w:space="0" w:color="auto"/>
              <w:bottom w:val="single" w:sz="4" w:space="0" w:color="auto"/>
              <w:right w:val="single" w:sz="4" w:space="0" w:color="auto"/>
            </w:tcBorders>
            <w:vAlign w:val="center"/>
            <w:hideMark/>
          </w:tcPr>
          <w:p w14:paraId="63F7DBFA"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A0C73D5" w14:textId="77777777" w:rsidTr="0095628C">
        <w:trPr>
          <w:trHeight w:val="354"/>
        </w:trPr>
        <w:tc>
          <w:tcPr>
            <w:tcW w:w="817" w:type="dxa"/>
            <w:tcBorders>
              <w:top w:val="nil"/>
              <w:left w:val="single" w:sz="4" w:space="0" w:color="auto"/>
              <w:bottom w:val="single" w:sz="4" w:space="0" w:color="auto"/>
              <w:right w:val="single" w:sz="4" w:space="0" w:color="auto"/>
            </w:tcBorders>
            <w:noWrap/>
            <w:vAlign w:val="center"/>
            <w:hideMark/>
          </w:tcPr>
          <w:p w14:paraId="57687C18"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S23</w:t>
            </w:r>
          </w:p>
        </w:tc>
        <w:tc>
          <w:tcPr>
            <w:tcW w:w="3523" w:type="dxa"/>
            <w:tcBorders>
              <w:top w:val="nil"/>
              <w:left w:val="nil"/>
              <w:bottom w:val="single" w:sz="4" w:space="0" w:color="auto"/>
              <w:right w:val="single" w:sz="4" w:space="0" w:color="auto"/>
            </w:tcBorders>
            <w:vAlign w:val="center"/>
            <w:hideMark/>
          </w:tcPr>
          <w:p w14:paraId="5E6D906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2C4926D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D63F02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DFFFCA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0.9949</w:t>
            </w:r>
          </w:p>
        </w:tc>
        <w:tc>
          <w:tcPr>
            <w:tcW w:w="1559" w:type="dxa"/>
            <w:tcBorders>
              <w:top w:val="nil"/>
              <w:left w:val="nil"/>
              <w:bottom w:val="single" w:sz="4" w:space="0" w:color="auto"/>
              <w:right w:val="single" w:sz="4" w:space="0" w:color="auto"/>
            </w:tcBorders>
            <w:noWrap/>
            <w:vAlign w:val="center"/>
            <w:hideMark/>
          </w:tcPr>
          <w:p w14:paraId="708C644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4EF572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0.0326</w:t>
            </w:r>
          </w:p>
        </w:tc>
        <w:tc>
          <w:tcPr>
            <w:tcW w:w="3620" w:type="dxa"/>
            <w:tcBorders>
              <w:top w:val="nil"/>
              <w:left w:val="nil"/>
              <w:bottom w:val="single" w:sz="4" w:space="0" w:color="auto"/>
              <w:right w:val="single" w:sz="4" w:space="0" w:color="auto"/>
            </w:tcBorders>
            <w:vAlign w:val="center"/>
            <w:hideMark/>
          </w:tcPr>
          <w:p w14:paraId="7CEE38F8" w14:textId="0D0D99E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{"citationID":"vT278aik","properties":{"formattedCitation":"(Inapakurthi et al. 2021)","plainCitation":"(Inapakurthi et al. 2021)","noteIndex":0},"citationItems":[{"id":586,"uris":["http://zotero.org/users/11750746/items/X893A7Z8"],"itemData":{"id":586,"type":"article-journal","abstract":"Recurrent Neural Networks (RNNs) and Long Short-Term Memory (LSTM) networks are utilized to capture the dynamic trends of 15 environmental parameters including particulate matter and pollutants in the atmosphere that cause long-term health hazards. Despite having the capability for capturing the long-term dependencies and nonlinearities in dynamic data, these deep learning based models suffer from overfitting if hyper-parameters are not determined optimally. For this purpose, a novel evolutionary algorithm for neural architecture search balancing the accuracy-complexity trade-off through a multi-objective optimization is proposed. This algorithm not only designs optimal deep-RNNs, but also ensures simultaneous determination of activation function and truncated backpropagation length. Analysis of many-to-one and many-to-many styled RNNs concluded that latter style is more effective. Subsequently it is compared with that of LSTMs to achieve an overall accuracy between 85.612% and 99.56%. To further minimize this error, multi-variate modelling is proposed. However, since it is important to identify the most significant features, which can be considered as inputs to multi-variate deep RNNs, Monte Carlo based Global Sensitivity Analysis is performed. It proved the hypothesis with sufficient statistical evidence that pH of rain (whose univariate modelling accuracy was least among all) is affected by methane, carbon monoxide, non-methane hydrocarbons and total hydrocarbons, thus improving the modelling accuracy to 98.97%. These models not only can help policymakers make informed decisions and mitigate climate change, but also the approach can be extended for other time-series modelling related applications due to its generic nature.","container-title":"Chemical Engineering Journal","DOI":"10.1016/j.cej.2021.131221","ISSN":"13858947","journalAbbreviation":"Chemical Engineering Journal","language":"en","page":"131221","source":"DOI.org (Crossref)","title":"Deep learning based dynamic behavior modelling and prediction of particulate matter in air","volume":"426","author":[{"family":"Inapakurthi","given":"Ravi Kiran"},{"family":"Miriyala","given":"Srinivas Soumitri"},{"family":"Mitra","given":"Kishalay"}],"issued":{"date-parts":[["2021",12]]}}}],"schema":"https://github.com/citation-style-language/schema/raw/master/csl-citation.json"}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(Inapakurthi et al. 2021)</w:t>
            </w:r>
            <w:r>
              <w:rPr>
                <w:rFonts w:ascii="Times New Roman" w:eastAsia="Times New Roman" w:hAnsi="Times New Roman" w:cs="Times New Roman"/>
                <w:color w:val="000000"/>
                <w:sz w:val="24"/>
                <w:szCs w:val="24"/>
                <w:lang w:eastAsia="en-IN"/>
              </w:rPr>
              <w:fldChar w:fldCharType="end"/>
            </w:r>
          </w:p>
        </w:tc>
      </w:tr>
      <w:tr w:rsidR="0095628C" w:rsidRPr="008A01A3" w14:paraId="79DFB7A0" w14:textId="77777777" w:rsidTr="0095628C">
        <w:trPr>
          <w:trHeight w:val="416"/>
        </w:trPr>
        <w:tc>
          <w:tcPr>
            <w:tcW w:w="817" w:type="dxa"/>
            <w:tcBorders>
              <w:top w:val="nil"/>
              <w:left w:val="single" w:sz="4" w:space="0" w:color="auto"/>
              <w:bottom w:val="single" w:sz="4" w:space="0" w:color="auto"/>
              <w:right w:val="single" w:sz="4" w:space="0" w:color="auto"/>
            </w:tcBorders>
            <w:noWrap/>
            <w:vAlign w:val="center"/>
            <w:hideMark/>
          </w:tcPr>
          <w:p w14:paraId="2AC4A865"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S24</w:t>
            </w:r>
          </w:p>
        </w:tc>
        <w:tc>
          <w:tcPr>
            <w:tcW w:w="3523" w:type="dxa"/>
            <w:tcBorders>
              <w:top w:val="nil"/>
              <w:left w:val="nil"/>
              <w:bottom w:val="single" w:sz="4" w:space="0" w:color="auto"/>
              <w:right w:val="single" w:sz="4" w:space="0" w:color="auto"/>
            </w:tcBorders>
            <w:vAlign w:val="center"/>
            <w:hideMark/>
          </w:tcPr>
          <w:p w14:paraId="557CE16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SVR-LSTM</w:t>
            </w:r>
          </w:p>
        </w:tc>
        <w:tc>
          <w:tcPr>
            <w:tcW w:w="1163" w:type="dxa"/>
            <w:tcBorders>
              <w:top w:val="nil"/>
              <w:left w:val="nil"/>
              <w:bottom w:val="single" w:sz="4" w:space="0" w:color="auto"/>
              <w:right w:val="single" w:sz="4" w:space="0" w:color="auto"/>
            </w:tcBorders>
            <w:noWrap/>
            <w:vAlign w:val="center"/>
            <w:hideMark/>
          </w:tcPr>
          <w:p w14:paraId="32DF83B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43CD84E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 min</w:t>
            </w:r>
          </w:p>
        </w:tc>
        <w:tc>
          <w:tcPr>
            <w:tcW w:w="1559" w:type="dxa"/>
            <w:tcBorders>
              <w:top w:val="nil"/>
              <w:left w:val="nil"/>
              <w:bottom w:val="single" w:sz="4" w:space="0" w:color="auto"/>
              <w:right w:val="single" w:sz="4" w:space="0" w:color="auto"/>
            </w:tcBorders>
            <w:noWrap/>
            <w:vAlign w:val="center"/>
            <w:hideMark/>
          </w:tcPr>
          <w:p w14:paraId="3E71A32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0.94</w:t>
            </w:r>
          </w:p>
        </w:tc>
        <w:tc>
          <w:tcPr>
            <w:tcW w:w="1559" w:type="dxa"/>
            <w:tcBorders>
              <w:top w:val="nil"/>
              <w:left w:val="nil"/>
              <w:bottom w:val="single" w:sz="4" w:space="0" w:color="auto"/>
              <w:right w:val="single" w:sz="4" w:space="0" w:color="auto"/>
            </w:tcBorders>
            <w:noWrap/>
            <w:vAlign w:val="center"/>
            <w:hideMark/>
          </w:tcPr>
          <w:p w14:paraId="288D29A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4A8473C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10.9</w:t>
            </w:r>
          </w:p>
        </w:tc>
        <w:tc>
          <w:tcPr>
            <w:tcW w:w="3620" w:type="dxa"/>
            <w:tcBorders>
              <w:top w:val="nil"/>
              <w:left w:val="nil"/>
              <w:bottom w:val="single" w:sz="4" w:space="0" w:color="auto"/>
              <w:right w:val="single" w:sz="4" w:space="0" w:color="auto"/>
            </w:tcBorders>
            <w:vAlign w:val="center"/>
            <w:hideMark/>
          </w:tcPr>
          <w:p w14:paraId="565AF116" w14:textId="1F68DA59"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{"citationID":"wVX5xqHN","properties":{"formattedCitation":"(Janarthanan et al. 2021)","plainCitation":"(Janarthanan et al. 2021)","noteIndex":0},"citationItems":[{"id":749,"uris":["http://zotero.org/users/11750746/items/VDCLLIKC"],"itemData":{"id":749,"type":"article-journal","abstract":"In India, the Central and State Pollution Control Boards have commissioned the National Air Monitoring Program (NAMP) which covers 240 cities with 342 monitoring stations. Air Quality Index (AQI) has been categorized into different groups. To predict the AQI in Chennai city, the Dataset was collected, then preprocessed to replace missing values and remove redundant data. The mean, mean square error and standard deviation are extracted using the Grey Level Co-occurrence Matrix (GLCM). The combination of Support Vector Regression (SVR) and Long Short-Term Memory (LSTM) based deep learning model is used to classify the AQI values. The proposed deep learning model gives an accurate and specific value for AQI on the city’s specified location compared to the existing techniques. The prediction accuracy is improved in the proposed deep learning method, which will caution the public to reduce to an acceptable level. The deep learning mechanism predicts the AQI values accurately and helps to plan the metropolitan city for sustainable development. The expected AQI value can control the pollution level by incorporating road traffic signal coordination, encouraging the people to use public transportation, and planting more trees on some locations.","container-title":"Sustainable Cities and Society","DOI":"10.1016/j.scs.2021.102720","ISSN":"22106707","journalAbbreviation":"Sustainable Cities and Society","language":"en","page":"102720","source":"DOI.org (Crossref)","title":"A deep learning approach for prediction of air quality index in a metropolitan city","volume":"67","author":[{"family":"Janarthanan","given":"R."},{"family":"Partheeban","given":"P."},{"family":"Somasundaram","given":"K."},{"family":"Navin Elamparithi","given":"P."}],"issued":{"date-parts":[["2021",4]]}}}],"schema":"https://github.com/citation-style-language/schema/raw/master/csl-citation.json"}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(Janarthanan et al. 2021)</w:t>
            </w:r>
            <w:r>
              <w:rPr>
                <w:rFonts w:ascii="Times New Roman" w:eastAsia="Times New Roman" w:hAnsi="Times New Roman" w:cs="Times New Roman"/>
                <w:color w:val="000000"/>
                <w:sz w:val="24"/>
                <w:szCs w:val="24"/>
                <w:lang w:eastAsia="en-IN"/>
              </w:rPr>
              <w:fldChar w:fldCharType="end"/>
            </w:r>
          </w:p>
        </w:tc>
      </w:tr>
      <w:tr w:rsidR="0095628C" w:rsidRPr="008A01A3" w14:paraId="4B8096F4"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16945EC7"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S25</w:t>
            </w:r>
          </w:p>
        </w:tc>
        <w:tc>
          <w:tcPr>
            <w:tcW w:w="3523" w:type="dxa"/>
            <w:tcBorders>
              <w:top w:val="nil"/>
              <w:left w:val="nil"/>
              <w:bottom w:val="single" w:sz="4" w:space="0" w:color="auto"/>
              <w:right w:val="single" w:sz="4" w:space="0" w:color="auto"/>
            </w:tcBorders>
            <w:vAlign w:val="center"/>
            <w:hideMark/>
          </w:tcPr>
          <w:p w14:paraId="5504B04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GT-LSTM</w:t>
            </w:r>
          </w:p>
        </w:tc>
        <w:tc>
          <w:tcPr>
            <w:tcW w:w="1163" w:type="dxa"/>
            <w:tcBorders>
              <w:top w:val="nil"/>
              <w:left w:val="nil"/>
              <w:bottom w:val="single" w:sz="4" w:space="0" w:color="auto"/>
              <w:right w:val="single" w:sz="4" w:space="0" w:color="auto"/>
            </w:tcBorders>
            <w:noWrap/>
            <w:vAlign w:val="center"/>
            <w:hideMark/>
          </w:tcPr>
          <w:p w14:paraId="2FEAEE7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2CBAC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3AB84A9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0.89</w:t>
            </w:r>
          </w:p>
        </w:tc>
        <w:tc>
          <w:tcPr>
            <w:tcW w:w="1559" w:type="dxa"/>
            <w:tcBorders>
              <w:top w:val="nil"/>
              <w:left w:val="nil"/>
              <w:bottom w:val="single" w:sz="4" w:space="0" w:color="auto"/>
              <w:right w:val="single" w:sz="4" w:space="0" w:color="auto"/>
            </w:tcBorders>
            <w:noWrap/>
            <w:vAlign w:val="center"/>
            <w:hideMark/>
          </w:tcPr>
          <w:p w14:paraId="4B1347A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10.16</w:t>
            </w:r>
          </w:p>
        </w:tc>
        <w:tc>
          <w:tcPr>
            <w:tcW w:w="1579" w:type="dxa"/>
            <w:tcBorders>
              <w:top w:val="nil"/>
              <w:left w:val="nil"/>
              <w:bottom w:val="single" w:sz="4" w:space="0" w:color="auto"/>
              <w:right w:val="single" w:sz="4" w:space="0" w:color="auto"/>
            </w:tcBorders>
            <w:noWrap/>
            <w:vAlign w:val="center"/>
            <w:hideMark/>
          </w:tcPr>
          <w:p w14:paraId="3DB154C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14.34</w:t>
            </w:r>
          </w:p>
        </w:tc>
        <w:tc>
          <w:tcPr>
            <w:tcW w:w="3620" w:type="dxa"/>
            <w:vMerge w:val="restart"/>
            <w:tcBorders>
              <w:top w:val="nil"/>
              <w:left w:val="single" w:sz="4" w:space="0" w:color="auto"/>
              <w:bottom w:val="single" w:sz="4" w:space="0" w:color="auto"/>
              <w:right w:val="single" w:sz="4" w:space="0" w:color="auto"/>
            </w:tcBorders>
            <w:vAlign w:val="center"/>
            <w:hideMark/>
          </w:tcPr>
          <w:p w14:paraId="570DE7C0" w14:textId="4D31C55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{"citationID":"Ft62C6Iz","properties":{"formattedCitation":"(Mao et al. 2021a)","plainCitation":"(Mao et al. 2021a)","noteIndex":0},"citationItems":[{"id":482,"uris":["http://zotero.org/users/11750746/items/CGDC5A2E"],"itemData":{"id":482,"type":"article-journal","abstract":"Air pollution is a significant urban issue, with practical applications for pollution control, urban environmental management planning, and urban construction. However, owing to the complexity and differences in spatiotemporal changes for various types of pollution, it is challenging to establish a framework that can capture the spatiotemporal correlations of different types of air pollution and obtain high prediction accuracy. In this paper, we proposed a deep learning frame­ work suitable for predicting various air pollutants: a graph convolutional temporal sliding long short-term memory (GT-LSTM) model. The hybrid integrated model combines graph convolutional networks and long short-term networks based on a strategy with temporal sliding. Herein, the graph convolution networks gather neighbor information for spatial dependency modeling based on the spatial adjacency matrices of different pollutants and the graph convolution operator with parameter sharing. LSTM networks with a temporal sliding strategy are used to learn dynamic air pollution changes for temporal dependency modeling. The framework was applied to predict the average concentrations of PM2.5, PM10, O3, CO, SO2, and NO2 in the Bejing-Tianjin-Hebei (BTH) region for the next 24 hours. Experiments demonstrated that the proposed GT-LSTM model could extract high-level spatiotemporal features and achieve higher accuracy and stability than state-ofthe-art baselines. Advancement in this methodology can assist in providing decision support capabilities to mitigate air quality issues.","container-title":"GIScience &amp; Remote Sensing","DOI":"10.1080/15481603.2021.1988429","ISSN":"1548-1603, 1943-7226","issue":"8","journalAbbreviation":"GIScience &amp; Remote Sensing","language":"en","page":"1395-1412","source":"DOI.org (Crossref)","title":"A hybrid integrated deep learning model for predicting various air pollutants","volume":"58","author":[{"family":"Mao","given":"Wenjing"},{"family":"Jiao","given":"Limin"},{"family":"Wang","given":"Weilin"},{"family":"Wang","given":"Jianlong"},{"family":"Tong","given":"Xueli"},{"family":"Zhao","given":"Suli"}],"issued":{"date-parts":[["2021",11,17]]}}}],"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(Mao et al. 2021a)</w:t>
            </w:r>
            <w:r>
              <w:rPr>
                <w:rFonts w:ascii="Times New Roman" w:eastAsia="Times New Roman" w:hAnsi="Times New Roman" w:cs="Times New Roman"/>
                <w:color w:val="000000"/>
                <w:sz w:val="24"/>
                <w:szCs w:val="24"/>
                <w:lang w:eastAsia="en-IN"/>
              </w:rPr>
              <w:fldChar w:fldCharType="end"/>
            </w:r>
          </w:p>
        </w:tc>
      </w:tr>
      <w:tr w:rsidR="0095628C" w:rsidRPr="008A01A3" w14:paraId="47F9B5C1"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1F2BDF3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11E186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GT-LSTM</w:t>
            </w:r>
          </w:p>
        </w:tc>
        <w:tc>
          <w:tcPr>
            <w:tcW w:w="1163" w:type="dxa"/>
            <w:tcBorders>
              <w:top w:val="nil"/>
              <w:left w:val="nil"/>
              <w:bottom w:val="single" w:sz="4" w:space="0" w:color="auto"/>
              <w:right w:val="single" w:sz="4" w:space="0" w:color="auto"/>
            </w:tcBorders>
            <w:noWrap/>
            <w:vAlign w:val="center"/>
            <w:hideMark/>
          </w:tcPr>
          <w:p w14:paraId="2A9A9A0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081304F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5CB1263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w:t>
            </w:r>
          </w:p>
        </w:tc>
        <w:tc>
          <w:tcPr>
            <w:tcW w:w="1559" w:type="dxa"/>
            <w:tcBorders>
              <w:top w:val="nil"/>
              <w:left w:val="nil"/>
              <w:bottom w:val="single" w:sz="4" w:space="0" w:color="auto"/>
              <w:right w:val="single" w:sz="4" w:space="0" w:color="auto"/>
            </w:tcBorders>
            <w:noWrap/>
            <w:vAlign w:val="center"/>
            <w:hideMark/>
          </w:tcPr>
          <w:p w14:paraId="1314845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20.69</w:t>
            </w:r>
          </w:p>
        </w:tc>
        <w:tc>
          <w:tcPr>
            <w:tcW w:w="1579" w:type="dxa"/>
            <w:tcBorders>
              <w:top w:val="nil"/>
              <w:left w:val="nil"/>
              <w:bottom w:val="single" w:sz="4" w:space="0" w:color="auto"/>
              <w:right w:val="single" w:sz="4" w:space="0" w:color="auto"/>
            </w:tcBorders>
            <w:noWrap/>
            <w:vAlign w:val="center"/>
            <w:hideMark/>
          </w:tcPr>
          <w:p w14:paraId="1526E94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29.27</w:t>
            </w:r>
          </w:p>
        </w:tc>
        <w:tc>
          <w:tcPr>
            <w:tcW w:w="3620" w:type="dxa"/>
            <w:vMerge/>
            <w:tcBorders>
              <w:top w:val="nil"/>
              <w:left w:val="single" w:sz="4" w:space="0" w:color="auto"/>
              <w:bottom w:val="single" w:sz="4" w:space="0" w:color="auto"/>
              <w:right w:val="single" w:sz="4" w:space="0" w:color="auto"/>
            </w:tcBorders>
            <w:vAlign w:val="center"/>
            <w:hideMark/>
          </w:tcPr>
          <w:p w14:paraId="10D14967"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4AFDF39"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1BE95F0"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78AF67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GT-LSTM</w:t>
            </w:r>
          </w:p>
        </w:tc>
        <w:tc>
          <w:tcPr>
            <w:tcW w:w="1163" w:type="dxa"/>
            <w:tcBorders>
              <w:top w:val="nil"/>
              <w:left w:val="nil"/>
              <w:bottom w:val="single" w:sz="4" w:space="0" w:color="auto"/>
              <w:right w:val="single" w:sz="4" w:space="0" w:color="auto"/>
            </w:tcBorders>
            <w:noWrap/>
            <w:vAlign w:val="center"/>
            <w:hideMark/>
          </w:tcPr>
          <w:p w14:paraId="491D609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070F26E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B54E9B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0.81</w:t>
            </w:r>
          </w:p>
        </w:tc>
        <w:tc>
          <w:tcPr>
            <w:tcW w:w="1559" w:type="dxa"/>
            <w:tcBorders>
              <w:top w:val="nil"/>
              <w:left w:val="nil"/>
              <w:bottom w:val="single" w:sz="4" w:space="0" w:color="auto"/>
              <w:right w:val="single" w:sz="4" w:space="0" w:color="auto"/>
            </w:tcBorders>
            <w:noWrap/>
            <w:vAlign w:val="center"/>
            <w:hideMark/>
          </w:tcPr>
          <w:p w14:paraId="33965A2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7.86</w:t>
            </w:r>
          </w:p>
        </w:tc>
        <w:tc>
          <w:tcPr>
            <w:tcW w:w="1579" w:type="dxa"/>
            <w:tcBorders>
              <w:top w:val="nil"/>
              <w:left w:val="nil"/>
              <w:bottom w:val="single" w:sz="4" w:space="0" w:color="auto"/>
              <w:right w:val="single" w:sz="4" w:space="0" w:color="auto"/>
            </w:tcBorders>
            <w:noWrap/>
            <w:vAlign w:val="center"/>
            <w:hideMark/>
          </w:tcPr>
          <w:p w14:paraId="2A0E951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10.34</w:t>
            </w:r>
          </w:p>
        </w:tc>
        <w:tc>
          <w:tcPr>
            <w:tcW w:w="3620" w:type="dxa"/>
            <w:vMerge/>
            <w:tcBorders>
              <w:top w:val="nil"/>
              <w:left w:val="single" w:sz="4" w:space="0" w:color="auto"/>
              <w:bottom w:val="single" w:sz="4" w:space="0" w:color="auto"/>
              <w:right w:val="single" w:sz="4" w:space="0" w:color="auto"/>
            </w:tcBorders>
            <w:vAlign w:val="center"/>
            <w:hideMark/>
          </w:tcPr>
          <w:p w14:paraId="0C7B63C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CAEE7C6"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1A13794F"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82178E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GT-LSTM</w:t>
            </w:r>
          </w:p>
        </w:tc>
        <w:tc>
          <w:tcPr>
            <w:tcW w:w="1163" w:type="dxa"/>
            <w:tcBorders>
              <w:top w:val="nil"/>
              <w:left w:val="nil"/>
              <w:bottom w:val="single" w:sz="4" w:space="0" w:color="auto"/>
              <w:right w:val="single" w:sz="4" w:space="0" w:color="auto"/>
            </w:tcBorders>
            <w:noWrap/>
            <w:vAlign w:val="center"/>
            <w:hideMark/>
          </w:tcPr>
          <w:p w14:paraId="37273DE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777DE18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33424E3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0.78</w:t>
            </w:r>
          </w:p>
        </w:tc>
        <w:tc>
          <w:tcPr>
            <w:tcW w:w="1559" w:type="dxa"/>
            <w:tcBorders>
              <w:top w:val="nil"/>
              <w:left w:val="nil"/>
              <w:bottom w:val="single" w:sz="4" w:space="0" w:color="auto"/>
              <w:right w:val="single" w:sz="4" w:space="0" w:color="auto"/>
            </w:tcBorders>
            <w:noWrap/>
            <w:vAlign w:val="center"/>
            <w:hideMark/>
          </w:tcPr>
          <w:p w14:paraId="11BE666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4.57</w:t>
            </w:r>
          </w:p>
        </w:tc>
        <w:tc>
          <w:tcPr>
            <w:tcW w:w="1579" w:type="dxa"/>
            <w:tcBorders>
              <w:top w:val="nil"/>
              <w:left w:val="nil"/>
              <w:bottom w:val="single" w:sz="4" w:space="0" w:color="auto"/>
              <w:right w:val="single" w:sz="4" w:space="0" w:color="auto"/>
            </w:tcBorders>
            <w:noWrap/>
            <w:vAlign w:val="center"/>
            <w:hideMark/>
          </w:tcPr>
          <w:p w14:paraId="506A29A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6.69</w:t>
            </w:r>
          </w:p>
        </w:tc>
        <w:tc>
          <w:tcPr>
            <w:tcW w:w="3620" w:type="dxa"/>
            <w:vMerge/>
            <w:tcBorders>
              <w:top w:val="nil"/>
              <w:left w:val="single" w:sz="4" w:space="0" w:color="auto"/>
              <w:bottom w:val="single" w:sz="4" w:space="0" w:color="auto"/>
              <w:right w:val="single" w:sz="4" w:space="0" w:color="auto"/>
            </w:tcBorders>
            <w:vAlign w:val="center"/>
            <w:hideMark/>
          </w:tcPr>
          <w:p w14:paraId="13CD7930"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4785027"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CFE7FC0"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A77ED5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GT-LSTM</w:t>
            </w:r>
          </w:p>
        </w:tc>
        <w:tc>
          <w:tcPr>
            <w:tcW w:w="1163" w:type="dxa"/>
            <w:tcBorders>
              <w:top w:val="nil"/>
              <w:left w:val="nil"/>
              <w:bottom w:val="single" w:sz="4" w:space="0" w:color="auto"/>
              <w:right w:val="single" w:sz="4" w:space="0" w:color="auto"/>
            </w:tcBorders>
            <w:noWrap/>
            <w:vAlign w:val="center"/>
            <w:hideMark/>
          </w:tcPr>
          <w:p w14:paraId="65DA42D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0142BFD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78C597F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0.86</w:t>
            </w:r>
          </w:p>
        </w:tc>
        <w:tc>
          <w:tcPr>
            <w:tcW w:w="1559" w:type="dxa"/>
            <w:tcBorders>
              <w:top w:val="nil"/>
              <w:left w:val="nil"/>
              <w:bottom w:val="single" w:sz="4" w:space="0" w:color="auto"/>
              <w:right w:val="single" w:sz="4" w:space="0" w:color="auto"/>
            </w:tcBorders>
            <w:noWrap/>
            <w:vAlign w:val="center"/>
            <w:hideMark/>
          </w:tcPr>
          <w:p w14:paraId="4F6456F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12.42</w:t>
            </w:r>
          </w:p>
        </w:tc>
        <w:tc>
          <w:tcPr>
            <w:tcW w:w="1579" w:type="dxa"/>
            <w:tcBorders>
              <w:top w:val="nil"/>
              <w:left w:val="nil"/>
              <w:bottom w:val="single" w:sz="4" w:space="0" w:color="auto"/>
              <w:right w:val="single" w:sz="4" w:space="0" w:color="auto"/>
            </w:tcBorders>
            <w:noWrap/>
            <w:vAlign w:val="center"/>
            <w:hideMark/>
          </w:tcPr>
          <w:p w14:paraId="576944E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17.04</w:t>
            </w:r>
          </w:p>
        </w:tc>
        <w:tc>
          <w:tcPr>
            <w:tcW w:w="3620" w:type="dxa"/>
            <w:vMerge/>
            <w:tcBorders>
              <w:top w:val="nil"/>
              <w:left w:val="single" w:sz="4" w:space="0" w:color="auto"/>
              <w:bottom w:val="single" w:sz="4" w:space="0" w:color="auto"/>
              <w:right w:val="single" w:sz="4" w:space="0" w:color="auto"/>
            </w:tcBorders>
            <w:vAlign w:val="center"/>
            <w:hideMark/>
          </w:tcPr>
          <w:p w14:paraId="7C863A5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4C0418C"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6A7C574"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D4ED27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GT-LSTM</w:t>
            </w:r>
          </w:p>
        </w:tc>
        <w:tc>
          <w:tcPr>
            <w:tcW w:w="1163" w:type="dxa"/>
            <w:tcBorders>
              <w:top w:val="nil"/>
              <w:left w:val="nil"/>
              <w:bottom w:val="single" w:sz="4" w:space="0" w:color="auto"/>
              <w:right w:val="single" w:sz="4" w:space="0" w:color="auto"/>
            </w:tcBorders>
            <w:noWrap/>
            <w:vAlign w:val="center"/>
            <w:hideMark/>
          </w:tcPr>
          <w:p w14:paraId="53EC616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2E61FF0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0082132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0.76</w:t>
            </w:r>
          </w:p>
        </w:tc>
        <w:tc>
          <w:tcPr>
            <w:tcW w:w="1559" w:type="dxa"/>
            <w:tcBorders>
              <w:top w:val="nil"/>
              <w:left w:val="nil"/>
              <w:bottom w:val="single" w:sz="4" w:space="0" w:color="auto"/>
              <w:right w:val="single" w:sz="4" w:space="0" w:color="auto"/>
            </w:tcBorders>
            <w:noWrap/>
            <w:vAlign w:val="center"/>
            <w:hideMark/>
          </w:tcPr>
          <w:p w14:paraId="1926787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0.28</w:t>
            </w:r>
          </w:p>
        </w:tc>
        <w:tc>
          <w:tcPr>
            <w:tcW w:w="1579" w:type="dxa"/>
            <w:tcBorders>
              <w:top w:val="nil"/>
              <w:left w:val="nil"/>
              <w:bottom w:val="single" w:sz="4" w:space="0" w:color="auto"/>
              <w:right w:val="single" w:sz="4" w:space="0" w:color="auto"/>
            </w:tcBorders>
            <w:noWrap/>
            <w:vAlign w:val="center"/>
            <w:hideMark/>
          </w:tcPr>
          <w:p w14:paraId="73E771B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0.4</w:t>
            </w:r>
          </w:p>
        </w:tc>
        <w:tc>
          <w:tcPr>
            <w:tcW w:w="3620" w:type="dxa"/>
            <w:vMerge/>
            <w:tcBorders>
              <w:top w:val="nil"/>
              <w:left w:val="single" w:sz="4" w:space="0" w:color="auto"/>
              <w:bottom w:val="single" w:sz="4" w:space="0" w:color="auto"/>
              <w:right w:val="single" w:sz="4" w:space="0" w:color="auto"/>
            </w:tcBorders>
            <w:vAlign w:val="center"/>
            <w:hideMark/>
          </w:tcPr>
          <w:p w14:paraId="1103AAE8"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5E1CCE9"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6E9F8BB2"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S26</w:t>
            </w:r>
          </w:p>
        </w:tc>
        <w:tc>
          <w:tcPr>
            <w:tcW w:w="3523" w:type="dxa"/>
            <w:tcBorders>
              <w:top w:val="nil"/>
              <w:left w:val="nil"/>
              <w:bottom w:val="single" w:sz="4" w:space="0" w:color="auto"/>
              <w:right w:val="single" w:sz="4" w:space="0" w:color="auto"/>
            </w:tcBorders>
            <w:vAlign w:val="center"/>
            <w:hideMark/>
          </w:tcPr>
          <w:p w14:paraId="79BF24D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TS-LSTME</w:t>
            </w:r>
          </w:p>
        </w:tc>
        <w:tc>
          <w:tcPr>
            <w:tcW w:w="1163" w:type="dxa"/>
            <w:tcBorders>
              <w:top w:val="nil"/>
              <w:left w:val="nil"/>
              <w:bottom w:val="single" w:sz="4" w:space="0" w:color="auto"/>
              <w:right w:val="single" w:sz="4" w:space="0" w:color="auto"/>
            </w:tcBorders>
            <w:noWrap/>
            <w:vAlign w:val="center"/>
            <w:hideMark/>
          </w:tcPr>
          <w:p w14:paraId="34F4818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31AE26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596C5DA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0.72</w:t>
            </w:r>
          </w:p>
        </w:tc>
        <w:tc>
          <w:tcPr>
            <w:tcW w:w="1559" w:type="dxa"/>
            <w:tcBorders>
              <w:top w:val="nil"/>
              <w:left w:val="nil"/>
              <w:bottom w:val="single" w:sz="4" w:space="0" w:color="auto"/>
              <w:right w:val="single" w:sz="4" w:space="0" w:color="auto"/>
            </w:tcBorders>
            <w:noWrap/>
            <w:vAlign w:val="center"/>
            <w:hideMark/>
          </w:tcPr>
          <w:p w14:paraId="2D51165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13.54</w:t>
            </w:r>
          </w:p>
        </w:tc>
        <w:tc>
          <w:tcPr>
            <w:tcW w:w="1579" w:type="dxa"/>
            <w:tcBorders>
              <w:top w:val="nil"/>
              <w:left w:val="nil"/>
              <w:bottom w:val="single" w:sz="4" w:space="0" w:color="auto"/>
              <w:right w:val="single" w:sz="4" w:space="0" w:color="auto"/>
            </w:tcBorders>
            <w:noWrap/>
            <w:vAlign w:val="center"/>
            <w:hideMark/>
          </w:tcPr>
          <w:p w14:paraId="1AD32FE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20</w:t>
            </w:r>
          </w:p>
        </w:tc>
        <w:tc>
          <w:tcPr>
            <w:tcW w:w="3620" w:type="dxa"/>
            <w:vMerge w:val="restart"/>
            <w:tcBorders>
              <w:top w:val="nil"/>
              <w:left w:val="single" w:sz="4" w:space="0" w:color="auto"/>
              <w:bottom w:val="single" w:sz="4" w:space="0" w:color="auto"/>
              <w:right w:val="single" w:sz="4" w:space="0" w:color="auto"/>
            </w:tcBorders>
            <w:vAlign w:val="center"/>
            <w:hideMark/>
          </w:tcPr>
          <w:p w14:paraId="32E13CAF" w14:textId="063348E0"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{"citationID":"8WkHxpV7","properties":{"formattedCitation":"(Mao et al. 2021b)","plainCitation":"(Mao et al. 2021b)","noteIndex":0},"citationItems":[{"id":550,"uris":["http://zotero.org/users/11750746/items/I6LGPV2Z"],"itemData":{"id":550,"type":"article-journal","container-title":"Sustainable Cities and Society","DOI":"10.1016/j.scs.2020.102567","ISSN":"22106707","journalAbbreviation":"Sustainable Cities and Society","language":"en","page":"102567","source":"DOI.org (Crossref)","title":"Modeling air quality prediction using a deep learning approach: Method optimization and evaluation","title-short":"Modeling air quality prediction using a deep learning approach","volume":"65","author":[{"family":"Mao","given":"Wenjing"},{"family":"Wang","given":"Weilin"},{"family":"Jiao","given":"Limin"},{"family":"Zhao","given":"Suli"},{"family":"Liu","given":"Anbao"}],"issued":{"date-parts":[["2021",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(Mao et al. 2021b)</w:t>
            </w:r>
            <w:r>
              <w:rPr>
                <w:rFonts w:ascii="Times New Roman" w:eastAsia="Times New Roman" w:hAnsi="Times New Roman" w:cs="Times New Roman"/>
                <w:color w:val="000000"/>
                <w:sz w:val="24"/>
                <w:szCs w:val="24"/>
                <w:lang w:eastAsia="en-IN"/>
              </w:rPr>
              <w:fldChar w:fldCharType="end"/>
            </w:r>
          </w:p>
        </w:tc>
      </w:tr>
      <w:tr w:rsidR="0095628C" w:rsidRPr="008A01A3" w14:paraId="57576235"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27EB720"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2440E1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TS-LSTME</w:t>
            </w:r>
          </w:p>
        </w:tc>
        <w:tc>
          <w:tcPr>
            <w:tcW w:w="1163" w:type="dxa"/>
            <w:tcBorders>
              <w:top w:val="nil"/>
              <w:left w:val="nil"/>
              <w:bottom w:val="single" w:sz="4" w:space="0" w:color="auto"/>
              <w:right w:val="single" w:sz="4" w:space="0" w:color="auto"/>
            </w:tcBorders>
            <w:noWrap/>
            <w:vAlign w:val="center"/>
            <w:hideMark/>
          </w:tcPr>
          <w:p w14:paraId="57DE069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BAF8E1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8EB144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0.72</w:t>
            </w:r>
          </w:p>
        </w:tc>
        <w:tc>
          <w:tcPr>
            <w:tcW w:w="1559" w:type="dxa"/>
            <w:tcBorders>
              <w:top w:val="nil"/>
              <w:left w:val="nil"/>
              <w:bottom w:val="single" w:sz="4" w:space="0" w:color="auto"/>
              <w:right w:val="single" w:sz="4" w:space="0" w:color="auto"/>
            </w:tcBorders>
            <w:noWrap/>
            <w:vAlign w:val="center"/>
            <w:hideMark/>
          </w:tcPr>
          <w:p w14:paraId="0D74938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17.69</w:t>
            </w:r>
          </w:p>
        </w:tc>
        <w:tc>
          <w:tcPr>
            <w:tcW w:w="1579" w:type="dxa"/>
            <w:tcBorders>
              <w:top w:val="nil"/>
              <w:left w:val="nil"/>
              <w:bottom w:val="single" w:sz="4" w:space="0" w:color="auto"/>
              <w:right w:val="single" w:sz="4" w:space="0" w:color="auto"/>
            </w:tcBorders>
            <w:noWrap/>
            <w:vAlign w:val="center"/>
            <w:hideMark/>
          </w:tcPr>
          <w:p w14:paraId="4C4C3EF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24.37</w:t>
            </w:r>
          </w:p>
        </w:tc>
        <w:tc>
          <w:tcPr>
            <w:tcW w:w="3620" w:type="dxa"/>
            <w:vMerge/>
            <w:tcBorders>
              <w:top w:val="nil"/>
              <w:left w:val="single" w:sz="4" w:space="0" w:color="auto"/>
              <w:bottom w:val="single" w:sz="4" w:space="0" w:color="auto"/>
              <w:right w:val="single" w:sz="4" w:space="0" w:color="auto"/>
            </w:tcBorders>
            <w:vAlign w:val="center"/>
            <w:hideMark/>
          </w:tcPr>
          <w:p w14:paraId="241867E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C06CCDB"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E5F822A"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111693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TS-LSTME</w:t>
            </w:r>
          </w:p>
        </w:tc>
        <w:tc>
          <w:tcPr>
            <w:tcW w:w="1163" w:type="dxa"/>
            <w:tcBorders>
              <w:top w:val="nil"/>
              <w:left w:val="nil"/>
              <w:bottom w:val="single" w:sz="4" w:space="0" w:color="auto"/>
              <w:right w:val="single" w:sz="4" w:space="0" w:color="auto"/>
            </w:tcBorders>
            <w:noWrap/>
            <w:vAlign w:val="center"/>
            <w:hideMark/>
          </w:tcPr>
          <w:p w14:paraId="53FE224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77683B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78A8EA7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0.78</w:t>
            </w:r>
          </w:p>
        </w:tc>
        <w:tc>
          <w:tcPr>
            <w:tcW w:w="1559" w:type="dxa"/>
            <w:tcBorders>
              <w:top w:val="nil"/>
              <w:left w:val="nil"/>
              <w:bottom w:val="single" w:sz="4" w:space="0" w:color="auto"/>
              <w:right w:val="single" w:sz="4" w:space="0" w:color="auto"/>
            </w:tcBorders>
            <w:noWrap/>
            <w:vAlign w:val="center"/>
            <w:hideMark/>
          </w:tcPr>
          <w:p w14:paraId="033793E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16.91</w:t>
            </w:r>
          </w:p>
        </w:tc>
        <w:tc>
          <w:tcPr>
            <w:tcW w:w="1579" w:type="dxa"/>
            <w:tcBorders>
              <w:top w:val="nil"/>
              <w:left w:val="nil"/>
              <w:bottom w:val="single" w:sz="4" w:space="0" w:color="auto"/>
              <w:right w:val="single" w:sz="4" w:space="0" w:color="auto"/>
            </w:tcBorders>
            <w:noWrap/>
            <w:vAlign w:val="center"/>
            <w:hideMark/>
          </w:tcPr>
          <w:p w14:paraId="0632A3A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24.94</w:t>
            </w:r>
          </w:p>
        </w:tc>
        <w:tc>
          <w:tcPr>
            <w:tcW w:w="3620" w:type="dxa"/>
            <w:vMerge/>
            <w:tcBorders>
              <w:top w:val="nil"/>
              <w:left w:val="single" w:sz="4" w:space="0" w:color="auto"/>
              <w:bottom w:val="single" w:sz="4" w:space="0" w:color="auto"/>
              <w:right w:val="single" w:sz="4" w:space="0" w:color="auto"/>
            </w:tcBorders>
            <w:vAlign w:val="center"/>
            <w:hideMark/>
          </w:tcPr>
          <w:p w14:paraId="5FBDB648"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4D977DA"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7BED968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4B53A0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TS-LSTME</w:t>
            </w:r>
          </w:p>
        </w:tc>
        <w:tc>
          <w:tcPr>
            <w:tcW w:w="1163" w:type="dxa"/>
            <w:tcBorders>
              <w:top w:val="nil"/>
              <w:left w:val="nil"/>
              <w:bottom w:val="single" w:sz="4" w:space="0" w:color="auto"/>
              <w:right w:val="single" w:sz="4" w:space="0" w:color="auto"/>
            </w:tcBorders>
            <w:noWrap/>
            <w:vAlign w:val="center"/>
            <w:hideMark/>
          </w:tcPr>
          <w:p w14:paraId="1780B96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0554C2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2356722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0.71</w:t>
            </w:r>
          </w:p>
        </w:tc>
        <w:tc>
          <w:tcPr>
            <w:tcW w:w="1559" w:type="dxa"/>
            <w:tcBorders>
              <w:top w:val="nil"/>
              <w:left w:val="nil"/>
              <w:bottom w:val="single" w:sz="4" w:space="0" w:color="auto"/>
              <w:right w:val="single" w:sz="4" w:space="0" w:color="auto"/>
            </w:tcBorders>
            <w:noWrap/>
            <w:vAlign w:val="center"/>
            <w:hideMark/>
          </w:tcPr>
          <w:p w14:paraId="4666AFD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16.13</w:t>
            </w:r>
          </w:p>
        </w:tc>
        <w:tc>
          <w:tcPr>
            <w:tcW w:w="1579" w:type="dxa"/>
            <w:tcBorders>
              <w:top w:val="nil"/>
              <w:left w:val="nil"/>
              <w:bottom w:val="single" w:sz="4" w:space="0" w:color="auto"/>
              <w:right w:val="single" w:sz="4" w:space="0" w:color="auto"/>
            </w:tcBorders>
            <w:noWrap/>
            <w:vAlign w:val="center"/>
            <w:hideMark/>
          </w:tcPr>
          <w:p w14:paraId="6C74AB3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23.04</w:t>
            </w:r>
          </w:p>
        </w:tc>
        <w:tc>
          <w:tcPr>
            <w:tcW w:w="3620" w:type="dxa"/>
            <w:vMerge/>
            <w:tcBorders>
              <w:top w:val="nil"/>
              <w:left w:val="single" w:sz="4" w:space="0" w:color="auto"/>
              <w:bottom w:val="single" w:sz="4" w:space="0" w:color="auto"/>
              <w:right w:val="single" w:sz="4" w:space="0" w:color="auto"/>
            </w:tcBorders>
            <w:vAlign w:val="center"/>
            <w:hideMark/>
          </w:tcPr>
          <w:p w14:paraId="52DA1EB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07A8498"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75D79519"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A7FD50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TS-LSTME</w:t>
            </w:r>
          </w:p>
        </w:tc>
        <w:tc>
          <w:tcPr>
            <w:tcW w:w="1163" w:type="dxa"/>
            <w:tcBorders>
              <w:top w:val="nil"/>
              <w:left w:val="nil"/>
              <w:bottom w:val="single" w:sz="4" w:space="0" w:color="auto"/>
              <w:right w:val="single" w:sz="4" w:space="0" w:color="auto"/>
            </w:tcBorders>
            <w:noWrap/>
            <w:vAlign w:val="center"/>
            <w:hideMark/>
          </w:tcPr>
          <w:p w14:paraId="451CF5A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3095F7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9A0108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0.74</w:t>
            </w:r>
          </w:p>
        </w:tc>
        <w:tc>
          <w:tcPr>
            <w:tcW w:w="1559" w:type="dxa"/>
            <w:tcBorders>
              <w:top w:val="nil"/>
              <w:left w:val="nil"/>
              <w:bottom w:val="single" w:sz="4" w:space="0" w:color="auto"/>
              <w:right w:val="single" w:sz="4" w:space="0" w:color="auto"/>
            </w:tcBorders>
            <w:noWrap/>
            <w:vAlign w:val="center"/>
            <w:hideMark/>
          </w:tcPr>
          <w:p w14:paraId="2CA5E82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13.19</w:t>
            </w:r>
          </w:p>
        </w:tc>
        <w:tc>
          <w:tcPr>
            <w:tcW w:w="1579" w:type="dxa"/>
            <w:tcBorders>
              <w:top w:val="nil"/>
              <w:left w:val="nil"/>
              <w:bottom w:val="single" w:sz="4" w:space="0" w:color="auto"/>
              <w:right w:val="single" w:sz="4" w:space="0" w:color="auto"/>
            </w:tcBorders>
            <w:noWrap/>
            <w:vAlign w:val="center"/>
            <w:hideMark/>
          </w:tcPr>
          <w:p w14:paraId="73C7EE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18.79</w:t>
            </w:r>
          </w:p>
        </w:tc>
        <w:tc>
          <w:tcPr>
            <w:tcW w:w="3620" w:type="dxa"/>
            <w:vMerge/>
            <w:tcBorders>
              <w:top w:val="nil"/>
              <w:left w:val="single" w:sz="4" w:space="0" w:color="auto"/>
              <w:bottom w:val="single" w:sz="4" w:space="0" w:color="auto"/>
              <w:right w:val="single" w:sz="4" w:space="0" w:color="auto"/>
            </w:tcBorders>
            <w:vAlign w:val="center"/>
            <w:hideMark/>
          </w:tcPr>
          <w:p w14:paraId="58286368"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555567B"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173D7FB5"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D58F6F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TS-LSTME</w:t>
            </w:r>
          </w:p>
        </w:tc>
        <w:tc>
          <w:tcPr>
            <w:tcW w:w="1163" w:type="dxa"/>
            <w:tcBorders>
              <w:top w:val="nil"/>
              <w:left w:val="nil"/>
              <w:bottom w:val="single" w:sz="4" w:space="0" w:color="auto"/>
              <w:right w:val="single" w:sz="4" w:space="0" w:color="auto"/>
            </w:tcBorders>
            <w:noWrap/>
            <w:vAlign w:val="center"/>
            <w:hideMark/>
          </w:tcPr>
          <w:p w14:paraId="4907C5D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A3C931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0E444C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0.74</w:t>
            </w:r>
          </w:p>
        </w:tc>
        <w:tc>
          <w:tcPr>
            <w:tcW w:w="1559" w:type="dxa"/>
            <w:tcBorders>
              <w:top w:val="nil"/>
              <w:left w:val="nil"/>
              <w:bottom w:val="single" w:sz="4" w:space="0" w:color="auto"/>
              <w:right w:val="single" w:sz="4" w:space="0" w:color="auto"/>
            </w:tcBorders>
            <w:noWrap/>
            <w:vAlign w:val="center"/>
            <w:hideMark/>
          </w:tcPr>
          <w:p w14:paraId="202F7B8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18.08</w:t>
            </w:r>
          </w:p>
        </w:tc>
        <w:tc>
          <w:tcPr>
            <w:tcW w:w="1579" w:type="dxa"/>
            <w:tcBorders>
              <w:top w:val="nil"/>
              <w:left w:val="nil"/>
              <w:bottom w:val="single" w:sz="4" w:space="0" w:color="auto"/>
              <w:right w:val="single" w:sz="4" w:space="0" w:color="auto"/>
            </w:tcBorders>
            <w:noWrap/>
            <w:vAlign w:val="center"/>
            <w:hideMark/>
          </w:tcPr>
          <w:p w14:paraId="58A3DAB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25.33</w:t>
            </w:r>
          </w:p>
        </w:tc>
        <w:tc>
          <w:tcPr>
            <w:tcW w:w="3620" w:type="dxa"/>
            <w:vMerge/>
            <w:tcBorders>
              <w:top w:val="nil"/>
              <w:left w:val="single" w:sz="4" w:space="0" w:color="auto"/>
              <w:bottom w:val="single" w:sz="4" w:space="0" w:color="auto"/>
              <w:right w:val="single" w:sz="4" w:space="0" w:color="auto"/>
            </w:tcBorders>
            <w:vAlign w:val="center"/>
            <w:hideMark/>
          </w:tcPr>
          <w:p w14:paraId="2109858E"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5F4E1F6"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5E36182"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F20943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TS-LSTME</w:t>
            </w:r>
          </w:p>
        </w:tc>
        <w:tc>
          <w:tcPr>
            <w:tcW w:w="1163" w:type="dxa"/>
            <w:tcBorders>
              <w:top w:val="nil"/>
              <w:left w:val="nil"/>
              <w:bottom w:val="single" w:sz="4" w:space="0" w:color="auto"/>
              <w:right w:val="single" w:sz="4" w:space="0" w:color="auto"/>
            </w:tcBorders>
            <w:noWrap/>
            <w:vAlign w:val="center"/>
            <w:hideMark/>
          </w:tcPr>
          <w:p w14:paraId="4FE3C41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FE6C81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039853B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0.72</w:t>
            </w:r>
          </w:p>
        </w:tc>
        <w:tc>
          <w:tcPr>
            <w:tcW w:w="1559" w:type="dxa"/>
            <w:tcBorders>
              <w:top w:val="nil"/>
              <w:left w:val="nil"/>
              <w:bottom w:val="single" w:sz="4" w:space="0" w:color="auto"/>
              <w:right w:val="single" w:sz="4" w:space="0" w:color="auto"/>
            </w:tcBorders>
            <w:noWrap/>
            <w:vAlign w:val="center"/>
            <w:hideMark/>
          </w:tcPr>
          <w:p w14:paraId="05CF355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20.26</w:t>
            </w:r>
          </w:p>
        </w:tc>
        <w:tc>
          <w:tcPr>
            <w:tcW w:w="1579" w:type="dxa"/>
            <w:tcBorders>
              <w:top w:val="nil"/>
              <w:left w:val="nil"/>
              <w:bottom w:val="single" w:sz="4" w:space="0" w:color="auto"/>
              <w:right w:val="single" w:sz="4" w:space="0" w:color="auto"/>
            </w:tcBorders>
            <w:noWrap/>
            <w:vAlign w:val="center"/>
            <w:hideMark/>
          </w:tcPr>
          <w:p w14:paraId="793D4EF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28.44</w:t>
            </w:r>
          </w:p>
        </w:tc>
        <w:tc>
          <w:tcPr>
            <w:tcW w:w="3620" w:type="dxa"/>
            <w:vMerge/>
            <w:tcBorders>
              <w:top w:val="nil"/>
              <w:left w:val="single" w:sz="4" w:space="0" w:color="auto"/>
              <w:bottom w:val="single" w:sz="4" w:space="0" w:color="auto"/>
              <w:right w:val="single" w:sz="4" w:space="0" w:color="auto"/>
            </w:tcBorders>
            <w:vAlign w:val="center"/>
            <w:hideMark/>
          </w:tcPr>
          <w:p w14:paraId="400B8B8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44CA16F"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E8D500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E43856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TS-LSTME</w:t>
            </w:r>
          </w:p>
        </w:tc>
        <w:tc>
          <w:tcPr>
            <w:tcW w:w="1163" w:type="dxa"/>
            <w:tcBorders>
              <w:top w:val="nil"/>
              <w:left w:val="nil"/>
              <w:bottom w:val="single" w:sz="4" w:space="0" w:color="auto"/>
              <w:right w:val="single" w:sz="4" w:space="0" w:color="auto"/>
            </w:tcBorders>
            <w:noWrap/>
            <w:vAlign w:val="center"/>
            <w:hideMark/>
          </w:tcPr>
          <w:p w14:paraId="3F61225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C70769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518193A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0.72</w:t>
            </w:r>
          </w:p>
        </w:tc>
        <w:tc>
          <w:tcPr>
            <w:tcW w:w="1559" w:type="dxa"/>
            <w:tcBorders>
              <w:top w:val="nil"/>
              <w:left w:val="nil"/>
              <w:bottom w:val="single" w:sz="4" w:space="0" w:color="auto"/>
              <w:right w:val="single" w:sz="4" w:space="0" w:color="auto"/>
            </w:tcBorders>
            <w:noWrap/>
            <w:vAlign w:val="center"/>
            <w:hideMark/>
          </w:tcPr>
          <w:p w14:paraId="73098A7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9.34</w:t>
            </w:r>
          </w:p>
        </w:tc>
        <w:tc>
          <w:tcPr>
            <w:tcW w:w="1579" w:type="dxa"/>
            <w:tcBorders>
              <w:top w:val="nil"/>
              <w:left w:val="nil"/>
              <w:bottom w:val="single" w:sz="4" w:space="0" w:color="auto"/>
              <w:right w:val="single" w:sz="4" w:space="0" w:color="auto"/>
            </w:tcBorders>
            <w:noWrap/>
            <w:vAlign w:val="center"/>
            <w:hideMark/>
          </w:tcPr>
          <w:p w14:paraId="5011BE3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12.61</w:t>
            </w:r>
          </w:p>
        </w:tc>
        <w:tc>
          <w:tcPr>
            <w:tcW w:w="3620" w:type="dxa"/>
            <w:vMerge/>
            <w:tcBorders>
              <w:top w:val="nil"/>
              <w:left w:val="single" w:sz="4" w:space="0" w:color="auto"/>
              <w:bottom w:val="single" w:sz="4" w:space="0" w:color="auto"/>
              <w:right w:val="single" w:sz="4" w:space="0" w:color="auto"/>
            </w:tcBorders>
            <w:vAlign w:val="center"/>
            <w:hideMark/>
          </w:tcPr>
          <w:p w14:paraId="53BA11E0"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9609016"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2AD9D7BF"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2368B9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TS-LSTME</w:t>
            </w:r>
          </w:p>
        </w:tc>
        <w:tc>
          <w:tcPr>
            <w:tcW w:w="1163" w:type="dxa"/>
            <w:tcBorders>
              <w:top w:val="nil"/>
              <w:left w:val="nil"/>
              <w:bottom w:val="single" w:sz="4" w:space="0" w:color="auto"/>
              <w:right w:val="single" w:sz="4" w:space="0" w:color="auto"/>
            </w:tcBorders>
            <w:noWrap/>
            <w:vAlign w:val="center"/>
            <w:hideMark/>
          </w:tcPr>
          <w:p w14:paraId="0196B59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DC22EF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D91806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0.73</w:t>
            </w:r>
          </w:p>
        </w:tc>
        <w:tc>
          <w:tcPr>
            <w:tcW w:w="1559" w:type="dxa"/>
            <w:tcBorders>
              <w:top w:val="nil"/>
              <w:left w:val="nil"/>
              <w:bottom w:val="single" w:sz="4" w:space="0" w:color="auto"/>
              <w:right w:val="single" w:sz="4" w:space="0" w:color="auto"/>
            </w:tcBorders>
            <w:noWrap/>
            <w:vAlign w:val="center"/>
            <w:hideMark/>
          </w:tcPr>
          <w:p w14:paraId="01F8276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8.77</w:t>
            </w:r>
          </w:p>
        </w:tc>
        <w:tc>
          <w:tcPr>
            <w:tcW w:w="1579" w:type="dxa"/>
            <w:tcBorders>
              <w:top w:val="nil"/>
              <w:left w:val="nil"/>
              <w:bottom w:val="single" w:sz="4" w:space="0" w:color="auto"/>
              <w:right w:val="single" w:sz="4" w:space="0" w:color="auto"/>
            </w:tcBorders>
            <w:noWrap/>
            <w:vAlign w:val="center"/>
            <w:hideMark/>
          </w:tcPr>
          <w:p w14:paraId="280D403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12.04</w:t>
            </w:r>
          </w:p>
        </w:tc>
        <w:tc>
          <w:tcPr>
            <w:tcW w:w="3620" w:type="dxa"/>
            <w:vMerge/>
            <w:tcBorders>
              <w:top w:val="nil"/>
              <w:left w:val="single" w:sz="4" w:space="0" w:color="auto"/>
              <w:bottom w:val="single" w:sz="4" w:space="0" w:color="auto"/>
              <w:right w:val="single" w:sz="4" w:space="0" w:color="auto"/>
            </w:tcBorders>
            <w:vAlign w:val="center"/>
            <w:hideMark/>
          </w:tcPr>
          <w:p w14:paraId="1F6539A1"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D01BE71"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884511D"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728BD6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TS-LSTME</w:t>
            </w:r>
          </w:p>
        </w:tc>
        <w:tc>
          <w:tcPr>
            <w:tcW w:w="1163" w:type="dxa"/>
            <w:tcBorders>
              <w:top w:val="nil"/>
              <w:left w:val="nil"/>
              <w:bottom w:val="single" w:sz="4" w:space="0" w:color="auto"/>
              <w:right w:val="single" w:sz="4" w:space="0" w:color="auto"/>
            </w:tcBorders>
            <w:noWrap/>
            <w:vAlign w:val="center"/>
            <w:hideMark/>
          </w:tcPr>
          <w:p w14:paraId="20F7A3B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74F6D6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D24F9C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0.72</w:t>
            </w:r>
          </w:p>
        </w:tc>
        <w:tc>
          <w:tcPr>
            <w:tcW w:w="1559" w:type="dxa"/>
            <w:tcBorders>
              <w:top w:val="nil"/>
              <w:left w:val="nil"/>
              <w:bottom w:val="single" w:sz="4" w:space="0" w:color="auto"/>
              <w:right w:val="single" w:sz="4" w:space="0" w:color="auto"/>
            </w:tcBorders>
            <w:noWrap/>
            <w:vAlign w:val="center"/>
            <w:hideMark/>
          </w:tcPr>
          <w:p w14:paraId="2E8F670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14.2</w:t>
            </w:r>
          </w:p>
        </w:tc>
        <w:tc>
          <w:tcPr>
            <w:tcW w:w="1579" w:type="dxa"/>
            <w:tcBorders>
              <w:top w:val="nil"/>
              <w:left w:val="nil"/>
              <w:bottom w:val="single" w:sz="4" w:space="0" w:color="auto"/>
              <w:right w:val="single" w:sz="4" w:space="0" w:color="auto"/>
            </w:tcBorders>
            <w:noWrap/>
            <w:vAlign w:val="center"/>
            <w:hideMark/>
          </w:tcPr>
          <w:p w14:paraId="4E70CE5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20.74</w:t>
            </w:r>
          </w:p>
        </w:tc>
        <w:tc>
          <w:tcPr>
            <w:tcW w:w="3620" w:type="dxa"/>
            <w:vMerge/>
            <w:tcBorders>
              <w:top w:val="nil"/>
              <w:left w:val="single" w:sz="4" w:space="0" w:color="auto"/>
              <w:bottom w:val="single" w:sz="4" w:space="0" w:color="auto"/>
              <w:right w:val="single" w:sz="4" w:space="0" w:color="auto"/>
            </w:tcBorders>
            <w:vAlign w:val="center"/>
            <w:hideMark/>
          </w:tcPr>
          <w:p w14:paraId="58A9968F"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C7B5175"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6F3F4BA"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800713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TS-LSTME</w:t>
            </w:r>
          </w:p>
        </w:tc>
        <w:tc>
          <w:tcPr>
            <w:tcW w:w="1163" w:type="dxa"/>
            <w:tcBorders>
              <w:top w:val="nil"/>
              <w:left w:val="nil"/>
              <w:bottom w:val="single" w:sz="4" w:space="0" w:color="auto"/>
              <w:right w:val="single" w:sz="4" w:space="0" w:color="auto"/>
            </w:tcBorders>
            <w:noWrap/>
            <w:vAlign w:val="center"/>
            <w:hideMark/>
          </w:tcPr>
          <w:p w14:paraId="640334A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A089C7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766CC2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0.74</w:t>
            </w:r>
          </w:p>
        </w:tc>
        <w:tc>
          <w:tcPr>
            <w:tcW w:w="1559" w:type="dxa"/>
            <w:tcBorders>
              <w:top w:val="nil"/>
              <w:left w:val="nil"/>
              <w:bottom w:val="single" w:sz="4" w:space="0" w:color="auto"/>
              <w:right w:val="single" w:sz="4" w:space="0" w:color="auto"/>
            </w:tcBorders>
            <w:noWrap/>
            <w:vAlign w:val="center"/>
            <w:hideMark/>
          </w:tcPr>
          <w:p w14:paraId="6DB3E9D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14.27</w:t>
            </w:r>
          </w:p>
        </w:tc>
        <w:tc>
          <w:tcPr>
            <w:tcW w:w="1579" w:type="dxa"/>
            <w:tcBorders>
              <w:top w:val="nil"/>
              <w:left w:val="nil"/>
              <w:bottom w:val="single" w:sz="4" w:space="0" w:color="auto"/>
              <w:right w:val="single" w:sz="4" w:space="0" w:color="auto"/>
            </w:tcBorders>
            <w:noWrap/>
            <w:vAlign w:val="center"/>
            <w:hideMark/>
          </w:tcPr>
          <w:p w14:paraId="2A1E8A8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19.91</w:t>
            </w:r>
          </w:p>
        </w:tc>
        <w:tc>
          <w:tcPr>
            <w:tcW w:w="3620" w:type="dxa"/>
            <w:vMerge/>
            <w:tcBorders>
              <w:top w:val="nil"/>
              <w:left w:val="single" w:sz="4" w:space="0" w:color="auto"/>
              <w:bottom w:val="single" w:sz="4" w:space="0" w:color="auto"/>
              <w:right w:val="single" w:sz="4" w:space="0" w:color="auto"/>
            </w:tcBorders>
            <w:vAlign w:val="center"/>
            <w:hideMark/>
          </w:tcPr>
          <w:p w14:paraId="70B4A06C"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6D93726"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01F0EA0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24E869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TS-LSTME</w:t>
            </w:r>
          </w:p>
        </w:tc>
        <w:tc>
          <w:tcPr>
            <w:tcW w:w="1163" w:type="dxa"/>
            <w:tcBorders>
              <w:top w:val="nil"/>
              <w:left w:val="nil"/>
              <w:bottom w:val="single" w:sz="4" w:space="0" w:color="auto"/>
              <w:right w:val="single" w:sz="4" w:space="0" w:color="auto"/>
            </w:tcBorders>
            <w:noWrap/>
            <w:vAlign w:val="center"/>
            <w:hideMark/>
          </w:tcPr>
          <w:p w14:paraId="698E920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D85A78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2B77F53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0.81</w:t>
            </w:r>
          </w:p>
        </w:tc>
        <w:tc>
          <w:tcPr>
            <w:tcW w:w="1559" w:type="dxa"/>
            <w:tcBorders>
              <w:top w:val="nil"/>
              <w:left w:val="nil"/>
              <w:bottom w:val="single" w:sz="4" w:space="0" w:color="auto"/>
              <w:right w:val="single" w:sz="4" w:space="0" w:color="auto"/>
            </w:tcBorders>
            <w:noWrap/>
            <w:vAlign w:val="center"/>
            <w:hideMark/>
          </w:tcPr>
          <w:p w14:paraId="3406909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12.35</w:t>
            </w:r>
          </w:p>
        </w:tc>
        <w:tc>
          <w:tcPr>
            <w:tcW w:w="1579" w:type="dxa"/>
            <w:tcBorders>
              <w:top w:val="nil"/>
              <w:left w:val="nil"/>
              <w:bottom w:val="single" w:sz="4" w:space="0" w:color="auto"/>
              <w:right w:val="single" w:sz="4" w:space="0" w:color="auto"/>
            </w:tcBorders>
            <w:noWrap/>
            <w:vAlign w:val="center"/>
            <w:hideMark/>
          </w:tcPr>
          <w:p w14:paraId="7AE62D1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17.94</w:t>
            </w:r>
          </w:p>
        </w:tc>
        <w:tc>
          <w:tcPr>
            <w:tcW w:w="3620" w:type="dxa"/>
            <w:vMerge/>
            <w:tcBorders>
              <w:top w:val="nil"/>
              <w:left w:val="single" w:sz="4" w:space="0" w:color="auto"/>
              <w:bottom w:val="single" w:sz="4" w:space="0" w:color="auto"/>
              <w:right w:val="single" w:sz="4" w:space="0" w:color="auto"/>
            </w:tcBorders>
            <w:vAlign w:val="center"/>
            <w:hideMark/>
          </w:tcPr>
          <w:p w14:paraId="6B5C1687"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5010CB5" w14:textId="77777777" w:rsidTr="0095628C">
        <w:trPr>
          <w:trHeight w:val="277"/>
        </w:trPr>
        <w:tc>
          <w:tcPr>
            <w:tcW w:w="817" w:type="dxa"/>
            <w:tcBorders>
              <w:top w:val="nil"/>
              <w:left w:val="single" w:sz="4" w:space="0" w:color="auto"/>
              <w:bottom w:val="single" w:sz="4" w:space="0" w:color="auto"/>
              <w:right w:val="single" w:sz="4" w:space="0" w:color="auto"/>
            </w:tcBorders>
            <w:noWrap/>
            <w:vAlign w:val="center"/>
            <w:hideMark/>
          </w:tcPr>
          <w:p w14:paraId="16257B42"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S27</w:t>
            </w:r>
          </w:p>
        </w:tc>
        <w:tc>
          <w:tcPr>
            <w:tcW w:w="3523" w:type="dxa"/>
            <w:tcBorders>
              <w:top w:val="nil"/>
              <w:left w:val="nil"/>
              <w:bottom w:val="single" w:sz="4" w:space="0" w:color="auto"/>
              <w:right w:val="single" w:sz="4" w:space="0" w:color="auto"/>
            </w:tcBorders>
            <w:vAlign w:val="center"/>
            <w:hideMark/>
          </w:tcPr>
          <w:p w14:paraId="36F64D4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21FF360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6C9260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24hr</w:t>
            </w:r>
          </w:p>
        </w:tc>
        <w:tc>
          <w:tcPr>
            <w:tcW w:w="1559" w:type="dxa"/>
            <w:tcBorders>
              <w:top w:val="nil"/>
              <w:left w:val="nil"/>
              <w:bottom w:val="single" w:sz="4" w:space="0" w:color="auto"/>
              <w:right w:val="single" w:sz="4" w:space="0" w:color="auto"/>
            </w:tcBorders>
            <w:noWrap/>
            <w:vAlign w:val="center"/>
            <w:hideMark/>
          </w:tcPr>
          <w:p w14:paraId="7DC3BE5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0.7569</w:t>
            </w:r>
          </w:p>
        </w:tc>
        <w:tc>
          <w:tcPr>
            <w:tcW w:w="1559" w:type="dxa"/>
            <w:tcBorders>
              <w:top w:val="nil"/>
              <w:left w:val="nil"/>
              <w:bottom w:val="single" w:sz="4" w:space="0" w:color="auto"/>
              <w:right w:val="single" w:sz="4" w:space="0" w:color="auto"/>
            </w:tcBorders>
            <w:noWrap/>
            <w:vAlign w:val="center"/>
            <w:hideMark/>
          </w:tcPr>
          <w:p w14:paraId="59690DF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2E4A270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tcBorders>
              <w:top w:val="nil"/>
              <w:left w:val="nil"/>
              <w:bottom w:val="single" w:sz="4" w:space="0" w:color="auto"/>
              <w:right w:val="single" w:sz="4" w:space="0" w:color="auto"/>
            </w:tcBorders>
            <w:vAlign w:val="center"/>
            <w:hideMark/>
          </w:tcPr>
          <w:p w14:paraId="6DC8375E" w14:textId="29FB06DC"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{"citationID":"8YWSPfYx","properties":{"formattedCitation":"(Menares et al. 2021)","plainCitation":"(Menares et al. 2021)","noteIndex":0},"citationItems":[{"id":518,"uris":["http://zotero.org/users/11750746/items/KT3FBXYQ"],"itemData":{"id":518,"type":"article-journal","abstract":"Air pollution has been shown to have a direct effect on human health. In particular, PM2.5 has been proven to be related to cardiovascular and respiratory problems. Therefore, it is important to have accurate models to predict high pollution events for this and other pollutants. We present different models that forecast PM2.5 maximum concentrations using a Long Short-Term Memory (LSTM) based neural network and a Deep Feedforward Neural Network (DFFNN). Ten years of air pollution and meteorological measurements from the network of monitoring stations in the city of Santiago, Chile were used, focusing on the behaviour of three zones of the city. All missing values were rebuilt using a method based on discrete cosine transforms and photochemical predictors selected through unsupervised clustering. Deep learning techniques provide significant im­ provements compared to a traditional multi-layer neural networks, particularly the LSTM model configured with a 7-day memory window (synoptic scale of pollution patterns) can capture critical pollution events at sites with both primary and secondary air pollution problems. Furthermore, the LSTM model consistently outperform deterministic models currently used in Santiago, Chile.","container-title":"Urban Climate","DOI":"10.1016/j.uclim.2021.100906","ISSN":"22120955","journalAbbreviation":"Urban Climate","language":"en","page":"100906","source":"DOI.org (Crossref)","title":"Forecasting PM2.5 levels in Santiago de Chile using deep learning neural networks","volume":"38","author":[{"family":"Menares","given":"Camilo"},{"family":"Perez","given":"Patricio"},{"family":"Parraguez","given":"Santiago"},{"family":"Fleming","given":"Zoë L."}],"issued":{"date-parts":[["2021",7]]}}}],"schema":"https://github.com/citation-style-language/schema/raw/master/csl-citation.json"}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(Menares et al. 2021)</w:t>
            </w:r>
            <w:r>
              <w:rPr>
                <w:rFonts w:ascii="Times New Roman" w:eastAsia="Times New Roman" w:hAnsi="Times New Roman" w:cs="Times New Roman"/>
                <w:color w:val="000000"/>
                <w:sz w:val="24"/>
                <w:szCs w:val="24"/>
                <w:lang w:eastAsia="en-IN"/>
              </w:rPr>
              <w:fldChar w:fldCharType="end"/>
            </w:r>
          </w:p>
        </w:tc>
      </w:tr>
      <w:tr w:rsidR="0095628C" w:rsidRPr="008A01A3" w14:paraId="67737DE3" w14:textId="77777777" w:rsidTr="0095628C">
        <w:trPr>
          <w:trHeight w:val="274"/>
        </w:trPr>
        <w:tc>
          <w:tcPr>
            <w:tcW w:w="817" w:type="dxa"/>
            <w:tcBorders>
              <w:top w:val="nil"/>
              <w:left w:val="single" w:sz="4" w:space="0" w:color="auto"/>
              <w:bottom w:val="single" w:sz="4" w:space="0" w:color="auto"/>
              <w:right w:val="single" w:sz="4" w:space="0" w:color="auto"/>
            </w:tcBorders>
            <w:noWrap/>
            <w:vAlign w:val="center"/>
            <w:hideMark/>
          </w:tcPr>
          <w:p w14:paraId="04514377"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S28</w:t>
            </w:r>
          </w:p>
        </w:tc>
        <w:tc>
          <w:tcPr>
            <w:tcW w:w="3523" w:type="dxa"/>
            <w:tcBorders>
              <w:top w:val="nil"/>
              <w:left w:val="nil"/>
              <w:bottom w:val="single" w:sz="4" w:space="0" w:color="auto"/>
              <w:right w:val="single" w:sz="4" w:space="0" w:color="auto"/>
            </w:tcBorders>
            <w:vAlign w:val="center"/>
            <w:hideMark/>
          </w:tcPr>
          <w:p w14:paraId="3C95D93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NARX/LSTM</w:t>
            </w:r>
          </w:p>
        </w:tc>
        <w:tc>
          <w:tcPr>
            <w:tcW w:w="1163" w:type="dxa"/>
            <w:tcBorders>
              <w:top w:val="nil"/>
              <w:left w:val="nil"/>
              <w:bottom w:val="single" w:sz="4" w:space="0" w:color="auto"/>
              <w:right w:val="single" w:sz="4" w:space="0" w:color="auto"/>
            </w:tcBorders>
            <w:noWrap/>
            <w:vAlign w:val="center"/>
            <w:hideMark/>
          </w:tcPr>
          <w:p w14:paraId="5BB9DFA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4C6D68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B1FC07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C28935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BAA3EB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23.646</w:t>
            </w:r>
          </w:p>
        </w:tc>
        <w:tc>
          <w:tcPr>
            <w:tcW w:w="3620" w:type="dxa"/>
            <w:tcBorders>
              <w:top w:val="nil"/>
              <w:left w:val="nil"/>
              <w:bottom w:val="single" w:sz="4" w:space="0" w:color="auto"/>
              <w:right w:val="single" w:sz="4" w:space="0" w:color="auto"/>
            </w:tcBorders>
            <w:vAlign w:val="center"/>
            <w:hideMark/>
          </w:tcPr>
          <w:p w14:paraId="7D34A38E" w14:textId="6CDA0AC4"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{"citationID":"EvpcXN5d","properties":{"formattedCitation":"(Moursi et al. 2021)","plainCitation":"(Moursi et al. 2021)","noteIndex":0},"citationItems":[{"id":504,"uris":["http://zotero.org/users/11750746/items/PSIDHKUV"],"itemData":{"id":504,"type":"article-journal","abstract":"Air pollution is a major issue resulting from the excessive use of conventional energy sources in developing countries and worldwide. Particulate Matter less than 2.5 µm in diameter (­PM2.5) is the most dangerous air pollutant invading the human respiratory system and causing lung and heart diseases. Therefore, innovative air pollution forecasting methods and systems are required to reduce such risk. To that end, this paper proposes an Internet of Things (IoT) enabled system for monitoring and predicting ­PM2.5 concentration on both edge devices and the cloud. This system employs a hybrid prediction architecture using several Machine Learning (ML) algorithms hosted by Nonlinear AutoRegression with eXogenous input (NARX). It uses the past 24 h of ­PM2.5, cumulated wind speed and cumulated rain hours to predict the next hour of P­ M2.5. This system was tested on a PC to evaluate cloud prediction and a Raspberry P­ i to evaluate edge devices’ prediction. Such a system is essential, responding quickly to air pollution in remote areas with low bandwidth or no internet connection. The performance of our system was assessed using Root Mean Square Error (RMSE), Normalized Root Mean Square Error (NRMSE), coefficient of determination (R2), Index of Agreement (IA), and duration in seconds. The obtained results highlighted that NARX/LSTM achieved the highest R2 and IA and the least RMSE and NRMSE, outperforming other previously proposed deep learning hybrid algorithms. In contrast, NARX/XGBRF achieved the best balance between accuracy and speed on the Raspberry ­Pi.","container-title":"Complex &amp; Intelligent Systems","DOI":"10.1007/s40747-021-00476-w","ISSN":"2199-4536, 2198-6053","issue":"6","journalAbbreviation":"Complex Intell. Syst.","language":"en","page":"2923-2947","source":"DOI.org (Crossref)","title":"An IoT enabled system for enhanced air quality monitoring and prediction on the edge","volume":"7","author":[{"family":"Moursi","given":"Ahmed Samy"},{"family":"El-Fishawy","given":"Nawal"},{"family":"Djahel","given":"Soufiene"},{"family":"Shouman","given":"Marwa Ahmed"}],"issued":{"date-parts":[["2021",12]]}}}],"schema":"https://github.com/citation-style-language/schema/raw/master/csl-citation.json"}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(Moursi et al. 2021)</w:t>
            </w:r>
            <w:r>
              <w:rPr>
                <w:rFonts w:ascii="Times New Roman" w:eastAsia="Times New Roman" w:hAnsi="Times New Roman" w:cs="Times New Roman"/>
                <w:color w:val="000000"/>
                <w:sz w:val="24"/>
                <w:szCs w:val="24"/>
                <w:lang w:eastAsia="en-IN"/>
              </w:rPr>
              <w:fldChar w:fldCharType="end"/>
            </w:r>
          </w:p>
        </w:tc>
      </w:tr>
      <w:tr w:rsidR="0095628C" w:rsidRPr="008A01A3" w14:paraId="365A8D59" w14:textId="77777777" w:rsidTr="0095628C">
        <w:trPr>
          <w:trHeight w:val="132"/>
        </w:trPr>
        <w:tc>
          <w:tcPr>
            <w:tcW w:w="817" w:type="dxa"/>
            <w:tcBorders>
              <w:top w:val="nil"/>
              <w:left w:val="single" w:sz="4" w:space="0" w:color="auto"/>
              <w:bottom w:val="single" w:sz="4" w:space="0" w:color="auto"/>
              <w:right w:val="single" w:sz="4" w:space="0" w:color="auto"/>
            </w:tcBorders>
            <w:noWrap/>
            <w:vAlign w:val="center"/>
            <w:hideMark/>
          </w:tcPr>
          <w:p w14:paraId="54B15EAE"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S29</w:t>
            </w:r>
          </w:p>
        </w:tc>
        <w:tc>
          <w:tcPr>
            <w:tcW w:w="3523" w:type="dxa"/>
            <w:tcBorders>
              <w:top w:val="nil"/>
              <w:left w:val="nil"/>
              <w:bottom w:val="single" w:sz="4" w:space="0" w:color="auto"/>
              <w:right w:val="single" w:sz="4" w:space="0" w:color="auto"/>
            </w:tcBorders>
            <w:vAlign w:val="center"/>
            <w:hideMark/>
          </w:tcPr>
          <w:p w14:paraId="338A24A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CMAQ-CNN</w:t>
            </w:r>
          </w:p>
        </w:tc>
        <w:tc>
          <w:tcPr>
            <w:tcW w:w="1163" w:type="dxa"/>
            <w:tcBorders>
              <w:top w:val="nil"/>
              <w:left w:val="nil"/>
              <w:bottom w:val="single" w:sz="4" w:space="0" w:color="auto"/>
              <w:right w:val="single" w:sz="4" w:space="0" w:color="auto"/>
            </w:tcBorders>
            <w:noWrap/>
            <w:vAlign w:val="center"/>
            <w:hideMark/>
          </w:tcPr>
          <w:p w14:paraId="55AD2D0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6FA44F6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D86628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77DCB1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2FE56EE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w:t>
            </w:r>
          </w:p>
        </w:tc>
        <w:tc>
          <w:tcPr>
            <w:tcW w:w="3620" w:type="dxa"/>
            <w:tcBorders>
              <w:top w:val="nil"/>
              <w:left w:val="nil"/>
              <w:bottom w:val="single" w:sz="4" w:space="0" w:color="auto"/>
              <w:right w:val="single" w:sz="4" w:space="0" w:color="auto"/>
            </w:tcBorders>
            <w:vAlign w:val="center"/>
            <w:hideMark/>
          </w:tcPr>
          <w:p w14:paraId="0FDD42DB" w14:textId="32CCC40D"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{"citationID":"akHosOh2","properties":{"formattedCitation":"(Sayeed et al. 2021)","plainCitation":"(Sayeed et al. 2021)","noteIndex":0},"citationItems":[{"id":352,"uris":["http://zotero.org/users/11750746/items/JGJM6GHA"],"itemData":{"id":352,"type":"article-journal","abstract":"Abstract\n            Issues regarding air quality and related health concerns have prompted this study, which develops an accurate and computationally fast, efficient hybrid modeling system that combines numerical modeling and machine learning for forecasting concentrations of surface ozone. Currently available numerical modeling systems for air quality predictions (e.g., CMAQ) can forecast 24 to 48 h in advance. In this study, we develop a modeling system based on a convolutional neural network (CNN) model that is not only fast but covers a temporal period of two weeks with a resolution as small as a single hour for 255 stations. The CNN model uses meteorology from the Weather Research and Forecasting model (processed by the Meteorology-Chemistry Interface Processor), forecasted air quality from the Community Multi-scale Air Quality Model (CMAQ), and previous 24-h concentrations of various measurable air quality parameters as inputs and predicts the following 14-day hourly surface ozone concentrations. The model achieves an average accuracy of 0.91 in terms of the index of agreement for the first day and 0.78 for the fourteenth day, while the average index of agreement for one day ahead prediction from the CMAQ is 0.77. Through this study, we intend to amalgamate the best features of numerical modeling (i.e., fine spatial resolution) and a deep neural network (i.e., computation speed and accuracy) to achieve more accurate spatio-temporal predictions of hourly ozone concentrations. Although the primary purpose of this study is the prediction of hourly ozone concentrations, the system can be extended to various other pollutants.","container-title":"Scientific Reports","DOI":"10.1038/s41598-021-90446-6","ISSN":"2045-2322","issue":"1","journalAbbreviation":"Sci Rep","language":"en","page":"10891","source":"DOI.org (Crossref)","title":"A novel CMAQ-CNN hybrid model to forecast hourly surface-ozone concentrations 14 days in advance","volume":"11","author":[{"family":"Sayeed","given":"Alqamah"},{"family":"Choi","given":"Yunsoo"},{"family":"Eslami","given":"Ebrahim"},{"family":"Jung","given":"Jia"},{"family":"Lops","given":"Yannic"},{"family":"Salman","given":"Ahmed Khan"},{"family":"Lee","given":"Jae-Bum"},{"family":"Park","given":"Hyun-Ju"},{"family":"Choi","given":"Min-Hyeok"}],"issued":{"date-parts":[["2021",5,25]]}}}],"schema":"https://github.com/citation-style-language/schema/raw/master/csl-citation.json"}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(Sayeed et al. 2021)</w:t>
            </w:r>
            <w:r>
              <w:rPr>
                <w:rFonts w:ascii="Times New Roman" w:eastAsia="Times New Roman" w:hAnsi="Times New Roman" w:cs="Times New Roman"/>
                <w:color w:val="000000"/>
                <w:sz w:val="24"/>
                <w:szCs w:val="24"/>
                <w:lang w:eastAsia="en-IN"/>
              </w:rPr>
              <w:fldChar w:fldCharType="end"/>
            </w:r>
          </w:p>
        </w:tc>
      </w:tr>
      <w:tr w:rsidR="0095628C" w:rsidRPr="008A01A3" w14:paraId="71DC59E0" w14:textId="77777777" w:rsidTr="0095628C">
        <w:trPr>
          <w:trHeight w:val="275"/>
        </w:trPr>
        <w:tc>
          <w:tcPr>
            <w:tcW w:w="817" w:type="dxa"/>
            <w:vMerge w:val="restart"/>
            <w:tcBorders>
              <w:top w:val="nil"/>
              <w:left w:val="single" w:sz="4" w:space="0" w:color="auto"/>
              <w:bottom w:val="single" w:sz="4" w:space="0" w:color="auto"/>
              <w:right w:val="single" w:sz="4" w:space="0" w:color="auto"/>
            </w:tcBorders>
            <w:noWrap/>
            <w:vAlign w:val="center"/>
            <w:hideMark/>
          </w:tcPr>
          <w:p w14:paraId="4AED553D"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S30</w:t>
            </w:r>
          </w:p>
        </w:tc>
        <w:tc>
          <w:tcPr>
            <w:tcW w:w="3523" w:type="dxa"/>
            <w:tcBorders>
              <w:top w:val="nil"/>
              <w:left w:val="nil"/>
              <w:bottom w:val="single" w:sz="4" w:space="0" w:color="auto"/>
              <w:right w:val="single" w:sz="4" w:space="0" w:color="auto"/>
            </w:tcBorders>
            <w:vAlign w:val="center"/>
            <w:hideMark/>
          </w:tcPr>
          <w:p w14:paraId="0DEBF10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2F8B958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8F3538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48 hr</w:t>
            </w:r>
          </w:p>
        </w:tc>
        <w:tc>
          <w:tcPr>
            <w:tcW w:w="1559" w:type="dxa"/>
            <w:tcBorders>
              <w:top w:val="nil"/>
              <w:left w:val="nil"/>
              <w:bottom w:val="single" w:sz="4" w:space="0" w:color="auto"/>
              <w:right w:val="single" w:sz="4" w:space="0" w:color="auto"/>
            </w:tcBorders>
            <w:noWrap/>
            <w:vAlign w:val="center"/>
            <w:hideMark/>
          </w:tcPr>
          <w:p w14:paraId="49D8177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2091DA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8.91</w:t>
            </w:r>
          </w:p>
        </w:tc>
        <w:tc>
          <w:tcPr>
            <w:tcW w:w="1579" w:type="dxa"/>
            <w:tcBorders>
              <w:top w:val="nil"/>
              <w:left w:val="nil"/>
              <w:bottom w:val="single" w:sz="4" w:space="0" w:color="auto"/>
              <w:right w:val="single" w:sz="4" w:space="0" w:color="auto"/>
            </w:tcBorders>
            <w:noWrap/>
            <w:vAlign w:val="center"/>
            <w:hideMark/>
          </w:tcPr>
          <w:p w14:paraId="32C2647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11.91</w:t>
            </w:r>
          </w:p>
        </w:tc>
        <w:tc>
          <w:tcPr>
            <w:tcW w:w="3620" w:type="dxa"/>
            <w:vMerge w:val="restart"/>
            <w:tcBorders>
              <w:top w:val="nil"/>
              <w:left w:val="single" w:sz="4" w:space="0" w:color="auto"/>
              <w:bottom w:val="single" w:sz="4" w:space="0" w:color="auto"/>
              <w:right w:val="single" w:sz="4" w:space="0" w:color="auto"/>
            </w:tcBorders>
            <w:vAlign w:val="center"/>
            <w:hideMark/>
          </w:tcPr>
          <w:p w14:paraId="6694B478" w14:textId="747AD3D5"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{"citationID":"mzcrjvpK","properties":{"formattedCitation":"(Sun et al. 2021)","plainCitation":"(Sun et al. 2021)","noteIndex":0},"citationItems":[{"id":522,"uris":["http://zotero.org/users/11750746/items/PXTSX57Q"],"itemData":{"id":522,"type":"article-journal","abstract":"Air pollution is a major impediment to the sustainable development of cities and society. Governed by emission characteristics and meteorological conditions, the formation and destruction of fine particulate matter (PM2.5) and ozone (O3) are complicated, and accurate predictions of the concentrations of these two major secondary atmospheric pollutants remain challenging. In this study, by combining meteorological and air pollutant data from ground observations and the Weather Research and Forecasting (WRF)-Community Multiscale Air Quality (CMAQ) model simulations, a deep learning model structure based on long short-term memory layers (LSTM) was developed and applied to predict the PM2.5 and O3 concentrations in the future 48 h period. The forecasting improvement was extended to the whole Greater Bay Area by introducing a spatial correction (SC) method to the CMAQ simulation results. Compared with the original CMAQ forecast, the new method gained a 26% reduction in mean absolute error (MAE) and a 33% reduction in root mean square error (RMSE), respectively, in terms of PM2.5; it also achieved a 40% reduction in MAE and a 34% reduction in RMSE in terms of O3. SC method, applied to the whole GBA region, also reduced the overall MAE and RMSE by 10% and 17% in terms of PM2.5 and by 31% and 25% in terms of O3, respectively. Using an AI approach, our study provides new perspectives for further improving air quality forecasting from both temporal and spatial perspectives, thus increasing the smartness and resilience of the cities and promoting environmentally sustainable development in the area.","container-title":"Sustainable Cities and Society","DOI":"10.1016/j.scs.2021.103372","ISSN":"22106707","journalAbbreviation":"Sustainable Cities and Society","language":"en","page":"103372","source":"DOI.org (Crossref)","title":"Improvement of PM2.5 and O3 forecasting by integration of 3D numerical simulation with deep learning techniques","volume":"75","author":[{"family":"Sun","given":"Haochen"},{"family":"Fung","given":"Jimmy C.H."},{"family":"Chen","given":"Yiang"},{"family":"Chen","given":"Wanying"},{"family":"Li","given":"Zhenning"},{"family":"Huang","given":"Yeqi"},{"family":"Lin","given":"Changqing"},{"family":"Hu","given":"Mingyun"},{"family":"Lu","given":"Xingcheng"}],"issued":{"date-parts":[["2021",12]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(Sun et al. 2021)</w:t>
            </w:r>
            <w:r>
              <w:rPr>
                <w:rFonts w:ascii="Times New Roman" w:eastAsia="Times New Roman" w:hAnsi="Times New Roman" w:cs="Times New Roman"/>
                <w:color w:val="000000"/>
                <w:sz w:val="24"/>
                <w:szCs w:val="24"/>
                <w:lang w:eastAsia="en-IN"/>
              </w:rPr>
              <w:fldChar w:fldCharType="end"/>
            </w:r>
          </w:p>
        </w:tc>
      </w:tr>
      <w:tr w:rsidR="0095628C" w:rsidRPr="008A01A3" w14:paraId="3C99CEA7" w14:textId="77777777" w:rsidTr="0095628C">
        <w:trPr>
          <w:trHeight w:val="132"/>
        </w:trPr>
        <w:tc>
          <w:tcPr>
            <w:tcW w:w="817" w:type="dxa"/>
            <w:vMerge/>
            <w:tcBorders>
              <w:top w:val="nil"/>
              <w:left w:val="single" w:sz="4" w:space="0" w:color="auto"/>
              <w:bottom w:val="single" w:sz="4" w:space="0" w:color="auto"/>
              <w:right w:val="single" w:sz="4" w:space="0" w:color="auto"/>
            </w:tcBorders>
            <w:vAlign w:val="center"/>
            <w:hideMark/>
          </w:tcPr>
          <w:p w14:paraId="2D70D100"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C0EB2C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3AEC9A7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21ED8B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48 hr</w:t>
            </w:r>
          </w:p>
        </w:tc>
        <w:tc>
          <w:tcPr>
            <w:tcW w:w="1559" w:type="dxa"/>
            <w:tcBorders>
              <w:top w:val="nil"/>
              <w:left w:val="nil"/>
              <w:bottom w:val="single" w:sz="4" w:space="0" w:color="auto"/>
              <w:right w:val="single" w:sz="4" w:space="0" w:color="auto"/>
            </w:tcBorders>
            <w:noWrap/>
            <w:vAlign w:val="center"/>
            <w:hideMark/>
          </w:tcPr>
          <w:p w14:paraId="31201F7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3863AE5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8.07</w:t>
            </w:r>
          </w:p>
        </w:tc>
        <w:tc>
          <w:tcPr>
            <w:tcW w:w="1579" w:type="dxa"/>
            <w:tcBorders>
              <w:top w:val="nil"/>
              <w:left w:val="nil"/>
              <w:bottom w:val="single" w:sz="4" w:space="0" w:color="auto"/>
              <w:right w:val="single" w:sz="4" w:space="0" w:color="auto"/>
            </w:tcBorders>
            <w:noWrap/>
            <w:vAlign w:val="center"/>
            <w:hideMark/>
          </w:tcPr>
          <w:p w14:paraId="6323E31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11.08</w:t>
            </w:r>
          </w:p>
        </w:tc>
        <w:tc>
          <w:tcPr>
            <w:tcW w:w="3620" w:type="dxa"/>
            <w:vMerge/>
            <w:tcBorders>
              <w:top w:val="nil"/>
              <w:left w:val="single" w:sz="4" w:space="0" w:color="auto"/>
              <w:bottom w:val="single" w:sz="4" w:space="0" w:color="auto"/>
              <w:right w:val="single" w:sz="4" w:space="0" w:color="auto"/>
            </w:tcBorders>
            <w:vAlign w:val="center"/>
            <w:hideMark/>
          </w:tcPr>
          <w:p w14:paraId="72CCF9D8"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3F2ABFD" w14:textId="77777777" w:rsidTr="0095628C">
        <w:trPr>
          <w:trHeight w:val="416"/>
        </w:trPr>
        <w:tc>
          <w:tcPr>
            <w:tcW w:w="817" w:type="dxa"/>
            <w:tcBorders>
              <w:top w:val="nil"/>
              <w:left w:val="single" w:sz="4" w:space="0" w:color="auto"/>
              <w:bottom w:val="single" w:sz="4" w:space="0" w:color="auto"/>
              <w:right w:val="single" w:sz="4" w:space="0" w:color="auto"/>
            </w:tcBorders>
            <w:noWrap/>
            <w:vAlign w:val="center"/>
            <w:hideMark/>
          </w:tcPr>
          <w:p w14:paraId="7399A7D1"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S31</w:t>
            </w:r>
          </w:p>
        </w:tc>
        <w:tc>
          <w:tcPr>
            <w:tcW w:w="3523" w:type="dxa"/>
            <w:tcBorders>
              <w:top w:val="nil"/>
              <w:left w:val="nil"/>
              <w:bottom w:val="single" w:sz="4" w:space="0" w:color="auto"/>
              <w:right w:val="single" w:sz="4" w:space="0" w:color="auto"/>
            </w:tcBorders>
            <w:vAlign w:val="center"/>
            <w:hideMark/>
          </w:tcPr>
          <w:p w14:paraId="68C8043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CR-LSTM</w:t>
            </w:r>
          </w:p>
        </w:tc>
        <w:tc>
          <w:tcPr>
            <w:tcW w:w="1163" w:type="dxa"/>
            <w:tcBorders>
              <w:top w:val="nil"/>
              <w:left w:val="nil"/>
              <w:bottom w:val="single" w:sz="4" w:space="0" w:color="auto"/>
              <w:right w:val="single" w:sz="4" w:space="0" w:color="auto"/>
            </w:tcBorders>
            <w:noWrap/>
            <w:vAlign w:val="center"/>
            <w:hideMark/>
          </w:tcPr>
          <w:p w14:paraId="5C57C08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D81B42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3E88C4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0.74</w:t>
            </w:r>
          </w:p>
        </w:tc>
        <w:tc>
          <w:tcPr>
            <w:tcW w:w="1559" w:type="dxa"/>
            <w:tcBorders>
              <w:top w:val="nil"/>
              <w:left w:val="nil"/>
              <w:bottom w:val="single" w:sz="4" w:space="0" w:color="auto"/>
              <w:right w:val="single" w:sz="4" w:space="0" w:color="auto"/>
            </w:tcBorders>
            <w:noWrap/>
            <w:vAlign w:val="center"/>
            <w:hideMark/>
          </w:tcPr>
          <w:p w14:paraId="6B5ACA1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12.89</w:t>
            </w:r>
          </w:p>
        </w:tc>
        <w:tc>
          <w:tcPr>
            <w:tcW w:w="1579" w:type="dxa"/>
            <w:tcBorders>
              <w:top w:val="nil"/>
              <w:left w:val="nil"/>
              <w:bottom w:val="single" w:sz="4" w:space="0" w:color="auto"/>
              <w:right w:val="single" w:sz="4" w:space="0" w:color="auto"/>
            </w:tcBorders>
            <w:noWrap/>
            <w:vAlign w:val="center"/>
            <w:hideMark/>
          </w:tcPr>
          <w:p w14:paraId="15080B6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18.96</w:t>
            </w:r>
          </w:p>
        </w:tc>
        <w:tc>
          <w:tcPr>
            <w:tcW w:w="3620" w:type="dxa"/>
            <w:tcBorders>
              <w:top w:val="nil"/>
              <w:left w:val="nil"/>
              <w:bottom w:val="single" w:sz="4" w:space="0" w:color="auto"/>
              <w:right w:val="single" w:sz="4" w:space="0" w:color="auto"/>
            </w:tcBorders>
            <w:vAlign w:val="center"/>
            <w:hideMark/>
          </w:tcPr>
          <w:p w14:paraId="70AA6507" w14:textId="1C9AC4D0"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{"citationID":"veVz2zBT","properties":{"formattedCitation":"(Wang et al. 2021)","plainCitation":"(Wang et al. 2021)","noteIndex":0},"citationItems":[{"id":505,"uris":["http://zotero.org/users/11750746/items/Z2N8QDUF"],"itemData":{"id":505,"type":"article-journal","abstract":"Deep learning provides a promising approach for air pollution prediction. The existing deep learning-based predicted models generally consider either the temporal correlations of air quality monitoring stations or the nonlinear relationship between the PM2.5 (particulate matter with an aerodynamic diameter of less than 2.5 µm) concentrations and explanatory variables. Spatial correlation has not been effectively incorporated into prediction models, therefore exhibiting poor performance in PM2.5 prediction tasks. Additionally, determining the manner by which to expand longer-term prediction tasks is still challenging. In this paper, to allow for spatiotemporal correlations, a spatiotemporal convolutional recursive long short-term memory (CR-LSTM) neural network model is proposed for predicting the PM2.5 concentrations in long-term prediction tasks by combining a convolutional long short-term memory (ConvLSTM) neural network and a recursive strategy. Herein, the ConvLSTM network was used to capture the complex spatiotemporal correlations and to predict the future PM2.5 concentrations; the recursive strategy was used for expanding the long-term prediction tasks. The CR-LSTM model was used to realize the prediction of the future 24 h of PM2.5 concentrations for 12 air quality monitoring stations in Beijing by conﬁguring both the appropriate time lag derived from the temporal correlations and the spatial neighborhood, including the hourly historical PM2.5 concentrations, the daily mean meteorological data, and the annual nighttime light and normalized difference vegetation index (NDVI). The results showed that the proposed CR-LSTM model achieved better performance (coefﬁcient of determination (R2) = 0.74; root mean square error (RMSE) = 18.96 µg/m3) than other common models, such as multiple linear regression (MLR), support vector regression (SVR), the conventional LSTM model, the LSTM extended (LSTME) model, and the temporal sliding LSTM extended (TS-LSTME) model. The proposed CR-LSTM model, implementing a combination of geographical rules, recursive strategy, and deep learning, shows improved performance in longer-term prediction tasks.","container-title":"Remote Sensing","DOI":"10.3390/rs13071284","ISSN":"2072-4292","issue":"7","journalAbbreviation":"Remote Sensing","language":"en","page":"1284","source":"DOI.org (Crossref)","title":"A Novel Recursive Model Based on a Convolutional Long Short-Term Memory Neural Network for Air Pollution Prediction","volume":"13","author":[{"family":"Wang","given":"Weilin"},{"family":"Mao","given":"Wenjing"},{"family":"Tong","given":"Xueli"},{"family":"Xu","given":"Gang"}],"issued":{"date-parts":[["2021",3,27]]}}}],"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(Wang et al. 2021)</w:t>
            </w:r>
            <w:r>
              <w:rPr>
                <w:rFonts w:ascii="Times New Roman" w:eastAsia="Times New Roman" w:hAnsi="Times New Roman" w:cs="Times New Roman"/>
                <w:color w:val="000000"/>
                <w:sz w:val="24"/>
                <w:szCs w:val="24"/>
                <w:lang w:eastAsia="en-IN"/>
              </w:rPr>
              <w:fldChar w:fldCharType="end"/>
            </w:r>
          </w:p>
        </w:tc>
      </w:tr>
      <w:tr w:rsidR="0095628C" w:rsidRPr="008A01A3" w14:paraId="4803C1BB" w14:textId="77777777" w:rsidTr="0095628C">
        <w:trPr>
          <w:trHeight w:val="280"/>
        </w:trPr>
        <w:tc>
          <w:tcPr>
            <w:tcW w:w="817" w:type="dxa"/>
            <w:tcBorders>
              <w:top w:val="nil"/>
              <w:left w:val="single" w:sz="4" w:space="0" w:color="auto"/>
              <w:bottom w:val="single" w:sz="4" w:space="0" w:color="auto"/>
              <w:right w:val="single" w:sz="4" w:space="0" w:color="auto"/>
            </w:tcBorders>
            <w:noWrap/>
            <w:vAlign w:val="center"/>
            <w:hideMark/>
          </w:tcPr>
          <w:p w14:paraId="1FBCD8DC"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S32</w:t>
            </w:r>
          </w:p>
        </w:tc>
        <w:tc>
          <w:tcPr>
            <w:tcW w:w="3523" w:type="dxa"/>
            <w:tcBorders>
              <w:top w:val="nil"/>
              <w:left w:val="nil"/>
              <w:bottom w:val="single" w:sz="4" w:space="0" w:color="auto"/>
              <w:right w:val="single" w:sz="4" w:space="0" w:color="auto"/>
            </w:tcBorders>
            <w:vAlign w:val="center"/>
            <w:hideMark/>
          </w:tcPr>
          <w:p w14:paraId="2AD8427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CNN-LSTM  </w:t>
            </w:r>
          </w:p>
        </w:tc>
        <w:tc>
          <w:tcPr>
            <w:tcW w:w="1163" w:type="dxa"/>
            <w:tcBorders>
              <w:top w:val="nil"/>
              <w:left w:val="nil"/>
              <w:bottom w:val="single" w:sz="4" w:space="0" w:color="auto"/>
              <w:right w:val="single" w:sz="4" w:space="0" w:color="auto"/>
            </w:tcBorders>
            <w:noWrap/>
            <w:vAlign w:val="center"/>
            <w:hideMark/>
          </w:tcPr>
          <w:p w14:paraId="457BBC0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6EA4E9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5D5A0B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F84611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8.778</w:t>
            </w:r>
          </w:p>
        </w:tc>
        <w:tc>
          <w:tcPr>
            <w:tcW w:w="1579" w:type="dxa"/>
            <w:tcBorders>
              <w:top w:val="nil"/>
              <w:left w:val="nil"/>
              <w:bottom w:val="single" w:sz="4" w:space="0" w:color="auto"/>
              <w:right w:val="single" w:sz="4" w:space="0" w:color="auto"/>
            </w:tcBorders>
            <w:noWrap/>
            <w:vAlign w:val="center"/>
            <w:hideMark/>
          </w:tcPr>
          <w:p w14:paraId="148E189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15.268</w:t>
            </w:r>
          </w:p>
        </w:tc>
        <w:tc>
          <w:tcPr>
            <w:tcW w:w="3620" w:type="dxa"/>
            <w:tcBorders>
              <w:top w:val="nil"/>
              <w:left w:val="nil"/>
              <w:bottom w:val="single" w:sz="4" w:space="0" w:color="auto"/>
              <w:right w:val="single" w:sz="4" w:space="0" w:color="auto"/>
            </w:tcBorders>
            <w:vAlign w:val="center"/>
            <w:hideMark/>
          </w:tcPr>
          <w:p w14:paraId="2A52DD62" w14:textId="3013B156"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{"citationID":"bnhjcFX8","properties":{"formattedCitation":"(Wardana et al. 2021)","plainCitation":"(Wardana et al. 2021)","noteIndex":0},"citationItems":[{"id":360,"uris":["http://zotero.org/users/11750746/items/LG4YH8UC"],"itemData":{"id":360,"type":"article-journal","abstract":"Accurate air quality monitoring requires processing of multi-dimensional, multi-location sensor data, which has previously been considered in centralised machine learning models. These are often unsuitable for resource-constrained edge devices. In this article, we address this challenge by: (1) designing a novel hybrid deep learning model for hourly PM2.5 pollutant prediction; (2) optimising the obtained model for edge devices; and (3) examining model performance running on the edge devices in terms of both accuracy and latency. The hybrid deep learning model in this work comprises a 1D Convolutional Neural Network (CNN) and a Long Short-Term Memory (LSTM) to predict hourly PM2.5 concentration. The results show that our proposed model outperforms other deep learning models, evaluated by calculating RMSE and MAE errors. The proposed model was optimised for edge devices, the Raspberry Pi 3 Model B+ (RPi3B+) and Raspberry Pi 4 Model B (RPi4B). This optimised model reduced ﬁle size to a quarter of the original, with further size reduction achieved by implementing different post-training quantisation. In total, 8272 hourly samples were continuously fed to the edge device, with the RPi4B executing the model twice as fast as the RPi3B+ in all quantisation modes. Full-integer quantisation produced the lowest execution time, with latencies of 2.19 s and 4.73 s for RPi4B and RPi3B+, respectively.","container-title":"Sensors","DOI":"10.3390/s21041064","ISSN":"1424-8220","issue":"4","journalAbbreviation":"Sensors","language":"en","page":"1064","source":"DOI.org (Crossref)","title":"Optimising Deep Learning at the Edge for Accurate Hourly Air Quality Prediction","volume":"21","author":[{"family":"Wardana","given":"I Nyoman Kusuma"},{"family":"Gardner","given":"Julian W."},{"family":"Fahmy","given":"Suhaib A."}],"issued":{"date-parts":[["2021",2,4]]}}}],"schema":"https://github.com/citation-style-language/schema/raw/master/csl-citation.json"}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(Wardana et al. 2021)</w:t>
            </w:r>
            <w:r>
              <w:rPr>
                <w:rFonts w:ascii="Times New Roman" w:eastAsia="Times New Roman" w:hAnsi="Times New Roman" w:cs="Times New Roman"/>
                <w:color w:val="000000"/>
                <w:sz w:val="24"/>
                <w:szCs w:val="24"/>
                <w:lang w:eastAsia="en-IN"/>
              </w:rPr>
              <w:fldChar w:fldCharType="end"/>
            </w:r>
          </w:p>
        </w:tc>
      </w:tr>
      <w:tr w:rsidR="0095628C" w:rsidRPr="008A01A3" w14:paraId="6B3DD6DF"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532C0790"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S33</w:t>
            </w:r>
          </w:p>
        </w:tc>
        <w:tc>
          <w:tcPr>
            <w:tcW w:w="3523" w:type="dxa"/>
            <w:tcBorders>
              <w:top w:val="nil"/>
              <w:left w:val="nil"/>
              <w:bottom w:val="single" w:sz="4" w:space="0" w:color="auto"/>
              <w:right w:val="single" w:sz="4" w:space="0" w:color="auto"/>
            </w:tcBorders>
            <w:vAlign w:val="center"/>
            <w:hideMark/>
          </w:tcPr>
          <w:p w14:paraId="5B2AF6F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CNN-LSTM  </w:t>
            </w:r>
          </w:p>
        </w:tc>
        <w:tc>
          <w:tcPr>
            <w:tcW w:w="1163" w:type="dxa"/>
            <w:tcBorders>
              <w:top w:val="nil"/>
              <w:left w:val="nil"/>
              <w:bottom w:val="single" w:sz="4" w:space="0" w:color="auto"/>
              <w:right w:val="single" w:sz="4" w:space="0" w:color="auto"/>
            </w:tcBorders>
            <w:noWrap/>
            <w:vAlign w:val="center"/>
            <w:hideMark/>
          </w:tcPr>
          <w:p w14:paraId="1A51C29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4DA2F8A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02A7B7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0.9209</w:t>
            </w:r>
          </w:p>
        </w:tc>
        <w:tc>
          <w:tcPr>
            <w:tcW w:w="1559" w:type="dxa"/>
            <w:tcBorders>
              <w:top w:val="nil"/>
              <w:left w:val="nil"/>
              <w:bottom w:val="single" w:sz="4" w:space="0" w:color="auto"/>
              <w:right w:val="single" w:sz="4" w:space="0" w:color="auto"/>
            </w:tcBorders>
            <w:noWrap/>
            <w:vAlign w:val="center"/>
            <w:hideMark/>
          </w:tcPr>
          <w:p w14:paraId="78D002D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0.0029</w:t>
            </w:r>
          </w:p>
        </w:tc>
        <w:tc>
          <w:tcPr>
            <w:tcW w:w="1579" w:type="dxa"/>
            <w:tcBorders>
              <w:top w:val="nil"/>
              <w:left w:val="nil"/>
              <w:bottom w:val="single" w:sz="4" w:space="0" w:color="auto"/>
              <w:right w:val="single" w:sz="4" w:space="0" w:color="auto"/>
            </w:tcBorders>
            <w:noWrap/>
            <w:vAlign w:val="center"/>
            <w:hideMark/>
          </w:tcPr>
          <w:p w14:paraId="5F09ADD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0.0041</w:t>
            </w:r>
          </w:p>
        </w:tc>
        <w:tc>
          <w:tcPr>
            <w:tcW w:w="3620" w:type="dxa"/>
            <w:vMerge w:val="restart"/>
            <w:tcBorders>
              <w:top w:val="nil"/>
              <w:left w:val="single" w:sz="4" w:space="0" w:color="auto"/>
              <w:bottom w:val="single" w:sz="4" w:space="0" w:color="auto"/>
              <w:right w:val="single" w:sz="4" w:space="0" w:color="auto"/>
            </w:tcBorders>
            <w:vAlign w:val="center"/>
            <w:hideMark/>
          </w:tcPr>
          <w:p w14:paraId="115E570A" w14:textId="71F18B52"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{"citationID":"auPSGDDl","properties":{"formattedCitation":"(Yafouz et al. 2021)","plainCitation":"(Yafouz et al. 2021)","noteIndex":0},"citationItems":[{"id":359,"uris":["http://zotero.org/users/11750746/items/LM964MJR"],"itemData":{"id":359,"type":"article-journal","abstract":"To accurately predict tropospheric ozone concentration(O3), it is needed to investigate the variety of artificial intelligence techniques’ performance, such as machine learning, deep learning and hybrid models. This research aims to effectively predict the hourly ozone trend via fewer input variables. This ozone prediction attempt is performed on diversity data of air pollutants (NO2, NOx, CO, SO2) and meteorological parameters (wind-speed and humidity). The historical datasets are collected from 3 sites in Malaysia. The study’s methodology progressed in two paths: standalone and hybrid models where hourly-averaged datasets are applied based on 5-time horizon analysis scenario, with different inputs’ combinations. For evaluation, all models are tested throughout 5-performance indicator and illustrated on Modified Taylor diagram. Sensitivity analysis of input variables is quantified. Additionally, uncertainty analysis is conducted to assess their confidence level associated with Willmott Index. Based on R2, results indicated that XGBoost has higher accuracy compared to MLP and SVR; meanwhile, LSTM and CNN outweighs XGBoost. In terms of robustness and accuracy, the proposed hybrid model possesses superlative performance compared to all above-mentioned techniques. The proposed model achieved exceptional results as the highest R2, the highest 95% confidence degree, and narrower confidence interval width, are 93.48%, 98.16%, and 0.0014195, respectively.","container-title":"Engineering Applications of Computational Fluid Mechanics","DOI":"10.1080/19942060.2021.1926328","ISSN":"1994-2060, 1997-003X","issue":"1","journalAbbreviation":"Engineering Applications of Computational Fluid Mechanics","language":"en","page":"902-933","source":"DOI.org (Crossref)","title":"Hybrid deep learning model for ozone concentration prediction: comprehensive evaluation and comparison with various machine and deep learning algorithms","title-short":"Hybrid deep learning model for ozone concentration prediction","volume":"15","author":[{"family":"Yafouz","given":"Ayman"},{"family":"Ahmed","given":"Ali Najah"},{"family":"Zaini","given":"Nur’atiah"},{"family":"Sherif","given":"Mohsen"},{"family":"Sefelnasr","given":"Ahmed"},{"family":"El-Shafie","given":"Ahmed"}],"issued":{"date-parts":[["2021",1,1]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(Yafouz et al. 2021)</w:t>
            </w:r>
            <w:r>
              <w:rPr>
                <w:rFonts w:ascii="Times New Roman" w:eastAsia="Times New Roman" w:hAnsi="Times New Roman" w:cs="Times New Roman"/>
                <w:color w:val="000000"/>
                <w:sz w:val="24"/>
                <w:szCs w:val="24"/>
                <w:lang w:eastAsia="en-IN"/>
              </w:rPr>
              <w:fldChar w:fldCharType="end"/>
            </w:r>
          </w:p>
        </w:tc>
      </w:tr>
      <w:tr w:rsidR="0095628C" w:rsidRPr="008A01A3" w14:paraId="1864B8E6"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E692AB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398722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CNN-LSTM  </w:t>
            </w:r>
          </w:p>
        </w:tc>
        <w:tc>
          <w:tcPr>
            <w:tcW w:w="1163" w:type="dxa"/>
            <w:tcBorders>
              <w:top w:val="nil"/>
              <w:left w:val="nil"/>
              <w:bottom w:val="single" w:sz="4" w:space="0" w:color="auto"/>
              <w:right w:val="single" w:sz="4" w:space="0" w:color="auto"/>
            </w:tcBorders>
            <w:noWrap/>
            <w:vAlign w:val="center"/>
            <w:hideMark/>
          </w:tcPr>
          <w:p w14:paraId="6A5FA9B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72FFAF9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601392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0.9277</w:t>
            </w:r>
          </w:p>
        </w:tc>
        <w:tc>
          <w:tcPr>
            <w:tcW w:w="1559" w:type="dxa"/>
            <w:tcBorders>
              <w:top w:val="nil"/>
              <w:left w:val="nil"/>
              <w:bottom w:val="single" w:sz="4" w:space="0" w:color="auto"/>
              <w:right w:val="single" w:sz="4" w:space="0" w:color="auto"/>
            </w:tcBorders>
            <w:noWrap/>
            <w:vAlign w:val="center"/>
            <w:hideMark/>
          </w:tcPr>
          <w:p w14:paraId="07FB926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0.0028</w:t>
            </w:r>
          </w:p>
        </w:tc>
        <w:tc>
          <w:tcPr>
            <w:tcW w:w="1579" w:type="dxa"/>
            <w:tcBorders>
              <w:top w:val="nil"/>
              <w:left w:val="nil"/>
              <w:bottom w:val="single" w:sz="4" w:space="0" w:color="auto"/>
              <w:right w:val="single" w:sz="4" w:space="0" w:color="auto"/>
            </w:tcBorders>
            <w:noWrap/>
            <w:vAlign w:val="center"/>
            <w:hideMark/>
          </w:tcPr>
          <w:p w14:paraId="592D049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0.0045</w:t>
            </w:r>
          </w:p>
        </w:tc>
        <w:tc>
          <w:tcPr>
            <w:tcW w:w="3620" w:type="dxa"/>
            <w:vMerge/>
            <w:tcBorders>
              <w:top w:val="nil"/>
              <w:left w:val="single" w:sz="4" w:space="0" w:color="auto"/>
              <w:bottom w:val="single" w:sz="4" w:space="0" w:color="auto"/>
              <w:right w:val="single" w:sz="4" w:space="0" w:color="auto"/>
            </w:tcBorders>
            <w:vAlign w:val="center"/>
            <w:hideMark/>
          </w:tcPr>
          <w:p w14:paraId="2F16CA8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28CC02D"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B15FBD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56B27F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CNN-LSTM  </w:t>
            </w:r>
          </w:p>
        </w:tc>
        <w:tc>
          <w:tcPr>
            <w:tcW w:w="1163" w:type="dxa"/>
            <w:tcBorders>
              <w:top w:val="nil"/>
              <w:left w:val="nil"/>
              <w:bottom w:val="single" w:sz="4" w:space="0" w:color="auto"/>
              <w:right w:val="single" w:sz="4" w:space="0" w:color="auto"/>
            </w:tcBorders>
            <w:noWrap/>
            <w:vAlign w:val="center"/>
            <w:hideMark/>
          </w:tcPr>
          <w:p w14:paraId="3AEA20C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42F9370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DC1109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0.92</w:t>
            </w:r>
          </w:p>
        </w:tc>
        <w:tc>
          <w:tcPr>
            <w:tcW w:w="1559" w:type="dxa"/>
            <w:tcBorders>
              <w:top w:val="nil"/>
              <w:left w:val="nil"/>
              <w:bottom w:val="single" w:sz="4" w:space="0" w:color="auto"/>
              <w:right w:val="single" w:sz="4" w:space="0" w:color="auto"/>
            </w:tcBorders>
            <w:noWrap/>
            <w:vAlign w:val="center"/>
            <w:hideMark/>
          </w:tcPr>
          <w:p w14:paraId="22A62CC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0.0034</w:t>
            </w:r>
          </w:p>
        </w:tc>
        <w:tc>
          <w:tcPr>
            <w:tcW w:w="1579" w:type="dxa"/>
            <w:tcBorders>
              <w:top w:val="nil"/>
              <w:left w:val="nil"/>
              <w:bottom w:val="single" w:sz="4" w:space="0" w:color="auto"/>
              <w:right w:val="single" w:sz="4" w:space="0" w:color="auto"/>
            </w:tcBorders>
            <w:noWrap/>
            <w:vAlign w:val="center"/>
            <w:hideMark/>
          </w:tcPr>
          <w:p w14:paraId="5C1173E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0.0045</w:t>
            </w:r>
          </w:p>
        </w:tc>
        <w:tc>
          <w:tcPr>
            <w:tcW w:w="3620" w:type="dxa"/>
            <w:vMerge/>
            <w:tcBorders>
              <w:top w:val="nil"/>
              <w:left w:val="single" w:sz="4" w:space="0" w:color="auto"/>
              <w:bottom w:val="single" w:sz="4" w:space="0" w:color="auto"/>
              <w:right w:val="single" w:sz="4" w:space="0" w:color="auto"/>
            </w:tcBorders>
            <w:vAlign w:val="center"/>
            <w:hideMark/>
          </w:tcPr>
          <w:p w14:paraId="2499924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C485C9B" w14:textId="77777777" w:rsidTr="0095628C">
        <w:trPr>
          <w:trHeight w:val="297"/>
        </w:trPr>
        <w:tc>
          <w:tcPr>
            <w:tcW w:w="817" w:type="dxa"/>
            <w:tcBorders>
              <w:top w:val="nil"/>
              <w:left w:val="single" w:sz="4" w:space="0" w:color="auto"/>
              <w:bottom w:val="single" w:sz="4" w:space="0" w:color="auto"/>
              <w:right w:val="single" w:sz="4" w:space="0" w:color="auto"/>
            </w:tcBorders>
            <w:noWrap/>
            <w:vAlign w:val="center"/>
            <w:hideMark/>
          </w:tcPr>
          <w:p w14:paraId="5CB53BCA"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S34</w:t>
            </w:r>
          </w:p>
        </w:tc>
        <w:tc>
          <w:tcPr>
            <w:tcW w:w="3523" w:type="dxa"/>
            <w:tcBorders>
              <w:top w:val="nil"/>
              <w:left w:val="nil"/>
              <w:bottom w:val="single" w:sz="4" w:space="0" w:color="auto"/>
              <w:right w:val="single" w:sz="4" w:space="0" w:color="auto"/>
            </w:tcBorders>
            <w:vAlign w:val="center"/>
            <w:hideMark/>
          </w:tcPr>
          <w:p w14:paraId="2FC38C2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CNN-GRU</w:t>
            </w:r>
          </w:p>
        </w:tc>
        <w:tc>
          <w:tcPr>
            <w:tcW w:w="1163" w:type="dxa"/>
            <w:tcBorders>
              <w:top w:val="nil"/>
              <w:left w:val="nil"/>
              <w:bottom w:val="single" w:sz="4" w:space="0" w:color="auto"/>
              <w:right w:val="single" w:sz="4" w:space="0" w:color="auto"/>
            </w:tcBorders>
            <w:noWrap/>
            <w:vAlign w:val="center"/>
            <w:hideMark/>
          </w:tcPr>
          <w:p w14:paraId="7BE375F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032B7B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4BDC51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0.6561</w:t>
            </w:r>
          </w:p>
        </w:tc>
        <w:tc>
          <w:tcPr>
            <w:tcW w:w="1559" w:type="dxa"/>
            <w:tcBorders>
              <w:top w:val="nil"/>
              <w:left w:val="nil"/>
              <w:bottom w:val="single" w:sz="4" w:space="0" w:color="auto"/>
              <w:right w:val="single" w:sz="4" w:space="0" w:color="auto"/>
            </w:tcBorders>
            <w:noWrap/>
            <w:vAlign w:val="center"/>
            <w:hideMark/>
          </w:tcPr>
          <w:p w14:paraId="4F3FABC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8AD944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7.962</w:t>
            </w:r>
          </w:p>
        </w:tc>
        <w:tc>
          <w:tcPr>
            <w:tcW w:w="3620" w:type="dxa"/>
            <w:tcBorders>
              <w:top w:val="nil"/>
              <w:left w:val="nil"/>
              <w:bottom w:val="single" w:sz="4" w:space="0" w:color="auto"/>
              <w:right w:val="single" w:sz="4" w:space="0" w:color="auto"/>
            </w:tcBorders>
            <w:vAlign w:val="center"/>
            <w:hideMark/>
          </w:tcPr>
          <w:p w14:paraId="161E87B1" w14:textId="0F02F28A"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{"citationID":"8CVzfaZq","properties":{"formattedCitation":"(Yeo et al. 2021)","plainCitation":"(Yeo et al. 2021)","noteIndex":0},"citationItems":[{"id":407,"uris":["http://zotero.org/users/11750746/items/K4MDFWU8"],"itemData":{"id":407,"type":"article-journal","abstract":"This paper proposes a deep learning model that integrates a convolutional neural network and a gated recurrent unit with groups of neighboring stations to accurately predict PM2.5 concentrations at 25 stations in Seoul, South Korea. The deep learning model uses observations obtained from one Korea Meteorological Administration (KMA) station, 25 National Institute of Environmental Research (NIER) stations, and 28 automatic weather stations (AWSs) throughout Seoul. To train the deep learning model, we use all available meteorological and air quality data observed between 2015 and 2017. With the trained model, we predict PM2.5 concentrations at all 25 NIER stations in Seoul for 2018. This study also proposes a geographical polygon group model that determines the optimal number of neighboring NIER stations required to increase the accuracy of PM2.5 concentration predictions at the target station. Comparing the model measures for each of the 25 monitoring sites in 2018, we ﬁnd that the geographical polygon group model achieves an index of agreement of 0.82–0.89 and a Pearson correlation coefﬁcient of 0.70–0.83. Compared to the method using only meteorological and air quality data from one target station (average IOA = 0.77) to predict PM2.5 concentrations at the 25 stations in Seoul, the proposed method using geographical correlation-based neighboring NIER stations as polygonal groups (average IOA = 0.85) improves the PM2.5 prediction accuracy by an average of about 10%. This approach, based on deep learning, can be updated to predict air pollution or air quality indices up to several days in advance.","container-title":"Neural Computing and Applications","DOI":"10.1007/s00521-021-06082-8","ISSN":"0941-0643, 1433-3058","issue":"22","journalAbbreviation":"Neural Comput &amp; Applic","language":"en","page":"15073-15089","source":"DOI.org (Crossref)","title":"Efficient PM2.5 forecasting using geographical correlation based on integrated deep learning algorithms","volume":"33","author":[{"family":"Yeo","given":"Inchoon"},{"family":"Choi","given":"Yunsoo"},{"family":"Lops","given":"Yannic"},{"family":"Sayeed","given":"Alqamah"}],"issued":{"date-parts":[["2021",11]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(Yeo et al. 2021)</w:t>
            </w:r>
            <w:r>
              <w:rPr>
                <w:rFonts w:ascii="Times New Roman" w:eastAsia="Times New Roman" w:hAnsi="Times New Roman" w:cs="Times New Roman"/>
                <w:color w:val="000000"/>
                <w:sz w:val="24"/>
                <w:szCs w:val="24"/>
                <w:lang w:eastAsia="en-IN"/>
              </w:rPr>
              <w:fldChar w:fldCharType="end"/>
            </w:r>
          </w:p>
        </w:tc>
      </w:tr>
      <w:tr w:rsidR="0095628C" w:rsidRPr="008A01A3" w14:paraId="152AB10D" w14:textId="77777777" w:rsidTr="0095628C">
        <w:trPr>
          <w:trHeight w:val="414"/>
        </w:trPr>
        <w:tc>
          <w:tcPr>
            <w:tcW w:w="817" w:type="dxa"/>
            <w:tcBorders>
              <w:top w:val="nil"/>
              <w:left w:val="single" w:sz="4" w:space="0" w:color="auto"/>
              <w:bottom w:val="single" w:sz="4" w:space="0" w:color="auto"/>
              <w:right w:val="single" w:sz="4" w:space="0" w:color="auto"/>
            </w:tcBorders>
            <w:noWrap/>
            <w:vAlign w:val="center"/>
            <w:hideMark/>
          </w:tcPr>
          <w:p w14:paraId="6F156ED6"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S35</w:t>
            </w:r>
          </w:p>
        </w:tc>
        <w:tc>
          <w:tcPr>
            <w:tcW w:w="3523" w:type="dxa"/>
            <w:tcBorders>
              <w:top w:val="nil"/>
              <w:left w:val="nil"/>
              <w:bottom w:val="single" w:sz="4" w:space="0" w:color="auto"/>
              <w:right w:val="single" w:sz="4" w:space="0" w:color="auto"/>
            </w:tcBorders>
            <w:vAlign w:val="center"/>
            <w:hideMark/>
          </w:tcPr>
          <w:p w14:paraId="244A015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VMD BiLSTM </w:t>
            </w:r>
          </w:p>
        </w:tc>
        <w:tc>
          <w:tcPr>
            <w:tcW w:w="1163" w:type="dxa"/>
            <w:tcBorders>
              <w:top w:val="nil"/>
              <w:left w:val="nil"/>
              <w:bottom w:val="single" w:sz="4" w:space="0" w:color="auto"/>
              <w:right w:val="single" w:sz="4" w:space="0" w:color="auto"/>
            </w:tcBorders>
            <w:noWrap/>
            <w:vAlign w:val="center"/>
            <w:hideMark/>
          </w:tcPr>
          <w:p w14:paraId="4622AC0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B2EED6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2554B6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0.981</w:t>
            </w:r>
          </w:p>
        </w:tc>
        <w:tc>
          <w:tcPr>
            <w:tcW w:w="1559" w:type="dxa"/>
            <w:tcBorders>
              <w:top w:val="nil"/>
              <w:left w:val="nil"/>
              <w:bottom w:val="single" w:sz="4" w:space="0" w:color="auto"/>
              <w:right w:val="single" w:sz="4" w:space="0" w:color="auto"/>
            </w:tcBorders>
            <w:noWrap/>
            <w:vAlign w:val="center"/>
            <w:hideMark/>
          </w:tcPr>
          <w:p w14:paraId="6D3970F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7.124</w:t>
            </w:r>
          </w:p>
        </w:tc>
        <w:tc>
          <w:tcPr>
            <w:tcW w:w="1579" w:type="dxa"/>
            <w:tcBorders>
              <w:top w:val="nil"/>
              <w:left w:val="nil"/>
              <w:bottom w:val="single" w:sz="4" w:space="0" w:color="auto"/>
              <w:right w:val="single" w:sz="4" w:space="0" w:color="auto"/>
            </w:tcBorders>
            <w:noWrap/>
            <w:vAlign w:val="center"/>
            <w:hideMark/>
          </w:tcPr>
          <w:p w14:paraId="4FB0DFA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9.295</w:t>
            </w:r>
          </w:p>
        </w:tc>
        <w:tc>
          <w:tcPr>
            <w:tcW w:w="3620" w:type="dxa"/>
            <w:tcBorders>
              <w:top w:val="nil"/>
              <w:left w:val="nil"/>
              <w:bottom w:val="single" w:sz="4" w:space="0" w:color="auto"/>
              <w:right w:val="single" w:sz="4" w:space="0" w:color="auto"/>
            </w:tcBorders>
            <w:vAlign w:val="center"/>
            <w:hideMark/>
          </w:tcPr>
          <w:p w14:paraId="4F80A444" w14:textId="456AF541"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{"citationID":"qT7Xh8DN","properties":{"formattedCitation":"(Zhang et al. 2021)","plainCitation":"(Zhang et al. 2021)","noteIndex":0},"citationItems":[{"id":568,"uris":["http://zotero.org/users/11750746/items/SYZU2TFE"],"itemData":{"id":568,"type":"article-journal","abstract":"The concentration of PM2.5 is one of the main factors in evaluating the air quality in environmental science. The severe level of PM2.5 directly affects the public health, economics and social development. Due to the strong nonlinearity and instability of the air quality, it is difficult to predict the volatile changes of PM2.5 over time. In this paper, a hybrid deep learning model VMDBiLSTM is constructed, which combines variational mode decomposition (VMD) and bidirectional long short-term memory network (BiLSTM), to predict PM2.5 changes in cities in China. VMD decomposes the original PM2.5 complex time series data into multiple sub-signal components according to the frequency domain. Then, BiLSTM is employed to predict each sub-signal component separately, which significantly improved forecasting accuracy. Through a comprehensive study with existing models, such as the EMD-based models and other VMD-based models, we justify the outperformance of the proposed VMD-BiLSTM model over all compared models. The results show that the prediction results are significantly improved with the proposed forecasting framework. And the prediction models integrating VMD are better than those integrating EMD. Among all the models integrating VMD, the proposed VMD-BiLSTM model is the most stable forecasting method.","container-title":"Environmental Science and Pollution Research","DOI":"10.1007/s11356-021-12657-8","ISSN":"0944-1344, 1614-7499","issue":"29","journalAbbreviation":"Environ Sci Pollut Res","language":"en","page":"39409-39422","source":"DOI.org (Crossref)","title":"A hybrid deep learning technology for PM2.5 air quality forecasting","volume":"28","author":[{"family":"Zhang","given":"Zhendong"},{"family":"Zeng","given":"Yongkang"},{"family":"Yan","given":"Ke"}],"issued":{"date-parts":[["2021",8]]}}}],"schema":"https://github.com/citation-style-language/schema/raw/master/csl-citation.json"}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(Zhang et al. 2021)</w:t>
            </w:r>
            <w:r>
              <w:rPr>
                <w:rFonts w:ascii="Times New Roman" w:eastAsia="Times New Roman" w:hAnsi="Times New Roman" w:cs="Times New Roman"/>
                <w:color w:val="000000"/>
                <w:sz w:val="24"/>
                <w:szCs w:val="24"/>
                <w:lang w:eastAsia="en-IN"/>
              </w:rPr>
              <w:fldChar w:fldCharType="end"/>
            </w:r>
          </w:p>
        </w:tc>
      </w:tr>
      <w:tr w:rsidR="0095628C" w:rsidRPr="008A01A3" w14:paraId="239D3EB7"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21D70C3A"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S36</w:t>
            </w:r>
          </w:p>
        </w:tc>
        <w:tc>
          <w:tcPr>
            <w:tcW w:w="3523" w:type="dxa"/>
            <w:tcBorders>
              <w:top w:val="nil"/>
              <w:left w:val="nil"/>
              <w:bottom w:val="single" w:sz="4" w:space="0" w:color="auto"/>
              <w:right w:val="single" w:sz="4" w:space="0" w:color="auto"/>
            </w:tcBorders>
            <w:vAlign w:val="center"/>
            <w:hideMark/>
          </w:tcPr>
          <w:p w14:paraId="51FCD20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FDN-learning</w:t>
            </w:r>
          </w:p>
        </w:tc>
        <w:tc>
          <w:tcPr>
            <w:tcW w:w="1163" w:type="dxa"/>
            <w:tcBorders>
              <w:top w:val="nil"/>
              <w:left w:val="nil"/>
              <w:bottom w:val="single" w:sz="4" w:space="0" w:color="auto"/>
              <w:right w:val="single" w:sz="4" w:space="0" w:color="auto"/>
            </w:tcBorders>
            <w:noWrap/>
            <w:vAlign w:val="center"/>
            <w:hideMark/>
          </w:tcPr>
          <w:p w14:paraId="6B114E6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1F9775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A635DB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10F99B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3.307</w:t>
            </w:r>
          </w:p>
        </w:tc>
        <w:tc>
          <w:tcPr>
            <w:tcW w:w="1579" w:type="dxa"/>
            <w:tcBorders>
              <w:top w:val="nil"/>
              <w:left w:val="nil"/>
              <w:bottom w:val="single" w:sz="4" w:space="0" w:color="auto"/>
              <w:right w:val="single" w:sz="4" w:space="0" w:color="auto"/>
            </w:tcBorders>
            <w:noWrap/>
            <w:vAlign w:val="center"/>
            <w:hideMark/>
          </w:tcPr>
          <w:p w14:paraId="0E88BF9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4.326</w:t>
            </w:r>
          </w:p>
        </w:tc>
        <w:tc>
          <w:tcPr>
            <w:tcW w:w="3620" w:type="dxa"/>
            <w:vMerge w:val="restart"/>
            <w:tcBorders>
              <w:top w:val="nil"/>
              <w:left w:val="single" w:sz="4" w:space="0" w:color="auto"/>
              <w:bottom w:val="single" w:sz="4" w:space="0" w:color="auto"/>
              <w:right w:val="single" w:sz="4" w:space="0" w:color="auto"/>
            </w:tcBorders>
            <w:vAlign w:val="center"/>
            <w:hideMark/>
          </w:tcPr>
          <w:p w14:paraId="2F2B1A50" w14:textId="1ED51EF5"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{"citationID":"BwrFYXVv","properties":{"formattedCitation":"(Zou et al. 2021)","plainCitation":"(Zou et al. 2021)","noteIndex":0},"citationItems":[{"id":384,"uris":["http://zotero.org/users/11750746/items/7IG34E8A"],"itemData":{"id":384,"type":"article-journal","container-title":"Big Data Research","DOI":"10.1016/j.bdr.2021.100269","ISSN":"22145796","journalAbbreviation":"Big Data Research","language":"en","page":"100269","source":"DOI.org (Crossref)","title":"FDN-learning: Urban PM2.5-concentration Spatial Correlation Prediction Model Based on Fusion Deep Neural Network","title-short":"FDN-learning","volume":"26","author":[{"family":"Zou","given":"Guojian"},{"family":"Zhang","given":"Bo"},{"family":"Yong","given":"Ruihan"},{"family":"Qin","given":"Dongming"},{"family":"Zhao","given":"Qin"}],"issued":{"date-parts":[["2021",11]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(Zou et al. 2021)</w:t>
            </w:r>
            <w:r>
              <w:rPr>
                <w:rFonts w:ascii="Times New Roman" w:eastAsia="Times New Roman" w:hAnsi="Times New Roman" w:cs="Times New Roman"/>
                <w:color w:val="000000"/>
                <w:sz w:val="24"/>
                <w:szCs w:val="24"/>
                <w:lang w:eastAsia="en-IN"/>
              </w:rPr>
              <w:fldChar w:fldCharType="end"/>
            </w:r>
          </w:p>
        </w:tc>
      </w:tr>
      <w:tr w:rsidR="0095628C" w:rsidRPr="008A01A3" w14:paraId="269C8BD1"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27BA92D"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D16141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FDN-learning</w:t>
            </w:r>
          </w:p>
        </w:tc>
        <w:tc>
          <w:tcPr>
            <w:tcW w:w="1163" w:type="dxa"/>
            <w:tcBorders>
              <w:top w:val="nil"/>
              <w:left w:val="nil"/>
              <w:bottom w:val="single" w:sz="4" w:space="0" w:color="auto"/>
              <w:right w:val="single" w:sz="4" w:space="0" w:color="auto"/>
            </w:tcBorders>
            <w:noWrap/>
            <w:vAlign w:val="center"/>
            <w:hideMark/>
          </w:tcPr>
          <w:p w14:paraId="130E848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EFF5A1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5308B9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267C1C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2.744</w:t>
            </w:r>
          </w:p>
        </w:tc>
        <w:tc>
          <w:tcPr>
            <w:tcW w:w="1579" w:type="dxa"/>
            <w:tcBorders>
              <w:top w:val="nil"/>
              <w:left w:val="nil"/>
              <w:bottom w:val="single" w:sz="4" w:space="0" w:color="auto"/>
              <w:right w:val="single" w:sz="4" w:space="0" w:color="auto"/>
            </w:tcBorders>
            <w:noWrap/>
            <w:vAlign w:val="center"/>
            <w:hideMark/>
          </w:tcPr>
          <w:p w14:paraId="618293D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4.102</w:t>
            </w:r>
          </w:p>
        </w:tc>
        <w:tc>
          <w:tcPr>
            <w:tcW w:w="3620" w:type="dxa"/>
            <w:vMerge/>
            <w:tcBorders>
              <w:top w:val="nil"/>
              <w:left w:val="single" w:sz="4" w:space="0" w:color="auto"/>
              <w:bottom w:val="single" w:sz="4" w:space="0" w:color="auto"/>
              <w:right w:val="single" w:sz="4" w:space="0" w:color="auto"/>
            </w:tcBorders>
            <w:vAlign w:val="center"/>
            <w:hideMark/>
          </w:tcPr>
          <w:p w14:paraId="696D713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3FEFC6D"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EACA60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06ADB0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FDN-learning</w:t>
            </w:r>
          </w:p>
        </w:tc>
        <w:tc>
          <w:tcPr>
            <w:tcW w:w="1163" w:type="dxa"/>
            <w:tcBorders>
              <w:top w:val="nil"/>
              <w:left w:val="nil"/>
              <w:bottom w:val="single" w:sz="4" w:space="0" w:color="auto"/>
              <w:right w:val="single" w:sz="4" w:space="0" w:color="auto"/>
            </w:tcBorders>
            <w:noWrap/>
            <w:vAlign w:val="center"/>
            <w:hideMark/>
          </w:tcPr>
          <w:p w14:paraId="3E6145A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4B9F4A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CEB947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54AB855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3.641</w:t>
            </w:r>
          </w:p>
        </w:tc>
        <w:tc>
          <w:tcPr>
            <w:tcW w:w="1579" w:type="dxa"/>
            <w:tcBorders>
              <w:top w:val="nil"/>
              <w:left w:val="nil"/>
              <w:bottom w:val="single" w:sz="4" w:space="0" w:color="auto"/>
              <w:right w:val="single" w:sz="4" w:space="0" w:color="auto"/>
            </w:tcBorders>
            <w:noWrap/>
            <w:vAlign w:val="center"/>
            <w:hideMark/>
          </w:tcPr>
          <w:p w14:paraId="5327ABA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5.742</w:t>
            </w:r>
          </w:p>
        </w:tc>
        <w:tc>
          <w:tcPr>
            <w:tcW w:w="3620" w:type="dxa"/>
            <w:vMerge/>
            <w:tcBorders>
              <w:top w:val="nil"/>
              <w:left w:val="single" w:sz="4" w:space="0" w:color="auto"/>
              <w:bottom w:val="single" w:sz="4" w:space="0" w:color="auto"/>
              <w:right w:val="single" w:sz="4" w:space="0" w:color="auto"/>
            </w:tcBorders>
            <w:vAlign w:val="center"/>
            <w:hideMark/>
          </w:tcPr>
          <w:p w14:paraId="33F11D54"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A6F2082"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2826C46E"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24A79D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FDN-learning</w:t>
            </w:r>
          </w:p>
        </w:tc>
        <w:tc>
          <w:tcPr>
            <w:tcW w:w="1163" w:type="dxa"/>
            <w:tcBorders>
              <w:top w:val="nil"/>
              <w:left w:val="nil"/>
              <w:bottom w:val="single" w:sz="4" w:space="0" w:color="auto"/>
              <w:right w:val="single" w:sz="4" w:space="0" w:color="auto"/>
            </w:tcBorders>
            <w:noWrap/>
            <w:vAlign w:val="center"/>
            <w:hideMark/>
          </w:tcPr>
          <w:p w14:paraId="2E310AB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A73FD3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EC5394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F33825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3.64</w:t>
            </w:r>
          </w:p>
        </w:tc>
        <w:tc>
          <w:tcPr>
            <w:tcW w:w="1579" w:type="dxa"/>
            <w:tcBorders>
              <w:top w:val="nil"/>
              <w:left w:val="nil"/>
              <w:bottom w:val="single" w:sz="4" w:space="0" w:color="auto"/>
              <w:right w:val="single" w:sz="4" w:space="0" w:color="auto"/>
            </w:tcBorders>
            <w:noWrap/>
            <w:vAlign w:val="center"/>
            <w:hideMark/>
          </w:tcPr>
          <w:p w14:paraId="661CB8E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5.142</w:t>
            </w:r>
          </w:p>
        </w:tc>
        <w:tc>
          <w:tcPr>
            <w:tcW w:w="3620" w:type="dxa"/>
            <w:vMerge/>
            <w:tcBorders>
              <w:top w:val="nil"/>
              <w:left w:val="single" w:sz="4" w:space="0" w:color="auto"/>
              <w:bottom w:val="single" w:sz="4" w:space="0" w:color="auto"/>
              <w:right w:val="single" w:sz="4" w:space="0" w:color="auto"/>
            </w:tcBorders>
            <w:vAlign w:val="center"/>
            <w:hideMark/>
          </w:tcPr>
          <w:p w14:paraId="76EF03B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3104829"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243EF392"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E12E17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FDN-learning</w:t>
            </w:r>
          </w:p>
        </w:tc>
        <w:tc>
          <w:tcPr>
            <w:tcW w:w="1163" w:type="dxa"/>
            <w:tcBorders>
              <w:top w:val="nil"/>
              <w:left w:val="nil"/>
              <w:bottom w:val="single" w:sz="4" w:space="0" w:color="auto"/>
              <w:right w:val="single" w:sz="4" w:space="0" w:color="auto"/>
            </w:tcBorders>
            <w:noWrap/>
            <w:vAlign w:val="center"/>
            <w:hideMark/>
          </w:tcPr>
          <w:p w14:paraId="555F3E6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1EA08E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A63653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22E179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3.827</w:t>
            </w:r>
          </w:p>
        </w:tc>
        <w:tc>
          <w:tcPr>
            <w:tcW w:w="1579" w:type="dxa"/>
            <w:tcBorders>
              <w:top w:val="nil"/>
              <w:left w:val="nil"/>
              <w:bottom w:val="single" w:sz="4" w:space="0" w:color="auto"/>
              <w:right w:val="single" w:sz="4" w:space="0" w:color="auto"/>
            </w:tcBorders>
            <w:noWrap/>
            <w:vAlign w:val="center"/>
            <w:hideMark/>
          </w:tcPr>
          <w:p w14:paraId="1D4CC3D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5.962</w:t>
            </w:r>
          </w:p>
        </w:tc>
        <w:tc>
          <w:tcPr>
            <w:tcW w:w="3620" w:type="dxa"/>
            <w:vMerge/>
            <w:tcBorders>
              <w:top w:val="nil"/>
              <w:left w:val="single" w:sz="4" w:space="0" w:color="auto"/>
              <w:bottom w:val="single" w:sz="4" w:space="0" w:color="auto"/>
              <w:right w:val="single" w:sz="4" w:space="0" w:color="auto"/>
            </w:tcBorders>
            <w:vAlign w:val="center"/>
            <w:hideMark/>
          </w:tcPr>
          <w:p w14:paraId="25010457"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DDC66C2"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12AD1C79"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S37</w:t>
            </w:r>
          </w:p>
        </w:tc>
        <w:tc>
          <w:tcPr>
            <w:tcW w:w="3523" w:type="dxa"/>
            <w:tcBorders>
              <w:top w:val="nil"/>
              <w:left w:val="nil"/>
              <w:bottom w:val="single" w:sz="4" w:space="0" w:color="auto"/>
              <w:right w:val="single" w:sz="4" w:space="0" w:color="auto"/>
            </w:tcBorders>
            <w:vAlign w:val="center"/>
            <w:hideMark/>
          </w:tcPr>
          <w:p w14:paraId="1629FDB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P-CNN</w:t>
            </w:r>
          </w:p>
        </w:tc>
        <w:tc>
          <w:tcPr>
            <w:tcW w:w="1163" w:type="dxa"/>
            <w:tcBorders>
              <w:top w:val="nil"/>
              <w:left w:val="nil"/>
              <w:bottom w:val="single" w:sz="4" w:space="0" w:color="auto"/>
              <w:right w:val="single" w:sz="4" w:space="0" w:color="auto"/>
            </w:tcBorders>
            <w:noWrap/>
            <w:vAlign w:val="center"/>
            <w:hideMark/>
          </w:tcPr>
          <w:p w14:paraId="63F6177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2EEF17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3B350A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129130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17.123</w:t>
            </w:r>
          </w:p>
        </w:tc>
        <w:tc>
          <w:tcPr>
            <w:tcW w:w="1579" w:type="dxa"/>
            <w:tcBorders>
              <w:top w:val="nil"/>
              <w:left w:val="nil"/>
              <w:bottom w:val="single" w:sz="4" w:space="0" w:color="auto"/>
              <w:right w:val="single" w:sz="4" w:space="0" w:color="auto"/>
            </w:tcBorders>
            <w:noWrap/>
            <w:vAlign w:val="center"/>
            <w:hideMark/>
          </w:tcPr>
          <w:p w14:paraId="3FCB7B3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22.084</w:t>
            </w:r>
          </w:p>
        </w:tc>
        <w:tc>
          <w:tcPr>
            <w:tcW w:w="3620" w:type="dxa"/>
            <w:vMerge w:val="restart"/>
            <w:tcBorders>
              <w:top w:val="nil"/>
              <w:left w:val="single" w:sz="4" w:space="0" w:color="auto"/>
              <w:bottom w:val="single" w:sz="4" w:space="0" w:color="auto"/>
              <w:right w:val="single" w:sz="4" w:space="0" w:color="auto"/>
            </w:tcBorders>
            <w:vAlign w:val="center"/>
            <w:hideMark/>
          </w:tcPr>
          <w:p w14:paraId="7C41A824" w14:textId="37F5AA1D"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{"citationID":"fqigzGgk","properties":{"formattedCitation":"(Ahmed et al. 2022)","plainCitation":"(Ahmed et al. 2022)","noteIndex":0},"citationItems":[{"id":357,"uris":["http://zotero.org/users/11750746/items/MHCMHMA4"],"itemData":{"id":357,"type":"article-journal","abstract":"During the last few decades, worsening air quality has been diagnosed in many cities around the world. The accurately prediction of air pollutants, particularly, particulate matter 2.5 (PM2.5) is extremely important for environmental management. A Convolutional Neural Network (CNN) P-CNN model is presented in this paper, which uses seven different pollutant satellite images, such as Aerosol index (AER AI), Methane (CH4), Carbon monoxide (CO), Formaldehyde (HCHO), Nitrogen dioxide (NO2), Ozone (O3) and Sulfur dioxide (SO2), as auxiliary variables to estimate daily average PM2.5 concentrations. This study estimates daily average of PM2.5 concentrations in various cities of Pakistan (Islamabad, Lahore, Peshawar and Karachi) by using satellite images. The dataset contains a total of 2562 images from May-2019 to April-2020. We compare and analyze AlexNet, VGG16, ResNet50 and P-CNN model on every dataset. The accuracy of machine learning models was checked with Mean Absolute Error (MAE), Root Mean Square Error (RMSE) and Mean Absolute Percentage Error (MAPE). The results show that P-CNN is more accurate than other approaches in estimating PM2.5 concentrations from satellite images. This study presents robust model using satellite images, useful for estimating PM2.5 concentrations.","container-title":"Remote Sensing","DOI":"10.3390/rs14071735","ISSN":"2072-4292","issue":"7","journalAbbreviation":"Remote Sensing","language":"en","page":"1735","source":"DOI.org (Crossref)","title":"Estimation of Ground PM2.5 Concentrations in Pakistan Using Convolutional Neural Network and Multi-Pollutant Satellite Images","volume":"14","author":[{"family":"Ahmed","given":"Maqsood"},{"family":"Xiao","given":"Zemin"},{"family":"Shen","given":"Yonglin"}],"issued":{"date-parts":[["2022",4,4]]}}}],"schema":"https://github.com/citation-style-language/schema/raw/master/csl-citation.json"}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(Ahmed et al. 2022)</w:t>
            </w:r>
            <w:r>
              <w:rPr>
                <w:rFonts w:ascii="Times New Roman" w:eastAsia="Times New Roman" w:hAnsi="Times New Roman" w:cs="Times New Roman"/>
                <w:color w:val="000000"/>
                <w:sz w:val="24"/>
                <w:szCs w:val="24"/>
                <w:lang w:eastAsia="en-IN"/>
              </w:rPr>
              <w:fldChar w:fldCharType="end"/>
            </w:r>
          </w:p>
        </w:tc>
      </w:tr>
      <w:tr w:rsidR="0095628C" w:rsidRPr="008A01A3" w14:paraId="4F17A065"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0B5F2015"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B5E85F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P-CNN</w:t>
            </w:r>
          </w:p>
        </w:tc>
        <w:tc>
          <w:tcPr>
            <w:tcW w:w="1163" w:type="dxa"/>
            <w:tcBorders>
              <w:top w:val="nil"/>
              <w:left w:val="nil"/>
              <w:bottom w:val="single" w:sz="4" w:space="0" w:color="auto"/>
              <w:right w:val="single" w:sz="4" w:space="0" w:color="auto"/>
            </w:tcBorders>
            <w:noWrap/>
            <w:vAlign w:val="center"/>
            <w:hideMark/>
          </w:tcPr>
          <w:p w14:paraId="54473C3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BDEB74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A29940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81FBE3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14.205</w:t>
            </w:r>
          </w:p>
        </w:tc>
        <w:tc>
          <w:tcPr>
            <w:tcW w:w="1579" w:type="dxa"/>
            <w:tcBorders>
              <w:top w:val="nil"/>
              <w:left w:val="nil"/>
              <w:bottom w:val="single" w:sz="4" w:space="0" w:color="auto"/>
              <w:right w:val="single" w:sz="4" w:space="0" w:color="auto"/>
            </w:tcBorders>
            <w:noWrap/>
            <w:vAlign w:val="center"/>
            <w:hideMark/>
          </w:tcPr>
          <w:p w14:paraId="24D0DAE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20.835</w:t>
            </w:r>
          </w:p>
        </w:tc>
        <w:tc>
          <w:tcPr>
            <w:tcW w:w="3620" w:type="dxa"/>
            <w:vMerge/>
            <w:tcBorders>
              <w:top w:val="nil"/>
              <w:left w:val="single" w:sz="4" w:space="0" w:color="auto"/>
              <w:bottom w:val="single" w:sz="4" w:space="0" w:color="auto"/>
              <w:right w:val="single" w:sz="4" w:space="0" w:color="auto"/>
            </w:tcBorders>
            <w:vAlign w:val="center"/>
            <w:hideMark/>
          </w:tcPr>
          <w:p w14:paraId="7B6AE67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C2DB062"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8711BA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63DE0A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P-CNN</w:t>
            </w:r>
          </w:p>
        </w:tc>
        <w:tc>
          <w:tcPr>
            <w:tcW w:w="1163" w:type="dxa"/>
            <w:tcBorders>
              <w:top w:val="nil"/>
              <w:left w:val="nil"/>
              <w:bottom w:val="single" w:sz="4" w:space="0" w:color="auto"/>
              <w:right w:val="single" w:sz="4" w:space="0" w:color="auto"/>
            </w:tcBorders>
            <w:noWrap/>
            <w:vAlign w:val="center"/>
            <w:hideMark/>
          </w:tcPr>
          <w:p w14:paraId="0EDF64F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B3147D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C9D394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56AC1C0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18.28</w:t>
            </w:r>
          </w:p>
        </w:tc>
        <w:tc>
          <w:tcPr>
            <w:tcW w:w="1579" w:type="dxa"/>
            <w:tcBorders>
              <w:top w:val="nil"/>
              <w:left w:val="nil"/>
              <w:bottom w:val="single" w:sz="4" w:space="0" w:color="auto"/>
              <w:right w:val="single" w:sz="4" w:space="0" w:color="auto"/>
            </w:tcBorders>
            <w:noWrap/>
            <w:vAlign w:val="center"/>
            <w:hideMark/>
          </w:tcPr>
          <w:p w14:paraId="23BC4FA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18.743</w:t>
            </w:r>
          </w:p>
        </w:tc>
        <w:tc>
          <w:tcPr>
            <w:tcW w:w="3620" w:type="dxa"/>
            <w:vMerge/>
            <w:tcBorders>
              <w:top w:val="nil"/>
              <w:left w:val="single" w:sz="4" w:space="0" w:color="auto"/>
              <w:bottom w:val="single" w:sz="4" w:space="0" w:color="auto"/>
              <w:right w:val="single" w:sz="4" w:space="0" w:color="auto"/>
            </w:tcBorders>
            <w:vAlign w:val="center"/>
            <w:hideMark/>
          </w:tcPr>
          <w:p w14:paraId="0A49617D"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DFEF70A"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FD46D6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374EA8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P-CNN</w:t>
            </w:r>
          </w:p>
        </w:tc>
        <w:tc>
          <w:tcPr>
            <w:tcW w:w="1163" w:type="dxa"/>
            <w:tcBorders>
              <w:top w:val="nil"/>
              <w:left w:val="nil"/>
              <w:bottom w:val="single" w:sz="4" w:space="0" w:color="auto"/>
              <w:right w:val="single" w:sz="4" w:space="0" w:color="auto"/>
            </w:tcBorders>
            <w:noWrap/>
            <w:vAlign w:val="center"/>
            <w:hideMark/>
          </w:tcPr>
          <w:p w14:paraId="4756BB3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558722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D20788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31BD4AA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11.003</w:t>
            </w:r>
          </w:p>
        </w:tc>
        <w:tc>
          <w:tcPr>
            <w:tcW w:w="1579" w:type="dxa"/>
            <w:tcBorders>
              <w:top w:val="nil"/>
              <w:left w:val="nil"/>
              <w:bottom w:val="single" w:sz="4" w:space="0" w:color="auto"/>
              <w:right w:val="single" w:sz="4" w:space="0" w:color="auto"/>
            </w:tcBorders>
            <w:noWrap/>
            <w:vAlign w:val="center"/>
            <w:hideMark/>
          </w:tcPr>
          <w:p w14:paraId="45E6DB6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16.566</w:t>
            </w:r>
          </w:p>
        </w:tc>
        <w:tc>
          <w:tcPr>
            <w:tcW w:w="3620" w:type="dxa"/>
            <w:vMerge/>
            <w:tcBorders>
              <w:top w:val="nil"/>
              <w:left w:val="single" w:sz="4" w:space="0" w:color="auto"/>
              <w:bottom w:val="single" w:sz="4" w:space="0" w:color="auto"/>
              <w:right w:val="single" w:sz="4" w:space="0" w:color="auto"/>
            </w:tcBorders>
            <w:vAlign w:val="center"/>
            <w:hideMark/>
          </w:tcPr>
          <w:p w14:paraId="447C420E"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92C3D81"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6958204F"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S38</w:t>
            </w:r>
          </w:p>
        </w:tc>
        <w:tc>
          <w:tcPr>
            <w:tcW w:w="3523" w:type="dxa"/>
            <w:tcBorders>
              <w:top w:val="nil"/>
              <w:left w:val="nil"/>
              <w:bottom w:val="single" w:sz="4" w:space="0" w:color="auto"/>
              <w:right w:val="single" w:sz="4" w:space="0" w:color="auto"/>
            </w:tcBorders>
            <w:vAlign w:val="center"/>
            <w:hideMark/>
          </w:tcPr>
          <w:p w14:paraId="74DC634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AGCTCN</w:t>
            </w:r>
          </w:p>
        </w:tc>
        <w:tc>
          <w:tcPr>
            <w:tcW w:w="1163" w:type="dxa"/>
            <w:tcBorders>
              <w:top w:val="nil"/>
              <w:left w:val="nil"/>
              <w:bottom w:val="single" w:sz="4" w:space="0" w:color="auto"/>
              <w:right w:val="single" w:sz="4" w:space="0" w:color="auto"/>
            </w:tcBorders>
            <w:noWrap/>
            <w:vAlign w:val="center"/>
            <w:hideMark/>
          </w:tcPr>
          <w:p w14:paraId="45D92F7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37FF13E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 mins</w:t>
            </w:r>
          </w:p>
        </w:tc>
        <w:tc>
          <w:tcPr>
            <w:tcW w:w="1559" w:type="dxa"/>
            <w:tcBorders>
              <w:top w:val="nil"/>
              <w:left w:val="nil"/>
              <w:bottom w:val="single" w:sz="4" w:space="0" w:color="auto"/>
              <w:right w:val="single" w:sz="4" w:space="0" w:color="auto"/>
            </w:tcBorders>
            <w:noWrap/>
            <w:vAlign w:val="center"/>
            <w:hideMark/>
          </w:tcPr>
          <w:p w14:paraId="4FAAF0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w:t>
            </w:r>
          </w:p>
        </w:tc>
        <w:tc>
          <w:tcPr>
            <w:tcW w:w="1559" w:type="dxa"/>
            <w:tcBorders>
              <w:top w:val="nil"/>
              <w:left w:val="nil"/>
              <w:bottom w:val="single" w:sz="4" w:space="0" w:color="auto"/>
              <w:right w:val="single" w:sz="4" w:space="0" w:color="auto"/>
            </w:tcBorders>
            <w:noWrap/>
            <w:vAlign w:val="center"/>
            <w:hideMark/>
          </w:tcPr>
          <w:p w14:paraId="6BEBE79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17.28</w:t>
            </w:r>
          </w:p>
        </w:tc>
        <w:tc>
          <w:tcPr>
            <w:tcW w:w="1579" w:type="dxa"/>
            <w:tcBorders>
              <w:top w:val="nil"/>
              <w:left w:val="nil"/>
              <w:bottom w:val="single" w:sz="4" w:space="0" w:color="auto"/>
              <w:right w:val="single" w:sz="4" w:space="0" w:color="auto"/>
            </w:tcBorders>
            <w:noWrap/>
            <w:vAlign w:val="center"/>
            <w:hideMark/>
          </w:tcPr>
          <w:p w14:paraId="5421335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24.29</w:t>
            </w:r>
          </w:p>
        </w:tc>
        <w:tc>
          <w:tcPr>
            <w:tcW w:w="3620" w:type="dxa"/>
            <w:vMerge w:val="restart"/>
            <w:tcBorders>
              <w:top w:val="nil"/>
              <w:left w:val="single" w:sz="4" w:space="0" w:color="auto"/>
              <w:bottom w:val="single" w:sz="4" w:space="0" w:color="auto"/>
              <w:right w:val="single" w:sz="4" w:space="0" w:color="auto"/>
            </w:tcBorders>
            <w:vAlign w:val="center"/>
            <w:hideMark/>
          </w:tcPr>
          <w:p w14:paraId="18BCAC57" w14:textId="4494963F"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{"citationID":"WO71xSWv","properties":{"formattedCitation":"(Choudhury et al. 2022)","plainCitation":"(Choudhury et al. 2022)","noteIndex":0},"citationItems":[{"id":510,"uris":["http://zotero.org/users/11750746/items/NDUCB8EN"],"itemData":{"id":510,"type":"article-journal","abstract":"With ever-increasing global air pollution levels, researchers are exploring ways to forecast air pollutant concentrations to prevent the adverse effects of air pollution on humans. Powered by the data obtained from air pollution monitoring stations, we now have a chance to build sophisticated models to estimate the future concentration of various air pollutants. Previous researches show that deep learning models perform a better task of capturing the complex spatiotemporal dynamics from the data as compared to traditional statistical models. In this paper, a hybrid deep learning framework - AGCTCN (Attention based Graph Convolution and Temporal Convolution Network), based on spatial attention, graph convolution and temporal convolution is presented for short-term forecasting of particulate matter (PM) levels. Specifically, quarter-hourly PM10 and PM2.5 data aggregated from 27 ground air pollution monitoring stations in Delhi, India is used for training the AGCTCN model and our model forecasts the concentrations of these pollutants at these stations for a particular horizon in the future. The forecasts generated by our model are compared and contrasted to those generated by other state-of-the-art models like GC-LSTM and ConvLSTM with respect to four widely used evaluation metrics namely RMSE (root mean squared error), MAE (mean absolute error), correlation coefficient, and R2 (coefficient of determination). Our model shows more than 80% improvement over the GC-LSTM model in terms of the R2 metric, performs the best task of estimating the peak PM concentrations and shows variability and correlation close to that of the observed data. A carefully conducted ablation study shows the effectiveness of the individual components of our architecture. The graph convolution layer improves the model accuracy by approximately 34% on average on the PM datasets. Compared to other models, the AGCTCN framework shows the best performance in short-term forecasting of particulate matter concentrations.","container-title":"Sustainable Cities and Society","DOI":"10.1016/j.scs.2022.104112","ISSN":"22106707","journalAbbreviation":"Sustainable Cities and Society","language":"en","page":"104112","source":"DOI.org (Crossref)","title":"Attention enhanced hybrid model for spatiotemporal short-term forecasting of particulate matter concentrations","volume":"86","author":[{"family":"Choudhury","given":"Amartya"},{"family":"Middya","given":"Asif Iqbal"},{"family":"Roy","given":"Sarbani"}],"issued":{"date-parts":[["2022",11]]}}}],"schema":"https://github.com/citation-style-language/schema/raw/master/csl-citation.json"}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(Choudhury et al. 2022)</w:t>
            </w:r>
            <w:r>
              <w:rPr>
                <w:rFonts w:ascii="Times New Roman" w:eastAsia="Times New Roman" w:hAnsi="Times New Roman" w:cs="Times New Roman"/>
                <w:color w:val="000000"/>
                <w:sz w:val="24"/>
                <w:szCs w:val="24"/>
                <w:lang w:eastAsia="en-IN"/>
              </w:rPr>
              <w:fldChar w:fldCharType="end"/>
            </w:r>
          </w:p>
        </w:tc>
      </w:tr>
      <w:tr w:rsidR="0095628C" w:rsidRPr="008A01A3" w14:paraId="6EE9CBFA"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14044A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99746E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AGCTCN</w:t>
            </w:r>
          </w:p>
        </w:tc>
        <w:tc>
          <w:tcPr>
            <w:tcW w:w="1163" w:type="dxa"/>
            <w:tcBorders>
              <w:top w:val="nil"/>
              <w:left w:val="nil"/>
              <w:bottom w:val="single" w:sz="4" w:space="0" w:color="auto"/>
              <w:right w:val="single" w:sz="4" w:space="0" w:color="auto"/>
            </w:tcBorders>
            <w:noWrap/>
            <w:vAlign w:val="center"/>
            <w:hideMark/>
          </w:tcPr>
          <w:p w14:paraId="2B883CF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497FE9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 mins</w:t>
            </w:r>
          </w:p>
        </w:tc>
        <w:tc>
          <w:tcPr>
            <w:tcW w:w="1559" w:type="dxa"/>
            <w:tcBorders>
              <w:top w:val="nil"/>
              <w:left w:val="nil"/>
              <w:bottom w:val="single" w:sz="4" w:space="0" w:color="auto"/>
              <w:right w:val="single" w:sz="4" w:space="0" w:color="auto"/>
            </w:tcBorders>
            <w:noWrap/>
            <w:vAlign w:val="center"/>
            <w:hideMark/>
          </w:tcPr>
          <w:p w14:paraId="760FA4E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0.64</w:t>
            </w:r>
          </w:p>
        </w:tc>
        <w:tc>
          <w:tcPr>
            <w:tcW w:w="1559" w:type="dxa"/>
            <w:tcBorders>
              <w:top w:val="nil"/>
              <w:left w:val="nil"/>
              <w:bottom w:val="single" w:sz="4" w:space="0" w:color="auto"/>
              <w:right w:val="single" w:sz="4" w:space="0" w:color="auto"/>
            </w:tcBorders>
            <w:noWrap/>
            <w:vAlign w:val="center"/>
            <w:hideMark/>
          </w:tcPr>
          <w:p w14:paraId="5136F46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8.75</w:t>
            </w:r>
          </w:p>
        </w:tc>
        <w:tc>
          <w:tcPr>
            <w:tcW w:w="1579" w:type="dxa"/>
            <w:tcBorders>
              <w:top w:val="nil"/>
              <w:left w:val="nil"/>
              <w:bottom w:val="single" w:sz="4" w:space="0" w:color="auto"/>
              <w:right w:val="single" w:sz="4" w:space="0" w:color="auto"/>
            </w:tcBorders>
            <w:noWrap/>
            <w:vAlign w:val="center"/>
            <w:hideMark/>
          </w:tcPr>
          <w:p w14:paraId="444B319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11.76</w:t>
            </w:r>
          </w:p>
        </w:tc>
        <w:tc>
          <w:tcPr>
            <w:tcW w:w="3620" w:type="dxa"/>
            <w:vMerge/>
            <w:tcBorders>
              <w:top w:val="nil"/>
              <w:left w:val="single" w:sz="4" w:space="0" w:color="auto"/>
              <w:bottom w:val="single" w:sz="4" w:space="0" w:color="auto"/>
              <w:right w:val="single" w:sz="4" w:space="0" w:color="auto"/>
            </w:tcBorders>
            <w:vAlign w:val="center"/>
            <w:hideMark/>
          </w:tcPr>
          <w:p w14:paraId="13BA58B5"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850953D" w14:textId="77777777" w:rsidTr="0095628C">
        <w:trPr>
          <w:trHeight w:val="428"/>
        </w:trPr>
        <w:tc>
          <w:tcPr>
            <w:tcW w:w="817" w:type="dxa"/>
            <w:vMerge w:val="restart"/>
            <w:tcBorders>
              <w:top w:val="nil"/>
              <w:left w:val="single" w:sz="4" w:space="0" w:color="auto"/>
              <w:bottom w:val="single" w:sz="4" w:space="0" w:color="auto"/>
              <w:right w:val="single" w:sz="4" w:space="0" w:color="auto"/>
            </w:tcBorders>
            <w:noWrap/>
            <w:vAlign w:val="center"/>
            <w:hideMark/>
          </w:tcPr>
          <w:p w14:paraId="1A4326D1"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lastRenderedPageBreak/>
              <w:t>S39</w:t>
            </w:r>
          </w:p>
        </w:tc>
        <w:tc>
          <w:tcPr>
            <w:tcW w:w="3523" w:type="dxa"/>
            <w:tcBorders>
              <w:top w:val="nil"/>
              <w:left w:val="nil"/>
              <w:bottom w:val="single" w:sz="4" w:space="0" w:color="auto"/>
              <w:right w:val="single" w:sz="4" w:space="0" w:color="auto"/>
            </w:tcBorders>
            <w:vAlign w:val="center"/>
            <w:hideMark/>
          </w:tcPr>
          <w:p w14:paraId="1D34D01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XGBoost-GARCH-MLP</w:t>
            </w:r>
          </w:p>
        </w:tc>
        <w:tc>
          <w:tcPr>
            <w:tcW w:w="1163" w:type="dxa"/>
            <w:tcBorders>
              <w:top w:val="nil"/>
              <w:left w:val="nil"/>
              <w:bottom w:val="single" w:sz="4" w:space="0" w:color="auto"/>
              <w:right w:val="single" w:sz="4" w:space="0" w:color="auto"/>
            </w:tcBorders>
            <w:noWrap/>
            <w:vAlign w:val="center"/>
            <w:hideMark/>
          </w:tcPr>
          <w:p w14:paraId="0E206DC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D20608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E250BB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0.9409</w:t>
            </w:r>
          </w:p>
        </w:tc>
        <w:tc>
          <w:tcPr>
            <w:tcW w:w="1559" w:type="dxa"/>
            <w:tcBorders>
              <w:top w:val="nil"/>
              <w:left w:val="nil"/>
              <w:bottom w:val="single" w:sz="4" w:space="0" w:color="auto"/>
              <w:right w:val="single" w:sz="4" w:space="0" w:color="auto"/>
            </w:tcBorders>
            <w:noWrap/>
            <w:vAlign w:val="center"/>
            <w:hideMark/>
          </w:tcPr>
          <w:p w14:paraId="5E3E528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0.0288</w:t>
            </w:r>
          </w:p>
        </w:tc>
        <w:tc>
          <w:tcPr>
            <w:tcW w:w="1579" w:type="dxa"/>
            <w:tcBorders>
              <w:top w:val="nil"/>
              <w:left w:val="nil"/>
              <w:bottom w:val="single" w:sz="4" w:space="0" w:color="auto"/>
              <w:right w:val="single" w:sz="4" w:space="0" w:color="auto"/>
            </w:tcBorders>
            <w:noWrap/>
            <w:vAlign w:val="center"/>
            <w:hideMark/>
          </w:tcPr>
          <w:p w14:paraId="17F1CF7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0.0389</w:t>
            </w:r>
          </w:p>
        </w:tc>
        <w:tc>
          <w:tcPr>
            <w:tcW w:w="3620" w:type="dxa"/>
            <w:vMerge w:val="restart"/>
            <w:tcBorders>
              <w:top w:val="nil"/>
              <w:left w:val="single" w:sz="4" w:space="0" w:color="auto"/>
              <w:bottom w:val="single" w:sz="4" w:space="0" w:color="auto"/>
              <w:right w:val="single" w:sz="4" w:space="0" w:color="auto"/>
            </w:tcBorders>
            <w:vAlign w:val="center"/>
            <w:hideMark/>
          </w:tcPr>
          <w:p w14:paraId="32B15682" w14:textId="74AA5E9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{"citationID":"FgewNfrU","properties":{"formattedCitation":"(Dai et al. 2022)","plainCitation":"(Dai et al. 2022)","noteIndex":0},"citationItems":[{"id":582,"uris":["http://zotero.org/users/11750746/items/8Q8GTBTW"],"itemData":{"id":582,"type":"article-journal","abstract":"In recent, air pollution has a sever impact on public health and economy development throughout the world. Air pollution consists of a variety of harming components, of which fine particulate matter (PM2.5) is considered to be one of the causes of health concerns. Under this circumstance, accurate prediction of atmospheric pollutant concentrations has become a hot research hotspot in the academic field of environment. The frequent changes of different factors cause random fluctuations in the concentration of PM2.5, which brings difficulties to the control of the concentration of air pollutants. By predicting concentration values within different areas and under­ standing the changes about PM2.5 concentrations, we can effectively warn and take actions to fluctuations in PM2.5 concentrations and help environment policy decision-makers provide sufficient information to guide their decisions. A hybrid model combining XGBoost, four GARCH models and MLP model</w:instrText>
            </w:r>
            <w:r>
              <w:rPr>
                <w:rFonts w:ascii="MS Mincho" w:eastAsia="MS Mincho" w:hAnsi="MS Mincho" w:cs="MS Mincho" w:hint="eastAsia"/>
                <w:color w:val="000000"/>
                <w:sz w:val="24"/>
                <w:szCs w:val="24"/>
                <w:lang w:eastAsia="en-IN"/>
              </w:rPr>
              <w:instrText>（</w:instrText>
            </w:r>
            <w:r>
              <w:rPr>
                <w:rFonts w:ascii="Times New Roman" w:eastAsia="Times New Roman" w:hAnsi="Times New Roman" w:cs="Times New Roman"/>
                <w:color w:val="000000"/>
                <w:sz w:val="24"/>
                <w:szCs w:val="24"/>
                <w:lang w:eastAsia="en-IN"/>
              </w:rPr>
              <w:instrText>XGBoost-GARCH-MLP</w:instrText>
            </w:r>
            <w:r>
              <w:rPr>
                <w:rFonts w:ascii="MS Mincho" w:eastAsia="MS Mincho" w:hAnsi="MS Mincho" w:cs="MS Mincho" w:hint="eastAsia"/>
                <w:color w:val="000000"/>
                <w:sz w:val="24"/>
                <w:szCs w:val="24"/>
                <w:lang w:eastAsia="en-IN"/>
              </w:rPr>
              <w:instrText>）</w:instrText>
            </w:r>
            <w:r>
              <w:rPr>
                <w:rFonts w:ascii="Times New Roman" w:eastAsia="Times New Roman" w:hAnsi="Times New Roman" w:cs="Times New Roman"/>
                <w:color w:val="000000"/>
                <w:sz w:val="24"/>
                <w:szCs w:val="24"/>
                <w:lang w:eastAsia="en-IN"/>
              </w:rPr>
              <w:instrText xml:space="preserve">is proposed to predict PM2.5 concentration values and volatility. The experimental research results show that the volatility forecasting model proposed in this study has good performance in the long-term forecasting process. If the volatility is used as the PM2.5 concentration prediction benchmark, a better prediction result will be obtained. In conclusion, the model established in this study can more effectively predict PM2.5 concentrations and fluc­ tuations in different regions.","container-title":"Journal of Cleaner Production","DOI":"10.1016/j.jclepro.2022.131898","ISSN":"09596526","journalAbbreviation":"Journal of Cleaner Production","language":"en","page":"131898","source":"DOI.org (Crossref)","title":"PM2.5 volatility prediction by XGBoost-MLP based on GARCH models","volume":"356","author":[{"family":"Dai","given":"Hongbin"},{"family":"Huang","given":"Guangqiu"},{"family":"Zeng","given":"Huibin"},{"family":"Zhou","given":"Fangyu"}],"issued":{"date-parts":[["2022",7]]}}}],"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(Dai et al. 2022)</w:t>
            </w:r>
            <w:r>
              <w:rPr>
                <w:rFonts w:ascii="Times New Roman" w:eastAsia="Times New Roman" w:hAnsi="Times New Roman" w:cs="Times New Roman"/>
                <w:color w:val="000000"/>
                <w:sz w:val="24"/>
                <w:szCs w:val="24"/>
                <w:lang w:eastAsia="en-IN"/>
              </w:rPr>
              <w:fldChar w:fldCharType="end"/>
            </w:r>
          </w:p>
        </w:tc>
      </w:tr>
      <w:tr w:rsidR="0095628C" w:rsidRPr="008A01A3" w14:paraId="1C2965C4" w14:textId="77777777" w:rsidTr="0095628C">
        <w:trPr>
          <w:trHeight w:val="407"/>
        </w:trPr>
        <w:tc>
          <w:tcPr>
            <w:tcW w:w="817" w:type="dxa"/>
            <w:vMerge/>
            <w:tcBorders>
              <w:top w:val="nil"/>
              <w:left w:val="single" w:sz="4" w:space="0" w:color="auto"/>
              <w:bottom w:val="single" w:sz="4" w:space="0" w:color="auto"/>
              <w:right w:val="single" w:sz="4" w:space="0" w:color="auto"/>
            </w:tcBorders>
            <w:vAlign w:val="center"/>
            <w:hideMark/>
          </w:tcPr>
          <w:p w14:paraId="267A2119"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654910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XGBoost-GARCH-MLP</w:t>
            </w:r>
          </w:p>
        </w:tc>
        <w:tc>
          <w:tcPr>
            <w:tcW w:w="1163" w:type="dxa"/>
            <w:tcBorders>
              <w:top w:val="nil"/>
              <w:left w:val="nil"/>
              <w:bottom w:val="single" w:sz="4" w:space="0" w:color="auto"/>
              <w:right w:val="single" w:sz="4" w:space="0" w:color="auto"/>
            </w:tcBorders>
            <w:noWrap/>
            <w:vAlign w:val="center"/>
            <w:hideMark/>
          </w:tcPr>
          <w:p w14:paraId="654D78C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8209C4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6182C0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0.955</w:t>
            </w:r>
          </w:p>
        </w:tc>
        <w:tc>
          <w:tcPr>
            <w:tcW w:w="1559" w:type="dxa"/>
            <w:tcBorders>
              <w:top w:val="nil"/>
              <w:left w:val="nil"/>
              <w:bottom w:val="single" w:sz="4" w:space="0" w:color="auto"/>
              <w:right w:val="single" w:sz="4" w:space="0" w:color="auto"/>
            </w:tcBorders>
            <w:noWrap/>
            <w:vAlign w:val="center"/>
            <w:hideMark/>
          </w:tcPr>
          <w:p w14:paraId="285DF96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0.0267</w:t>
            </w:r>
          </w:p>
        </w:tc>
        <w:tc>
          <w:tcPr>
            <w:tcW w:w="1579" w:type="dxa"/>
            <w:tcBorders>
              <w:top w:val="nil"/>
              <w:left w:val="nil"/>
              <w:bottom w:val="single" w:sz="4" w:space="0" w:color="auto"/>
              <w:right w:val="single" w:sz="4" w:space="0" w:color="auto"/>
            </w:tcBorders>
            <w:noWrap/>
            <w:vAlign w:val="center"/>
            <w:hideMark/>
          </w:tcPr>
          <w:p w14:paraId="3835139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0.032</w:t>
            </w:r>
          </w:p>
        </w:tc>
        <w:tc>
          <w:tcPr>
            <w:tcW w:w="3620" w:type="dxa"/>
            <w:vMerge/>
            <w:tcBorders>
              <w:top w:val="nil"/>
              <w:left w:val="single" w:sz="4" w:space="0" w:color="auto"/>
              <w:bottom w:val="single" w:sz="4" w:space="0" w:color="auto"/>
              <w:right w:val="single" w:sz="4" w:space="0" w:color="auto"/>
            </w:tcBorders>
            <w:vAlign w:val="center"/>
            <w:hideMark/>
          </w:tcPr>
          <w:p w14:paraId="673CA240"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5DAA02D" w14:textId="77777777" w:rsidTr="0095628C">
        <w:trPr>
          <w:trHeight w:val="427"/>
        </w:trPr>
        <w:tc>
          <w:tcPr>
            <w:tcW w:w="817" w:type="dxa"/>
            <w:vMerge/>
            <w:tcBorders>
              <w:top w:val="nil"/>
              <w:left w:val="single" w:sz="4" w:space="0" w:color="auto"/>
              <w:bottom w:val="single" w:sz="4" w:space="0" w:color="auto"/>
              <w:right w:val="single" w:sz="4" w:space="0" w:color="auto"/>
            </w:tcBorders>
            <w:vAlign w:val="center"/>
            <w:hideMark/>
          </w:tcPr>
          <w:p w14:paraId="7B31D4F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1C4BE0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XGBoost-GARCH-MLP</w:t>
            </w:r>
          </w:p>
        </w:tc>
        <w:tc>
          <w:tcPr>
            <w:tcW w:w="1163" w:type="dxa"/>
            <w:tcBorders>
              <w:top w:val="nil"/>
              <w:left w:val="nil"/>
              <w:bottom w:val="single" w:sz="4" w:space="0" w:color="auto"/>
              <w:right w:val="single" w:sz="4" w:space="0" w:color="auto"/>
            </w:tcBorders>
            <w:noWrap/>
            <w:vAlign w:val="center"/>
            <w:hideMark/>
          </w:tcPr>
          <w:p w14:paraId="33BA334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94F3CB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FD8D1E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0.9228</w:t>
            </w:r>
          </w:p>
        </w:tc>
        <w:tc>
          <w:tcPr>
            <w:tcW w:w="1559" w:type="dxa"/>
            <w:tcBorders>
              <w:top w:val="nil"/>
              <w:left w:val="nil"/>
              <w:bottom w:val="single" w:sz="4" w:space="0" w:color="auto"/>
              <w:right w:val="single" w:sz="4" w:space="0" w:color="auto"/>
            </w:tcBorders>
            <w:noWrap/>
            <w:vAlign w:val="center"/>
            <w:hideMark/>
          </w:tcPr>
          <w:p w14:paraId="7BF894A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0.0278</w:t>
            </w:r>
          </w:p>
        </w:tc>
        <w:tc>
          <w:tcPr>
            <w:tcW w:w="1579" w:type="dxa"/>
            <w:tcBorders>
              <w:top w:val="nil"/>
              <w:left w:val="nil"/>
              <w:bottom w:val="single" w:sz="4" w:space="0" w:color="auto"/>
              <w:right w:val="single" w:sz="4" w:space="0" w:color="auto"/>
            </w:tcBorders>
            <w:noWrap/>
            <w:vAlign w:val="center"/>
            <w:hideMark/>
          </w:tcPr>
          <w:p w14:paraId="0A6CBF4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0.0326</w:t>
            </w:r>
          </w:p>
        </w:tc>
        <w:tc>
          <w:tcPr>
            <w:tcW w:w="3620" w:type="dxa"/>
            <w:vMerge/>
            <w:tcBorders>
              <w:top w:val="nil"/>
              <w:left w:val="single" w:sz="4" w:space="0" w:color="auto"/>
              <w:bottom w:val="single" w:sz="4" w:space="0" w:color="auto"/>
              <w:right w:val="single" w:sz="4" w:space="0" w:color="auto"/>
            </w:tcBorders>
            <w:vAlign w:val="center"/>
            <w:hideMark/>
          </w:tcPr>
          <w:p w14:paraId="08F338E7"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F027170" w14:textId="77777777" w:rsidTr="0095628C">
        <w:trPr>
          <w:trHeight w:val="405"/>
        </w:trPr>
        <w:tc>
          <w:tcPr>
            <w:tcW w:w="817" w:type="dxa"/>
            <w:vMerge/>
            <w:tcBorders>
              <w:top w:val="nil"/>
              <w:left w:val="single" w:sz="4" w:space="0" w:color="auto"/>
              <w:bottom w:val="single" w:sz="4" w:space="0" w:color="auto"/>
              <w:right w:val="single" w:sz="4" w:space="0" w:color="auto"/>
            </w:tcBorders>
            <w:vAlign w:val="center"/>
            <w:hideMark/>
          </w:tcPr>
          <w:p w14:paraId="5F3FC945"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D193DB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XGBoost-GARCH-MLP</w:t>
            </w:r>
          </w:p>
        </w:tc>
        <w:tc>
          <w:tcPr>
            <w:tcW w:w="1163" w:type="dxa"/>
            <w:tcBorders>
              <w:top w:val="nil"/>
              <w:left w:val="nil"/>
              <w:bottom w:val="single" w:sz="4" w:space="0" w:color="auto"/>
              <w:right w:val="single" w:sz="4" w:space="0" w:color="auto"/>
            </w:tcBorders>
            <w:noWrap/>
            <w:vAlign w:val="center"/>
            <w:hideMark/>
          </w:tcPr>
          <w:p w14:paraId="3C60C98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81F2CA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F011E3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0.9504</w:t>
            </w:r>
          </w:p>
        </w:tc>
        <w:tc>
          <w:tcPr>
            <w:tcW w:w="1559" w:type="dxa"/>
            <w:tcBorders>
              <w:top w:val="nil"/>
              <w:left w:val="nil"/>
              <w:bottom w:val="single" w:sz="4" w:space="0" w:color="auto"/>
              <w:right w:val="single" w:sz="4" w:space="0" w:color="auto"/>
            </w:tcBorders>
            <w:noWrap/>
            <w:vAlign w:val="center"/>
            <w:hideMark/>
          </w:tcPr>
          <w:p w14:paraId="38F1277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0.0283</w:t>
            </w:r>
          </w:p>
        </w:tc>
        <w:tc>
          <w:tcPr>
            <w:tcW w:w="1579" w:type="dxa"/>
            <w:tcBorders>
              <w:top w:val="nil"/>
              <w:left w:val="nil"/>
              <w:bottom w:val="single" w:sz="4" w:space="0" w:color="auto"/>
              <w:right w:val="single" w:sz="4" w:space="0" w:color="auto"/>
            </w:tcBorders>
            <w:noWrap/>
            <w:vAlign w:val="center"/>
            <w:hideMark/>
          </w:tcPr>
          <w:p w14:paraId="16846B0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0.0331</w:t>
            </w:r>
          </w:p>
        </w:tc>
        <w:tc>
          <w:tcPr>
            <w:tcW w:w="3620" w:type="dxa"/>
            <w:vMerge/>
            <w:tcBorders>
              <w:top w:val="nil"/>
              <w:left w:val="single" w:sz="4" w:space="0" w:color="auto"/>
              <w:bottom w:val="single" w:sz="4" w:space="0" w:color="auto"/>
              <w:right w:val="single" w:sz="4" w:space="0" w:color="auto"/>
            </w:tcBorders>
            <w:vAlign w:val="center"/>
            <w:hideMark/>
          </w:tcPr>
          <w:p w14:paraId="710BDBF6"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268B6CB" w14:textId="77777777" w:rsidTr="0095628C">
        <w:trPr>
          <w:trHeight w:val="274"/>
        </w:trPr>
        <w:tc>
          <w:tcPr>
            <w:tcW w:w="817" w:type="dxa"/>
            <w:vMerge/>
            <w:tcBorders>
              <w:top w:val="nil"/>
              <w:left w:val="single" w:sz="4" w:space="0" w:color="auto"/>
              <w:bottom w:val="single" w:sz="4" w:space="0" w:color="auto"/>
              <w:right w:val="single" w:sz="4" w:space="0" w:color="auto"/>
            </w:tcBorders>
            <w:vAlign w:val="center"/>
            <w:hideMark/>
          </w:tcPr>
          <w:p w14:paraId="4BC6C64E"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3B2787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XGBoost-GARCH-MLP</w:t>
            </w:r>
          </w:p>
        </w:tc>
        <w:tc>
          <w:tcPr>
            <w:tcW w:w="1163" w:type="dxa"/>
            <w:tcBorders>
              <w:top w:val="nil"/>
              <w:left w:val="nil"/>
              <w:bottom w:val="single" w:sz="4" w:space="0" w:color="auto"/>
              <w:right w:val="single" w:sz="4" w:space="0" w:color="auto"/>
            </w:tcBorders>
            <w:noWrap/>
            <w:vAlign w:val="center"/>
            <w:hideMark/>
          </w:tcPr>
          <w:p w14:paraId="10C4A78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35AC8C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CD4FD4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0.8724</w:t>
            </w:r>
          </w:p>
        </w:tc>
        <w:tc>
          <w:tcPr>
            <w:tcW w:w="1559" w:type="dxa"/>
            <w:tcBorders>
              <w:top w:val="nil"/>
              <w:left w:val="nil"/>
              <w:bottom w:val="single" w:sz="4" w:space="0" w:color="auto"/>
              <w:right w:val="single" w:sz="4" w:space="0" w:color="auto"/>
            </w:tcBorders>
            <w:noWrap/>
            <w:vAlign w:val="center"/>
            <w:hideMark/>
          </w:tcPr>
          <w:p w14:paraId="0205E3E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0.0355</w:t>
            </w:r>
          </w:p>
        </w:tc>
        <w:tc>
          <w:tcPr>
            <w:tcW w:w="1579" w:type="dxa"/>
            <w:tcBorders>
              <w:top w:val="nil"/>
              <w:left w:val="nil"/>
              <w:bottom w:val="single" w:sz="4" w:space="0" w:color="auto"/>
              <w:right w:val="single" w:sz="4" w:space="0" w:color="auto"/>
            </w:tcBorders>
            <w:noWrap/>
            <w:vAlign w:val="center"/>
            <w:hideMark/>
          </w:tcPr>
          <w:p w14:paraId="37054E4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0.0483</w:t>
            </w:r>
          </w:p>
        </w:tc>
        <w:tc>
          <w:tcPr>
            <w:tcW w:w="3620" w:type="dxa"/>
            <w:vMerge/>
            <w:tcBorders>
              <w:top w:val="nil"/>
              <w:left w:val="single" w:sz="4" w:space="0" w:color="auto"/>
              <w:bottom w:val="single" w:sz="4" w:space="0" w:color="auto"/>
              <w:right w:val="single" w:sz="4" w:space="0" w:color="auto"/>
            </w:tcBorders>
            <w:vAlign w:val="center"/>
            <w:hideMark/>
          </w:tcPr>
          <w:p w14:paraId="6199554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8283C02" w14:textId="77777777" w:rsidTr="0095628C">
        <w:trPr>
          <w:trHeight w:val="416"/>
        </w:trPr>
        <w:tc>
          <w:tcPr>
            <w:tcW w:w="817" w:type="dxa"/>
            <w:vMerge/>
            <w:tcBorders>
              <w:top w:val="nil"/>
              <w:left w:val="single" w:sz="4" w:space="0" w:color="auto"/>
              <w:bottom w:val="single" w:sz="4" w:space="0" w:color="auto"/>
              <w:right w:val="single" w:sz="4" w:space="0" w:color="auto"/>
            </w:tcBorders>
            <w:vAlign w:val="center"/>
            <w:hideMark/>
          </w:tcPr>
          <w:p w14:paraId="1639603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22CE8F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XGBoost-GARCH-MLP</w:t>
            </w:r>
          </w:p>
        </w:tc>
        <w:tc>
          <w:tcPr>
            <w:tcW w:w="1163" w:type="dxa"/>
            <w:tcBorders>
              <w:top w:val="nil"/>
              <w:left w:val="nil"/>
              <w:bottom w:val="single" w:sz="4" w:space="0" w:color="auto"/>
              <w:right w:val="single" w:sz="4" w:space="0" w:color="auto"/>
            </w:tcBorders>
            <w:noWrap/>
            <w:vAlign w:val="center"/>
            <w:hideMark/>
          </w:tcPr>
          <w:p w14:paraId="7FF2DE9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351446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FBA1AA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0.9539</w:t>
            </w:r>
          </w:p>
        </w:tc>
        <w:tc>
          <w:tcPr>
            <w:tcW w:w="1559" w:type="dxa"/>
            <w:tcBorders>
              <w:top w:val="nil"/>
              <w:left w:val="nil"/>
              <w:bottom w:val="single" w:sz="4" w:space="0" w:color="auto"/>
              <w:right w:val="single" w:sz="4" w:space="0" w:color="auto"/>
            </w:tcBorders>
            <w:noWrap/>
            <w:vAlign w:val="center"/>
            <w:hideMark/>
          </w:tcPr>
          <w:p w14:paraId="219C6BF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0.0276</w:t>
            </w:r>
          </w:p>
        </w:tc>
        <w:tc>
          <w:tcPr>
            <w:tcW w:w="1579" w:type="dxa"/>
            <w:tcBorders>
              <w:top w:val="nil"/>
              <w:left w:val="nil"/>
              <w:bottom w:val="single" w:sz="4" w:space="0" w:color="auto"/>
              <w:right w:val="single" w:sz="4" w:space="0" w:color="auto"/>
            </w:tcBorders>
            <w:noWrap/>
            <w:vAlign w:val="center"/>
            <w:hideMark/>
          </w:tcPr>
          <w:p w14:paraId="08E644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0.0365</w:t>
            </w:r>
          </w:p>
        </w:tc>
        <w:tc>
          <w:tcPr>
            <w:tcW w:w="3620" w:type="dxa"/>
            <w:vMerge/>
            <w:tcBorders>
              <w:top w:val="nil"/>
              <w:left w:val="single" w:sz="4" w:space="0" w:color="auto"/>
              <w:bottom w:val="single" w:sz="4" w:space="0" w:color="auto"/>
              <w:right w:val="single" w:sz="4" w:space="0" w:color="auto"/>
            </w:tcBorders>
            <w:vAlign w:val="center"/>
            <w:hideMark/>
          </w:tcPr>
          <w:p w14:paraId="04F14D1E"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CE67428" w14:textId="77777777" w:rsidTr="0095628C">
        <w:trPr>
          <w:trHeight w:val="416"/>
        </w:trPr>
        <w:tc>
          <w:tcPr>
            <w:tcW w:w="817" w:type="dxa"/>
            <w:vMerge/>
            <w:tcBorders>
              <w:top w:val="nil"/>
              <w:left w:val="single" w:sz="4" w:space="0" w:color="auto"/>
              <w:bottom w:val="single" w:sz="4" w:space="0" w:color="auto"/>
              <w:right w:val="single" w:sz="4" w:space="0" w:color="auto"/>
            </w:tcBorders>
            <w:vAlign w:val="center"/>
            <w:hideMark/>
          </w:tcPr>
          <w:p w14:paraId="7A92F6D5"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3144EF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XGBoost-GARCH-MLP</w:t>
            </w:r>
          </w:p>
        </w:tc>
        <w:tc>
          <w:tcPr>
            <w:tcW w:w="1163" w:type="dxa"/>
            <w:tcBorders>
              <w:top w:val="nil"/>
              <w:left w:val="nil"/>
              <w:bottom w:val="single" w:sz="4" w:space="0" w:color="auto"/>
              <w:right w:val="single" w:sz="4" w:space="0" w:color="auto"/>
            </w:tcBorders>
            <w:noWrap/>
            <w:vAlign w:val="center"/>
            <w:hideMark/>
          </w:tcPr>
          <w:p w14:paraId="6D26A19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E10FBE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C9DEBF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0.9646</w:t>
            </w:r>
          </w:p>
        </w:tc>
        <w:tc>
          <w:tcPr>
            <w:tcW w:w="1559" w:type="dxa"/>
            <w:tcBorders>
              <w:top w:val="nil"/>
              <w:left w:val="nil"/>
              <w:bottom w:val="single" w:sz="4" w:space="0" w:color="auto"/>
              <w:right w:val="single" w:sz="4" w:space="0" w:color="auto"/>
            </w:tcBorders>
            <w:noWrap/>
            <w:vAlign w:val="center"/>
            <w:hideMark/>
          </w:tcPr>
          <w:p w14:paraId="017180F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0.0226</w:t>
            </w:r>
          </w:p>
        </w:tc>
        <w:tc>
          <w:tcPr>
            <w:tcW w:w="1579" w:type="dxa"/>
            <w:tcBorders>
              <w:top w:val="nil"/>
              <w:left w:val="nil"/>
              <w:bottom w:val="single" w:sz="4" w:space="0" w:color="auto"/>
              <w:right w:val="single" w:sz="4" w:space="0" w:color="auto"/>
            </w:tcBorders>
            <w:noWrap/>
            <w:vAlign w:val="center"/>
            <w:hideMark/>
          </w:tcPr>
          <w:p w14:paraId="7A6CC29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0.0312</w:t>
            </w:r>
          </w:p>
        </w:tc>
        <w:tc>
          <w:tcPr>
            <w:tcW w:w="3620" w:type="dxa"/>
            <w:vMerge/>
            <w:tcBorders>
              <w:top w:val="nil"/>
              <w:left w:val="single" w:sz="4" w:space="0" w:color="auto"/>
              <w:bottom w:val="single" w:sz="4" w:space="0" w:color="auto"/>
              <w:right w:val="single" w:sz="4" w:space="0" w:color="auto"/>
            </w:tcBorders>
            <w:vAlign w:val="center"/>
            <w:hideMark/>
          </w:tcPr>
          <w:p w14:paraId="3973072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F311250" w14:textId="77777777" w:rsidTr="0095628C">
        <w:trPr>
          <w:trHeight w:val="416"/>
        </w:trPr>
        <w:tc>
          <w:tcPr>
            <w:tcW w:w="817" w:type="dxa"/>
            <w:vMerge/>
            <w:tcBorders>
              <w:top w:val="nil"/>
              <w:left w:val="single" w:sz="4" w:space="0" w:color="auto"/>
              <w:bottom w:val="single" w:sz="4" w:space="0" w:color="auto"/>
              <w:right w:val="single" w:sz="4" w:space="0" w:color="auto"/>
            </w:tcBorders>
            <w:vAlign w:val="center"/>
            <w:hideMark/>
          </w:tcPr>
          <w:p w14:paraId="0002E838"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A935CF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XGBoost-GARCH-MLP</w:t>
            </w:r>
          </w:p>
        </w:tc>
        <w:tc>
          <w:tcPr>
            <w:tcW w:w="1163" w:type="dxa"/>
            <w:tcBorders>
              <w:top w:val="nil"/>
              <w:left w:val="nil"/>
              <w:bottom w:val="single" w:sz="4" w:space="0" w:color="auto"/>
              <w:right w:val="single" w:sz="4" w:space="0" w:color="auto"/>
            </w:tcBorders>
            <w:noWrap/>
            <w:vAlign w:val="center"/>
            <w:hideMark/>
          </w:tcPr>
          <w:p w14:paraId="526291E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A8328B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4BEF71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0.8956</w:t>
            </w:r>
          </w:p>
        </w:tc>
        <w:tc>
          <w:tcPr>
            <w:tcW w:w="1559" w:type="dxa"/>
            <w:tcBorders>
              <w:top w:val="nil"/>
              <w:left w:val="nil"/>
              <w:bottom w:val="single" w:sz="4" w:space="0" w:color="auto"/>
              <w:right w:val="single" w:sz="4" w:space="0" w:color="auto"/>
            </w:tcBorders>
            <w:noWrap/>
            <w:vAlign w:val="center"/>
            <w:hideMark/>
          </w:tcPr>
          <w:p w14:paraId="2D1AD13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0.0241</w:t>
            </w:r>
          </w:p>
        </w:tc>
        <w:tc>
          <w:tcPr>
            <w:tcW w:w="1579" w:type="dxa"/>
            <w:tcBorders>
              <w:top w:val="nil"/>
              <w:left w:val="nil"/>
              <w:bottom w:val="single" w:sz="4" w:space="0" w:color="auto"/>
              <w:right w:val="single" w:sz="4" w:space="0" w:color="auto"/>
            </w:tcBorders>
            <w:noWrap/>
            <w:vAlign w:val="center"/>
            <w:hideMark/>
          </w:tcPr>
          <w:p w14:paraId="78D87E2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0.041</w:t>
            </w:r>
          </w:p>
        </w:tc>
        <w:tc>
          <w:tcPr>
            <w:tcW w:w="3620" w:type="dxa"/>
            <w:vMerge/>
            <w:tcBorders>
              <w:top w:val="nil"/>
              <w:left w:val="single" w:sz="4" w:space="0" w:color="auto"/>
              <w:bottom w:val="single" w:sz="4" w:space="0" w:color="auto"/>
              <w:right w:val="single" w:sz="4" w:space="0" w:color="auto"/>
            </w:tcBorders>
            <w:vAlign w:val="center"/>
            <w:hideMark/>
          </w:tcPr>
          <w:p w14:paraId="246D465D"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C79B90C" w14:textId="77777777" w:rsidTr="0095628C">
        <w:trPr>
          <w:trHeight w:val="472"/>
        </w:trPr>
        <w:tc>
          <w:tcPr>
            <w:tcW w:w="817" w:type="dxa"/>
            <w:vMerge/>
            <w:tcBorders>
              <w:top w:val="nil"/>
              <w:left w:val="single" w:sz="4" w:space="0" w:color="auto"/>
              <w:bottom w:val="single" w:sz="4" w:space="0" w:color="auto"/>
              <w:right w:val="single" w:sz="4" w:space="0" w:color="auto"/>
            </w:tcBorders>
            <w:vAlign w:val="center"/>
            <w:hideMark/>
          </w:tcPr>
          <w:p w14:paraId="6898473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4F05BF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XGBoost-GARCH-MLP</w:t>
            </w:r>
          </w:p>
        </w:tc>
        <w:tc>
          <w:tcPr>
            <w:tcW w:w="1163" w:type="dxa"/>
            <w:tcBorders>
              <w:top w:val="nil"/>
              <w:left w:val="nil"/>
              <w:bottom w:val="single" w:sz="4" w:space="0" w:color="auto"/>
              <w:right w:val="single" w:sz="4" w:space="0" w:color="auto"/>
            </w:tcBorders>
            <w:noWrap/>
            <w:vAlign w:val="center"/>
            <w:hideMark/>
          </w:tcPr>
          <w:p w14:paraId="04044CC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401229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A97CCB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0.9624</w:t>
            </w:r>
          </w:p>
        </w:tc>
        <w:tc>
          <w:tcPr>
            <w:tcW w:w="1559" w:type="dxa"/>
            <w:tcBorders>
              <w:top w:val="nil"/>
              <w:left w:val="nil"/>
              <w:bottom w:val="single" w:sz="4" w:space="0" w:color="auto"/>
              <w:right w:val="single" w:sz="4" w:space="0" w:color="auto"/>
            </w:tcBorders>
            <w:noWrap/>
            <w:vAlign w:val="center"/>
            <w:hideMark/>
          </w:tcPr>
          <w:p w14:paraId="1C95A9F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0.0282</w:t>
            </w:r>
          </w:p>
        </w:tc>
        <w:tc>
          <w:tcPr>
            <w:tcW w:w="1579" w:type="dxa"/>
            <w:tcBorders>
              <w:top w:val="nil"/>
              <w:left w:val="nil"/>
              <w:bottom w:val="single" w:sz="4" w:space="0" w:color="auto"/>
              <w:right w:val="single" w:sz="4" w:space="0" w:color="auto"/>
            </w:tcBorders>
            <w:noWrap/>
            <w:vAlign w:val="center"/>
            <w:hideMark/>
          </w:tcPr>
          <w:p w14:paraId="34A5B9D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0.0337</w:t>
            </w:r>
          </w:p>
        </w:tc>
        <w:tc>
          <w:tcPr>
            <w:tcW w:w="3620" w:type="dxa"/>
            <w:vMerge/>
            <w:tcBorders>
              <w:top w:val="nil"/>
              <w:left w:val="single" w:sz="4" w:space="0" w:color="auto"/>
              <w:bottom w:val="single" w:sz="4" w:space="0" w:color="auto"/>
              <w:right w:val="single" w:sz="4" w:space="0" w:color="auto"/>
            </w:tcBorders>
            <w:vAlign w:val="center"/>
            <w:hideMark/>
          </w:tcPr>
          <w:p w14:paraId="54D6B8B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271949D"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74BCD666"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S40</w:t>
            </w:r>
          </w:p>
        </w:tc>
        <w:tc>
          <w:tcPr>
            <w:tcW w:w="3523" w:type="dxa"/>
            <w:tcBorders>
              <w:top w:val="nil"/>
              <w:left w:val="nil"/>
              <w:bottom w:val="single" w:sz="4" w:space="0" w:color="auto"/>
              <w:right w:val="single" w:sz="4" w:space="0" w:color="auto"/>
            </w:tcBorders>
            <w:vAlign w:val="center"/>
            <w:hideMark/>
          </w:tcPr>
          <w:p w14:paraId="0B7A0D7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6463D61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65180E5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6EBC48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0.8799</w:t>
            </w:r>
          </w:p>
        </w:tc>
        <w:tc>
          <w:tcPr>
            <w:tcW w:w="1559" w:type="dxa"/>
            <w:tcBorders>
              <w:top w:val="nil"/>
              <w:left w:val="nil"/>
              <w:bottom w:val="single" w:sz="4" w:space="0" w:color="auto"/>
              <w:right w:val="single" w:sz="4" w:space="0" w:color="auto"/>
            </w:tcBorders>
            <w:noWrap/>
            <w:vAlign w:val="center"/>
            <w:hideMark/>
          </w:tcPr>
          <w:p w14:paraId="7DDE3D9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0.0109</w:t>
            </w:r>
          </w:p>
        </w:tc>
        <w:tc>
          <w:tcPr>
            <w:tcW w:w="1579" w:type="dxa"/>
            <w:tcBorders>
              <w:top w:val="nil"/>
              <w:left w:val="nil"/>
              <w:bottom w:val="single" w:sz="4" w:space="0" w:color="auto"/>
              <w:right w:val="single" w:sz="4" w:space="0" w:color="auto"/>
            </w:tcBorders>
            <w:noWrap/>
            <w:vAlign w:val="center"/>
            <w:hideMark/>
          </w:tcPr>
          <w:p w14:paraId="51EE851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0.0176</w:t>
            </w:r>
          </w:p>
        </w:tc>
        <w:tc>
          <w:tcPr>
            <w:tcW w:w="3620" w:type="dxa"/>
            <w:vMerge w:val="restart"/>
            <w:tcBorders>
              <w:top w:val="nil"/>
              <w:left w:val="single" w:sz="4" w:space="0" w:color="auto"/>
              <w:bottom w:val="single" w:sz="4" w:space="0" w:color="auto"/>
              <w:right w:val="single" w:sz="4" w:space="0" w:color="auto"/>
            </w:tcBorders>
            <w:vAlign w:val="center"/>
            <w:hideMark/>
          </w:tcPr>
          <w:p w14:paraId="46743066" w14:textId="2B3FD1CE"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{"citationID":"2W1xZ6J2","properties":{"formattedCitation":"(Das et al. 2022)","plainCitation":"(Das et al. 2022)","noteIndex":0},"citationItems":[{"id":561,"uris":["http://zotero.org/users/11750746/items/6JA98XHC"],"itemData":{"id":561,"type":"article-journal","abstract":"Air quality forecasting is very difficult in metropolitan areas due to emissions, high population density, and uncertainty in defining meteorological areas. The use of incomplete information during the training phase and the poor model selection to be used restrict the air quality esti­ mation. In this study, predictions of PM10 and SO2 air pollutants in 2022 were made by using Long Short-Term Memory Networks (LSTM), Recurrent Neural Network (RNN), and Multilayer Perceptron (MLP) by revising the error term of traditional methods and completing the missing data. The data of Basaksehir district of Istanbul province, where industrialization and population are very concentrated, were obtained from the national air quality monitoring network. When PM10 and SO2 estimation results obtained are compared with the real values, 15.15 real data belonging to PM10, is estimated as 15.11 in LSTM. Likewise, 4.65 real data belonging to SO2, is estimated as 5.18 in LSTM. As a result of the application, LSTM predicts PM10 and SO2 better than the MLP and RNN models. The results were compared with other studies in the literature, and the proposed LSTM deep learning architecture performed well compared to studies using data sets and location information under similar conditions.","container-title":"Urban Climate","DOI":"10.1016/j.uclim.2022.101291","ISSN":"22120955","journalAbbreviation":"Urban Climate","language":"en","page":"101291","source":"DOI.org (Crossref)","title":"Prediction of air pollutants for air quality using deep learning methods in a metropolitan city","volume":"46","author":[{"family":"Das","given":"Bihter"},{"family":"Dursun","given":"Ömer Osman"},{"family":"Toraman","given":"Suat"}],"issued":{"date-parts":[["2022",12]]}}}],"schema":"https://github.com/citation-style-language/schema/raw/master/csl-citation.json"}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(Das et al. 2022)</w:t>
            </w:r>
            <w:r>
              <w:rPr>
                <w:rFonts w:ascii="Times New Roman" w:eastAsia="Times New Roman" w:hAnsi="Times New Roman" w:cs="Times New Roman"/>
                <w:color w:val="000000"/>
                <w:sz w:val="24"/>
                <w:szCs w:val="24"/>
                <w:lang w:eastAsia="en-IN"/>
              </w:rPr>
              <w:fldChar w:fldCharType="end"/>
            </w:r>
          </w:p>
        </w:tc>
      </w:tr>
      <w:tr w:rsidR="0095628C" w:rsidRPr="008A01A3" w14:paraId="7B312959"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0A5F49E4"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4A2773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67C5169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0F01220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983720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0.9664</w:t>
            </w:r>
          </w:p>
        </w:tc>
        <w:tc>
          <w:tcPr>
            <w:tcW w:w="1559" w:type="dxa"/>
            <w:tcBorders>
              <w:top w:val="nil"/>
              <w:left w:val="nil"/>
              <w:bottom w:val="single" w:sz="4" w:space="0" w:color="auto"/>
              <w:right w:val="single" w:sz="4" w:space="0" w:color="auto"/>
            </w:tcBorders>
            <w:noWrap/>
            <w:vAlign w:val="center"/>
            <w:hideMark/>
          </w:tcPr>
          <w:p w14:paraId="02BB8B8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0.0102</w:t>
            </w:r>
          </w:p>
        </w:tc>
        <w:tc>
          <w:tcPr>
            <w:tcW w:w="1579" w:type="dxa"/>
            <w:tcBorders>
              <w:top w:val="nil"/>
              <w:left w:val="nil"/>
              <w:bottom w:val="single" w:sz="4" w:space="0" w:color="auto"/>
              <w:right w:val="single" w:sz="4" w:space="0" w:color="auto"/>
            </w:tcBorders>
            <w:noWrap/>
            <w:vAlign w:val="center"/>
            <w:hideMark/>
          </w:tcPr>
          <w:p w14:paraId="6FE4B15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0.0294</w:t>
            </w:r>
          </w:p>
        </w:tc>
        <w:tc>
          <w:tcPr>
            <w:tcW w:w="3620" w:type="dxa"/>
            <w:vMerge/>
            <w:tcBorders>
              <w:top w:val="nil"/>
              <w:left w:val="single" w:sz="4" w:space="0" w:color="auto"/>
              <w:bottom w:val="single" w:sz="4" w:space="0" w:color="auto"/>
              <w:right w:val="single" w:sz="4" w:space="0" w:color="auto"/>
            </w:tcBorders>
            <w:vAlign w:val="center"/>
            <w:hideMark/>
          </w:tcPr>
          <w:p w14:paraId="3373C3F4"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9EAAA77" w14:textId="77777777" w:rsidTr="0095628C">
        <w:trPr>
          <w:trHeight w:val="295"/>
        </w:trPr>
        <w:tc>
          <w:tcPr>
            <w:tcW w:w="817" w:type="dxa"/>
            <w:vMerge w:val="restart"/>
            <w:tcBorders>
              <w:top w:val="nil"/>
              <w:left w:val="single" w:sz="4" w:space="0" w:color="auto"/>
              <w:bottom w:val="single" w:sz="4" w:space="0" w:color="auto"/>
              <w:right w:val="single" w:sz="4" w:space="0" w:color="auto"/>
            </w:tcBorders>
            <w:noWrap/>
            <w:vAlign w:val="center"/>
            <w:hideMark/>
          </w:tcPr>
          <w:p w14:paraId="280C4700"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S41</w:t>
            </w:r>
          </w:p>
        </w:tc>
        <w:tc>
          <w:tcPr>
            <w:tcW w:w="3523" w:type="dxa"/>
            <w:tcBorders>
              <w:top w:val="nil"/>
              <w:left w:val="nil"/>
              <w:bottom w:val="single" w:sz="4" w:space="0" w:color="auto"/>
              <w:right w:val="single" w:sz="4" w:space="0" w:color="auto"/>
            </w:tcBorders>
            <w:vAlign w:val="center"/>
            <w:hideMark/>
          </w:tcPr>
          <w:p w14:paraId="7A0C94A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MI-LSTM-MVO</w:t>
            </w:r>
          </w:p>
        </w:tc>
        <w:tc>
          <w:tcPr>
            <w:tcW w:w="1163" w:type="dxa"/>
            <w:tcBorders>
              <w:top w:val="nil"/>
              <w:left w:val="nil"/>
              <w:bottom w:val="single" w:sz="4" w:space="0" w:color="auto"/>
              <w:right w:val="single" w:sz="4" w:space="0" w:color="auto"/>
            </w:tcBorders>
            <w:noWrap/>
            <w:vAlign w:val="center"/>
            <w:hideMark/>
          </w:tcPr>
          <w:p w14:paraId="4FAFB9B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23745C7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420B7FB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E307F4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0.0263</w:t>
            </w:r>
          </w:p>
        </w:tc>
        <w:tc>
          <w:tcPr>
            <w:tcW w:w="1579" w:type="dxa"/>
            <w:tcBorders>
              <w:top w:val="nil"/>
              <w:left w:val="nil"/>
              <w:bottom w:val="single" w:sz="4" w:space="0" w:color="auto"/>
              <w:right w:val="single" w:sz="4" w:space="0" w:color="auto"/>
            </w:tcBorders>
            <w:noWrap/>
            <w:vAlign w:val="center"/>
            <w:hideMark/>
          </w:tcPr>
          <w:p w14:paraId="3590A0A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0.031</w:t>
            </w:r>
          </w:p>
        </w:tc>
        <w:tc>
          <w:tcPr>
            <w:tcW w:w="3620" w:type="dxa"/>
            <w:vMerge w:val="restart"/>
            <w:tcBorders>
              <w:top w:val="nil"/>
              <w:left w:val="single" w:sz="4" w:space="0" w:color="auto"/>
              <w:bottom w:val="single" w:sz="4" w:space="0" w:color="auto"/>
              <w:right w:val="single" w:sz="4" w:space="0" w:color="auto"/>
            </w:tcBorders>
            <w:vAlign w:val="center"/>
            <w:hideMark/>
          </w:tcPr>
          <w:p w14:paraId="08705E9F" w14:textId="5C247EF6"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{"citationID":"p2eYlUsr","properties":{"formattedCitation":"(Heydari et al. 2022)","plainCitation":"(Heydari et al. 2022)","noteIndex":0},"citationItems":[{"id":485,"uris":["http://zotero.org/users/11750746/items/8QPTSHNU"],"itemData":{"id":485,"type":"article-journal","abstract":"Air pollution monitoring is constantly increasing, giving more and more attention to its consequences on human health. Since Nitrogen dioxide ­(NO2) and sulfur dioxide ­(SO2) are the major pollutants, various models have been developed on predicting their potential damages. Nevertheless, providing precise predictions is almost impossible. In this study, a new hybrid intelligent model based on long short-term memory (LSTM) and multi-verse optimization algorithm (MVO) has been developed to predict and analysis the air pollution obtained from Combined Cycle Power Plants. In the proposed model, long short-term memory model is a forecaster engine to predict the amount of produced ­NO2 and ­SO2 by the Combined Cycle Power Plant, where the MVO algorithm is used to optimize the LSTM parameters in order to achieve a lower forecasting error. In addition, in order to evaluate the proposed model performance, the model has been applied using real data from a Combined Cycle Power Plant in Kerman, Iran. The datasets include wind speed, air temperature, ­NO2, and ­SO2 for five months (May–September 2019) with a time step of 3-h. In addition, the model has been tested based on two different types of input parameters: type (1) includes wind speed, air temperature, and different lagged values of the output variables ­(NO2 and ­SO2); type (2) includes just lagged values of the output variables ­(NO2 and ­SO2). The obtained results show that the proposed model has higher accuracy than other combined forecasting benchmark models (ENN-PSO, ENN-MVO, and LSTM-PSO) considering different network input variables.","container-title":"Clean Technologies and Environmental Policy","DOI":"10.1007/s10098-021-02080-5","ISSN":"1618-954X, 1618-9558","issue":"2","journalAbbreviation":"Clean Techn Environ Policy","language":"en","page":"607-621","source":"DOI.org (Crossref)","title":"Air pollution forecasting application based on deep learning model and optimization algorithm","volume":"24","author":[{"family":"Heydari","given":"Azim"},{"family":"Majidi Nezhad","given":"Meysam"},{"family":"Astiaso Garcia","given":"Davide"},{"family":"Keynia","given":"Farshid"},{"family":"De Santoli","given":"Livio"}],"issued":{"date-parts":[["2022",3]]}}}],"schema":"https://github.com/citation-style-language/schema/raw/master/csl-citation.json"}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(Heydari et al. 2022)</w:t>
            </w:r>
            <w:r>
              <w:rPr>
                <w:rFonts w:ascii="Times New Roman" w:eastAsia="Times New Roman" w:hAnsi="Times New Roman" w:cs="Times New Roman"/>
                <w:color w:val="000000"/>
                <w:sz w:val="24"/>
                <w:szCs w:val="24"/>
                <w:lang w:eastAsia="en-IN"/>
              </w:rPr>
              <w:fldChar w:fldCharType="end"/>
            </w:r>
          </w:p>
        </w:tc>
      </w:tr>
      <w:tr w:rsidR="0095628C" w:rsidRPr="008A01A3" w14:paraId="3577E613" w14:textId="77777777" w:rsidTr="0095628C">
        <w:trPr>
          <w:trHeight w:val="413"/>
        </w:trPr>
        <w:tc>
          <w:tcPr>
            <w:tcW w:w="817" w:type="dxa"/>
            <w:vMerge/>
            <w:tcBorders>
              <w:top w:val="nil"/>
              <w:left w:val="single" w:sz="4" w:space="0" w:color="auto"/>
              <w:bottom w:val="single" w:sz="4" w:space="0" w:color="auto"/>
              <w:right w:val="single" w:sz="4" w:space="0" w:color="auto"/>
            </w:tcBorders>
            <w:vAlign w:val="center"/>
            <w:hideMark/>
          </w:tcPr>
          <w:p w14:paraId="1A9A739F"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2524CD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MI-LSTM-MVO</w:t>
            </w:r>
          </w:p>
        </w:tc>
        <w:tc>
          <w:tcPr>
            <w:tcW w:w="1163" w:type="dxa"/>
            <w:tcBorders>
              <w:top w:val="nil"/>
              <w:left w:val="nil"/>
              <w:bottom w:val="single" w:sz="4" w:space="0" w:color="auto"/>
              <w:right w:val="single" w:sz="4" w:space="0" w:color="auto"/>
            </w:tcBorders>
            <w:noWrap/>
            <w:vAlign w:val="center"/>
            <w:hideMark/>
          </w:tcPr>
          <w:p w14:paraId="1A59AE4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7D8027D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388576F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330BD8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0.0146</w:t>
            </w:r>
          </w:p>
        </w:tc>
        <w:tc>
          <w:tcPr>
            <w:tcW w:w="1579" w:type="dxa"/>
            <w:tcBorders>
              <w:top w:val="nil"/>
              <w:left w:val="nil"/>
              <w:bottom w:val="single" w:sz="4" w:space="0" w:color="auto"/>
              <w:right w:val="single" w:sz="4" w:space="0" w:color="auto"/>
            </w:tcBorders>
            <w:noWrap/>
            <w:vAlign w:val="center"/>
            <w:hideMark/>
          </w:tcPr>
          <w:p w14:paraId="2FE5182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0.0178</w:t>
            </w:r>
          </w:p>
        </w:tc>
        <w:tc>
          <w:tcPr>
            <w:tcW w:w="3620" w:type="dxa"/>
            <w:vMerge/>
            <w:tcBorders>
              <w:top w:val="nil"/>
              <w:left w:val="single" w:sz="4" w:space="0" w:color="auto"/>
              <w:bottom w:val="single" w:sz="4" w:space="0" w:color="auto"/>
              <w:right w:val="single" w:sz="4" w:space="0" w:color="auto"/>
            </w:tcBorders>
            <w:vAlign w:val="center"/>
            <w:hideMark/>
          </w:tcPr>
          <w:p w14:paraId="02DB632A"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9076180" w14:textId="77777777" w:rsidTr="0095628C">
        <w:trPr>
          <w:trHeight w:val="419"/>
        </w:trPr>
        <w:tc>
          <w:tcPr>
            <w:tcW w:w="817" w:type="dxa"/>
            <w:vMerge w:val="restart"/>
            <w:tcBorders>
              <w:top w:val="nil"/>
              <w:left w:val="single" w:sz="4" w:space="0" w:color="auto"/>
              <w:bottom w:val="single" w:sz="4" w:space="0" w:color="auto"/>
              <w:right w:val="single" w:sz="4" w:space="0" w:color="auto"/>
            </w:tcBorders>
            <w:noWrap/>
            <w:vAlign w:val="center"/>
            <w:hideMark/>
          </w:tcPr>
          <w:p w14:paraId="53C23A00"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S42</w:t>
            </w:r>
          </w:p>
        </w:tc>
        <w:tc>
          <w:tcPr>
            <w:tcW w:w="3523" w:type="dxa"/>
            <w:tcBorders>
              <w:top w:val="nil"/>
              <w:left w:val="nil"/>
              <w:bottom w:val="single" w:sz="4" w:space="0" w:color="auto"/>
              <w:right w:val="single" w:sz="4" w:space="0" w:color="auto"/>
            </w:tcBorders>
            <w:vAlign w:val="center"/>
            <w:hideMark/>
          </w:tcPr>
          <w:p w14:paraId="5D37ED5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 &amp; DNN</w:t>
            </w:r>
          </w:p>
        </w:tc>
        <w:tc>
          <w:tcPr>
            <w:tcW w:w="1163" w:type="dxa"/>
            <w:tcBorders>
              <w:top w:val="nil"/>
              <w:left w:val="nil"/>
              <w:bottom w:val="single" w:sz="4" w:space="0" w:color="auto"/>
              <w:right w:val="single" w:sz="4" w:space="0" w:color="auto"/>
            </w:tcBorders>
            <w:noWrap/>
            <w:vAlign w:val="center"/>
            <w:hideMark/>
          </w:tcPr>
          <w:p w14:paraId="4598E63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15C3B98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0B012D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DD02D9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4672692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vMerge w:val="restart"/>
            <w:tcBorders>
              <w:top w:val="nil"/>
              <w:left w:val="single" w:sz="4" w:space="0" w:color="auto"/>
              <w:bottom w:val="single" w:sz="4" w:space="0" w:color="auto"/>
              <w:right w:val="single" w:sz="4" w:space="0" w:color="auto"/>
            </w:tcBorders>
            <w:vAlign w:val="center"/>
            <w:hideMark/>
          </w:tcPr>
          <w:p w14:paraId="2E39C355" w14:textId="6205FA48"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{"citationID":"7qVqPkw1","properties":{"formattedCitation":"(Kim et al. 2022)","plainCitation":"(Kim et al. 2022)","noteIndex":0},"citationItems":[{"id":383,"uris":["http://zotero.org/users/11750746/items/2B9U4W45"],"itemData":{"id":383,"type":"article-journal","abstract":"Accurate pollutant prediction is essential in ﬁelds such as meteorology, meteorological disasters, and climate change studies. In this study, long short-term memory (LSTM) and deep neural network (DNN) models were applied to six pollutants and comprehensive air-quality index (CAI) predictions from 2015 to 2020 in Korea. In addition, we used the network method to ﬁnd the best data sources that provide factors affecting comprehensive air-quality index behaviors. This study had two steps: (1) predicting the six pollutants, including ﬁne dust (PM10), ﬁne particulate matter (PM2.5), ozone (O3), sulfurous acid gas (SO2), nitrogen dioxide (NO2), and carbon monoxide (CO) using the LSTM model; (2) forecasting the CAI using the six predicted pollutants in the ﬁrst step as predictors of DNNs. The predictive ability of each model for the six pollutants and CAI prediction was evaluated by comparing it with the observed air-quality data. This study showed that combining a DNN model with the network method provided a high predictive power, and this combination could be a remarkable strength in CAI prediction. As the need for disaster management increases, it is anticipated that the LSTM and DNN models with the network method have ample potential to track the dynamics of air pollution behaviors.","container-title":"Applied Sciences","DOI":"10.3390/app12136699","ISSN":"2076-3417","issue":"13","journalAbbreviation":"Applied Sciences","language":"en","page":"6699","source":"DOI.org (Crossref)","title":"Application of Deep Learning Models and Network Method for Comprehensive Air-Quality Index Prediction","volume":"12","author":[{"family":"Kim","given":"Donghyun"},{"family":"Han","given":"Heechan"},{"family":"Wang","given":"Wonjoon"},{"family":"Kang","given":"Yujin"},{"family":"Lee","given":"Hoyong"},{"family":"Kim","given":"Hung Soo"}],"issued":{"date-parts":[["2022",7,1]]}}}],"schema":"https://github.com/citation-style-language/schema/raw/master/csl-citation.json"}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(Kim et al. 2022)</w:t>
            </w:r>
            <w:r>
              <w:rPr>
                <w:rFonts w:ascii="Times New Roman" w:eastAsia="Times New Roman" w:hAnsi="Times New Roman" w:cs="Times New Roman"/>
                <w:color w:val="000000"/>
                <w:sz w:val="24"/>
                <w:szCs w:val="24"/>
                <w:lang w:eastAsia="en-IN"/>
              </w:rPr>
              <w:fldChar w:fldCharType="end"/>
            </w:r>
          </w:p>
        </w:tc>
      </w:tr>
      <w:tr w:rsidR="0095628C" w:rsidRPr="008A01A3" w14:paraId="28D5CA86" w14:textId="77777777" w:rsidTr="0095628C">
        <w:trPr>
          <w:trHeight w:val="269"/>
        </w:trPr>
        <w:tc>
          <w:tcPr>
            <w:tcW w:w="817" w:type="dxa"/>
            <w:vMerge/>
            <w:tcBorders>
              <w:top w:val="nil"/>
              <w:left w:val="single" w:sz="4" w:space="0" w:color="auto"/>
              <w:bottom w:val="single" w:sz="4" w:space="0" w:color="auto"/>
              <w:right w:val="single" w:sz="4" w:space="0" w:color="auto"/>
            </w:tcBorders>
            <w:vAlign w:val="center"/>
            <w:hideMark/>
          </w:tcPr>
          <w:p w14:paraId="2B347299"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61D1E3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 &amp; DNN</w:t>
            </w:r>
          </w:p>
        </w:tc>
        <w:tc>
          <w:tcPr>
            <w:tcW w:w="1163" w:type="dxa"/>
            <w:tcBorders>
              <w:top w:val="nil"/>
              <w:left w:val="nil"/>
              <w:bottom w:val="single" w:sz="4" w:space="0" w:color="auto"/>
              <w:right w:val="single" w:sz="4" w:space="0" w:color="auto"/>
            </w:tcBorders>
            <w:noWrap/>
            <w:vAlign w:val="center"/>
            <w:hideMark/>
          </w:tcPr>
          <w:p w14:paraId="761DEF0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56732A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30F5EE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FB79D5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21C67B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vMerge/>
            <w:tcBorders>
              <w:top w:val="nil"/>
              <w:left w:val="single" w:sz="4" w:space="0" w:color="auto"/>
              <w:bottom w:val="single" w:sz="4" w:space="0" w:color="auto"/>
              <w:right w:val="single" w:sz="4" w:space="0" w:color="auto"/>
            </w:tcBorders>
            <w:vAlign w:val="center"/>
            <w:hideMark/>
          </w:tcPr>
          <w:p w14:paraId="26C32E5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2BD7859" w14:textId="77777777" w:rsidTr="0095628C">
        <w:trPr>
          <w:trHeight w:val="415"/>
        </w:trPr>
        <w:tc>
          <w:tcPr>
            <w:tcW w:w="817" w:type="dxa"/>
            <w:vMerge/>
            <w:tcBorders>
              <w:top w:val="nil"/>
              <w:left w:val="single" w:sz="4" w:space="0" w:color="auto"/>
              <w:bottom w:val="single" w:sz="4" w:space="0" w:color="auto"/>
              <w:right w:val="single" w:sz="4" w:space="0" w:color="auto"/>
            </w:tcBorders>
            <w:vAlign w:val="center"/>
            <w:hideMark/>
          </w:tcPr>
          <w:p w14:paraId="2CC7476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40A1FC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 &amp; DNN</w:t>
            </w:r>
          </w:p>
        </w:tc>
        <w:tc>
          <w:tcPr>
            <w:tcW w:w="1163" w:type="dxa"/>
            <w:tcBorders>
              <w:top w:val="nil"/>
              <w:left w:val="nil"/>
              <w:bottom w:val="single" w:sz="4" w:space="0" w:color="auto"/>
              <w:right w:val="single" w:sz="4" w:space="0" w:color="auto"/>
            </w:tcBorders>
            <w:noWrap/>
            <w:vAlign w:val="center"/>
            <w:hideMark/>
          </w:tcPr>
          <w:p w14:paraId="43717FA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743A7D8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02EECB2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DF3B39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293D725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vMerge/>
            <w:tcBorders>
              <w:top w:val="nil"/>
              <w:left w:val="single" w:sz="4" w:space="0" w:color="auto"/>
              <w:bottom w:val="single" w:sz="4" w:space="0" w:color="auto"/>
              <w:right w:val="single" w:sz="4" w:space="0" w:color="auto"/>
            </w:tcBorders>
            <w:vAlign w:val="center"/>
            <w:hideMark/>
          </w:tcPr>
          <w:p w14:paraId="35582CDA"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CCE06EC" w14:textId="77777777" w:rsidTr="0095628C">
        <w:trPr>
          <w:trHeight w:val="407"/>
        </w:trPr>
        <w:tc>
          <w:tcPr>
            <w:tcW w:w="817" w:type="dxa"/>
            <w:vMerge/>
            <w:tcBorders>
              <w:top w:val="nil"/>
              <w:left w:val="single" w:sz="4" w:space="0" w:color="auto"/>
              <w:bottom w:val="single" w:sz="4" w:space="0" w:color="auto"/>
              <w:right w:val="single" w:sz="4" w:space="0" w:color="auto"/>
            </w:tcBorders>
            <w:vAlign w:val="center"/>
            <w:hideMark/>
          </w:tcPr>
          <w:p w14:paraId="09BE96F2"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FB1869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 &amp; DNN</w:t>
            </w:r>
          </w:p>
        </w:tc>
        <w:tc>
          <w:tcPr>
            <w:tcW w:w="1163" w:type="dxa"/>
            <w:tcBorders>
              <w:top w:val="nil"/>
              <w:left w:val="nil"/>
              <w:bottom w:val="single" w:sz="4" w:space="0" w:color="auto"/>
              <w:right w:val="single" w:sz="4" w:space="0" w:color="auto"/>
            </w:tcBorders>
            <w:noWrap/>
            <w:vAlign w:val="center"/>
            <w:hideMark/>
          </w:tcPr>
          <w:p w14:paraId="0886714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28B3AF3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056B53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971E03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0B32F1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vMerge/>
            <w:tcBorders>
              <w:top w:val="nil"/>
              <w:left w:val="single" w:sz="4" w:space="0" w:color="auto"/>
              <w:bottom w:val="single" w:sz="4" w:space="0" w:color="auto"/>
              <w:right w:val="single" w:sz="4" w:space="0" w:color="auto"/>
            </w:tcBorders>
            <w:vAlign w:val="center"/>
            <w:hideMark/>
          </w:tcPr>
          <w:p w14:paraId="0521628A"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E80188F" w14:textId="77777777" w:rsidTr="0095628C">
        <w:trPr>
          <w:trHeight w:val="413"/>
        </w:trPr>
        <w:tc>
          <w:tcPr>
            <w:tcW w:w="817" w:type="dxa"/>
            <w:vMerge/>
            <w:tcBorders>
              <w:top w:val="nil"/>
              <w:left w:val="single" w:sz="4" w:space="0" w:color="auto"/>
              <w:bottom w:val="single" w:sz="4" w:space="0" w:color="auto"/>
              <w:right w:val="single" w:sz="4" w:space="0" w:color="auto"/>
            </w:tcBorders>
            <w:vAlign w:val="center"/>
            <w:hideMark/>
          </w:tcPr>
          <w:p w14:paraId="36EC6DD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73DBBE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 &amp; DNN</w:t>
            </w:r>
          </w:p>
        </w:tc>
        <w:tc>
          <w:tcPr>
            <w:tcW w:w="1163" w:type="dxa"/>
            <w:tcBorders>
              <w:top w:val="nil"/>
              <w:left w:val="nil"/>
              <w:bottom w:val="single" w:sz="4" w:space="0" w:color="auto"/>
              <w:right w:val="single" w:sz="4" w:space="0" w:color="auto"/>
            </w:tcBorders>
            <w:noWrap/>
            <w:vAlign w:val="center"/>
            <w:hideMark/>
          </w:tcPr>
          <w:p w14:paraId="065F342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0D5FEFA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347A3B8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5049892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3020378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vMerge/>
            <w:tcBorders>
              <w:top w:val="nil"/>
              <w:left w:val="single" w:sz="4" w:space="0" w:color="auto"/>
              <w:bottom w:val="single" w:sz="4" w:space="0" w:color="auto"/>
              <w:right w:val="single" w:sz="4" w:space="0" w:color="auto"/>
            </w:tcBorders>
            <w:vAlign w:val="center"/>
            <w:hideMark/>
          </w:tcPr>
          <w:p w14:paraId="5EFDED2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9D553A4" w14:textId="77777777" w:rsidTr="0095628C">
        <w:trPr>
          <w:trHeight w:val="418"/>
        </w:trPr>
        <w:tc>
          <w:tcPr>
            <w:tcW w:w="817" w:type="dxa"/>
            <w:vMerge/>
            <w:tcBorders>
              <w:top w:val="nil"/>
              <w:left w:val="single" w:sz="4" w:space="0" w:color="auto"/>
              <w:bottom w:val="single" w:sz="4" w:space="0" w:color="auto"/>
              <w:right w:val="single" w:sz="4" w:space="0" w:color="auto"/>
            </w:tcBorders>
            <w:vAlign w:val="center"/>
            <w:hideMark/>
          </w:tcPr>
          <w:p w14:paraId="233AF78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837884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 &amp; DNN</w:t>
            </w:r>
          </w:p>
        </w:tc>
        <w:tc>
          <w:tcPr>
            <w:tcW w:w="1163" w:type="dxa"/>
            <w:tcBorders>
              <w:top w:val="nil"/>
              <w:left w:val="nil"/>
              <w:bottom w:val="single" w:sz="4" w:space="0" w:color="auto"/>
              <w:right w:val="single" w:sz="4" w:space="0" w:color="auto"/>
            </w:tcBorders>
            <w:noWrap/>
            <w:vAlign w:val="center"/>
            <w:hideMark/>
          </w:tcPr>
          <w:p w14:paraId="7574048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7EDD943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58CDE2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58341B1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20145A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vMerge/>
            <w:tcBorders>
              <w:top w:val="nil"/>
              <w:left w:val="single" w:sz="4" w:space="0" w:color="auto"/>
              <w:bottom w:val="single" w:sz="4" w:space="0" w:color="auto"/>
              <w:right w:val="single" w:sz="4" w:space="0" w:color="auto"/>
            </w:tcBorders>
            <w:vAlign w:val="center"/>
            <w:hideMark/>
          </w:tcPr>
          <w:p w14:paraId="65D93BB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242892A" w14:textId="77777777" w:rsidTr="0095628C">
        <w:trPr>
          <w:trHeight w:val="411"/>
        </w:trPr>
        <w:tc>
          <w:tcPr>
            <w:tcW w:w="817" w:type="dxa"/>
            <w:vMerge/>
            <w:tcBorders>
              <w:top w:val="nil"/>
              <w:left w:val="single" w:sz="4" w:space="0" w:color="auto"/>
              <w:bottom w:val="single" w:sz="4" w:space="0" w:color="auto"/>
              <w:right w:val="single" w:sz="4" w:space="0" w:color="auto"/>
            </w:tcBorders>
            <w:vAlign w:val="center"/>
            <w:hideMark/>
          </w:tcPr>
          <w:p w14:paraId="67F6AB3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D12773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 &amp; DNN</w:t>
            </w:r>
          </w:p>
        </w:tc>
        <w:tc>
          <w:tcPr>
            <w:tcW w:w="1163" w:type="dxa"/>
            <w:tcBorders>
              <w:top w:val="nil"/>
              <w:left w:val="nil"/>
              <w:bottom w:val="single" w:sz="4" w:space="0" w:color="auto"/>
              <w:right w:val="single" w:sz="4" w:space="0" w:color="auto"/>
            </w:tcBorders>
            <w:noWrap/>
            <w:vAlign w:val="center"/>
            <w:hideMark/>
          </w:tcPr>
          <w:p w14:paraId="4874D2A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44C1F76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03D271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511CD8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3705F5D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vMerge/>
            <w:tcBorders>
              <w:top w:val="nil"/>
              <w:left w:val="single" w:sz="4" w:space="0" w:color="auto"/>
              <w:bottom w:val="single" w:sz="4" w:space="0" w:color="auto"/>
              <w:right w:val="single" w:sz="4" w:space="0" w:color="auto"/>
            </w:tcBorders>
            <w:vAlign w:val="center"/>
            <w:hideMark/>
          </w:tcPr>
          <w:p w14:paraId="7AB58F2C"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84BBA97" w14:textId="77777777" w:rsidTr="0095628C">
        <w:trPr>
          <w:trHeight w:val="417"/>
        </w:trPr>
        <w:tc>
          <w:tcPr>
            <w:tcW w:w="817" w:type="dxa"/>
            <w:tcBorders>
              <w:top w:val="nil"/>
              <w:left w:val="single" w:sz="4" w:space="0" w:color="auto"/>
              <w:bottom w:val="single" w:sz="4" w:space="0" w:color="auto"/>
              <w:right w:val="single" w:sz="4" w:space="0" w:color="auto"/>
            </w:tcBorders>
            <w:noWrap/>
            <w:vAlign w:val="center"/>
            <w:hideMark/>
          </w:tcPr>
          <w:p w14:paraId="6D94E599"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S43</w:t>
            </w:r>
          </w:p>
        </w:tc>
        <w:tc>
          <w:tcPr>
            <w:tcW w:w="3523" w:type="dxa"/>
            <w:tcBorders>
              <w:top w:val="nil"/>
              <w:left w:val="nil"/>
              <w:bottom w:val="single" w:sz="4" w:space="0" w:color="auto"/>
              <w:right w:val="single" w:sz="4" w:space="0" w:color="auto"/>
            </w:tcBorders>
            <w:vAlign w:val="center"/>
            <w:hideMark/>
          </w:tcPr>
          <w:p w14:paraId="04391A8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LSTM </w:t>
            </w:r>
          </w:p>
        </w:tc>
        <w:tc>
          <w:tcPr>
            <w:tcW w:w="1163" w:type="dxa"/>
            <w:tcBorders>
              <w:top w:val="nil"/>
              <w:left w:val="nil"/>
              <w:bottom w:val="single" w:sz="4" w:space="0" w:color="auto"/>
              <w:right w:val="single" w:sz="4" w:space="0" w:color="auto"/>
            </w:tcBorders>
            <w:noWrap/>
            <w:vAlign w:val="center"/>
            <w:hideMark/>
          </w:tcPr>
          <w:p w14:paraId="1DBAFE3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9B749A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 hr</w:t>
            </w:r>
          </w:p>
        </w:tc>
        <w:tc>
          <w:tcPr>
            <w:tcW w:w="1559" w:type="dxa"/>
            <w:tcBorders>
              <w:top w:val="nil"/>
              <w:left w:val="nil"/>
              <w:bottom w:val="single" w:sz="4" w:space="0" w:color="auto"/>
              <w:right w:val="single" w:sz="4" w:space="0" w:color="auto"/>
            </w:tcBorders>
            <w:noWrap/>
            <w:vAlign w:val="center"/>
            <w:hideMark/>
          </w:tcPr>
          <w:p w14:paraId="7791D5B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30C1FC2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1CF3DA2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1.8643</w:t>
            </w:r>
          </w:p>
        </w:tc>
        <w:tc>
          <w:tcPr>
            <w:tcW w:w="3620" w:type="dxa"/>
            <w:tcBorders>
              <w:top w:val="nil"/>
              <w:left w:val="nil"/>
              <w:bottom w:val="single" w:sz="4" w:space="0" w:color="auto"/>
              <w:right w:val="single" w:sz="4" w:space="0" w:color="auto"/>
            </w:tcBorders>
            <w:vAlign w:val="center"/>
            <w:hideMark/>
          </w:tcPr>
          <w:p w14:paraId="520516E2" w14:textId="709DF34B"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{"citationID":"nUzCQPFC","properties":{"formattedCitation":"(Kristiani et al. 2022)","plainCitation":"(Kristiani et al. 2022)","noteIndex":0},"citationItems":[{"id":572,"uris":["http://zotero.org/users/11750746/items/FTINTN5J"],"itemData":{"id":572,"type":"article-journal","abstract":"This paper implements deep learning methods of recurrent neural networks and short-term memory models. Two kinds of time-series data were used: air pollutant factors, such as O3, SO2, and CO2 from 2017 to 2019, and meteorological factors such as temperature, humidity, wind direction, and wind speed. A trained model was used to predict air pollution within an eight-hour period. Correlation analysis was applied using Pearson and Spearman correlation coefﬁcients. The KNN method was used to ﬁll in the missing values to improve the generated model’s accuracy. The average absolute error percentage value was used in the experiments to evaluate the model’s performance. LSTM had the lowest RMSE value at 1.9 than the other models from the experiments. CNN had a signiﬁcant RMSE value at 3.5, followed by Bi-LSTM at 2.5 and Bi-GRU at 2.7. In comparison, the RNN was slightly higher than LSTM at a 2.4 value.","container-title":"Sustainability","DOI":"10.3390/su14042068","ISSN":"2071-1050","issue":"4","journalAbbreviation":"Sustainability","language":"en","page":"2068","source":"DOI.org (Crossref)","title":"Short-Term Prediction of PM2.5 Using LSTM Deep Learning Methods","volume":"14","author":[{"family":"Kristiani","given":"Endah"},{"family":"Lin","given":"Hao"},{"family":"Lin","given":"Jwu-Rong"},{"family":"Chuang","given":"Yen-Hsun"},{"family":"Huang","given":"Chin-Yin"},{"family":"Yang","given":"Chao-Tung"}],"issued":{"date-parts":[["2022",2,11]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(Kristiani et al. 2022)</w:t>
            </w:r>
            <w:r>
              <w:rPr>
                <w:rFonts w:ascii="Times New Roman" w:eastAsia="Times New Roman" w:hAnsi="Times New Roman" w:cs="Times New Roman"/>
                <w:color w:val="000000"/>
                <w:sz w:val="24"/>
                <w:szCs w:val="24"/>
                <w:lang w:eastAsia="en-IN"/>
              </w:rPr>
              <w:fldChar w:fldCharType="end"/>
            </w:r>
          </w:p>
        </w:tc>
      </w:tr>
      <w:tr w:rsidR="0095628C" w:rsidRPr="008A01A3" w14:paraId="688888FB"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7C41E833"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S44</w:t>
            </w:r>
          </w:p>
        </w:tc>
        <w:tc>
          <w:tcPr>
            <w:tcW w:w="3523" w:type="dxa"/>
            <w:tcBorders>
              <w:top w:val="nil"/>
              <w:left w:val="nil"/>
              <w:bottom w:val="single" w:sz="4" w:space="0" w:color="auto"/>
              <w:right w:val="single" w:sz="4" w:space="0" w:color="auto"/>
            </w:tcBorders>
            <w:vAlign w:val="center"/>
            <w:hideMark/>
          </w:tcPr>
          <w:p w14:paraId="0775F95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RNN</w:t>
            </w:r>
          </w:p>
        </w:tc>
        <w:tc>
          <w:tcPr>
            <w:tcW w:w="1163" w:type="dxa"/>
            <w:tcBorders>
              <w:top w:val="nil"/>
              <w:left w:val="nil"/>
              <w:bottom w:val="single" w:sz="4" w:space="0" w:color="auto"/>
              <w:right w:val="single" w:sz="4" w:space="0" w:color="auto"/>
            </w:tcBorders>
            <w:noWrap/>
            <w:vAlign w:val="center"/>
            <w:hideMark/>
          </w:tcPr>
          <w:p w14:paraId="53EA7DF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65EED83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6E8FF3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0.45</w:t>
            </w:r>
          </w:p>
        </w:tc>
        <w:tc>
          <w:tcPr>
            <w:tcW w:w="1559" w:type="dxa"/>
            <w:tcBorders>
              <w:top w:val="nil"/>
              <w:left w:val="nil"/>
              <w:bottom w:val="single" w:sz="4" w:space="0" w:color="auto"/>
              <w:right w:val="single" w:sz="4" w:space="0" w:color="auto"/>
            </w:tcBorders>
            <w:noWrap/>
            <w:vAlign w:val="center"/>
            <w:hideMark/>
          </w:tcPr>
          <w:p w14:paraId="0393769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4B3831C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14.095</w:t>
            </w:r>
          </w:p>
        </w:tc>
        <w:tc>
          <w:tcPr>
            <w:tcW w:w="3620" w:type="dxa"/>
            <w:vMerge w:val="restart"/>
            <w:tcBorders>
              <w:top w:val="nil"/>
              <w:left w:val="single" w:sz="4" w:space="0" w:color="auto"/>
              <w:bottom w:val="single" w:sz="4" w:space="0" w:color="auto"/>
              <w:right w:val="single" w:sz="4" w:space="0" w:color="auto"/>
            </w:tcBorders>
            <w:vAlign w:val="center"/>
            <w:hideMark/>
          </w:tcPr>
          <w:p w14:paraId="45DA735D" w14:textId="48A29180"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{"citationID":"t6TJr56K","properties":{"formattedCitation":"(Kurnaz and Demir 2022)","plainCitation":"(Kurnaz and Demir 2022)","noteIndex":0},"citationItems":[{"id":591,"uris":["http://zotero.org/users/11750746/items/BXXBV89N"],"itemData":{"id":591,"type":"article-journal","abstract":"SO2 and PM10 are among the air pollutants that play the most effective role in air pollution. In the study, estimates were made in 2020 that these contaminants were affected by the Covid-19 pandemic using recurrent artificial neural networks, one of the deep learning approaches that are very popular today. Data belonging to Sakarya province, where industrialization is concen­ trated, was obtained from the air monitoring center of the Ministry of Environment and Urban­ ization, and modeling and optimization was carried out in Python software. The statistical analysis of the obtained SO2 and PM10 estimation results was made and when compared with the actual data, values of 0.67–0.88 in correlation and 2.84–14.09 in RMSE were reached. The results were compared with other studies in the related literature and showed how well deep learning architectures can yield under conditions that negatively affect prediction techniques such as Covid 19. In addition, it has been observed that the PM10 value for Sakarya province exceeds the legal limit three times on some days, especially during peak production periods.","container-title":"Urban Climate","DOI":"10.1016/j.uclim.2021.101051","ISSN":"22120955","journalAbbreviation":"Urban Climate","language":"en","page":"101051","source":"DOI.org (Crossref)","title":"Prediction of SO2 and PM10 air pollutants using a deep learning-based recurrent neural network: Case of industrial city Sakarya","title-short":"Prediction of SO2 and PM10 air pollutants using a deep learning-based recurrent neural network","volume":"41","author":[{"family":"Kurnaz","given":"Gamze"},{"family":"Demir","given":"Alparslan Serhat"}],"issued":{"date-parts":[["2022",1]]}}}],"schema":"https://github.com/citation-style-language/schema/raw/master/csl-citation.json"}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(Kurnaz and Demir 2022)</w:t>
            </w:r>
            <w:r>
              <w:rPr>
                <w:rFonts w:ascii="Times New Roman" w:eastAsia="Times New Roman" w:hAnsi="Times New Roman" w:cs="Times New Roman"/>
                <w:color w:val="000000"/>
                <w:sz w:val="24"/>
                <w:szCs w:val="24"/>
                <w:lang w:eastAsia="en-IN"/>
              </w:rPr>
              <w:fldChar w:fldCharType="end"/>
            </w:r>
          </w:p>
        </w:tc>
      </w:tr>
      <w:tr w:rsidR="0095628C" w:rsidRPr="008A01A3" w14:paraId="5E0BC9F9"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8FBE8FD"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32609A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RNN</w:t>
            </w:r>
          </w:p>
        </w:tc>
        <w:tc>
          <w:tcPr>
            <w:tcW w:w="1163" w:type="dxa"/>
            <w:tcBorders>
              <w:top w:val="nil"/>
              <w:left w:val="nil"/>
              <w:bottom w:val="single" w:sz="4" w:space="0" w:color="auto"/>
              <w:right w:val="single" w:sz="4" w:space="0" w:color="auto"/>
            </w:tcBorders>
            <w:noWrap/>
            <w:vAlign w:val="center"/>
            <w:hideMark/>
          </w:tcPr>
          <w:p w14:paraId="754D1A0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29ECF1B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0200B0C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0.78</w:t>
            </w:r>
          </w:p>
        </w:tc>
        <w:tc>
          <w:tcPr>
            <w:tcW w:w="1559" w:type="dxa"/>
            <w:tcBorders>
              <w:top w:val="nil"/>
              <w:left w:val="nil"/>
              <w:bottom w:val="single" w:sz="4" w:space="0" w:color="auto"/>
              <w:right w:val="single" w:sz="4" w:space="0" w:color="auto"/>
            </w:tcBorders>
            <w:noWrap/>
            <w:vAlign w:val="center"/>
            <w:hideMark/>
          </w:tcPr>
          <w:p w14:paraId="6F8977F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07CCEE4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2.8485</w:t>
            </w:r>
          </w:p>
        </w:tc>
        <w:tc>
          <w:tcPr>
            <w:tcW w:w="3620" w:type="dxa"/>
            <w:vMerge/>
            <w:tcBorders>
              <w:top w:val="nil"/>
              <w:left w:val="single" w:sz="4" w:space="0" w:color="auto"/>
              <w:bottom w:val="single" w:sz="4" w:space="0" w:color="auto"/>
              <w:right w:val="single" w:sz="4" w:space="0" w:color="auto"/>
            </w:tcBorders>
            <w:vAlign w:val="center"/>
            <w:hideMark/>
          </w:tcPr>
          <w:p w14:paraId="5BDD90E0"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36F6CFD"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0550452E"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lastRenderedPageBreak/>
              <w:t>S45</w:t>
            </w:r>
          </w:p>
        </w:tc>
        <w:tc>
          <w:tcPr>
            <w:tcW w:w="3523" w:type="dxa"/>
            <w:tcBorders>
              <w:top w:val="nil"/>
              <w:left w:val="nil"/>
              <w:bottom w:val="single" w:sz="4" w:space="0" w:color="auto"/>
              <w:right w:val="single" w:sz="4" w:space="0" w:color="auto"/>
            </w:tcBorders>
            <w:vAlign w:val="center"/>
            <w:hideMark/>
          </w:tcPr>
          <w:p w14:paraId="737AA28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DBN-ELM</w:t>
            </w:r>
          </w:p>
        </w:tc>
        <w:tc>
          <w:tcPr>
            <w:tcW w:w="1163" w:type="dxa"/>
            <w:tcBorders>
              <w:top w:val="nil"/>
              <w:left w:val="nil"/>
              <w:bottom w:val="single" w:sz="4" w:space="0" w:color="auto"/>
              <w:right w:val="single" w:sz="4" w:space="0" w:color="auto"/>
            </w:tcBorders>
            <w:noWrap/>
            <w:vAlign w:val="center"/>
            <w:hideMark/>
          </w:tcPr>
          <w:p w14:paraId="42B9939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AQI </w:t>
            </w:r>
          </w:p>
        </w:tc>
        <w:tc>
          <w:tcPr>
            <w:tcW w:w="2147" w:type="dxa"/>
            <w:tcBorders>
              <w:top w:val="nil"/>
              <w:left w:val="nil"/>
              <w:bottom w:val="single" w:sz="4" w:space="0" w:color="auto"/>
              <w:right w:val="single" w:sz="4" w:space="0" w:color="auto"/>
            </w:tcBorders>
            <w:noWrap/>
            <w:vAlign w:val="center"/>
            <w:hideMark/>
          </w:tcPr>
          <w:p w14:paraId="6461035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78CB075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0.8519</w:t>
            </w:r>
          </w:p>
        </w:tc>
        <w:tc>
          <w:tcPr>
            <w:tcW w:w="1559" w:type="dxa"/>
            <w:tcBorders>
              <w:top w:val="nil"/>
              <w:left w:val="nil"/>
              <w:bottom w:val="single" w:sz="4" w:space="0" w:color="auto"/>
              <w:right w:val="single" w:sz="4" w:space="0" w:color="auto"/>
            </w:tcBorders>
            <w:noWrap/>
            <w:vAlign w:val="center"/>
            <w:hideMark/>
          </w:tcPr>
          <w:p w14:paraId="1FE648F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8.678</w:t>
            </w:r>
          </w:p>
        </w:tc>
        <w:tc>
          <w:tcPr>
            <w:tcW w:w="1579" w:type="dxa"/>
            <w:tcBorders>
              <w:top w:val="nil"/>
              <w:left w:val="nil"/>
              <w:bottom w:val="single" w:sz="4" w:space="0" w:color="auto"/>
              <w:right w:val="single" w:sz="4" w:space="0" w:color="auto"/>
            </w:tcBorders>
            <w:noWrap/>
            <w:vAlign w:val="center"/>
            <w:hideMark/>
          </w:tcPr>
          <w:p w14:paraId="6088E40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11.785</w:t>
            </w:r>
          </w:p>
        </w:tc>
        <w:tc>
          <w:tcPr>
            <w:tcW w:w="3620" w:type="dxa"/>
            <w:vMerge w:val="restart"/>
            <w:tcBorders>
              <w:top w:val="nil"/>
              <w:left w:val="single" w:sz="4" w:space="0" w:color="auto"/>
              <w:bottom w:val="single" w:sz="4" w:space="0" w:color="auto"/>
              <w:right w:val="single" w:sz="4" w:space="0" w:color="auto"/>
            </w:tcBorders>
            <w:vAlign w:val="center"/>
            <w:hideMark/>
          </w:tcPr>
          <w:p w14:paraId="7EA1776C" w14:textId="3E8E6C8A"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{"citationID":"pxFiTEbT","properties":{"formattedCitation":"(Li et al. 2022c)","plainCitation":"(Li et al. 2022c)","noteIndex":0},"citationItems":[{"id":370,"uris":["http://zotero.org/users/11750746/items/T5SSLK7I"],"itemData":{"id":370,"type":"article-journal","abstract":"Accurate forecast of air quality index (AQI) can provide reliable guarantee for air quality early warning and safe production. In this paper, a hybrid model for predicting AQI is presented. Firstly, the original AQI data is decomposed into multiple intrinsic mode functions (IMFs) components by using time varying filter based empirical mode decomposition (TVFEMD). To reduce the amount of calculation, sample entropy (SE) is intro­ duced to estimate multiple IMF components. Secondly, the grey wolf optimization (GWO) algorithm was improved, the dimension learning-based hunting (DLH) search strategy was introduced to avoid falling into local optimum. Meanwhile, the opposite search strategy was introduced in the initialization of DLH strategy to enrich population information. Thirdly, the parameters of deep belief network - extreme learning machine (DBN-ELM) model is optimized by IGWO algorithm. Then the DBN-ELM model with optimal parameters are used to forecast each IMF component, respectively. Finally, the predicted value of each IMF component is reconstructed to get the total AQI predicted value. The comparison between the presented model and the other benchmark models used in this paper shows that presented model is better than other model in accuracy and generalization, which demonstrates that the presented model can effectively predict AQI.","container-title":"Sustainable Cities and Society","DOI":"10.1016/j.scs.2022.104209","ISSN":"22106707","journalAbbreviation":"Sustainable Cities and Society","language":"en","page":"104209","source":"DOI.org (Crossref)","title":"Research and application of an evolutionary deep learning model based on improved grey wolf optimization algorithm and DBN-ELM for AQI prediction","volume":"87","author":[{"family":"Li","given":"Yiman"},{"family":"Peng","given":"Tian"},{"family":"Hua","given":"Lei"},{"family":"Ji","given":"Chunlei"},{"family":"Ma","given":"Huixin"},{"family":"Nazir","given":"Muhammad Shahzad"},{"family":"Zhang","given":"Chu"}],"issued":{"date-parts":[["2022",12]]}}}],"schema":"https://github.com/citation-style-language/schema/raw/master/csl-citation.json"}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(Li et al. 2022c)</w:t>
            </w:r>
            <w:r>
              <w:rPr>
                <w:rFonts w:ascii="Times New Roman" w:eastAsia="Times New Roman" w:hAnsi="Times New Roman" w:cs="Times New Roman"/>
                <w:color w:val="000000"/>
                <w:sz w:val="24"/>
                <w:szCs w:val="24"/>
                <w:lang w:eastAsia="en-IN"/>
              </w:rPr>
              <w:fldChar w:fldCharType="end"/>
            </w:r>
          </w:p>
        </w:tc>
      </w:tr>
      <w:tr w:rsidR="0095628C" w:rsidRPr="008A01A3" w14:paraId="0515DB7B"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4B4D80A"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8D0BEF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DBN-ELM</w:t>
            </w:r>
          </w:p>
        </w:tc>
        <w:tc>
          <w:tcPr>
            <w:tcW w:w="1163" w:type="dxa"/>
            <w:tcBorders>
              <w:top w:val="nil"/>
              <w:left w:val="nil"/>
              <w:bottom w:val="single" w:sz="4" w:space="0" w:color="auto"/>
              <w:right w:val="single" w:sz="4" w:space="0" w:color="auto"/>
            </w:tcBorders>
            <w:noWrap/>
            <w:vAlign w:val="center"/>
            <w:hideMark/>
          </w:tcPr>
          <w:p w14:paraId="1B3AE09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AQI </w:t>
            </w:r>
          </w:p>
        </w:tc>
        <w:tc>
          <w:tcPr>
            <w:tcW w:w="2147" w:type="dxa"/>
            <w:tcBorders>
              <w:top w:val="nil"/>
              <w:left w:val="nil"/>
              <w:bottom w:val="single" w:sz="4" w:space="0" w:color="auto"/>
              <w:right w:val="single" w:sz="4" w:space="0" w:color="auto"/>
            </w:tcBorders>
            <w:noWrap/>
            <w:vAlign w:val="center"/>
            <w:hideMark/>
          </w:tcPr>
          <w:p w14:paraId="3CC62EE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A0178E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0.8892</w:t>
            </w:r>
          </w:p>
        </w:tc>
        <w:tc>
          <w:tcPr>
            <w:tcW w:w="1559" w:type="dxa"/>
            <w:tcBorders>
              <w:top w:val="nil"/>
              <w:left w:val="nil"/>
              <w:bottom w:val="single" w:sz="4" w:space="0" w:color="auto"/>
              <w:right w:val="single" w:sz="4" w:space="0" w:color="auto"/>
            </w:tcBorders>
            <w:noWrap/>
            <w:vAlign w:val="center"/>
            <w:hideMark/>
          </w:tcPr>
          <w:p w14:paraId="4587355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8.381</w:t>
            </w:r>
          </w:p>
        </w:tc>
        <w:tc>
          <w:tcPr>
            <w:tcW w:w="1579" w:type="dxa"/>
            <w:tcBorders>
              <w:top w:val="nil"/>
              <w:left w:val="nil"/>
              <w:bottom w:val="single" w:sz="4" w:space="0" w:color="auto"/>
              <w:right w:val="single" w:sz="4" w:space="0" w:color="auto"/>
            </w:tcBorders>
            <w:noWrap/>
            <w:vAlign w:val="center"/>
            <w:hideMark/>
          </w:tcPr>
          <w:p w14:paraId="6F16302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10.959</w:t>
            </w:r>
          </w:p>
        </w:tc>
        <w:tc>
          <w:tcPr>
            <w:tcW w:w="3620" w:type="dxa"/>
            <w:vMerge/>
            <w:tcBorders>
              <w:top w:val="nil"/>
              <w:left w:val="single" w:sz="4" w:space="0" w:color="auto"/>
              <w:bottom w:val="single" w:sz="4" w:space="0" w:color="auto"/>
              <w:right w:val="single" w:sz="4" w:space="0" w:color="auto"/>
            </w:tcBorders>
            <w:vAlign w:val="center"/>
            <w:hideMark/>
          </w:tcPr>
          <w:p w14:paraId="414166E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21B9445" w14:textId="77777777" w:rsidTr="0095628C">
        <w:trPr>
          <w:trHeight w:val="413"/>
        </w:trPr>
        <w:tc>
          <w:tcPr>
            <w:tcW w:w="817" w:type="dxa"/>
            <w:tcBorders>
              <w:top w:val="nil"/>
              <w:left w:val="single" w:sz="4" w:space="0" w:color="auto"/>
              <w:bottom w:val="single" w:sz="4" w:space="0" w:color="auto"/>
              <w:right w:val="single" w:sz="4" w:space="0" w:color="auto"/>
            </w:tcBorders>
            <w:noWrap/>
            <w:vAlign w:val="center"/>
            <w:hideMark/>
          </w:tcPr>
          <w:p w14:paraId="3291A133"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S46</w:t>
            </w:r>
          </w:p>
        </w:tc>
        <w:tc>
          <w:tcPr>
            <w:tcW w:w="3523" w:type="dxa"/>
            <w:tcBorders>
              <w:top w:val="nil"/>
              <w:left w:val="nil"/>
              <w:bottom w:val="single" w:sz="4" w:space="0" w:color="auto"/>
              <w:right w:val="single" w:sz="4" w:space="0" w:color="auto"/>
            </w:tcBorders>
            <w:vAlign w:val="center"/>
            <w:hideMark/>
          </w:tcPr>
          <w:p w14:paraId="17E1FF1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CBAM-CNN-Bi LSTM</w:t>
            </w:r>
          </w:p>
        </w:tc>
        <w:tc>
          <w:tcPr>
            <w:tcW w:w="1163" w:type="dxa"/>
            <w:tcBorders>
              <w:top w:val="nil"/>
              <w:left w:val="nil"/>
              <w:bottom w:val="single" w:sz="4" w:space="0" w:color="auto"/>
              <w:right w:val="single" w:sz="4" w:space="0" w:color="auto"/>
            </w:tcBorders>
            <w:noWrap/>
            <w:vAlign w:val="center"/>
            <w:hideMark/>
          </w:tcPr>
          <w:p w14:paraId="5404D05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7B9FE3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48 hr</w:t>
            </w:r>
          </w:p>
        </w:tc>
        <w:tc>
          <w:tcPr>
            <w:tcW w:w="1559" w:type="dxa"/>
            <w:tcBorders>
              <w:top w:val="nil"/>
              <w:left w:val="nil"/>
              <w:bottom w:val="single" w:sz="4" w:space="0" w:color="auto"/>
              <w:right w:val="single" w:sz="4" w:space="0" w:color="auto"/>
            </w:tcBorders>
            <w:noWrap/>
            <w:vAlign w:val="center"/>
            <w:hideMark/>
          </w:tcPr>
          <w:p w14:paraId="155A3E9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0.9397</w:t>
            </w:r>
          </w:p>
        </w:tc>
        <w:tc>
          <w:tcPr>
            <w:tcW w:w="1559" w:type="dxa"/>
            <w:tcBorders>
              <w:top w:val="nil"/>
              <w:left w:val="nil"/>
              <w:bottom w:val="single" w:sz="4" w:space="0" w:color="auto"/>
              <w:right w:val="single" w:sz="4" w:space="0" w:color="auto"/>
            </w:tcBorders>
            <w:noWrap/>
            <w:vAlign w:val="center"/>
            <w:hideMark/>
          </w:tcPr>
          <w:p w14:paraId="421F68E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11.2</w:t>
            </w:r>
          </w:p>
        </w:tc>
        <w:tc>
          <w:tcPr>
            <w:tcW w:w="1579" w:type="dxa"/>
            <w:tcBorders>
              <w:top w:val="nil"/>
              <w:left w:val="nil"/>
              <w:bottom w:val="single" w:sz="4" w:space="0" w:color="auto"/>
              <w:right w:val="single" w:sz="4" w:space="0" w:color="auto"/>
            </w:tcBorders>
            <w:noWrap/>
            <w:vAlign w:val="center"/>
            <w:hideMark/>
          </w:tcPr>
          <w:p w14:paraId="4A07C45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18.9</w:t>
            </w:r>
          </w:p>
        </w:tc>
        <w:tc>
          <w:tcPr>
            <w:tcW w:w="3620" w:type="dxa"/>
            <w:tcBorders>
              <w:top w:val="nil"/>
              <w:left w:val="nil"/>
              <w:bottom w:val="single" w:sz="4" w:space="0" w:color="auto"/>
              <w:right w:val="single" w:sz="4" w:space="0" w:color="auto"/>
            </w:tcBorders>
            <w:vAlign w:val="center"/>
            <w:hideMark/>
          </w:tcPr>
          <w:p w14:paraId="27047C26" w14:textId="775DBF41"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{"citationID":"MURjUxQA","properties":{"formattedCitation":"(Li et al. 2022a)","plainCitation":"(Li et al. 2022a)","noteIndex":0},"citationItems":[{"id":365,"uris":["http://zotero.org/users/11750746/items/DF2RWZB2"],"itemData":{"id":365,"type":"article-journal","abstract":"Air pollution is a growing problem and poses a challenge to people’s healthy lives. Accurate prediction of air pollutant concentrations is considered the key to air pollution warning and management. In this paper, a novel PM2.5 concentration prediction model, CBAM-CNN-Bi LSTM, is constructed by deep learning techniques based on the principles related to spatial big data. This model consists of the convolutional block attention module (CBAM), the convolutional neural network (CNN), and the bi-directional long short-term memory neural network (Bi LSTM). CBAM is applied to the extraction of feature relationships between pollutant data and meteorological data and assists in deeply obtaining the spatial distribution characteristics of PM2.5 concentrations. As the output layer, Bi LSTM obtains the variation pattern of PM2.5 concentrations from spatial data, overcomes the problem of long-term dependence on PM2.5 concentrations, and achieves the task of accurately forecasting PM2.5 concentrations at multiple sites. Based on real datasets, we perform an experimental evaluation and the results show that, in comparison to other models, CBAM-CNN-Bi LSTM improves the accuracy of PM2.5 concentration prediction. For the prediction tasks from 1 to 12 h, our proposed prediction model performs well. For the 13 to 48 h prediction task, the CBAM-CNN-Bi LSTM also achieves satisfactory results.","container-title":"Atmosphere","DOI":"10.3390/atmos13101719","ISSN":"2073-4433","issue":"10","journalAbbreviation":"Atmosphere","language":"en","page":"1719","source":"DOI.org (Crossref)","title":"Prediction of Multi-Site PM2.5 Concentrations in Beijing Using CNN-Bi LSTM with CBAM","volume":"13","author":[{"family":"Li","given":"Dong"},{"family":"Liu","given":"Jiping"},{"family":"Zhao","given":"Yangyang"}],"issued":{"date-parts":[["2022",10,19]]}}}],"schema":"https://github.com/citation-style-language/schema/raw/master/csl-citation.json"}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(Li et al. 2022a)</w:t>
            </w:r>
            <w:r>
              <w:rPr>
                <w:rFonts w:ascii="Times New Roman" w:eastAsia="Times New Roman" w:hAnsi="Times New Roman" w:cs="Times New Roman"/>
                <w:color w:val="000000"/>
                <w:sz w:val="24"/>
                <w:szCs w:val="24"/>
                <w:lang w:eastAsia="en-IN"/>
              </w:rPr>
              <w:fldChar w:fldCharType="end"/>
            </w:r>
          </w:p>
        </w:tc>
      </w:tr>
      <w:tr w:rsidR="0095628C" w:rsidRPr="008A01A3" w14:paraId="41E513C6" w14:textId="77777777" w:rsidTr="0095628C">
        <w:trPr>
          <w:trHeight w:val="547"/>
        </w:trPr>
        <w:tc>
          <w:tcPr>
            <w:tcW w:w="817" w:type="dxa"/>
            <w:tcBorders>
              <w:top w:val="nil"/>
              <w:left w:val="single" w:sz="4" w:space="0" w:color="auto"/>
              <w:bottom w:val="single" w:sz="4" w:space="0" w:color="auto"/>
              <w:right w:val="single" w:sz="4" w:space="0" w:color="auto"/>
            </w:tcBorders>
            <w:noWrap/>
            <w:vAlign w:val="center"/>
            <w:hideMark/>
          </w:tcPr>
          <w:p w14:paraId="27140C6F"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S47</w:t>
            </w:r>
          </w:p>
        </w:tc>
        <w:tc>
          <w:tcPr>
            <w:tcW w:w="3523" w:type="dxa"/>
            <w:tcBorders>
              <w:top w:val="nil"/>
              <w:left w:val="nil"/>
              <w:bottom w:val="single" w:sz="4" w:space="0" w:color="auto"/>
              <w:right w:val="single" w:sz="4" w:space="0" w:color="auto"/>
            </w:tcBorders>
            <w:vAlign w:val="center"/>
            <w:hideMark/>
          </w:tcPr>
          <w:p w14:paraId="472DD16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CNN-Bi LSTM (FPHFA)</w:t>
            </w:r>
          </w:p>
        </w:tc>
        <w:tc>
          <w:tcPr>
            <w:tcW w:w="1163" w:type="dxa"/>
            <w:tcBorders>
              <w:top w:val="nil"/>
              <w:left w:val="nil"/>
              <w:bottom w:val="single" w:sz="4" w:space="0" w:color="auto"/>
              <w:right w:val="single" w:sz="4" w:space="0" w:color="auto"/>
            </w:tcBorders>
            <w:noWrap/>
            <w:vAlign w:val="center"/>
            <w:hideMark/>
          </w:tcPr>
          <w:p w14:paraId="43C7E09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5FF0DB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 hr</w:t>
            </w:r>
          </w:p>
        </w:tc>
        <w:tc>
          <w:tcPr>
            <w:tcW w:w="1559" w:type="dxa"/>
            <w:tcBorders>
              <w:top w:val="nil"/>
              <w:left w:val="nil"/>
              <w:bottom w:val="single" w:sz="4" w:space="0" w:color="auto"/>
              <w:right w:val="single" w:sz="4" w:space="0" w:color="auto"/>
            </w:tcBorders>
            <w:noWrap/>
            <w:vAlign w:val="center"/>
            <w:hideMark/>
          </w:tcPr>
          <w:p w14:paraId="04BD122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0.877</w:t>
            </w:r>
          </w:p>
        </w:tc>
        <w:tc>
          <w:tcPr>
            <w:tcW w:w="1559" w:type="dxa"/>
            <w:tcBorders>
              <w:top w:val="nil"/>
              <w:left w:val="nil"/>
              <w:bottom w:val="single" w:sz="4" w:space="0" w:color="auto"/>
              <w:right w:val="single" w:sz="4" w:space="0" w:color="auto"/>
            </w:tcBorders>
            <w:noWrap/>
            <w:vAlign w:val="center"/>
            <w:hideMark/>
          </w:tcPr>
          <w:p w14:paraId="646EF7C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19.19</w:t>
            </w:r>
          </w:p>
        </w:tc>
        <w:tc>
          <w:tcPr>
            <w:tcW w:w="1579" w:type="dxa"/>
            <w:tcBorders>
              <w:top w:val="nil"/>
              <w:left w:val="nil"/>
              <w:bottom w:val="single" w:sz="4" w:space="0" w:color="auto"/>
              <w:right w:val="single" w:sz="4" w:space="0" w:color="auto"/>
            </w:tcBorders>
            <w:noWrap/>
            <w:vAlign w:val="center"/>
            <w:hideMark/>
          </w:tcPr>
          <w:p w14:paraId="1024665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28.15</w:t>
            </w:r>
          </w:p>
        </w:tc>
        <w:tc>
          <w:tcPr>
            <w:tcW w:w="3620" w:type="dxa"/>
            <w:tcBorders>
              <w:top w:val="nil"/>
              <w:left w:val="nil"/>
              <w:bottom w:val="single" w:sz="4" w:space="0" w:color="auto"/>
              <w:right w:val="single" w:sz="4" w:space="0" w:color="auto"/>
            </w:tcBorders>
            <w:vAlign w:val="center"/>
            <w:hideMark/>
          </w:tcPr>
          <w:p w14:paraId="5F75B672" w14:textId="6AEBC1A1"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{"citationID":"pQuSpgsj","properties":{"formattedCitation":"(Li et al. 2022b)","plainCitation":"(Li et al. 2022b)","noteIndex":0},"citationItems":[{"id":358,"uris":["http://zotero.org/users/11750746/items/JYTEMK85"],"itemData":{"id":358,"type":"article-journal","abstract":"Air pollution has become a critical factor affecting the health of human beings. Forecasting the trend of air pollutants will be of considerable help to public health, including improving earlywarning systems. The article designs a novel hybrid deep learning framework FPHFA (FPHFA is the abbreviation of the title of this paper) for PM2.5 concentration forecasting is proposed, which learns spatially correlated features and long-term dependencies of time series data related to PM2.5. Owing to the complex nonlinear dynamic and spatial features of pollutant data, the FPHFFA model combines multi-channel one-dimensional convolutional neural networks, bi-directional long shortterm memory neural networks, and attention mechanisms for the ﬁrst time. Multi-channel 1D CNNs are applied to capture trend features between some sites and overall spatial characteristics of PM2.5 concentration, Bi LSTMs are used to learn the temporal correlation of PM2.5 concentration, and the attention mechanism is used to focus more effective information at different moments. We carried out experimental evaluations using the Beijing dataset, and the outcomes show that our proposed model can effectively handle PM2.5 concentration prediction with satisfactory accuracy. For the prediction task from 1 to 12 h, our proposed prediction model performs well. The FPHFA also achieves satisfactory results for prediction tasks from 13 to 96 h.","container-title":"Applied Sciences","DOI":"10.3390/app122111155","ISSN":"2076-3417","issue":"21","journalAbbreviation":"Applied Sciences","language":"en","page":"11155","source":"DOI.org (Crossref)","title":"Forecasting of PM2.5 Concentration in Beijing Using Hybrid Deep Learning Framework Based on Attention Mechanism","volume":"12","author":[{"family":"Li","given":"Dong"},{"family":"Liu","given":"Jiping"},{"family":"Zhao","given":"Yangyang"}],"issued":{"date-parts":[["2022",11,3]]}}}],"schema":"https://github.com/citation-style-language/schema/raw/master/csl-citation.json"}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(Li et al. 2022b)</w:t>
            </w:r>
            <w:r>
              <w:rPr>
                <w:rFonts w:ascii="Times New Roman" w:eastAsia="Times New Roman" w:hAnsi="Times New Roman" w:cs="Times New Roman"/>
                <w:color w:val="000000"/>
                <w:sz w:val="24"/>
                <w:szCs w:val="24"/>
                <w:lang w:eastAsia="en-IN"/>
              </w:rPr>
              <w:fldChar w:fldCharType="end"/>
            </w:r>
          </w:p>
        </w:tc>
      </w:tr>
      <w:tr w:rsidR="0095628C" w:rsidRPr="008A01A3" w14:paraId="0611E2EE" w14:textId="77777777" w:rsidTr="0095628C">
        <w:trPr>
          <w:trHeight w:val="624"/>
        </w:trPr>
        <w:tc>
          <w:tcPr>
            <w:tcW w:w="817" w:type="dxa"/>
            <w:vMerge w:val="restart"/>
            <w:tcBorders>
              <w:top w:val="nil"/>
              <w:left w:val="single" w:sz="4" w:space="0" w:color="auto"/>
              <w:bottom w:val="single" w:sz="4" w:space="0" w:color="auto"/>
              <w:right w:val="single" w:sz="4" w:space="0" w:color="auto"/>
            </w:tcBorders>
            <w:noWrap/>
            <w:vAlign w:val="center"/>
            <w:hideMark/>
          </w:tcPr>
          <w:p w14:paraId="0C345D0A"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S48</w:t>
            </w:r>
          </w:p>
        </w:tc>
        <w:tc>
          <w:tcPr>
            <w:tcW w:w="3523" w:type="dxa"/>
            <w:tcBorders>
              <w:top w:val="nil"/>
              <w:left w:val="nil"/>
              <w:bottom w:val="single" w:sz="4" w:space="0" w:color="auto"/>
              <w:right w:val="single" w:sz="4" w:space="0" w:color="auto"/>
            </w:tcBorders>
            <w:vAlign w:val="center"/>
            <w:hideMark/>
          </w:tcPr>
          <w:p w14:paraId="4FE1EE6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CNN–LSTM/NARX</w:t>
            </w:r>
          </w:p>
        </w:tc>
        <w:tc>
          <w:tcPr>
            <w:tcW w:w="1163" w:type="dxa"/>
            <w:tcBorders>
              <w:top w:val="nil"/>
              <w:left w:val="nil"/>
              <w:bottom w:val="single" w:sz="4" w:space="0" w:color="auto"/>
              <w:right w:val="single" w:sz="4" w:space="0" w:color="auto"/>
            </w:tcBorders>
            <w:noWrap/>
            <w:vAlign w:val="center"/>
            <w:hideMark/>
          </w:tcPr>
          <w:p w14:paraId="2983878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5F278D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213B30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0.935</w:t>
            </w:r>
          </w:p>
        </w:tc>
        <w:tc>
          <w:tcPr>
            <w:tcW w:w="1559" w:type="dxa"/>
            <w:tcBorders>
              <w:top w:val="nil"/>
              <w:left w:val="nil"/>
              <w:bottom w:val="single" w:sz="4" w:space="0" w:color="auto"/>
              <w:right w:val="single" w:sz="4" w:space="0" w:color="auto"/>
            </w:tcBorders>
            <w:noWrap/>
            <w:vAlign w:val="center"/>
            <w:hideMark/>
          </w:tcPr>
          <w:p w14:paraId="38C8710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CA5170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22.567</w:t>
            </w:r>
          </w:p>
        </w:tc>
        <w:tc>
          <w:tcPr>
            <w:tcW w:w="3620" w:type="dxa"/>
            <w:vMerge w:val="restart"/>
            <w:tcBorders>
              <w:top w:val="nil"/>
              <w:left w:val="single" w:sz="4" w:space="0" w:color="auto"/>
              <w:bottom w:val="single" w:sz="4" w:space="0" w:color="auto"/>
              <w:right w:val="single" w:sz="4" w:space="0" w:color="auto"/>
            </w:tcBorders>
            <w:vAlign w:val="center"/>
            <w:hideMark/>
          </w:tcPr>
          <w:p w14:paraId="64720AB6" w14:textId="74CFBCBC"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{"citationID":"OP6mFMKs","properties":{"formattedCitation":"(Moursi et al. 2022)","plainCitation":"(Moursi et al. 2022)","noteIndex":0},"citationItems":[{"id":355,"uris":["http://zotero.org/users/11750746/items/BU67JWUN"],"itemData":{"id":355,"type":"article-journal","abstract":"In a world where humanity’s interests come ﬁrst, the environment is ﬂooded with pollutants produced by humans’ urgent need for expansion. Air pollution and climate change are side effects of humans’ inconsiderate intervention. Particulate matter of 2.5 µm diameter (PM2.5) inﬁltrates lungs and hearts, causing many respiratory system diseases. Innovation in air pollution prediction is a must to protect the environment and its habitants, including those of humans. For that purpose, an enhanced method for PM2.5 prediction within the next hour is introduced in this research work using nonlinear autoregression with exogenous input (NARX) model hosting a convolutional neural network (CNN) followed by long short-term memory (LSTM) neural networks. The proposed enhancement was evaluated by several metrics such as index of agreement (IA) and normalized root mean square error (NRMSE). The results indicated that the CNN–LSTM/NARX hybrid model has the lowest NRMSE and the best IA, surpassing the state-of-the-art proposed hybrid deep-learning algorithms.","container-title":"Sensors","DOI":"10.3390/s22124418","ISSN":"1424-8220","issue":"12","journalAbbreviation":"Sensors","language":"en","page":"4418","source":"DOI.org (Crossref)","title":"Enhancing PM2.5 Prediction Using NARX-Based Combined CNN and LSTM Hybrid Model","volume":"22","author":[{"family":"Moursi","given":"Ahmed Samy AbdElAziz"},{"family":"El-Fishawy","given":"Nawal"},{"family":"Djahel","given":"Soufiene"},{"family":"Shouman","given":"Marwa A."}],"issued":{"date-parts":[["2022",6,11]]}}}],"schema":"https://github.com/citation-style-language/schema/raw/master/csl-citation.json"}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(Moursi et al. 2022)</w:t>
            </w:r>
            <w:r>
              <w:rPr>
                <w:rFonts w:ascii="Times New Roman" w:eastAsia="Times New Roman" w:hAnsi="Times New Roman" w:cs="Times New Roman"/>
                <w:color w:val="000000"/>
                <w:sz w:val="24"/>
                <w:szCs w:val="24"/>
                <w:lang w:eastAsia="en-IN"/>
              </w:rPr>
              <w:fldChar w:fldCharType="end"/>
            </w:r>
          </w:p>
        </w:tc>
      </w:tr>
      <w:tr w:rsidR="0095628C" w:rsidRPr="008A01A3" w14:paraId="03A3866D"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773B6CC5"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DC8B72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CNN–LSTM/NARX</w:t>
            </w:r>
          </w:p>
        </w:tc>
        <w:tc>
          <w:tcPr>
            <w:tcW w:w="1163" w:type="dxa"/>
            <w:tcBorders>
              <w:top w:val="nil"/>
              <w:left w:val="nil"/>
              <w:bottom w:val="single" w:sz="4" w:space="0" w:color="auto"/>
              <w:right w:val="single" w:sz="4" w:space="0" w:color="auto"/>
            </w:tcBorders>
            <w:noWrap/>
            <w:vAlign w:val="center"/>
            <w:hideMark/>
          </w:tcPr>
          <w:p w14:paraId="582646A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F7244F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DCBD98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0.7572</w:t>
            </w:r>
          </w:p>
        </w:tc>
        <w:tc>
          <w:tcPr>
            <w:tcW w:w="1559" w:type="dxa"/>
            <w:tcBorders>
              <w:top w:val="nil"/>
              <w:left w:val="nil"/>
              <w:bottom w:val="single" w:sz="4" w:space="0" w:color="auto"/>
              <w:right w:val="single" w:sz="4" w:space="0" w:color="auto"/>
            </w:tcBorders>
            <w:noWrap/>
            <w:vAlign w:val="center"/>
            <w:hideMark/>
          </w:tcPr>
          <w:p w14:paraId="40659D5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1551BF3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4.405</w:t>
            </w:r>
          </w:p>
        </w:tc>
        <w:tc>
          <w:tcPr>
            <w:tcW w:w="3620" w:type="dxa"/>
            <w:vMerge/>
            <w:tcBorders>
              <w:top w:val="nil"/>
              <w:left w:val="single" w:sz="4" w:space="0" w:color="auto"/>
              <w:bottom w:val="single" w:sz="4" w:space="0" w:color="auto"/>
              <w:right w:val="single" w:sz="4" w:space="0" w:color="auto"/>
            </w:tcBorders>
            <w:vAlign w:val="center"/>
            <w:hideMark/>
          </w:tcPr>
          <w:p w14:paraId="7C20713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AF56025" w14:textId="77777777" w:rsidTr="0095628C">
        <w:trPr>
          <w:trHeight w:val="70"/>
        </w:trPr>
        <w:tc>
          <w:tcPr>
            <w:tcW w:w="817" w:type="dxa"/>
            <w:tcBorders>
              <w:top w:val="nil"/>
              <w:left w:val="single" w:sz="4" w:space="0" w:color="auto"/>
              <w:bottom w:val="single" w:sz="4" w:space="0" w:color="auto"/>
              <w:right w:val="single" w:sz="4" w:space="0" w:color="auto"/>
            </w:tcBorders>
            <w:noWrap/>
            <w:vAlign w:val="center"/>
            <w:hideMark/>
          </w:tcPr>
          <w:p w14:paraId="3368AF6F"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S49</w:t>
            </w:r>
          </w:p>
        </w:tc>
        <w:tc>
          <w:tcPr>
            <w:tcW w:w="3523" w:type="dxa"/>
            <w:tcBorders>
              <w:top w:val="nil"/>
              <w:left w:val="nil"/>
              <w:bottom w:val="single" w:sz="4" w:space="0" w:color="auto"/>
              <w:right w:val="single" w:sz="4" w:space="0" w:color="auto"/>
            </w:tcBorders>
            <w:vAlign w:val="center"/>
            <w:hideMark/>
          </w:tcPr>
          <w:p w14:paraId="521EF2C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GCN-ConvLSTM</w:t>
            </w:r>
          </w:p>
        </w:tc>
        <w:tc>
          <w:tcPr>
            <w:tcW w:w="1163" w:type="dxa"/>
            <w:tcBorders>
              <w:top w:val="nil"/>
              <w:left w:val="nil"/>
              <w:bottom w:val="single" w:sz="4" w:space="0" w:color="auto"/>
              <w:right w:val="single" w:sz="4" w:space="0" w:color="auto"/>
            </w:tcBorders>
            <w:noWrap/>
            <w:vAlign w:val="center"/>
            <w:hideMark/>
          </w:tcPr>
          <w:p w14:paraId="085420F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E80B24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46 hr</w:t>
            </w:r>
          </w:p>
        </w:tc>
        <w:tc>
          <w:tcPr>
            <w:tcW w:w="1559" w:type="dxa"/>
            <w:tcBorders>
              <w:top w:val="nil"/>
              <w:left w:val="nil"/>
              <w:bottom w:val="single" w:sz="4" w:space="0" w:color="auto"/>
              <w:right w:val="single" w:sz="4" w:space="0" w:color="auto"/>
            </w:tcBorders>
            <w:noWrap/>
            <w:vAlign w:val="center"/>
            <w:hideMark/>
          </w:tcPr>
          <w:p w14:paraId="4A449A9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4EABD2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C66C95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0.0008</w:t>
            </w:r>
          </w:p>
        </w:tc>
        <w:tc>
          <w:tcPr>
            <w:tcW w:w="3620" w:type="dxa"/>
            <w:tcBorders>
              <w:top w:val="nil"/>
              <w:left w:val="nil"/>
              <w:bottom w:val="single" w:sz="4" w:space="0" w:color="auto"/>
              <w:right w:val="single" w:sz="4" w:space="0" w:color="auto"/>
            </w:tcBorders>
            <w:vAlign w:val="center"/>
            <w:hideMark/>
          </w:tcPr>
          <w:p w14:paraId="0E4728D0" w14:textId="24212E40"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{"citationID":"DXXEKU54","properties":{"formattedCitation":"(Muthukumar et al. 2022)","plainCitation":"(Muthukumar et al. 2022)","noteIndex":0},"citationItems":[{"id":557,"uris":["http://zotero.org/users/11750746/items/UAEWVBY8"],"itemData":{"id":557,"type":"article-journal","abstract":"Air pollution is one of the world’s leading factors for early deaths. Every 5 s, someone around the world dies from the adverse health effects of air pollution. In order to mitigate the effects of air pollution, we must first understand it, find its patterns and correlations, and predict it in advance. Air pollution prediction requires highly complex predictive models to solve this spatiotemporal problem. We use advanced deep learning models including the Graph Convolutional Network (GCN) and Convolutional Long Short-Term Memory (ConvLSTM) to learn patterns of particulate matter 2.5 (PM 2.5) over spatial and temporal correlations. We model meteorological features with a time-series set of multidimensional weighted directed graphs and interpolate dense meteorological graphs using the GCN architecture. We also use remote-sensing satellite imagery of various atmospheric pollutant matters. We utilize government maintained ground-based PM2.5 sensor data along with remote sensing satellite imagery using a ConvLSTM to predict PM2.5 over the greater Los Angeles county area roughly 10 days in the future using 10 days of data from the past in 46-h increments. Our error results on the PM2.5 predictions over time and along each sensor location show significant improvement over existing research in the field utilizing spatiotemporal deep predictive algorithms.","container-title":"Air Quality, Atmosphere &amp; Health","DOI":"10.1007/s11869-021-01126-3","ISSN":"1873-9318, 1873-9326","issue":"7","journalAbbreviation":"Air Qual Atmos Health","language":"en","page":"1221-1234","source":"DOI.org (Crossref)","title":"Predicting PM2.5 atmospheric air pollution using deep learning with meteorological data and ground-based observations and remote-sensing satellite big data","volume":"15","author":[{"family":"Muthukumar","given":"Pratyush"},{"family":"Cocom","given":"Emmanuel"},{"family":"Nagrecha","given":"Kabir"},{"family":"Comer","given":"Dawn"},{"family":"Burga","given":"Irene"},{"family":"Taub","given":"Jeremy"},{"family":"Calvert","given":"Chisato Fukuda"},{"family":"Holm","given":"Jeanne"},{"family":"Pourhomayoun","given":"Mohammad"}],"issued":{"date-parts":[["2022",7]]}}}],"schema":"https://github.com/citation-style-language/schema/raw/master/csl-citation.json"}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(Muthukumar et al. 2022)</w:t>
            </w:r>
            <w:r>
              <w:rPr>
                <w:rFonts w:ascii="Times New Roman" w:eastAsia="Times New Roman" w:hAnsi="Times New Roman" w:cs="Times New Roman"/>
                <w:color w:val="000000"/>
                <w:sz w:val="24"/>
                <w:szCs w:val="24"/>
                <w:lang w:eastAsia="en-IN"/>
              </w:rPr>
              <w:fldChar w:fldCharType="end"/>
            </w:r>
          </w:p>
        </w:tc>
      </w:tr>
      <w:tr w:rsidR="0095628C" w:rsidRPr="008A01A3" w14:paraId="591018D2"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12764835"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S50</w:t>
            </w:r>
          </w:p>
        </w:tc>
        <w:tc>
          <w:tcPr>
            <w:tcW w:w="3523" w:type="dxa"/>
            <w:tcBorders>
              <w:top w:val="nil"/>
              <w:left w:val="nil"/>
              <w:bottom w:val="single" w:sz="4" w:space="0" w:color="auto"/>
              <w:right w:val="single" w:sz="4" w:space="0" w:color="auto"/>
            </w:tcBorders>
            <w:vAlign w:val="center"/>
            <w:hideMark/>
          </w:tcPr>
          <w:p w14:paraId="5EBCC7C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Bi-GRU</w:t>
            </w:r>
          </w:p>
        </w:tc>
        <w:tc>
          <w:tcPr>
            <w:tcW w:w="1163" w:type="dxa"/>
            <w:tcBorders>
              <w:top w:val="nil"/>
              <w:left w:val="nil"/>
              <w:bottom w:val="single" w:sz="4" w:space="0" w:color="auto"/>
              <w:right w:val="single" w:sz="4" w:space="0" w:color="auto"/>
            </w:tcBorders>
            <w:noWrap/>
            <w:vAlign w:val="center"/>
            <w:hideMark/>
          </w:tcPr>
          <w:p w14:paraId="0B493C2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3950DE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48 hr</w:t>
            </w:r>
          </w:p>
        </w:tc>
        <w:tc>
          <w:tcPr>
            <w:tcW w:w="1559" w:type="dxa"/>
            <w:tcBorders>
              <w:top w:val="nil"/>
              <w:left w:val="nil"/>
              <w:bottom w:val="single" w:sz="4" w:space="0" w:color="auto"/>
              <w:right w:val="single" w:sz="4" w:space="0" w:color="auto"/>
            </w:tcBorders>
            <w:noWrap/>
            <w:vAlign w:val="center"/>
            <w:hideMark/>
          </w:tcPr>
          <w:p w14:paraId="5843A5D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363F2A0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0.25</w:t>
            </w:r>
          </w:p>
        </w:tc>
        <w:tc>
          <w:tcPr>
            <w:tcW w:w="1579" w:type="dxa"/>
            <w:tcBorders>
              <w:top w:val="nil"/>
              <w:left w:val="nil"/>
              <w:bottom w:val="single" w:sz="4" w:space="0" w:color="auto"/>
              <w:right w:val="single" w:sz="4" w:space="0" w:color="auto"/>
            </w:tcBorders>
            <w:noWrap/>
            <w:vAlign w:val="center"/>
            <w:hideMark/>
          </w:tcPr>
          <w:p w14:paraId="303B924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1.63</w:t>
            </w:r>
          </w:p>
        </w:tc>
        <w:tc>
          <w:tcPr>
            <w:tcW w:w="3620" w:type="dxa"/>
            <w:vMerge w:val="restart"/>
            <w:tcBorders>
              <w:top w:val="nil"/>
              <w:left w:val="single" w:sz="4" w:space="0" w:color="auto"/>
              <w:bottom w:val="single" w:sz="4" w:space="0" w:color="auto"/>
              <w:right w:val="single" w:sz="4" w:space="0" w:color="auto"/>
            </w:tcBorders>
            <w:vAlign w:val="center"/>
            <w:hideMark/>
          </w:tcPr>
          <w:p w14:paraId="78686C4F" w14:textId="55CADA01"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{"citationID":"7rMIbftH","properties":{"formattedCitation":"(Rani Hemamalini et al. 2022)","plainCitation":"(Rani Hemamalini et al. 2022)","noteIndex":0},"citationItems":[{"id":585,"uris":["http://zotero.org/users/11750746/items/4ZBYVF4C"],"itemData":{"id":585,"type":"article-journal","abstract":"Air quality monitoring is essential due to increased pollution and health hazards in today’s world. Several studies are being conducted to evaluate air quality in metropolitan cities, but certain key research gaps such as the inconsistency in measuring multiple pollutants, and the capability of the models to deal with multiple pollutant concentrations remain unaddressed. Initially, a Smart Drone is designed to monitor 9 different pollutants present in the air in a Metropolitan City. Air quality parameters are monitored using drones in and around solid waste dump yards. Real-time data for training is used for the bidirectional gated recurrent unit (Bi-GRU) network model development. The network model estimates the concentration of different contaminants in the air based on the training, delivering information about air quality in various places. The model yielded average RMSE values of 1.63, 1.35, and 1.47 for solid waste dumpsites, residential areas, and industrial areas. Similarly, the average MAE of the proposed model for waste disposal sites is 0.25, 0.89 for the industrial sector, and 0.75 for the residential area. This combined method of deploying smart drones to monitor air quality and a deep learning model to forecasting it will aid in urban sustainable planning and development.","container-title":"Sustainable Cities and Society","DOI":"10.1016/j.scs.2022.104077","ISSN":"22106707","journalAbbreviation":"Sustainable Cities and Society","language":"en","page":"104077","source":"DOI.org (Crossref)","title":"Air quality monitoring and forecasting using smart drones and recurrent neural network for sustainable development in Chennai city","volume":"85","author":[{"family":"Rani Hemamalini","given":"Ranganathan"},{"family":"Vinodhini","given":"Rajasekaran"},{"family":"Shanthini","given":"Balusamy"},{"family":"Partheeban","given":"Pachaivannan"},{"family":"Charumathy","given":"Mani"},{"family":"Cornelius","given":"Karunakaran"}],"issued":{"date-parts":[["2022",10]]}}}],"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(Rani Hemamalini et al. 2022)</w:t>
            </w:r>
            <w:r>
              <w:rPr>
                <w:rFonts w:ascii="Times New Roman" w:eastAsia="Times New Roman" w:hAnsi="Times New Roman" w:cs="Times New Roman"/>
                <w:color w:val="000000"/>
                <w:sz w:val="24"/>
                <w:szCs w:val="24"/>
                <w:lang w:eastAsia="en-IN"/>
              </w:rPr>
              <w:fldChar w:fldCharType="end"/>
            </w:r>
          </w:p>
        </w:tc>
      </w:tr>
      <w:tr w:rsidR="0095628C" w:rsidRPr="008A01A3" w14:paraId="63EB9C9F"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9950F8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6815C5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Bi-GRU</w:t>
            </w:r>
          </w:p>
        </w:tc>
        <w:tc>
          <w:tcPr>
            <w:tcW w:w="1163" w:type="dxa"/>
            <w:tcBorders>
              <w:top w:val="nil"/>
              <w:left w:val="nil"/>
              <w:bottom w:val="single" w:sz="4" w:space="0" w:color="auto"/>
              <w:right w:val="single" w:sz="4" w:space="0" w:color="auto"/>
            </w:tcBorders>
            <w:noWrap/>
            <w:vAlign w:val="center"/>
            <w:hideMark/>
          </w:tcPr>
          <w:p w14:paraId="6BC0A5E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8A9C4D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48 hr</w:t>
            </w:r>
          </w:p>
        </w:tc>
        <w:tc>
          <w:tcPr>
            <w:tcW w:w="1559" w:type="dxa"/>
            <w:tcBorders>
              <w:top w:val="nil"/>
              <w:left w:val="nil"/>
              <w:bottom w:val="single" w:sz="4" w:space="0" w:color="auto"/>
              <w:right w:val="single" w:sz="4" w:space="0" w:color="auto"/>
            </w:tcBorders>
            <w:noWrap/>
            <w:vAlign w:val="center"/>
            <w:hideMark/>
          </w:tcPr>
          <w:p w14:paraId="03F16D3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5FF762D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0.75</w:t>
            </w:r>
          </w:p>
        </w:tc>
        <w:tc>
          <w:tcPr>
            <w:tcW w:w="1579" w:type="dxa"/>
            <w:tcBorders>
              <w:top w:val="nil"/>
              <w:left w:val="nil"/>
              <w:bottom w:val="single" w:sz="4" w:space="0" w:color="auto"/>
              <w:right w:val="single" w:sz="4" w:space="0" w:color="auto"/>
            </w:tcBorders>
            <w:noWrap/>
            <w:vAlign w:val="center"/>
            <w:hideMark/>
          </w:tcPr>
          <w:p w14:paraId="3096E09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1.35</w:t>
            </w:r>
          </w:p>
        </w:tc>
        <w:tc>
          <w:tcPr>
            <w:tcW w:w="3620" w:type="dxa"/>
            <w:vMerge/>
            <w:tcBorders>
              <w:top w:val="nil"/>
              <w:left w:val="single" w:sz="4" w:space="0" w:color="auto"/>
              <w:bottom w:val="single" w:sz="4" w:space="0" w:color="auto"/>
              <w:right w:val="single" w:sz="4" w:space="0" w:color="auto"/>
            </w:tcBorders>
            <w:vAlign w:val="center"/>
            <w:hideMark/>
          </w:tcPr>
          <w:p w14:paraId="2732D394"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AF41331"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0E46104"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46ACDD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Bi-GRU</w:t>
            </w:r>
          </w:p>
        </w:tc>
        <w:tc>
          <w:tcPr>
            <w:tcW w:w="1163" w:type="dxa"/>
            <w:tcBorders>
              <w:top w:val="nil"/>
              <w:left w:val="nil"/>
              <w:bottom w:val="single" w:sz="4" w:space="0" w:color="auto"/>
              <w:right w:val="single" w:sz="4" w:space="0" w:color="auto"/>
            </w:tcBorders>
            <w:noWrap/>
            <w:vAlign w:val="center"/>
            <w:hideMark/>
          </w:tcPr>
          <w:p w14:paraId="00668BF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9144FA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48 hr</w:t>
            </w:r>
          </w:p>
        </w:tc>
        <w:tc>
          <w:tcPr>
            <w:tcW w:w="1559" w:type="dxa"/>
            <w:tcBorders>
              <w:top w:val="nil"/>
              <w:left w:val="nil"/>
              <w:bottom w:val="single" w:sz="4" w:space="0" w:color="auto"/>
              <w:right w:val="single" w:sz="4" w:space="0" w:color="auto"/>
            </w:tcBorders>
            <w:noWrap/>
            <w:vAlign w:val="center"/>
            <w:hideMark/>
          </w:tcPr>
          <w:p w14:paraId="1B41B4F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2C7EEB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0.89</w:t>
            </w:r>
          </w:p>
        </w:tc>
        <w:tc>
          <w:tcPr>
            <w:tcW w:w="1579" w:type="dxa"/>
            <w:tcBorders>
              <w:top w:val="nil"/>
              <w:left w:val="nil"/>
              <w:bottom w:val="single" w:sz="4" w:space="0" w:color="auto"/>
              <w:right w:val="single" w:sz="4" w:space="0" w:color="auto"/>
            </w:tcBorders>
            <w:noWrap/>
            <w:vAlign w:val="center"/>
            <w:hideMark/>
          </w:tcPr>
          <w:p w14:paraId="0B1D1EC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1.47</w:t>
            </w:r>
          </w:p>
        </w:tc>
        <w:tc>
          <w:tcPr>
            <w:tcW w:w="3620" w:type="dxa"/>
            <w:vMerge/>
            <w:tcBorders>
              <w:top w:val="nil"/>
              <w:left w:val="single" w:sz="4" w:space="0" w:color="auto"/>
              <w:bottom w:val="single" w:sz="4" w:space="0" w:color="auto"/>
              <w:right w:val="single" w:sz="4" w:space="0" w:color="auto"/>
            </w:tcBorders>
            <w:vAlign w:val="center"/>
            <w:hideMark/>
          </w:tcPr>
          <w:p w14:paraId="7731576E"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1950A95"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40911EEF"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S51</w:t>
            </w:r>
          </w:p>
        </w:tc>
        <w:tc>
          <w:tcPr>
            <w:tcW w:w="3523" w:type="dxa"/>
            <w:tcBorders>
              <w:top w:val="nil"/>
              <w:left w:val="nil"/>
              <w:bottom w:val="single" w:sz="4" w:space="0" w:color="auto"/>
              <w:right w:val="single" w:sz="4" w:space="0" w:color="auto"/>
            </w:tcBorders>
            <w:vAlign w:val="center"/>
            <w:hideMark/>
          </w:tcPr>
          <w:p w14:paraId="1A5C926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DBN-BP</w:t>
            </w:r>
          </w:p>
        </w:tc>
        <w:tc>
          <w:tcPr>
            <w:tcW w:w="1163" w:type="dxa"/>
            <w:tcBorders>
              <w:top w:val="nil"/>
              <w:left w:val="nil"/>
              <w:bottom w:val="single" w:sz="4" w:space="0" w:color="auto"/>
              <w:right w:val="single" w:sz="4" w:space="0" w:color="auto"/>
            </w:tcBorders>
            <w:noWrap/>
            <w:vAlign w:val="center"/>
            <w:hideMark/>
          </w:tcPr>
          <w:p w14:paraId="6C68B87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87927D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AFA139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56CE28F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3E06BD3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14.06</w:t>
            </w:r>
          </w:p>
        </w:tc>
        <w:tc>
          <w:tcPr>
            <w:tcW w:w="3620" w:type="dxa"/>
            <w:vMerge w:val="restart"/>
            <w:tcBorders>
              <w:top w:val="nil"/>
              <w:left w:val="single" w:sz="4" w:space="0" w:color="auto"/>
              <w:bottom w:val="single" w:sz="4" w:space="0" w:color="auto"/>
              <w:right w:val="single" w:sz="4" w:space="0" w:color="auto"/>
            </w:tcBorders>
            <w:vAlign w:val="center"/>
            <w:hideMark/>
          </w:tcPr>
          <w:p w14:paraId="23968C67" w14:textId="34416A04"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{"citationID":"HfNfBEP9","properties":{"formattedCitation":"(Tian et al. 2022)","plainCitation":"(Tian et al. 2022)","noteIndex":0},"citationItems":[{"id":371,"uris":["http://zotero.org/users/11750746/items/96467D97"],"itemData":{"id":371,"type":"article-journal","abstract":"Smog pollution is becoming a significant problem for people worldwide, becoming an essential threat to the global environment. Many studies on haze already exist, which still need to continue in-depth research to better deal with haze problems. Due to its unique geographical environment, Sichuan has become one of the areas with severe smog pollution. Therefore, the research and prediction of smog pollution in Sichuan has become an urgent need. This paper proposes a deep learning technology based on a Deep Belief-Back Propagation neural network. It makes in-depth prediction research by using the air pollution data of PM2.5, PM10, O3, CO NO2, and SO2 in Sichuan smog to provide a decision-making basis for predicting and preventing smog polluted weather. According to the prediction results of the model, the concentrations of PM2.5 and PM10 in Chengdu were predicted. The analysis shows that the larger the number of hidden layers in the belief network, the higher the prediction accuracy. Under the same network, the prediction ac­ curacy of PM2.5 is significantly higher than that of PM10. Compared with the traditional Back Propagation neural network, the prediction effect of the Deep Belief-Back Propagation neural network is better.","container-title":"Urban Climate","DOI":"10.1016/j.uclim.2021.101078","ISSN":"22120955","journalAbbreviation":"Urban Climate","language":"en","page":"101078","source":"DOI.org (Crossref)","title":"Smog prediction based on the deep belief - BP neural network model (DBN-BP)","volume":"41","author":[{"family":"Tian","given":"Jiawei"},{"family":"Liu","given":"Yan"},{"family":"Zheng","given":"Wenfeng"},{"family":"Yin","given":"Lirong"}],"issued":{"date-parts":[["2022",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(Tian et al. 2022)</w:t>
            </w:r>
            <w:r>
              <w:rPr>
                <w:rFonts w:ascii="Times New Roman" w:eastAsia="Times New Roman" w:hAnsi="Times New Roman" w:cs="Times New Roman"/>
                <w:color w:val="000000"/>
                <w:sz w:val="24"/>
                <w:szCs w:val="24"/>
                <w:lang w:eastAsia="en-IN"/>
              </w:rPr>
              <w:fldChar w:fldCharType="end"/>
            </w:r>
          </w:p>
        </w:tc>
      </w:tr>
      <w:tr w:rsidR="0095628C" w:rsidRPr="008A01A3" w14:paraId="485F3406"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2DC3D4B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CC3469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DBN-BP</w:t>
            </w:r>
          </w:p>
        </w:tc>
        <w:tc>
          <w:tcPr>
            <w:tcW w:w="1163" w:type="dxa"/>
            <w:tcBorders>
              <w:top w:val="nil"/>
              <w:left w:val="nil"/>
              <w:bottom w:val="single" w:sz="4" w:space="0" w:color="auto"/>
              <w:right w:val="single" w:sz="4" w:space="0" w:color="auto"/>
            </w:tcBorders>
            <w:noWrap/>
            <w:vAlign w:val="center"/>
            <w:hideMark/>
          </w:tcPr>
          <w:p w14:paraId="7A78FDB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0EA9C83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272E07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C1AF49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21258B1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23.28</w:t>
            </w:r>
          </w:p>
        </w:tc>
        <w:tc>
          <w:tcPr>
            <w:tcW w:w="3620" w:type="dxa"/>
            <w:vMerge/>
            <w:tcBorders>
              <w:top w:val="nil"/>
              <w:left w:val="single" w:sz="4" w:space="0" w:color="auto"/>
              <w:bottom w:val="single" w:sz="4" w:space="0" w:color="auto"/>
              <w:right w:val="single" w:sz="4" w:space="0" w:color="auto"/>
            </w:tcBorders>
            <w:vAlign w:val="center"/>
            <w:hideMark/>
          </w:tcPr>
          <w:p w14:paraId="3855A31C"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5B5ED6D" w14:textId="77777777" w:rsidTr="0095628C">
        <w:trPr>
          <w:trHeight w:val="313"/>
        </w:trPr>
        <w:tc>
          <w:tcPr>
            <w:tcW w:w="817" w:type="dxa"/>
            <w:vMerge w:val="restart"/>
            <w:tcBorders>
              <w:top w:val="nil"/>
              <w:left w:val="single" w:sz="4" w:space="0" w:color="auto"/>
              <w:bottom w:val="single" w:sz="4" w:space="0" w:color="auto"/>
              <w:right w:val="single" w:sz="4" w:space="0" w:color="auto"/>
            </w:tcBorders>
            <w:noWrap/>
            <w:vAlign w:val="center"/>
            <w:hideMark/>
          </w:tcPr>
          <w:p w14:paraId="075BB5A1"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95628C">
              <w:rPr>
                <w:rFonts w:ascii="Times New Roman" w:eastAsia="Times New Roman" w:hAnsi="Times New Roman" w:cs="Times New Roman"/>
                <w:b/>
                <w:bCs/>
                <w:color w:val="000000"/>
                <w:sz w:val="24"/>
                <w:szCs w:val="24"/>
                <w:lang w:eastAsia="en-IN"/>
              </w:rPr>
              <w:t>S52</w:t>
            </w:r>
          </w:p>
        </w:tc>
        <w:tc>
          <w:tcPr>
            <w:tcW w:w="3523" w:type="dxa"/>
            <w:tcBorders>
              <w:top w:val="nil"/>
              <w:left w:val="nil"/>
              <w:bottom w:val="single" w:sz="4" w:space="0" w:color="auto"/>
              <w:right w:val="single" w:sz="4" w:space="0" w:color="auto"/>
            </w:tcBorders>
            <w:vAlign w:val="center"/>
            <w:hideMark/>
          </w:tcPr>
          <w:p w14:paraId="6453A71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LSTM-RF-PSO</w:t>
            </w:r>
          </w:p>
        </w:tc>
        <w:tc>
          <w:tcPr>
            <w:tcW w:w="1163" w:type="dxa"/>
            <w:tcBorders>
              <w:top w:val="nil"/>
              <w:left w:val="nil"/>
              <w:bottom w:val="single" w:sz="4" w:space="0" w:color="auto"/>
              <w:right w:val="single" w:sz="4" w:space="0" w:color="auto"/>
            </w:tcBorders>
            <w:noWrap/>
            <w:vAlign w:val="center"/>
            <w:hideMark/>
          </w:tcPr>
          <w:p w14:paraId="783E3A1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0647F75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1E8ED9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FEEC48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1.205</w:t>
            </w:r>
          </w:p>
        </w:tc>
        <w:tc>
          <w:tcPr>
            <w:tcW w:w="1579" w:type="dxa"/>
            <w:tcBorders>
              <w:top w:val="nil"/>
              <w:left w:val="nil"/>
              <w:bottom w:val="single" w:sz="4" w:space="0" w:color="auto"/>
              <w:right w:val="single" w:sz="4" w:space="0" w:color="auto"/>
            </w:tcBorders>
            <w:noWrap/>
            <w:vAlign w:val="center"/>
            <w:hideMark/>
          </w:tcPr>
          <w:p w14:paraId="75F5EAE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1.781</w:t>
            </w:r>
          </w:p>
        </w:tc>
        <w:tc>
          <w:tcPr>
            <w:tcW w:w="3620" w:type="dxa"/>
            <w:vMerge w:val="restart"/>
            <w:tcBorders>
              <w:top w:val="nil"/>
              <w:left w:val="single" w:sz="4" w:space="0" w:color="auto"/>
              <w:bottom w:val="single" w:sz="4" w:space="0" w:color="auto"/>
              <w:right w:val="single" w:sz="4" w:space="0" w:color="auto"/>
            </w:tcBorders>
            <w:vAlign w:val="center"/>
            <w:hideMark/>
          </w:tcPr>
          <w:p w14:paraId="764239F2" w14:textId="44EB4294"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{"citationID":"SG6OMyuw","properties":{"formattedCitation":"(Wang et al. 2022a)","plainCitation":"(Wang et al. 2022a)","noteIndex":0},"citationItems":[{"id":578,"uris":["http://zotero.org/users/11750746/items/U56DJ5AP"],"itemData":{"id":578,"type":"article-journal","abstract":"With the deterioration of air quality in recent years, the establishment of accurate and efficient forecasting models for pollutants has become the top priority. Due to the imperfect internal mechanism, the traditional numerical model, Weather Research and Forecast - Community Multiscale Air Quality (WRF-CMAQ), whose performance is limited in predicting the concentration of pollutants. To solve that issue presented, this study proposed two hybrid models for pollutant concentration forecasting based on weather conditions of various monitoring points. The hybrid model I applies long and short-term memory neural networks (LSTM) to extract the temporal characteristics and random forest (RF) to extract the non-line characteristics. Then, a fusion layer is built to combine them, which is optimised by the particle swarm optimisation (PSO) algorithm. Based on hybrid model I, hybrid model II also considers the regional synergy of different monitoring points to capture the spatial correlation of weather conditions. Taking a certain region of China as an example, the performance of these two hybrid models is proved. The results and discussions indicate that not only do the hybrid models achieve higher accuracy than other comparable models such as LSTM, convolutional neural network (CNN), and WRF-CMAQ, but they also prove that the regional synergy can significantly improve the effectiveness of air pollutants fore­ casting. The root mean squared error (RMSE) of the hybrid model II for predicted six pollutants concentration dropped to 1.781, 6.630, 5.556, 4.154, 49.558, 4.074 compared with the RMSE values of the hybrid model I and WRF-CMAQ, which are 1.972, 6.734, 6.731, 4.937, 63.487, 5.422 and 7.98, 38.175, 29.511, 21.077, 78.479, 22.810. This work provides the high-precision prediction and comprehensive evaluation of primary pollutants, which provides a targeting option to deal with the highest predicted pollutants.","container-title":"Journal of Cleaner Production","DOI":"10.1016/j.jclepro.2022.131610","ISSN":"09596526","journalAbbreviation":"Journal of Cleaner Production","language":"en","page":"131610","source":"DOI.org (Crossref)","title":"Weather condition-based hybrid models for multiple air pollutants forecasting and minimisation","volume":"352","author":[{"family":"Wang","given":"Chang"},{"family":"Zheng","given":"Jianqin"},{"family":"Du","given":"Jian"},{"family":"Wang","given":"Guotao"},{"family":"Klemeš","given":"Jiří Jaromír"},{"family":"Wang","given":"Bohong"},{"family":"Liao","given":"Qi"},{"family":"Liang","given":"Yongtu"}],"issued":{"date-parts":[["2022",6]]}}}],"schema":"https://github.com/citation-style-language/schema/raw/master/csl-citation.json"}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(Wang et al. 2022a)</w:t>
            </w:r>
            <w:r>
              <w:rPr>
                <w:rFonts w:ascii="Times New Roman" w:eastAsia="Times New Roman" w:hAnsi="Times New Roman" w:cs="Times New Roman"/>
                <w:color w:val="000000"/>
                <w:sz w:val="24"/>
                <w:szCs w:val="24"/>
                <w:lang w:eastAsia="en-IN"/>
              </w:rPr>
              <w:fldChar w:fldCharType="end"/>
            </w:r>
          </w:p>
        </w:tc>
      </w:tr>
      <w:tr w:rsidR="0095628C" w:rsidRPr="008A01A3" w14:paraId="5E8B8C54" w14:textId="77777777" w:rsidTr="0095628C">
        <w:trPr>
          <w:trHeight w:val="416"/>
        </w:trPr>
        <w:tc>
          <w:tcPr>
            <w:tcW w:w="817" w:type="dxa"/>
            <w:vMerge/>
            <w:tcBorders>
              <w:top w:val="nil"/>
              <w:left w:val="single" w:sz="4" w:space="0" w:color="auto"/>
              <w:bottom w:val="single" w:sz="4" w:space="0" w:color="auto"/>
              <w:right w:val="single" w:sz="4" w:space="0" w:color="auto"/>
            </w:tcBorders>
            <w:vAlign w:val="center"/>
            <w:hideMark/>
          </w:tcPr>
          <w:p w14:paraId="0F6259D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B1CA45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LSTM-RF-PSO</w:t>
            </w:r>
          </w:p>
        </w:tc>
        <w:tc>
          <w:tcPr>
            <w:tcW w:w="1163" w:type="dxa"/>
            <w:tcBorders>
              <w:top w:val="nil"/>
              <w:left w:val="nil"/>
              <w:bottom w:val="single" w:sz="4" w:space="0" w:color="auto"/>
              <w:right w:val="single" w:sz="4" w:space="0" w:color="auto"/>
            </w:tcBorders>
            <w:noWrap/>
            <w:vAlign w:val="center"/>
            <w:hideMark/>
          </w:tcPr>
          <w:p w14:paraId="24DA137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5D28D4D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279AFB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157E6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3.901</w:t>
            </w:r>
          </w:p>
        </w:tc>
        <w:tc>
          <w:tcPr>
            <w:tcW w:w="1579" w:type="dxa"/>
            <w:tcBorders>
              <w:top w:val="nil"/>
              <w:left w:val="nil"/>
              <w:bottom w:val="single" w:sz="4" w:space="0" w:color="auto"/>
              <w:right w:val="single" w:sz="4" w:space="0" w:color="auto"/>
            </w:tcBorders>
            <w:noWrap/>
            <w:vAlign w:val="center"/>
            <w:hideMark/>
          </w:tcPr>
          <w:p w14:paraId="74453F0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6.63</w:t>
            </w:r>
          </w:p>
        </w:tc>
        <w:tc>
          <w:tcPr>
            <w:tcW w:w="3620" w:type="dxa"/>
            <w:vMerge/>
            <w:tcBorders>
              <w:top w:val="nil"/>
              <w:left w:val="single" w:sz="4" w:space="0" w:color="auto"/>
              <w:bottom w:val="single" w:sz="4" w:space="0" w:color="auto"/>
              <w:right w:val="single" w:sz="4" w:space="0" w:color="auto"/>
            </w:tcBorders>
            <w:vAlign w:val="center"/>
            <w:hideMark/>
          </w:tcPr>
          <w:p w14:paraId="1F8F7BC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338159B" w14:textId="77777777" w:rsidTr="0095628C">
        <w:trPr>
          <w:trHeight w:val="422"/>
        </w:trPr>
        <w:tc>
          <w:tcPr>
            <w:tcW w:w="817" w:type="dxa"/>
            <w:vMerge/>
            <w:tcBorders>
              <w:top w:val="nil"/>
              <w:left w:val="single" w:sz="4" w:space="0" w:color="auto"/>
              <w:bottom w:val="single" w:sz="4" w:space="0" w:color="auto"/>
              <w:right w:val="single" w:sz="4" w:space="0" w:color="auto"/>
            </w:tcBorders>
            <w:vAlign w:val="center"/>
            <w:hideMark/>
          </w:tcPr>
          <w:p w14:paraId="2A935DF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288925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LSTM-RF-PSO</w:t>
            </w:r>
          </w:p>
        </w:tc>
        <w:tc>
          <w:tcPr>
            <w:tcW w:w="1163" w:type="dxa"/>
            <w:tcBorders>
              <w:top w:val="nil"/>
              <w:left w:val="nil"/>
              <w:bottom w:val="single" w:sz="4" w:space="0" w:color="auto"/>
              <w:right w:val="single" w:sz="4" w:space="0" w:color="auto"/>
            </w:tcBorders>
            <w:noWrap/>
            <w:vAlign w:val="center"/>
            <w:hideMark/>
          </w:tcPr>
          <w:p w14:paraId="7C62E3A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8C3710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CD3F5C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A88C43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2.519</w:t>
            </w:r>
          </w:p>
        </w:tc>
        <w:tc>
          <w:tcPr>
            <w:tcW w:w="1579" w:type="dxa"/>
            <w:tcBorders>
              <w:top w:val="nil"/>
              <w:left w:val="nil"/>
              <w:bottom w:val="single" w:sz="4" w:space="0" w:color="auto"/>
              <w:right w:val="single" w:sz="4" w:space="0" w:color="auto"/>
            </w:tcBorders>
            <w:noWrap/>
            <w:vAlign w:val="center"/>
            <w:hideMark/>
          </w:tcPr>
          <w:p w14:paraId="1BDC1B4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4.154</w:t>
            </w:r>
          </w:p>
        </w:tc>
        <w:tc>
          <w:tcPr>
            <w:tcW w:w="3620" w:type="dxa"/>
            <w:vMerge/>
            <w:tcBorders>
              <w:top w:val="nil"/>
              <w:left w:val="single" w:sz="4" w:space="0" w:color="auto"/>
              <w:bottom w:val="single" w:sz="4" w:space="0" w:color="auto"/>
              <w:right w:val="single" w:sz="4" w:space="0" w:color="auto"/>
            </w:tcBorders>
            <w:vAlign w:val="center"/>
            <w:hideMark/>
          </w:tcPr>
          <w:p w14:paraId="660EDCC3"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9790923" w14:textId="77777777" w:rsidTr="0095628C">
        <w:trPr>
          <w:trHeight w:val="401"/>
        </w:trPr>
        <w:tc>
          <w:tcPr>
            <w:tcW w:w="817" w:type="dxa"/>
            <w:vMerge/>
            <w:tcBorders>
              <w:top w:val="nil"/>
              <w:left w:val="single" w:sz="4" w:space="0" w:color="auto"/>
              <w:bottom w:val="single" w:sz="4" w:space="0" w:color="auto"/>
              <w:right w:val="single" w:sz="4" w:space="0" w:color="auto"/>
            </w:tcBorders>
            <w:vAlign w:val="center"/>
            <w:hideMark/>
          </w:tcPr>
          <w:p w14:paraId="79A1C34E"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DCE8C0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LSTM-RF-PSO</w:t>
            </w:r>
          </w:p>
        </w:tc>
        <w:tc>
          <w:tcPr>
            <w:tcW w:w="1163" w:type="dxa"/>
            <w:tcBorders>
              <w:top w:val="nil"/>
              <w:left w:val="nil"/>
              <w:bottom w:val="single" w:sz="4" w:space="0" w:color="auto"/>
              <w:right w:val="single" w:sz="4" w:space="0" w:color="auto"/>
            </w:tcBorders>
            <w:noWrap/>
            <w:vAlign w:val="center"/>
            <w:hideMark/>
          </w:tcPr>
          <w:p w14:paraId="07DF032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11878B8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800E75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5B846B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3.424</w:t>
            </w:r>
          </w:p>
        </w:tc>
        <w:tc>
          <w:tcPr>
            <w:tcW w:w="1579" w:type="dxa"/>
            <w:tcBorders>
              <w:top w:val="nil"/>
              <w:left w:val="nil"/>
              <w:bottom w:val="single" w:sz="4" w:space="0" w:color="auto"/>
              <w:right w:val="single" w:sz="4" w:space="0" w:color="auto"/>
            </w:tcBorders>
            <w:noWrap/>
            <w:vAlign w:val="center"/>
            <w:hideMark/>
          </w:tcPr>
          <w:p w14:paraId="397D4D8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5.556</w:t>
            </w:r>
          </w:p>
        </w:tc>
        <w:tc>
          <w:tcPr>
            <w:tcW w:w="3620" w:type="dxa"/>
            <w:vMerge/>
            <w:tcBorders>
              <w:top w:val="nil"/>
              <w:left w:val="single" w:sz="4" w:space="0" w:color="auto"/>
              <w:bottom w:val="single" w:sz="4" w:space="0" w:color="auto"/>
              <w:right w:val="single" w:sz="4" w:space="0" w:color="auto"/>
            </w:tcBorders>
            <w:vAlign w:val="center"/>
            <w:hideMark/>
          </w:tcPr>
          <w:p w14:paraId="1713B0F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88642C9" w14:textId="77777777" w:rsidTr="0095628C">
        <w:trPr>
          <w:trHeight w:val="421"/>
        </w:trPr>
        <w:tc>
          <w:tcPr>
            <w:tcW w:w="817" w:type="dxa"/>
            <w:vMerge/>
            <w:tcBorders>
              <w:top w:val="nil"/>
              <w:left w:val="single" w:sz="4" w:space="0" w:color="auto"/>
              <w:bottom w:val="single" w:sz="4" w:space="0" w:color="auto"/>
              <w:right w:val="single" w:sz="4" w:space="0" w:color="auto"/>
            </w:tcBorders>
            <w:vAlign w:val="center"/>
            <w:hideMark/>
          </w:tcPr>
          <w:p w14:paraId="636064E5"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40B959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LSTM-RF-PSO</w:t>
            </w:r>
          </w:p>
        </w:tc>
        <w:tc>
          <w:tcPr>
            <w:tcW w:w="1163" w:type="dxa"/>
            <w:tcBorders>
              <w:top w:val="nil"/>
              <w:left w:val="nil"/>
              <w:bottom w:val="single" w:sz="4" w:space="0" w:color="auto"/>
              <w:right w:val="single" w:sz="4" w:space="0" w:color="auto"/>
            </w:tcBorders>
            <w:noWrap/>
            <w:vAlign w:val="center"/>
            <w:hideMark/>
          </w:tcPr>
          <w:p w14:paraId="4B7660A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1766B33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9F743C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DF0764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35.872</w:t>
            </w:r>
          </w:p>
        </w:tc>
        <w:tc>
          <w:tcPr>
            <w:tcW w:w="1579" w:type="dxa"/>
            <w:tcBorders>
              <w:top w:val="nil"/>
              <w:left w:val="nil"/>
              <w:bottom w:val="single" w:sz="4" w:space="0" w:color="auto"/>
              <w:right w:val="single" w:sz="4" w:space="0" w:color="auto"/>
            </w:tcBorders>
            <w:noWrap/>
            <w:vAlign w:val="center"/>
            <w:hideMark/>
          </w:tcPr>
          <w:p w14:paraId="0CF71A4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49.558</w:t>
            </w:r>
          </w:p>
        </w:tc>
        <w:tc>
          <w:tcPr>
            <w:tcW w:w="3620" w:type="dxa"/>
            <w:vMerge/>
            <w:tcBorders>
              <w:top w:val="nil"/>
              <w:left w:val="single" w:sz="4" w:space="0" w:color="auto"/>
              <w:bottom w:val="single" w:sz="4" w:space="0" w:color="auto"/>
              <w:right w:val="single" w:sz="4" w:space="0" w:color="auto"/>
            </w:tcBorders>
            <w:vAlign w:val="center"/>
            <w:hideMark/>
          </w:tcPr>
          <w:p w14:paraId="7EB6DE97"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68E3380" w14:textId="77777777" w:rsidTr="0095628C">
        <w:trPr>
          <w:trHeight w:val="426"/>
        </w:trPr>
        <w:tc>
          <w:tcPr>
            <w:tcW w:w="817" w:type="dxa"/>
            <w:vMerge/>
            <w:tcBorders>
              <w:top w:val="nil"/>
              <w:left w:val="single" w:sz="4" w:space="0" w:color="auto"/>
              <w:bottom w:val="single" w:sz="4" w:space="0" w:color="auto"/>
              <w:right w:val="single" w:sz="4" w:space="0" w:color="auto"/>
            </w:tcBorders>
            <w:vAlign w:val="center"/>
            <w:hideMark/>
          </w:tcPr>
          <w:p w14:paraId="61BD03A4"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B4196A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LSTM-RF-PSO</w:t>
            </w:r>
          </w:p>
        </w:tc>
        <w:tc>
          <w:tcPr>
            <w:tcW w:w="1163" w:type="dxa"/>
            <w:tcBorders>
              <w:top w:val="nil"/>
              <w:left w:val="nil"/>
              <w:bottom w:val="single" w:sz="4" w:space="0" w:color="auto"/>
              <w:right w:val="single" w:sz="4" w:space="0" w:color="auto"/>
            </w:tcBorders>
            <w:noWrap/>
            <w:vAlign w:val="center"/>
            <w:hideMark/>
          </w:tcPr>
          <w:p w14:paraId="0E3C4F1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3AB4075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7898AF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2A4E5B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2.049</w:t>
            </w:r>
          </w:p>
        </w:tc>
        <w:tc>
          <w:tcPr>
            <w:tcW w:w="1579" w:type="dxa"/>
            <w:tcBorders>
              <w:top w:val="nil"/>
              <w:left w:val="nil"/>
              <w:bottom w:val="single" w:sz="4" w:space="0" w:color="auto"/>
              <w:right w:val="single" w:sz="4" w:space="0" w:color="auto"/>
            </w:tcBorders>
            <w:noWrap/>
            <w:vAlign w:val="center"/>
            <w:hideMark/>
          </w:tcPr>
          <w:p w14:paraId="6B0DA25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4.074</w:t>
            </w:r>
          </w:p>
        </w:tc>
        <w:tc>
          <w:tcPr>
            <w:tcW w:w="3620" w:type="dxa"/>
            <w:vMerge/>
            <w:tcBorders>
              <w:top w:val="nil"/>
              <w:left w:val="single" w:sz="4" w:space="0" w:color="auto"/>
              <w:bottom w:val="single" w:sz="4" w:space="0" w:color="auto"/>
              <w:right w:val="single" w:sz="4" w:space="0" w:color="auto"/>
            </w:tcBorders>
            <w:vAlign w:val="center"/>
            <w:hideMark/>
          </w:tcPr>
          <w:p w14:paraId="05194C3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CA2DC50"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085A7498"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S53</w:t>
            </w:r>
          </w:p>
        </w:tc>
        <w:tc>
          <w:tcPr>
            <w:tcW w:w="3523" w:type="dxa"/>
            <w:tcBorders>
              <w:top w:val="nil"/>
              <w:left w:val="nil"/>
              <w:bottom w:val="single" w:sz="4" w:space="0" w:color="auto"/>
              <w:right w:val="single" w:sz="4" w:space="0" w:color="auto"/>
            </w:tcBorders>
            <w:vAlign w:val="center"/>
            <w:hideMark/>
          </w:tcPr>
          <w:p w14:paraId="11379C7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DCRNN</w:t>
            </w:r>
          </w:p>
        </w:tc>
        <w:tc>
          <w:tcPr>
            <w:tcW w:w="1163" w:type="dxa"/>
            <w:tcBorders>
              <w:top w:val="nil"/>
              <w:left w:val="nil"/>
              <w:bottom w:val="single" w:sz="4" w:space="0" w:color="auto"/>
              <w:right w:val="single" w:sz="4" w:space="0" w:color="auto"/>
            </w:tcBorders>
            <w:noWrap/>
            <w:vAlign w:val="center"/>
            <w:hideMark/>
          </w:tcPr>
          <w:p w14:paraId="1D79A83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F3727E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202FEF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0.64</w:t>
            </w:r>
          </w:p>
        </w:tc>
        <w:tc>
          <w:tcPr>
            <w:tcW w:w="1559" w:type="dxa"/>
            <w:tcBorders>
              <w:top w:val="nil"/>
              <w:left w:val="nil"/>
              <w:bottom w:val="single" w:sz="4" w:space="0" w:color="auto"/>
              <w:right w:val="single" w:sz="4" w:space="0" w:color="auto"/>
            </w:tcBorders>
            <w:noWrap/>
            <w:vAlign w:val="center"/>
            <w:hideMark/>
          </w:tcPr>
          <w:p w14:paraId="27FD3EF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17.2</w:t>
            </w:r>
          </w:p>
        </w:tc>
        <w:tc>
          <w:tcPr>
            <w:tcW w:w="1579" w:type="dxa"/>
            <w:tcBorders>
              <w:top w:val="nil"/>
              <w:left w:val="nil"/>
              <w:bottom w:val="single" w:sz="4" w:space="0" w:color="auto"/>
              <w:right w:val="single" w:sz="4" w:space="0" w:color="auto"/>
            </w:tcBorders>
            <w:noWrap/>
            <w:vAlign w:val="center"/>
            <w:hideMark/>
          </w:tcPr>
          <w:p w14:paraId="3964C09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25.74</w:t>
            </w:r>
          </w:p>
        </w:tc>
        <w:tc>
          <w:tcPr>
            <w:tcW w:w="3620" w:type="dxa"/>
            <w:vMerge w:val="restart"/>
            <w:tcBorders>
              <w:top w:val="nil"/>
              <w:left w:val="single" w:sz="4" w:space="0" w:color="auto"/>
              <w:bottom w:val="single" w:sz="4" w:space="0" w:color="auto"/>
              <w:right w:val="single" w:sz="4" w:space="0" w:color="auto"/>
            </w:tcBorders>
            <w:vAlign w:val="center"/>
            <w:hideMark/>
          </w:tcPr>
          <w:p w14:paraId="693DA2FE" w14:textId="52B00CF8"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{"citationID":"sjBVcAlk","properties":{"formattedCitation":"(Wang et al. 2022b)","plainCitation":"(Wang et al. 2022b)","noteIndex":0},"citationItems":[{"id":592,"uris":["http://zotero.org/users/11750746/items/4AUUSRKU"],"itemData":{"id":592,"type":"article-journal","abstract":"Accurate air quality forecasts can provide data-driven supports for governmental departments to control air pollution and further protect the health of residents. However, existing air quality forecasting models mainly focus on site-speciﬁc time series forecasts at a local level, and rarely consider the spatiotemporal relationships among regional monitoring stations. As a novelty, we construct a diffusion convolutional recurrent neural network (DCRNN) model that fully considers the inﬂuence of geographic distance and dominant wind direction on the regional variations in air quality through different combinations of directed and undirected graphs. The hourly ﬁne particulate matter (PM2.5) and ozone data from 123 air quality monitoring stations in the Yangtze River Delta, China are used to evaluate the performance of the DCRNN model in the regional prediction of PM2.5 and ozone concentrations. Results show that the proposed DCRNN model outperforms the baseline models in prediction accuracy. Compared with the undirected graph model, the directed graph model considering the effects of wind direction performs better in 24 h predictions of pollutant concentrations. In addition, more accurate forecasts of both PM2.5 and ozone are found at a regional level where monitoring stations are distributed densely rather than sparsely. Therefore, the proposed model can assist environmental researchers to further improve the technologies of air quality forecasts and could also serve as tools for environmental policymakers to implement pollution control measures.","container-title":"International Journal of Environmental Research and Public Health","DOI":"10.3390/ijerph19073988","ISSN":"1660-4601","issue":"7","journalAbbreviation":"IJERPH","language":"en","page":"3988","source":"DOI.org (Crossref)","title":"Regional Prediction of Ozone and Fine Particulate Matter Using Diffusion Convolutional Recurrent Neural Network","volume":"19","author":[{"family":"Wang","given":"Dongsheng"},{"family":"Wang","given":"Hong-Wei"},{"family":"Lu","given":"Kai-Fa"},{"family":"Peng","given":"Zhong-Ren"},{"family":"Zhao","given":"Juanhao"}],"issued":{"date-parts":[["2022",3,27]]}}}],"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(Wang et al. 2022b)</w:t>
            </w:r>
            <w:r>
              <w:rPr>
                <w:rFonts w:ascii="Times New Roman" w:eastAsia="Times New Roman" w:hAnsi="Times New Roman" w:cs="Times New Roman"/>
                <w:color w:val="000000"/>
                <w:sz w:val="24"/>
                <w:szCs w:val="24"/>
                <w:lang w:eastAsia="en-IN"/>
              </w:rPr>
              <w:fldChar w:fldCharType="end"/>
            </w:r>
          </w:p>
        </w:tc>
      </w:tr>
      <w:tr w:rsidR="0095628C" w:rsidRPr="008A01A3" w14:paraId="360399CC"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0EEAD470"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1E48B6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DCRNN</w:t>
            </w:r>
          </w:p>
        </w:tc>
        <w:tc>
          <w:tcPr>
            <w:tcW w:w="1163" w:type="dxa"/>
            <w:tcBorders>
              <w:top w:val="nil"/>
              <w:left w:val="nil"/>
              <w:bottom w:val="single" w:sz="4" w:space="0" w:color="auto"/>
              <w:right w:val="single" w:sz="4" w:space="0" w:color="auto"/>
            </w:tcBorders>
            <w:noWrap/>
            <w:vAlign w:val="center"/>
            <w:hideMark/>
          </w:tcPr>
          <w:p w14:paraId="17C4C98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73743B7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4D198AD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0.5929</w:t>
            </w:r>
          </w:p>
        </w:tc>
        <w:tc>
          <w:tcPr>
            <w:tcW w:w="1559" w:type="dxa"/>
            <w:tcBorders>
              <w:top w:val="nil"/>
              <w:left w:val="nil"/>
              <w:bottom w:val="single" w:sz="4" w:space="0" w:color="auto"/>
              <w:right w:val="single" w:sz="4" w:space="0" w:color="auto"/>
            </w:tcBorders>
            <w:noWrap/>
            <w:vAlign w:val="center"/>
            <w:hideMark/>
          </w:tcPr>
          <w:p w14:paraId="67F0087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17.92</w:t>
            </w:r>
          </w:p>
        </w:tc>
        <w:tc>
          <w:tcPr>
            <w:tcW w:w="1579" w:type="dxa"/>
            <w:tcBorders>
              <w:top w:val="nil"/>
              <w:left w:val="nil"/>
              <w:bottom w:val="single" w:sz="4" w:space="0" w:color="auto"/>
              <w:right w:val="single" w:sz="4" w:space="0" w:color="auto"/>
            </w:tcBorders>
            <w:noWrap/>
            <w:vAlign w:val="center"/>
            <w:hideMark/>
          </w:tcPr>
          <w:p w14:paraId="7E82679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24.53</w:t>
            </w:r>
          </w:p>
        </w:tc>
        <w:tc>
          <w:tcPr>
            <w:tcW w:w="3620" w:type="dxa"/>
            <w:vMerge/>
            <w:tcBorders>
              <w:top w:val="nil"/>
              <w:left w:val="single" w:sz="4" w:space="0" w:color="auto"/>
              <w:bottom w:val="single" w:sz="4" w:space="0" w:color="auto"/>
              <w:right w:val="single" w:sz="4" w:space="0" w:color="auto"/>
            </w:tcBorders>
            <w:vAlign w:val="center"/>
            <w:hideMark/>
          </w:tcPr>
          <w:p w14:paraId="6BCD174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C66532F" w14:textId="77777777" w:rsidTr="0095628C">
        <w:trPr>
          <w:trHeight w:val="470"/>
        </w:trPr>
        <w:tc>
          <w:tcPr>
            <w:tcW w:w="817" w:type="dxa"/>
            <w:tcBorders>
              <w:top w:val="nil"/>
              <w:left w:val="single" w:sz="4" w:space="0" w:color="auto"/>
              <w:bottom w:val="single" w:sz="4" w:space="0" w:color="auto"/>
              <w:right w:val="single" w:sz="4" w:space="0" w:color="auto"/>
            </w:tcBorders>
            <w:noWrap/>
            <w:vAlign w:val="center"/>
            <w:hideMark/>
          </w:tcPr>
          <w:p w14:paraId="43300332"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S54</w:t>
            </w:r>
          </w:p>
        </w:tc>
        <w:tc>
          <w:tcPr>
            <w:tcW w:w="3523" w:type="dxa"/>
            <w:tcBorders>
              <w:top w:val="nil"/>
              <w:left w:val="nil"/>
              <w:bottom w:val="single" w:sz="4" w:space="0" w:color="auto"/>
              <w:right w:val="single" w:sz="4" w:space="0" w:color="auto"/>
            </w:tcBorders>
            <w:vAlign w:val="center"/>
            <w:hideMark/>
          </w:tcPr>
          <w:p w14:paraId="23F7781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STENN</w:t>
            </w:r>
          </w:p>
        </w:tc>
        <w:tc>
          <w:tcPr>
            <w:tcW w:w="1163" w:type="dxa"/>
            <w:tcBorders>
              <w:top w:val="nil"/>
              <w:left w:val="nil"/>
              <w:bottom w:val="single" w:sz="4" w:space="0" w:color="auto"/>
              <w:right w:val="single" w:sz="4" w:space="0" w:color="auto"/>
            </w:tcBorders>
            <w:noWrap/>
            <w:vAlign w:val="center"/>
            <w:hideMark/>
          </w:tcPr>
          <w:p w14:paraId="67C61B6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6157E6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71A0172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0.89</w:t>
            </w:r>
          </w:p>
        </w:tc>
        <w:tc>
          <w:tcPr>
            <w:tcW w:w="1559" w:type="dxa"/>
            <w:tcBorders>
              <w:top w:val="nil"/>
              <w:left w:val="nil"/>
              <w:bottom w:val="single" w:sz="4" w:space="0" w:color="auto"/>
              <w:right w:val="single" w:sz="4" w:space="0" w:color="auto"/>
            </w:tcBorders>
            <w:noWrap/>
            <w:vAlign w:val="center"/>
            <w:hideMark/>
          </w:tcPr>
          <w:p w14:paraId="25A5212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4AF6149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5.84</w:t>
            </w:r>
          </w:p>
        </w:tc>
        <w:tc>
          <w:tcPr>
            <w:tcW w:w="3620" w:type="dxa"/>
            <w:tcBorders>
              <w:top w:val="nil"/>
              <w:left w:val="nil"/>
              <w:bottom w:val="single" w:sz="4" w:space="0" w:color="auto"/>
              <w:right w:val="single" w:sz="4" w:space="0" w:color="auto"/>
            </w:tcBorders>
            <w:vAlign w:val="center"/>
            <w:hideMark/>
          </w:tcPr>
          <w:p w14:paraId="5D818208" w14:textId="058B84A3"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{"citationID":"I4YhdvNh","properties":{"formattedCitation":"(Wang et al. 2022c)","plainCitation":"(Wang et al. 2022c)","noteIndex":0},"citationItems":[{"id":556,"uris":["http://zotero.org/users/11750746/items/3GA72X5Y"],"itemData":{"id":556,"type":"article-journal","abstract":"The estimation of long-term fine particulate matter (PM2.5) concentrations and trend assessments play a critical role in preventing health risks to the human body. Deep learning methods based on time series have been highly accurate in predicting PM2.5. However, most time series models lack the ability for spatial generalization because they cannot combine the analysis at different spatial scales. In addition, temporal long-term trend analysis have not been reported in most of the studies. In this study, to reveal the spatiotemporal variability and trends of PM2.5, an improved deep learning framework named the SpatioTemporal Enhanced Neural Network (STENN) is developed for estimating PM2.5 concentrations with a spatial resolution of 1 km. Based on the bidirectional long short-term memory (LSTM) structure and attention mechanisms, the model provides a geographic-data-driven approach to incorporate the impact of the spatial heterogeneity and time dependence of PM2.5, which demon­ strates that it has robust spatiotemporal transferable power with an R2 of 0.89 produced by cross validation (CV). High-resolution (1 km) and high-quality annual PM2.5 products for mainland China from 2014 to 2020 were constructed. In comparison with the current 1-km PM2.5 products, our framework demonstrates better stability in different regions, especially in terms of the high-value estimations and spatial continuity. The spatiotemporal PM2.5 distributions were also analyzed based on the time-series products. After the implementation of various control policies for atmospheric pollution, a declining trend of PM2.5 concentrations was observed in 88.79% of China between 2014 and 2020, with a mean decrease rate of 3.35 μg m− 3 yr− 1. This result indicates that the control policies of the Chinese government were effective in reducing PM2.5 concentrations. The PM2.5 con­ centrations in China reveal an exponential temporal trend, from a rapid decline to a gradual slowdown and a stable phase. To realize the vision of the Beautiful China Initiative, a regionally targeted policy for air pollution management is required. This study provides valuable implications for a more detailed analysis of the spatio­ temporal variations in PM2.5 at small and medium spatial scales by developing an improved deep learning approach with a spatial generalization ability and integration with multi-temporal satellite products.","container-title":"ISPRS Journal of Photogrammetry and Remote Sensing","DOI":"10.1016/j.isprsjprs.2022.03.002","ISSN":"09242716","journalAbbreviation":"ISPRS Journal of Photogrammetry and Remote Sensing","language":"en","page":"141-158","source":"DOI.org (Crossref)","title":"Predicting annual PM2.5 in mainland China from 2014 to 2020 using multi temporal satellite product: An improved deep learning approach with spatial generalization ability","title-short":"Predicting annual PM2.5 in mainland China from 2014 to 2020 using multi temporal satellite product","volume":"187","author":[{"family":"Wang","given":"Zhige"},{"family":"Hu","given":"Bifeng"},{"family":"Huang","given":"Bo"},{"family":"Ma","given":"Ziqiang"},{"family":"Biswas","given":"Asim"},{"family":"Jiang","given":"Yefeng"},{"family":"Shi","given":"Zhou"}],"issued":{"date-parts":[["2022",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(Wang et al. 2022c)</w:t>
            </w:r>
            <w:r>
              <w:rPr>
                <w:rFonts w:ascii="Times New Roman" w:eastAsia="Times New Roman" w:hAnsi="Times New Roman" w:cs="Times New Roman"/>
                <w:color w:val="000000"/>
                <w:sz w:val="24"/>
                <w:szCs w:val="24"/>
                <w:lang w:eastAsia="en-IN"/>
              </w:rPr>
              <w:fldChar w:fldCharType="end"/>
            </w:r>
          </w:p>
        </w:tc>
      </w:tr>
      <w:tr w:rsidR="0095628C" w:rsidRPr="008A01A3" w14:paraId="17119E9A" w14:textId="77777777" w:rsidTr="0095628C">
        <w:trPr>
          <w:trHeight w:val="371"/>
        </w:trPr>
        <w:tc>
          <w:tcPr>
            <w:tcW w:w="817" w:type="dxa"/>
            <w:tcBorders>
              <w:top w:val="nil"/>
              <w:left w:val="single" w:sz="4" w:space="0" w:color="auto"/>
              <w:bottom w:val="single" w:sz="4" w:space="0" w:color="auto"/>
              <w:right w:val="single" w:sz="4" w:space="0" w:color="auto"/>
            </w:tcBorders>
            <w:noWrap/>
            <w:vAlign w:val="center"/>
            <w:hideMark/>
          </w:tcPr>
          <w:p w14:paraId="0C920998"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S55</w:t>
            </w:r>
          </w:p>
        </w:tc>
        <w:tc>
          <w:tcPr>
            <w:tcW w:w="3523" w:type="dxa"/>
            <w:tcBorders>
              <w:top w:val="nil"/>
              <w:left w:val="nil"/>
              <w:bottom w:val="single" w:sz="4" w:space="0" w:color="auto"/>
              <w:right w:val="single" w:sz="4" w:space="0" w:color="auto"/>
            </w:tcBorders>
            <w:vAlign w:val="center"/>
            <w:hideMark/>
          </w:tcPr>
          <w:p w14:paraId="5986C5B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ESWT-NLSTM</w:t>
            </w:r>
          </w:p>
        </w:tc>
        <w:tc>
          <w:tcPr>
            <w:tcW w:w="1163" w:type="dxa"/>
            <w:tcBorders>
              <w:top w:val="nil"/>
              <w:left w:val="nil"/>
              <w:bottom w:val="single" w:sz="4" w:space="0" w:color="auto"/>
              <w:right w:val="single" w:sz="4" w:space="0" w:color="auto"/>
            </w:tcBorders>
            <w:noWrap/>
            <w:vAlign w:val="center"/>
            <w:hideMark/>
          </w:tcPr>
          <w:p w14:paraId="225AD6F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11F690E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B211A4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w:t>
            </w:r>
          </w:p>
        </w:tc>
        <w:tc>
          <w:tcPr>
            <w:tcW w:w="1559" w:type="dxa"/>
            <w:tcBorders>
              <w:top w:val="nil"/>
              <w:left w:val="nil"/>
              <w:bottom w:val="single" w:sz="4" w:space="0" w:color="auto"/>
              <w:right w:val="single" w:sz="4" w:space="0" w:color="auto"/>
            </w:tcBorders>
            <w:noWrap/>
            <w:vAlign w:val="center"/>
            <w:hideMark/>
          </w:tcPr>
          <w:p w14:paraId="7FFABA8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3.456</w:t>
            </w:r>
          </w:p>
        </w:tc>
        <w:tc>
          <w:tcPr>
            <w:tcW w:w="1579" w:type="dxa"/>
            <w:tcBorders>
              <w:top w:val="nil"/>
              <w:left w:val="nil"/>
              <w:bottom w:val="single" w:sz="4" w:space="0" w:color="auto"/>
              <w:right w:val="single" w:sz="4" w:space="0" w:color="auto"/>
            </w:tcBorders>
            <w:noWrap/>
            <w:vAlign w:val="center"/>
            <w:hideMark/>
          </w:tcPr>
          <w:p w14:paraId="50D30D4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5.579</w:t>
            </w:r>
          </w:p>
        </w:tc>
        <w:tc>
          <w:tcPr>
            <w:tcW w:w="3620" w:type="dxa"/>
            <w:tcBorders>
              <w:top w:val="nil"/>
              <w:left w:val="nil"/>
              <w:bottom w:val="single" w:sz="4" w:space="0" w:color="auto"/>
              <w:right w:val="single" w:sz="4" w:space="0" w:color="auto"/>
            </w:tcBorders>
            <w:vAlign w:val="center"/>
            <w:hideMark/>
          </w:tcPr>
          <w:p w14:paraId="4BB26D22" w14:textId="6A952565"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{"citationID":"9oI2K94o","properties":{"formattedCitation":"(Zeng et al. 2022)","plainCitation":"(Zeng et al. 2022)","noteIndex":0},"citationItems":[{"id":487,"uris":["http://zotero.org/users/11750746/items/P3JBHD52"],"itemData":{"id":487,"type":"article-journal","abstract":"Air quality measurements and forecasting is one of the most popular research topics in the field of sustainable intelligent environmental design, urban area development and pollution control, especially for Asia developing countries, such as China. Deep learning (DL) technologies for time series data forecasting, such as the recurrent neural network (RNN) and long short term memory (LSTM) neural network, have attracted extensive attentions in recent years and have been applied to AQI forecasting. However, two problems exist in the literature. First, the volatility of the AQI data causes difficulties for singular DL models to produce reliable forecasting results. Second, a long history of the air-quality data is required in the training stage, which is usually unavailable. A novel forecasting model that integrates the extended stationary wavelet transform (ESWT) and the nested long short-term memory (NLSTM) neural network for PM2.5 air quality forecasting is proposed in this study. The results show that the proposed method outperforms state-of-art forecasting methods and recently published works in terms of different error metrics, such as absolute error, R2, MAE, RMSE, and MAPE.","container-title":"Building and Environment","DOI":"10.1016/j.buildenv.2022.108822","ISSN":"03601323","journalAbbreviation":"Building and Environment","language":"en","page":"108822","source":"DOI.org (Crossref)","title":"Air quality forecasting with hybrid LSTM and extended stationary wavelet transform","volume":"213","author":[{"family":"Zeng","given":"Yongkang"},{"family":"Chen","given":"Jingjing"},{"family":"Jin","given":"Ning"},{"family":"Jin","given":"Xiaoping"},{"family":"Du","given":"Yang"}],"issued":{"date-parts":[["2022",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(Zeng et al. 2022)</w:t>
            </w:r>
            <w:r>
              <w:rPr>
                <w:rFonts w:ascii="Times New Roman" w:eastAsia="Times New Roman" w:hAnsi="Times New Roman" w:cs="Times New Roman"/>
                <w:color w:val="000000"/>
                <w:sz w:val="24"/>
                <w:szCs w:val="24"/>
                <w:lang w:eastAsia="en-IN"/>
              </w:rPr>
              <w:fldChar w:fldCharType="end"/>
            </w:r>
          </w:p>
        </w:tc>
      </w:tr>
      <w:tr w:rsidR="0095628C" w:rsidRPr="008A01A3" w14:paraId="6C8F42BB" w14:textId="77777777" w:rsidTr="0095628C">
        <w:trPr>
          <w:trHeight w:val="455"/>
        </w:trPr>
        <w:tc>
          <w:tcPr>
            <w:tcW w:w="817" w:type="dxa"/>
            <w:vMerge w:val="restart"/>
            <w:tcBorders>
              <w:top w:val="nil"/>
              <w:left w:val="single" w:sz="4" w:space="0" w:color="auto"/>
              <w:bottom w:val="single" w:sz="4" w:space="0" w:color="auto"/>
              <w:right w:val="single" w:sz="4" w:space="0" w:color="auto"/>
            </w:tcBorders>
            <w:noWrap/>
            <w:vAlign w:val="center"/>
            <w:hideMark/>
          </w:tcPr>
          <w:p w14:paraId="19FE26F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lastRenderedPageBreak/>
              <w:t>S56</w:t>
            </w:r>
          </w:p>
        </w:tc>
        <w:tc>
          <w:tcPr>
            <w:tcW w:w="3523" w:type="dxa"/>
            <w:tcBorders>
              <w:top w:val="nil"/>
              <w:left w:val="nil"/>
              <w:bottom w:val="single" w:sz="4" w:space="0" w:color="auto"/>
              <w:right w:val="single" w:sz="4" w:space="0" w:color="auto"/>
            </w:tcBorders>
            <w:vAlign w:val="center"/>
            <w:hideMark/>
          </w:tcPr>
          <w:p w14:paraId="462A250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DCCN-ALSTM </w:t>
            </w:r>
          </w:p>
        </w:tc>
        <w:tc>
          <w:tcPr>
            <w:tcW w:w="1163" w:type="dxa"/>
            <w:tcBorders>
              <w:top w:val="nil"/>
              <w:left w:val="nil"/>
              <w:bottom w:val="single" w:sz="4" w:space="0" w:color="auto"/>
              <w:right w:val="single" w:sz="4" w:space="0" w:color="auto"/>
            </w:tcBorders>
            <w:noWrap/>
            <w:vAlign w:val="center"/>
            <w:hideMark/>
          </w:tcPr>
          <w:p w14:paraId="59DB601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0018D4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6957E2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0.71</w:t>
            </w:r>
          </w:p>
        </w:tc>
        <w:tc>
          <w:tcPr>
            <w:tcW w:w="1559" w:type="dxa"/>
            <w:tcBorders>
              <w:top w:val="nil"/>
              <w:left w:val="nil"/>
              <w:bottom w:val="single" w:sz="4" w:space="0" w:color="auto"/>
              <w:right w:val="single" w:sz="4" w:space="0" w:color="auto"/>
            </w:tcBorders>
            <w:noWrap/>
            <w:vAlign w:val="center"/>
            <w:hideMark/>
          </w:tcPr>
          <w:p w14:paraId="1014D80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0AB0AA8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14.07</w:t>
            </w:r>
          </w:p>
        </w:tc>
        <w:tc>
          <w:tcPr>
            <w:tcW w:w="3620" w:type="dxa"/>
            <w:vMerge w:val="restart"/>
            <w:tcBorders>
              <w:top w:val="nil"/>
              <w:left w:val="single" w:sz="4" w:space="0" w:color="auto"/>
              <w:bottom w:val="single" w:sz="4" w:space="0" w:color="auto"/>
              <w:right w:val="single" w:sz="4" w:space="0" w:color="auto"/>
            </w:tcBorders>
            <w:vAlign w:val="center"/>
            <w:hideMark/>
          </w:tcPr>
          <w:p w14:paraId="368A23E1" w14:textId="6BDCF262"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{"citationID":"ReEpBjDo","properties":{"formattedCitation":"(Zhang et al. 2022a)","plainCitation":"(Zhang et al. 2022a)","noteIndex":0},"citationItems":[{"id":514,"uris":["http://zotero.org/users/11750746/items/M7SP3VKM"],"itemData":{"id":514,"type":"article-journal","abstract":"The PM2.5 index is a vitally important air pollution indicator that reflects the atmospheric concentration of particulate matter with diameters less than 2.5 μm. Recently, researchers have sought to address the in­ adequacies involved with the capture of environmental data from monitoring stations by developing deep learning methods for estimating PM2.5 concentrations in real time based on image data. However, the currently available methods neglect the effect of PM2.5 concentrations in earlier periods on the current air quality. The present work addresses this issue by proposing a novel hybrid model that first applies the DenseNet model to extract the local high-order spatial features of images captured over several hours or days at a fixed location, and then feeds the extracted features as a time series into an attention-based long short-term memory model. Ulti­ mately, a fully connected layer is applied to establish a regression model to evaluate the PM2.5 concentrations reflected in the image data. The effectiveness of the proposed method for assessing PM2.5 concentrations is demonstrated by its application to two datasets composed of images captured in Shanghai and Beijing, China.","container-title":"Journal of Cleaner Production","DOI":"10.1016/j.jclepro.2021.130101","ISSN":"09596526","journalAbbreviation":"Journal of Cleaner Production","language":"en","page":"130101","source":"DOI.org (Crossref)","title":"Densely connected convolutional networks with attention long short-term memory for estimating PM2.5 values from images","volume":"333","author":[{"family":"Zhang","given":"Bo"},{"family":"Geng","given":"Ziyao"},{"family":"Zhang","given":"Hanwen"},{"family":"Pan","given":"Jianguo"}],"issued":{"date-parts":[["2022",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(Zhang et al. 2022a)</w:t>
            </w:r>
            <w:r>
              <w:rPr>
                <w:rFonts w:ascii="Times New Roman" w:eastAsia="Times New Roman" w:hAnsi="Times New Roman" w:cs="Times New Roman"/>
                <w:color w:val="000000"/>
                <w:sz w:val="24"/>
                <w:szCs w:val="24"/>
                <w:lang w:eastAsia="en-IN"/>
              </w:rPr>
              <w:fldChar w:fldCharType="end"/>
            </w:r>
          </w:p>
        </w:tc>
      </w:tr>
      <w:tr w:rsidR="0095628C" w:rsidRPr="008A01A3" w14:paraId="45D6C1C0" w14:textId="77777777" w:rsidTr="0095628C">
        <w:trPr>
          <w:trHeight w:val="419"/>
        </w:trPr>
        <w:tc>
          <w:tcPr>
            <w:tcW w:w="817" w:type="dxa"/>
            <w:vMerge/>
            <w:tcBorders>
              <w:top w:val="nil"/>
              <w:left w:val="single" w:sz="4" w:space="0" w:color="auto"/>
              <w:bottom w:val="single" w:sz="4" w:space="0" w:color="auto"/>
              <w:right w:val="single" w:sz="4" w:space="0" w:color="auto"/>
            </w:tcBorders>
            <w:vAlign w:val="center"/>
            <w:hideMark/>
          </w:tcPr>
          <w:p w14:paraId="4EFFF18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BE1899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DCCN-ALSTM </w:t>
            </w:r>
          </w:p>
        </w:tc>
        <w:tc>
          <w:tcPr>
            <w:tcW w:w="1163" w:type="dxa"/>
            <w:tcBorders>
              <w:top w:val="nil"/>
              <w:left w:val="nil"/>
              <w:bottom w:val="single" w:sz="4" w:space="0" w:color="auto"/>
              <w:right w:val="single" w:sz="4" w:space="0" w:color="auto"/>
            </w:tcBorders>
            <w:noWrap/>
            <w:vAlign w:val="center"/>
            <w:hideMark/>
          </w:tcPr>
          <w:p w14:paraId="2668D6A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F007CB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0BE735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0.63</w:t>
            </w:r>
          </w:p>
        </w:tc>
        <w:tc>
          <w:tcPr>
            <w:tcW w:w="1559" w:type="dxa"/>
            <w:tcBorders>
              <w:top w:val="nil"/>
              <w:left w:val="nil"/>
              <w:bottom w:val="single" w:sz="4" w:space="0" w:color="auto"/>
              <w:right w:val="single" w:sz="4" w:space="0" w:color="auto"/>
            </w:tcBorders>
            <w:noWrap/>
            <w:vAlign w:val="center"/>
            <w:hideMark/>
          </w:tcPr>
          <w:p w14:paraId="555AD2A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18501D9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32.32</w:t>
            </w:r>
          </w:p>
        </w:tc>
        <w:tc>
          <w:tcPr>
            <w:tcW w:w="3620" w:type="dxa"/>
            <w:vMerge/>
            <w:tcBorders>
              <w:top w:val="nil"/>
              <w:left w:val="single" w:sz="4" w:space="0" w:color="auto"/>
              <w:bottom w:val="single" w:sz="4" w:space="0" w:color="auto"/>
              <w:right w:val="single" w:sz="4" w:space="0" w:color="auto"/>
            </w:tcBorders>
            <w:vAlign w:val="center"/>
            <w:hideMark/>
          </w:tcPr>
          <w:p w14:paraId="548D2524"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A7C3EA4"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5AD3BD43"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S57</w:t>
            </w:r>
          </w:p>
        </w:tc>
        <w:tc>
          <w:tcPr>
            <w:tcW w:w="3523" w:type="dxa"/>
            <w:tcBorders>
              <w:top w:val="nil"/>
              <w:left w:val="nil"/>
              <w:bottom w:val="single" w:sz="4" w:space="0" w:color="auto"/>
              <w:right w:val="single" w:sz="4" w:space="0" w:color="auto"/>
            </w:tcBorders>
            <w:vAlign w:val="center"/>
            <w:hideMark/>
          </w:tcPr>
          <w:p w14:paraId="08109D5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ResNet</w:t>
            </w:r>
            <w:proofErr w:type="spellEnd"/>
            <w:r w:rsidRPr="008A01A3">
              <w:rPr>
                <w:rFonts w:ascii="Times New Roman" w:eastAsia="Times New Roman" w:hAnsi="Times New Roman" w:cs="Times New Roman"/>
                <w:color w:val="000000"/>
                <w:sz w:val="24"/>
                <w:szCs w:val="24"/>
                <w:lang w:eastAsia="en-IN"/>
              </w:rPr>
              <w:t>-ConvLSTM</w:t>
            </w:r>
          </w:p>
        </w:tc>
        <w:tc>
          <w:tcPr>
            <w:tcW w:w="1163" w:type="dxa"/>
            <w:tcBorders>
              <w:top w:val="nil"/>
              <w:left w:val="nil"/>
              <w:bottom w:val="single" w:sz="4" w:space="0" w:color="auto"/>
              <w:right w:val="single" w:sz="4" w:space="0" w:color="auto"/>
            </w:tcBorders>
            <w:noWrap/>
            <w:vAlign w:val="center"/>
            <w:hideMark/>
          </w:tcPr>
          <w:p w14:paraId="0071D37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9C9B46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A19994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31AD67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3.897</w:t>
            </w:r>
          </w:p>
        </w:tc>
        <w:tc>
          <w:tcPr>
            <w:tcW w:w="1579" w:type="dxa"/>
            <w:tcBorders>
              <w:top w:val="nil"/>
              <w:left w:val="nil"/>
              <w:bottom w:val="single" w:sz="4" w:space="0" w:color="auto"/>
              <w:right w:val="single" w:sz="4" w:space="0" w:color="auto"/>
            </w:tcBorders>
            <w:noWrap/>
            <w:vAlign w:val="center"/>
            <w:hideMark/>
          </w:tcPr>
          <w:p w14:paraId="37A2209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5.478</w:t>
            </w:r>
          </w:p>
        </w:tc>
        <w:tc>
          <w:tcPr>
            <w:tcW w:w="3620" w:type="dxa"/>
            <w:tcBorders>
              <w:top w:val="nil"/>
              <w:left w:val="nil"/>
              <w:bottom w:val="single" w:sz="4" w:space="0" w:color="auto"/>
              <w:right w:val="single" w:sz="4" w:space="0" w:color="auto"/>
            </w:tcBorders>
            <w:vAlign w:val="center"/>
            <w:hideMark/>
          </w:tcPr>
          <w:p w14:paraId="61C84141" w14:textId="0813E86E"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{"citationID":"XpbUsaP8","properties":{"formattedCitation":"(Zhang et al. 2022b)","plainCitation":"(Zhang et al. 2022b)","noteIndex":0},"citationItems":[{"id":565,"uris":["http://zotero.org/users/11750746/items/FSXRBA5Z"],"itemData":{"id":565,"type":"article-journal","abstract":"Predicting the concentration of air pollutants is an effective method for preventing pollution incidents by providing an early warning of harmful substances in the air. Accurate prediction of air pollutant concentration can more effectively control and prevent air pollution. In this study, a big data correlation principle and deep learning technology are used for a proposed model of predicting PM2.5 concentration. The model comprises a deep learning network model based on a residual neural network (ResNet) and a convolutional long shortterm memory (LSTM) network (ConvLSTM). ResNet is used to deeply extract the spatial distribution features of pollutant concentration and meteorological data from multiple cities. The output is used as input to ConvLSTM, which further extracts the preliminary spatial distribution features extracted from the ResNet, while extracting the spatiotemporal features of the pollutant concentration and meteorological data. The model combines the two features to achieve a spatiotemporal correlation of feature sequences, thereby accurately predicting the future PM2.5 concentration of the target city for a period of time. Compared with other neural network models and traditional models, the proposed pollutant concentration prediction model improves the accuracy of predicting pollutant concentration. For 1- to 3-hours prediction tasks, the proposed pollutant concentration prediction model performed well and exhibited root mean square error (RMSE) between 5.478 and 13.622. In addition, we conducted multiscale predictions in the target city and achieved satisfactory performance, with the average RMSE value able to reach 22.927 even for 1- to 15-hours prediction tasks.","container-title":"Expert Systems with Applications","DOI":"10.1016/j.eswa.2022.118017","ISSN":"09574174","journalAbbreviation":"Expert Systems with Applications","language":"en","page":"118017","source":"DOI.org (Crossref)","title":"RCL-Learning: ResNet and convolutional long short-term memory-based spatiotemporal air pollutant concentration prediction model","title-short":"RCL-Learning","volume":"207","author":[{"family":"Zhang","given":"Bo"},{"family":"Zou","given":"Guojian"},{"family":"Qin","given":"Dongming"},{"family":"Ni","given":"Qin"},{"family":"Mao","given":"Hongwei"},{"family":"Li","given":"Maozhen"}],"issued":{"date-parts":[["2022",11]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(Zhang et al. 2022b)</w:t>
            </w:r>
            <w:r>
              <w:rPr>
                <w:rFonts w:ascii="Times New Roman" w:eastAsia="Times New Roman" w:hAnsi="Times New Roman" w:cs="Times New Roman"/>
                <w:color w:val="000000"/>
                <w:sz w:val="24"/>
                <w:szCs w:val="24"/>
                <w:lang w:eastAsia="en-IN"/>
              </w:rPr>
              <w:fldChar w:fldCharType="end"/>
            </w:r>
          </w:p>
        </w:tc>
      </w:tr>
      <w:tr w:rsidR="0095628C" w:rsidRPr="008A01A3" w14:paraId="0FBE4922" w14:textId="77777777" w:rsidTr="0095628C">
        <w:trPr>
          <w:trHeight w:val="558"/>
        </w:trPr>
        <w:tc>
          <w:tcPr>
            <w:tcW w:w="817" w:type="dxa"/>
            <w:vMerge w:val="restart"/>
            <w:tcBorders>
              <w:top w:val="nil"/>
              <w:left w:val="single" w:sz="4" w:space="0" w:color="auto"/>
              <w:bottom w:val="single" w:sz="4" w:space="0" w:color="auto"/>
              <w:right w:val="single" w:sz="4" w:space="0" w:color="auto"/>
            </w:tcBorders>
            <w:noWrap/>
            <w:vAlign w:val="center"/>
            <w:hideMark/>
          </w:tcPr>
          <w:p w14:paraId="6B7C0639"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S58</w:t>
            </w:r>
          </w:p>
        </w:tc>
        <w:tc>
          <w:tcPr>
            <w:tcW w:w="3523" w:type="dxa"/>
            <w:tcBorders>
              <w:top w:val="nil"/>
              <w:left w:val="nil"/>
              <w:bottom w:val="single" w:sz="4" w:space="0" w:color="auto"/>
              <w:right w:val="single" w:sz="4" w:space="0" w:color="auto"/>
            </w:tcBorders>
            <w:vAlign w:val="center"/>
            <w:hideMark/>
          </w:tcPr>
          <w:p w14:paraId="1007A11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Kalman-attention-LSTM</w:t>
            </w:r>
          </w:p>
        </w:tc>
        <w:tc>
          <w:tcPr>
            <w:tcW w:w="1163" w:type="dxa"/>
            <w:tcBorders>
              <w:top w:val="nil"/>
              <w:left w:val="nil"/>
              <w:bottom w:val="single" w:sz="4" w:space="0" w:color="auto"/>
              <w:right w:val="single" w:sz="4" w:space="0" w:color="auto"/>
            </w:tcBorders>
            <w:noWrap/>
            <w:vAlign w:val="center"/>
            <w:hideMark/>
          </w:tcPr>
          <w:p w14:paraId="0FBB7D8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26CB177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84FA99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0.968</w:t>
            </w:r>
          </w:p>
        </w:tc>
        <w:tc>
          <w:tcPr>
            <w:tcW w:w="1559" w:type="dxa"/>
            <w:tcBorders>
              <w:top w:val="nil"/>
              <w:left w:val="nil"/>
              <w:bottom w:val="single" w:sz="4" w:space="0" w:color="auto"/>
              <w:right w:val="single" w:sz="4" w:space="0" w:color="auto"/>
            </w:tcBorders>
            <w:noWrap/>
            <w:vAlign w:val="center"/>
            <w:hideMark/>
          </w:tcPr>
          <w:p w14:paraId="0328CCC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7.3</w:t>
            </w:r>
          </w:p>
        </w:tc>
        <w:tc>
          <w:tcPr>
            <w:tcW w:w="1579" w:type="dxa"/>
            <w:tcBorders>
              <w:top w:val="nil"/>
              <w:left w:val="nil"/>
              <w:bottom w:val="single" w:sz="4" w:space="0" w:color="auto"/>
              <w:right w:val="single" w:sz="4" w:space="0" w:color="auto"/>
            </w:tcBorders>
            <w:noWrap/>
            <w:vAlign w:val="center"/>
            <w:hideMark/>
          </w:tcPr>
          <w:p w14:paraId="4F44FBD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8.45</w:t>
            </w:r>
          </w:p>
        </w:tc>
        <w:tc>
          <w:tcPr>
            <w:tcW w:w="3620" w:type="dxa"/>
            <w:vMerge w:val="restart"/>
            <w:tcBorders>
              <w:top w:val="nil"/>
              <w:left w:val="single" w:sz="4" w:space="0" w:color="auto"/>
              <w:bottom w:val="single" w:sz="4" w:space="0" w:color="auto"/>
              <w:right w:val="single" w:sz="4" w:space="0" w:color="auto"/>
            </w:tcBorders>
            <w:vAlign w:val="center"/>
            <w:hideMark/>
          </w:tcPr>
          <w:p w14:paraId="247DF8CB" w14:textId="04E29DDC"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{"citationID":"TSbMt56y","properties":{"formattedCitation":"(Zhou et al. 2022)","plainCitation":"(Zhou et al. 2022)","noteIndex":0},"citationItems":[{"id":577,"uris":["http://zotero.org/users/11750746/items/A96RSRX6"],"itemData":{"id":577,"type":"article-journal","abstract":"The WRF-CMAQ (Weather research and forecast-community multiscale air quality) simulation system is commonly used as the ﬁrst prediction model of air pollutant concentration, but its prediction accuracy is not ideal. Considering the complexity of air quality prediction and the high-performance advantages of deep learning methods, this paper proposes a second prediction method of air pollutant concentration based on the Kalman-attention-LSTM (Kalman ﬁlter, attention and long short-term memory) model. Firstly, an exploratory analysis is made between the actual environmental measurement data from the monitoring site and the ﬁrst forecast data from the WRF-CMAQ model. An air quality index (AQI) was used as a measure of air pollution degree. Then, the Kalman ﬁlter (KF) is used to fuse the actual environmental measurement data from the monitoring site and the ﬁrst forecast results from the WRF-CMAQ model. Finally, the long short-term memory (LSTM) model with the attention mechanism is used as a single factor prediction model for an AQI prediction. In the prediction of O3 which is the main pollutant affecting the AQI, the results show that the second prediction based on the Kalman-attention-LSTM model features a better ﬁtting effect, compared with the six models. In the ﬁrst prediction (from the WRF-CMAQ model), for the RNN, GRU, LSTM, attention-LSTM and Kalman-LSTM, SE improved by 83.26%, 51.64%, 43.58%, 45%, 26% and 29%, respectively, RMSE improved by 83.16%, 51.52%, 43.21%, 44.59%, 26.07% and 28.32%, respectively, MAE improved by 80.49%, 56.96%, 46.75%, 49.97%, 26.04% and 27.36%, respectively, and R-Square improved by 85.3%, 16.4%, 10.3%, 11.5%, 2.7% and 3.3%, respectively. However, the prediction results for the Kalman-attention-LSTM model proposed in this paper for other ﬁve different pollutants (SO2, NO2, PM10, PM2.5 and CO) all have smaller SE, RMSE and MAE, and better R-square. The accuracy improvement is signiﬁcant and has good application prospects.","container-title":"Sustainability","DOI":"10.3390/su15010356","ISSN":"2071-1050","issue":"1","journalAbbreviation":"Sustainability","language":"en","page":"356","source":"DOI.org (Crossref)","title":"Updated Prediction of Air Quality Based on Kalman-Attention-LSTM Network","volume":"15","author":[{"family":"Zhou","given":"Hao"},{"family":"Wang","given":"Tao"},{"family":"Zhao","given":"Hongchao"},{"family":"Wang","given":"Zicheng"}],"issued":{"date-parts":[["2022",12,26]]}}}],"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(Zhou et al. 2022)</w:t>
            </w:r>
            <w:r>
              <w:rPr>
                <w:rFonts w:ascii="Times New Roman" w:eastAsia="Times New Roman" w:hAnsi="Times New Roman" w:cs="Times New Roman"/>
                <w:color w:val="000000"/>
                <w:sz w:val="24"/>
                <w:szCs w:val="24"/>
                <w:lang w:eastAsia="en-IN"/>
              </w:rPr>
              <w:fldChar w:fldCharType="end"/>
            </w:r>
          </w:p>
        </w:tc>
      </w:tr>
      <w:tr w:rsidR="0095628C" w:rsidRPr="008A01A3" w14:paraId="44300922" w14:textId="77777777" w:rsidTr="0095628C">
        <w:trPr>
          <w:trHeight w:val="566"/>
        </w:trPr>
        <w:tc>
          <w:tcPr>
            <w:tcW w:w="817" w:type="dxa"/>
            <w:vMerge/>
            <w:tcBorders>
              <w:top w:val="nil"/>
              <w:left w:val="single" w:sz="4" w:space="0" w:color="auto"/>
              <w:bottom w:val="single" w:sz="4" w:space="0" w:color="auto"/>
              <w:right w:val="single" w:sz="4" w:space="0" w:color="auto"/>
            </w:tcBorders>
            <w:vAlign w:val="center"/>
            <w:hideMark/>
          </w:tcPr>
          <w:p w14:paraId="12085879"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536D97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Kalman-attention-LSTM</w:t>
            </w:r>
          </w:p>
        </w:tc>
        <w:tc>
          <w:tcPr>
            <w:tcW w:w="1163" w:type="dxa"/>
            <w:tcBorders>
              <w:top w:val="nil"/>
              <w:left w:val="nil"/>
              <w:bottom w:val="single" w:sz="4" w:space="0" w:color="auto"/>
              <w:right w:val="single" w:sz="4" w:space="0" w:color="auto"/>
            </w:tcBorders>
            <w:noWrap/>
            <w:vAlign w:val="center"/>
            <w:hideMark/>
          </w:tcPr>
          <w:p w14:paraId="0442B82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0EA0646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A39676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0.944</w:t>
            </w:r>
          </w:p>
        </w:tc>
        <w:tc>
          <w:tcPr>
            <w:tcW w:w="1559" w:type="dxa"/>
            <w:tcBorders>
              <w:top w:val="nil"/>
              <w:left w:val="nil"/>
              <w:bottom w:val="single" w:sz="4" w:space="0" w:color="auto"/>
              <w:right w:val="single" w:sz="4" w:space="0" w:color="auto"/>
            </w:tcBorders>
            <w:noWrap/>
            <w:vAlign w:val="center"/>
            <w:hideMark/>
          </w:tcPr>
          <w:p w14:paraId="474121B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9.74</w:t>
            </w:r>
          </w:p>
        </w:tc>
        <w:tc>
          <w:tcPr>
            <w:tcW w:w="1579" w:type="dxa"/>
            <w:tcBorders>
              <w:top w:val="nil"/>
              <w:left w:val="nil"/>
              <w:bottom w:val="single" w:sz="4" w:space="0" w:color="auto"/>
              <w:right w:val="single" w:sz="4" w:space="0" w:color="auto"/>
            </w:tcBorders>
            <w:noWrap/>
            <w:vAlign w:val="center"/>
            <w:hideMark/>
          </w:tcPr>
          <w:p w14:paraId="28B7BCB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11.14</w:t>
            </w:r>
          </w:p>
        </w:tc>
        <w:tc>
          <w:tcPr>
            <w:tcW w:w="3620" w:type="dxa"/>
            <w:vMerge/>
            <w:tcBorders>
              <w:top w:val="nil"/>
              <w:left w:val="single" w:sz="4" w:space="0" w:color="auto"/>
              <w:bottom w:val="single" w:sz="4" w:space="0" w:color="auto"/>
              <w:right w:val="single" w:sz="4" w:space="0" w:color="auto"/>
            </w:tcBorders>
            <w:vAlign w:val="center"/>
            <w:hideMark/>
          </w:tcPr>
          <w:p w14:paraId="2BCF20F4"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F835673" w14:textId="77777777" w:rsidTr="0095628C">
        <w:trPr>
          <w:trHeight w:val="560"/>
        </w:trPr>
        <w:tc>
          <w:tcPr>
            <w:tcW w:w="817" w:type="dxa"/>
            <w:vMerge/>
            <w:tcBorders>
              <w:top w:val="nil"/>
              <w:left w:val="single" w:sz="4" w:space="0" w:color="auto"/>
              <w:bottom w:val="single" w:sz="4" w:space="0" w:color="auto"/>
              <w:right w:val="single" w:sz="4" w:space="0" w:color="auto"/>
            </w:tcBorders>
            <w:vAlign w:val="center"/>
            <w:hideMark/>
          </w:tcPr>
          <w:p w14:paraId="01DB24B0"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F1B246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Kalman-attention-LSTM</w:t>
            </w:r>
          </w:p>
        </w:tc>
        <w:tc>
          <w:tcPr>
            <w:tcW w:w="1163" w:type="dxa"/>
            <w:tcBorders>
              <w:top w:val="nil"/>
              <w:left w:val="nil"/>
              <w:bottom w:val="single" w:sz="4" w:space="0" w:color="auto"/>
              <w:right w:val="single" w:sz="4" w:space="0" w:color="auto"/>
            </w:tcBorders>
            <w:noWrap/>
            <w:vAlign w:val="center"/>
            <w:hideMark/>
          </w:tcPr>
          <w:p w14:paraId="5F50E45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3D554C7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C63C0D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0.962</w:t>
            </w:r>
          </w:p>
        </w:tc>
        <w:tc>
          <w:tcPr>
            <w:tcW w:w="1559" w:type="dxa"/>
            <w:tcBorders>
              <w:top w:val="nil"/>
              <w:left w:val="nil"/>
              <w:bottom w:val="single" w:sz="4" w:space="0" w:color="auto"/>
              <w:right w:val="single" w:sz="4" w:space="0" w:color="auto"/>
            </w:tcBorders>
            <w:noWrap/>
            <w:vAlign w:val="center"/>
            <w:hideMark/>
          </w:tcPr>
          <w:p w14:paraId="69EA77E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8.03</w:t>
            </w:r>
          </w:p>
        </w:tc>
        <w:tc>
          <w:tcPr>
            <w:tcW w:w="1579" w:type="dxa"/>
            <w:tcBorders>
              <w:top w:val="nil"/>
              <w:left w:val="nil"/>
              <w:bottom w:val="single" w:sz="4" w:space="0" w:color="auto"/>
              <w:right w:val="single" w:sz="4" w:space="0" w:color="auto"/>
            </w:tcBorders>
            <w:noWrap/>
            <w:vAlign w:val="center"/>
            <w:hideMark/>
          </w:tcPr>
          <w:p w14:paraId="6307042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8.98</w:t>
            </w:r>
          </w:p>
        </w:tc>
        <w:tc>
          <w:tcPr>
            <w:tcW w:w="3620" w:type="dxa"/>
            <w:vMerge/>
            <w:tcBorders>
              <w:top w:val="nil"/>
              <w:left w:val="single" w:sz="4" w:space="0" w:color="auto"/>
              <w:bottom w:val="single" w:sz="4" w:space="0" w:color="auto"/>
              <w:right w:val="single" w:sz="4" w:space="0" w:color="auto"/>
            </w:tcBorders>
            <w:vAlign w:val="center"/>
            <w:hideMark/>
          </w:tcPr>
          <w:p w14:paraId="1F3641B4"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F917FF1" w14:textId="77777777" w:rsidTr="0095628C">
        <w:trPr>
          <w:trHeight w:val="411"/>
        </w:trPr>
        <w:tc>
          <w:tcPr>
            <w:tcW w:w="817" w:type="dxa"/>
            <w:vMerge/>
            <w:tcBorders>
              <w:top w:val="nil"/>
              <w:left w:val="single" w:sz="4" w:space="0" w:color="auto"/>
              <w:bottom w:val="single" w:sz="4" w:space="0" w:color="auto"/>
              <w:right w:val="single" w:sz="4" w:space="0" w:color="auto"/>
            </w:tcBorders>
            <w:vAlign w:val="center"/>
            <w:hideMark/>
          </w:tcPr>
          <w:p w14:paraId="6C98859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249EFF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Kalman-attention-LSTM</w:t>
            </w:r>
          </w:p>
        </w:tc>
        <w:tc>
          <w:tcPr>
            <w:tcW w:w="1163" w:type="dxa"/>
            <w:tcBorders>
              <w:top w:val="nil"/>
              <w:left w:val="nil"/>
              <w:bottom w:val="single" w:sz="4" w:space="0" w:color="auto"/>
              <w:right w:val="single" w:sz="4" w:space="0" w:color="auto"/>
            </w:tcBorders>
            <w:noWrap/>
            <w:vAlign w:val="center"/>
            <w:hideMark/>
          </w:tcPr>
          <w:p w14:paraId="59877ED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3E18F89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F05521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0.951</w:t>
            </w:r>
          </w:p>
        </w:tc>
        <w:tc>
          <w:tcPr>
            <w:tcW w:w="1559" w:type="dxa"/>
            <w:tcBorders>
              <w:top w:val="nil"/>
              <w:left w:val="nil"/>
              <w:bottom w:val="single" w:sz="4" w:space="0" w:color="auto"/>
              <w:right w:val="single" w:sz="4" w:space="0" w:color="auto"/>
            </w:tcBorders>
            <w:noWrap/>
            <w:vAlign w:val="center"/>
            <w:hideMark/>
          </w:tcPr>
          <w:p w14:paraId="6A2BB7D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8.77</w:t>
            </w:r>
          </w:p>
        </w:tc>
        <w:tc>
          <w:tcPr>
            <w:tcW w:w="1579" w:type="dxa"/>
            <w:tcBorders>
              <w:top w:val="nil"/>
              <w:left w:val="nil"/>
              <w:bottom w:val="single" w:sz="4" w:space="0" w:color="auto"/>
              <w:right w:val="single" w:sz="4" w:space="0" w:color="auto"/>
            </w:tcBorders>
            <w:noWrap/>
            <w:vAlign w:val="center"/>
            <w:hideMark/>
          </w:tcPr>
          <w:p w14:paraId="2A3796E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10.09</w:t>
            </w:r>
          </w:p>
        </w:tc>
        <w:tc>
          <w:tcPr>
            <w:tcW w:w="3620" w:type="dxa"/>
            <w:vMerge/>
            <w:tcBorders>
              <w:top w:val="nil"/>
              <w:left w:val="single" w:sz="4" w:space="0" w:color="auto"/>
              <w:bottom w:val="single" w:sz="4" w:space="0" w:color="auto"/>
              <w:right w:val="single" w:sz="4" w:space="0" w:color="auto"/>
            </w:tcBorders>
            <w:vAlign w:val="center"/>
            <w:hideMark/>
          </w:tcPr>
          <w:p w14:paraId="31A41A4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BE999BB" w14:textId="77777777" w:rsidTr="0095628C">
        <w:trPr>
          <w:trHeight w:val="417"/>
        </w:trPr>
        <w:tc>
          <w:tcPr>
            <w:tcW w:w="817" w:type="dxa"/>
            <w:vMerge/>
            <w:tcBorders>
              <w:top w:val="nil"/>
              <w:left w:val="single" w:sz="4" w:space="0" w:color="auto"/>
              <w:bottom w:val="single" w:sz="4" w:space="0" w:color="auto"/>
              <w:right w:val="single" w:sz="4" w:space="0" w:color="auto"/>
            </w:tcBorders>
            <w:vAlign w:val="center"/>
            <w:hideMark/>
          </w:tcPr>
          <w:p w14:paraId="0BE63272"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929F67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Kalman-attention-LSTM</w:t>
            </w:r>
          </w:p>
        </w:tc>
        <w:tc>
          <w:tcPr>
            <w:tcW w:w="1163" w:type="dxa"/>
            <w:tcBorders>
              <w:top w:val="nil"/>
              <w:left w:val="nil"/>
              <w:bottom w:val="single" w:sz="4" w:space="0" w:color="auto"/>
              <w:right w:val="single" w:sz="4" w:space="0" w:color="auto"/>
            </w:tcBorders>
            <w:noWrap/>
            <w:vAlign w:val="center"/>
            <w:hideMark/>
          </w:tcPr>
          <w:p w14:paraId="79E1E04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96670A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9FC23D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0.935</w:t>
            </w:r>
          </w:p>
        </w:tc>
        <w:tc>
          <w:tcPr>
            <w:tcW w:w="1559" w:type="dxa"/>
            <w:tcBorders>
              <w:top w:val="nil"/>
              <w:left w:val="nil"/>
              <w:bottom w:val="single" w:sz="4" w:space="0" w:color="auto"/>
              <w:right w:val="single" w:sz="4" w:space="0" w:color="auto"/>
            </w:tcBorders>
            <w:noWrap/>
            <w:vAlign w:val="center"/>
            <w:hideMark/>
          </w:tcPr>
          <w:p w14:paraId="78F8986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9.98</w:t>
            </w:r>
          </w:p>
        </w:tc>
        <w:tc>
          <w:tcPr>
            <w:tcW w:w="1579" w:type="dxa"/>
            <w:tcBorders>
              <w:top w:val="nil"/>
              <w:left w:val="nil"/>
              <w:bottom w:val="single" w:sz="4" w:space="0" w:color="auto"/>
              <w:right w:val="single" w:sz="4" w:space="0" w:color="auto"/>
            </w:tcBorders>
            <w:noWrap/>
            <w:vAlign w:val="center"/>
            <w:hideMark/>
          </w:tcPr>
          <w:p w14:paraId="73FC377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11.69</w:t>
            </w:r>
          </w:p>
        </w:tc>
        <w:tc>
          <w:tcPr>
            <w:tcW w:w="3620" w:type="dxa"/>
            <w:vMerge/>
            <w:tcBorders>
              <w:top w:val="nil"/>
              <w:left w:val="single" w:sz="4" w:space="0" w:color="auto"/>
              <w:bottom w:val="single" w:sz="4" w:space="0" w:color="auto"/>
              <w:right w:val="single" w:sz="4" w:space="0" w:color="auto"/>
            </w:tcBorders>
            <w:vAlign w:val="center"/>
            <w:hideMark/>
          </w:tcPr>
          <w:p w14:paraId="2DE95834"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6640B1E" w14:textId="77777777" w:rsidTr="0095628C">
        <w:trPr>
          <w:trHeight w:val="550"/>
        </w:trPr>
        <w:tc>
          <w:tcPr>
            <w:tcW w:w="817" w:type="dxa"/>
            <w:vMerge/>
            <w:tcBorders>
              <w:top w:val="nil"/>
              <w:left w:val="single" w:sz="4" w:space="0" w:color="auto"/>
              <w:bottom w:val="single" w:sz="4" w:space="0" w:color="auto"/>
              <w:right w:val="single" w:sz="4" w:space="0" w:color="auto"/>
            </w:tcBorders>
            <w:vAlign w:val="center"/>
            <w:hideMark/>
          </w:tcPr>
          <w:p w14:paraId="7BBB88C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47B1F3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Kalman-attention-LSTM</w:t>
            </w:r>
          </w:p>
        </w:tc>
        <w:tc>
          <w:tcPr>
            <w:tcW w:w="1163" w:type="dxa"/>
            <w:tcBorders>
              <w:top w:val="nil"/>
              <w:left w:val="nil"/>
              <w:bottom w:val="single" w:sz="4" w:space="0" w:color="auto"/>
              <w:right w:val="single" w:sz="4" w:space="0" w:color="auto"/>
            </w:tcBorders>
            <w:noWrap/>
            <w:vAlign w:val="center"/>
            <w:hideMark/>
          </w:tcPr>
          <w:p w14:paraId="62699AF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086A8D4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AB9F82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0.927</w:t>
            </w:r>
          </w:p>
        </w:tc>
        <w:tc>
          <w:tcPr>
            <w:tcW w:w="1559" w:type="dxa"/>
            <w:tcBorders>
              <w:top w:val="nil"/>
              <w:left w:val="nil"/>
              <w:bottom w:val="single" w:sz="4" w:space="0" w:color="auto"/>
              <w:right w:val="single" w:sz="4" w:space="0" w:color="auto"/>
            </w:tcBorders>
            <w:noWrap/>
            <w:vAlign w:val="center"/>
            <w:hideMark/>
          </w:tcPr>
          <w:p w14:paraId="4B723F4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11.01</w:t>
            </w:r>
          </w:p>
        </w:tc>
        <w:tc>
          <w:tcPr>
            <w:tcW w:w="1579" w:type="dxa"/>
            <w:tcBorders>
              <w:top w:val="nil"/>
              <w:left w:val="nil"/>
              <w:bottom w:val="single" w:sz="4" w:space="0" w:color="auto"/>
              <w:right w:val="single" w:sz="4" w:space="0" w:color="auto"/>
            </w:tcBorders>
            <w:noWrap/>
            <w:vAlign w:val="center"/>
            <w:hideMark/>
          </w:tcPr>
          <w:p w14:paraId="78F2160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12.33</w:t>
            </w:r>
          </w:p>
        </w:tc>
        <w:tc>
          <w:tcPr>
            <w:tcW w:w="3620" w:type="dxa"/>
            <w:vMerge/>
            <w:tcBorders>
              <w:top w:val="nil"/>
              <w:left w:val="single" w:sz="4" w:space="0" w:color="auto"/>
              <w:bottom w:val="single" w:sz="4" w:space="0" w:color="auto"/>
              <w:right w:val="single" w:sz="4" w:space="0" w:color="auto"/>
            </w:tcBorders>
            <w:vAlign w:val="center"/>
            <w:hideMark/>
          </w:tcPr>
          <w:p w14:paraId="7A42F954"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3B9EB54" w14:textId="77777777" w:rsidTr="0095628C">
        <w:trPr>
          <w:trHeight w:val="416"/>
        </w:trPr>
        <w:tc>
          <w:tcPr>
            <w:tcW w:w="817" w:type="dxa"/>
            <w:vMerge w:val="restart"/>
            <w:tcBorders>
              <w:top w:val="nil"/>
              <w:left w:val="single" w:sz="4" w:space="0" w:color="auto"/>
              <w:bottom w:val="single" w:sz="4" w:space="0" w:color="auto"/>
              <w:right w:val="single" w:sz="4" w:space="0" w:color="auto"/>
            </w:tcBorders>
            <w:noWrap/>
            <w:vAlign w:val="center"/>
            <w:hideMark/>
          </w:tcPr>
          <w:p w14:paraId="770B649F"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S59</w:t>
            </w:r>
          </w:p>
        </w:tc>
        <w:tc>
          <w:tcPr>
            <w:tcW w:w="3523" w:type="dxa"/>
            <w:tcBorders>
              <w:top w:val="nil"/>
              <w:left w:val="nil"/>
              <w:bottom w:val="single" w:sz="4" w:space="0" w:color="auto"/>
              <w:right w:val="single" w:sz="4" w:space="0" w:color="auto"/>
            </w:tcBorders>
            <w:vAlign w:val="center"/>
            <w:hideMark/>
          </w:tcPr>
          <w:p w14:paraId="0B20292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EEWT-NLSTM</w:t>
            </w:r>
          </w:p>
        </w:tc>
        <w:tc>
          <w:tcPr>
            <w:tcW w:w="1163" w:type="dxa"/>
            <w:tcBorders>
              <w:top w:val="nil"/>
              <w:left w:val="nil"/>
              <w:bottom w:val="single" w:sz="4" w:space="0" w:color="auto"/>
              <w:right w:val="single" w:sz="4" w:space="0" w:color="auto"/>
            </w:tcBorders>
            <w:noWrap/>
            <w:vAlign w:val="center"/>
            <w:hideMark/>
          </w:tcPr>
          <w:p w14:paraId="6BD7FE6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847C6E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4A768B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3568D63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0.0474</w:t>
            </w:r>
          </w:p>
        </w:tc>
        <w:tc>
          <w:tcPr>
            <w:tcW w:w="1579" w:type="dxa"/>
            <w:tcBorders>
              <w:top w:val="nil"/>
              <w:left w:val="nil"/>
              <w:bottom w:val="single" w:sz="4" w:space="0" w:color="auto"/>
              <w:right w:val="single" w:sz="4" w:space="0" w:color="auto"/>
            </w:tcBorders>
            <w:noWrap/>
            <w:vAlign w:val="center"/>
            <w:hideMark/>
          </w:tcPr>
          <w:p w14:paraId="11EE325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0.0548</w:t>
            </w:r>
          </w:p>
        </w:tc>
        <w:tc>
          <w:tcPr>
            <w:tcW w:w="3620" w:type="dxa"/>
            <w:vMerge w:val="restart"/>
            <w:tcBorders>
              <w:top w:val="nil"/>
              <w:left w:val="single" w:sz="4" w:space="0" w:color="auto"/>
              <w:bottom w:val="single" w:sz="4" w:space="0" w:color="auto"/>
              <w:right w:val="single" w:sz="4" w:space="0" w:color="auto"/>
            </w:tcBorders>
            <w:vAlign w:val="center"/>
            <w:hideMark/>
          </w:tcPr>
          <w:p w14:paraId="7A0D8526" w14:textId="2AE79F96"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{"citationID":"hkOaCoCU","properties":{"formattedCitation":"(Abbas and Raina 2023)","plainCitation":"(Abbas and Raina 2023)","noteIndex":0},"citationItems":[{"id":1086,"uris":["http://zotero.org/users/11750746/items/PLE9MTDT"],"itemData":{"id":1086,"type":"article-journal","abstract":"Air pollution is one of the most serious environmental problems worldwide. Especially, PM2.5 cannot be blocked by filtration system of respiratory tract to cause serious threat to public health. Considering the serious impact of air pollution on human health and life, air pollutant concentration forecast has been drawn great attention because it can provide people with information of air quality. In order to improve the accuracy of air pollutant concentration forecast, this study proposes a new Ensemble Empirical Mode Decomposition (EEMD) multistep forecasting model is proposed. Initially, input data are decomposed by enhanced empirical wavelet transform (EEWT) to increase the dimensionality of the data. Next, EEWT-NLSTM, EEWT-DLSTM and EEWT-Bi-LSTM models are constructed using wavelet decomposition results and Nested Long short-term memory neural network (NLSTM), Deep Long short-term memory neural network (DLSTM), and Bi-directional long-short term memory neural network (Bi-LSTM), respectively, followed by comparison and contrast of the prediction results. Three single prediction models are incorporated into combined weighted forecasting model by weight assignment, it improves the prediction accuracy. To accurately assess effectiveness of the experimental model, three evaluation metrics, Mean Absolute Percentage Error (MAPE), Root Mean Squared Error (RMSE) and Mean Absolute Error (MAE), are used in this paper to quantitatively evaluate prediction performance of proposed model. For the prediction of PM2.5, the proposed model achieved a Mean Absolute Error (MAE) of 0.047428.","container-title":"Multimedia Tools and Applications","DOI":"10.1007/s11042-023-16167-2","ISSN":"1573-7721","issue":"6","journalAbbreviation":"Multimed Tools Appl","language":"en","page":"17531-17555","source":"DOI.org (Crossref)","title":"A wavelet enhanced approach with ensemble based deep learning approach to detect air pollution","volume":"83","author":[{"family":"Abbas","given":"Zaheer"},{"family":"Raina","given":"Princess"}],"issued":{"date-parts":[["2023",7,24]]}}}],"schema":"https://github.com/citation-style-language/schema/raw/master/csl-citation.json"}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(Abbas and Raina 2023)</w:t>
            </w:r>
            <w:r>
              <w:rPr>
                <w:rFonts w:ascii="Times New Roman" w:eastAsia="Times New Roman" w:hAnsi="Times New Roman" w:cs="Times New Roman"/>
                <w:color w:val="000000"/>
                <w:sz w:val="24"/>
                <w:szCs w:val="24"/>
                <w:lang w:eastAsia="en-IN"/>
              </w:rPr>
              <w:fldChar w:fldCharType="end"/>
            </w:r>
          </w:p>
        </w:tc>
      </w:tr>
      <w:tr w:rsidR="0095628C" w:rsidRPr="008A01A3" w14:paraId="166D2925" w14:textId="77777777" w:rsidTr="0095628C">
        <w:trPr>
          <w:trHeight w:val="422"/>
        </w:trPr>
        <w:tc>
          <w:tcPr>
            <w:tcW w:w="817" w:type="dxa"/>
            <w:vMerge/>
            <w:tcBorders>
              <w:top w:val="nil"/>
              <w:left w:val="single" w:sz="4" w:space="0" w:color="auto"/>
              <w:bottom w:val="single" w:sz="4" w:space="0" w:color="auto"/>
              <w:right w:val="single" w:sz="4" w:space="0" w:color="auto"/>
            </w:tcBorders>
            <w:vAlign w:val="center"/>
            <w:hideMark/>
          </w:tcPr>
          <w:p w14:paraId="3E85DE5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0AF8DF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EEWT-NLSTM</w:t>
            </w:r>
          </w:p>
        </w:tc>
        <w:tc>
          <w:tcPr>
            <w:tcW w:w="1163" w:type="dxa"/>
            <w:tcBorders>
              <w:top w:val="nil"/>
              <w:left w:val="nil"/>
              <w:bottom w:val="single" w:sz="4" w:space="0" w:color="auto"/>
              <w:right w:val="single" w:sz="4" w:space="0" w:color="auto"/>
            </w:tcBorders>
            <w:noWrap/>
            <w:vAlign w:val="center"/>
            <w:hideMark/>
          </w:tcPr>
          <w:p w14:paraId="59E5245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46AF72D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3D4C6F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4E2DCE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0.0476</w:t>
            </w:r>
          </w:p>
        </w:tc>
        <w:tc>
          <w:tcPr>
            <w:tcW w:w="1579" w:type="dxa"/>
            <w:tcBorders>
              <w:top w:val="nil"/>
              <w:left w:val="nil"/>
              <w:bottom w:val="single" w:sz="4" w:space="0" w:color="auto"/>
              <w:right w:val="single" w:sz="4" w:space="0" w:color="auto"/>
            </w:tcBorders>
            <w:noWrap/>
            <w:vAlign w:val="center"/>
            <w:hideMark/>
          </w:tcPr>
          <w:p w14:paraId="2E4199E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0.055</w:t>
            </w:r>
          </w:p>
        </w:tc>
        <w:tc>
          <w:tcPr>
            <w:tcW w:w="3620" w:type="dxa"/>
            <w:vMerge/>
            <w:tcBorders>
              <w:top w:val="nil"/>
              <w:left w:val="single" w:sz="4" w:space="0" w:color="auto"/>
              <w:bottom w:val="single" w:sz="4" w:space="0" w:color="auto"/>
              <w:right w:val="single" w:sz="4" w:space="0" w:color="auto"/>
            </w:tcBorders>
            <w:vAlign w:val="center"/>
            <w:hideMark/>
          </w:tcPr>
          <w:p w14:paraId="25BB1DA6"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04EAFFE" w14:textId="77777777" w:rsidTr="0095628C">
        <w:trPr>
          <w:trHeight w:val="415"/>
        </w:trPr>
        <w:tc>
          <w:tcPr>
            <w:tcW w:w="817" w:type="dxa"/>
            <w:vMerge/>
            <w:tcBorders>
              <w:top w:val="nil"/>
              <w:left w:val="single" w:sz="4" w:space="0" w:color="auto"/>
              <w:bottom w:val="single" w:sz="4" w:space="0" w:color="auto"/>
              <w:right w:val="single" w:sz="4" w:space="0" w:color="auto"/>
            </w:tcBorders>
            <w:vAlign w:val="center"/>
            <w:hideMark/>
          </w:tcPr>
          <w:p w14:paraId="74D040FD"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45A0DD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EEWT-NLSTM</w:t>
            </w:r>
          </w:p>
        </w:tc>
        <w:tc>
          <w:tcPr>
            <w:tcW w:w="1163" w:type="dxa"/>
            <w:tcBorders>
              <w:top w:val="nil"/>
              <w:left w:val="nil"/>
              <w:bottom w:val="single" w:sz="4" w:space="0" w:color="auto"/>
              <w:right w:val="single" w:sz="4" w:space="0" w:color="auto"/>
            </w:tcBorders>
            <w:noWrap/>
            <w:vAlign w:val="center"/>
            <w:hideMark/>
          </w:tcPr>
          <w:p w14:paraId="3DD2BD1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58ADD5A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FEB4D6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1043B9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0.0477</w:t>
            </w:r>
          </w:p>
        </w:tc>
        <w:tc>
          <w:tcPr>
            <w:tcW w:w="1579" w:type="dxa"/>
            <w:tcBorders>
              <w:top w:val="nil"/>
              <w:left w:val="nil"/>
              <w:bottom w:val="single" w:sz="4" w:space="0" w:color="auto"/>
              <w:right w:val="single" w:sz="4" w:space="0" w:color="auto"/>
            </w:tcBorders>
            <w:noWrap/>
            <w:vAlign w:val="center"/>
            <w:hideMark/>
          </w:tcPr>
          <w:p w14:paraId="3A6DB51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0.0549</w:t>
            </w:r>
          </w:p>
        </w:tc>
        <w:tc>
          <w:tcPr>
            <w:tcW w:w="3620" w:type="dxa"/>
            <w:vMerge/>
            <w:tcBorders>
              <w:top w:val="nil"/>
              <w:left w:val="single" w:sz="4" w:space="0" w:color="auto"/>
              <w:bottom w:val="single" w:sz="4" w:space="0" w:color="auto"/>
              <w:right w:val="single" w:sz="4" w:space="0" w:color="auto"/>
            </w:tcBorders>
            <w:vAlign w:val="center"/>
            <w:hideMark/>
          </w:tcPr>
          <w:p w14:paraId="1DC81808"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8BFCA65" w14:textId="77777777" w:rsidTr="0095628C">
        <w:trPr>
          <w:trHeight w:val="407"/>
        </w:trPr>
        <w:tc>
          <w:tcPr>
            <w:tcW w:w="817" w:type="dxa"/>
            <w:vMerge/>
            <w:tcBorders>
              <w:top w:val="nil"/>
              <w:left w:val="single" w:sz="4" w:space="0" w:color="auto"/>
              <w:bottom w:val="single" w:sz="4" w:space="0" w:color="auto"/>
              <w:right w:val="single" w:sz="4" w:space="0" w:color="auto"/>
            </w:tcBorders>
            <w:vAlign w:val="center"/>
            <w:hideMark/>
          </w:tcPr>
          <w:p w14:paraId="05C268E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E3E762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EEWT-NLSTM</w:t>
            </w:r>
          </w:p>
        </w:tc>
        <w:tc>
          <w:tcPr>
            <w:tcW w:w="1163" w:type="dxa"/>
            <w:tcBorders>
              <w:top w:val="nil"/>
              <w:left w:val="nil"/>
              <w:bottom w:val="single" w:sz="4" w:space="0" w:color="auto"/>
              <w:right w:val="single" w:sz="4" w:space="0" w:color="auto"/>
            </w:tcBorders>
            <w:noWrap/>
            <w:vAlign w:val="center"/>
            <w:hideMark/>
          </w:tcPr>
          <w:p w14:paraId="0D46832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6522BE6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0EFF8C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126841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0.0472</w:t>
            </w:r>
          </w:p>
        </w:tc>
        <w:tc>
          <w:tcPr>
            <w:tcW w:w="1579" w:type="dxa"/>
            <w:tcBorders>
              <w:top w:val="nil"/>
              <w:left w:val="nil"/>
              <w:bottom w:val="single" w:sz="4" w:space="0" w:color="auto"/>
              <w:right w:val="single" w:sz="4" w:space="0" w:color="auto"/>
            </w:tcBorders>
            <w:noWrap/>
            <w:vAlign w:val="center"/>
            <w:hideMark/>
          </w:tcPr>
          <w:p w14:paraId="0DA7266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0.0545</w:t>
            </w:r>
          </w:p>
        </w:tc>
        <w:tc>
          <w:tcPr>
            <w:tcW w:w="3620" w:type="dxa"/>
            <w:vMerge/>
            <w:tcBorders>
              <w:top w:val="nil"/>
              <w:left w:val="single" w:sz="4" w:space="0" w:color="auto"/>
              <w:bottom w:val="single" w:sz="4" w:space="0" w:color="auto"/>
              <w:right w:val="single" w:sz="4" w:space="0" w:color="auto"/>
            </w:tcBorders>
            <w:vAlign w:val="center"/>
            <w:hideMark/>
          </w:tcPr>
          <w:p w14:paraId="60780E0C"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B85CA6F" w14:textId="77777777" w:rsidTr="0095628C">
        <w:trPr>
          <w:trHeight w:val="426"/>
        </w:trPr>
        <w:tc>
          <w:tcPr>
            <w:tcW w:w="817" w:type="dxa"/>
            <w:vMerge/>
            <w:tcBorders>
              <w:top w:val="nil"/>
              <w:left w:val="single" w:sz="4" w:space="0" w:color="auto"/>
              <w:bottom w:val="single" w:sz="4" w:space="0" w:color="auto"/>
              <w:right w:val="single" w:sz="4" w:space="0" w:color="auto"/>
            </w:tcBorders>
            <w:vAlign w:val="center"/>
            <w:hideMark/>
          </w:tcPr>
          <w:p w14:paraId="70C479BA"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C7ECA4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EEWT-NLSTM</w:t>
            </w:r>
          </w:p>
        </w:tc>
        <w:tc>
          <w:tcPr>
            <w:tcW w:w="1163" w:type="dxa"/>
            <w:tcBorders>
              <w:top w:val="nil"/>
              <w:left w:val="nil"/>
              <w:bottom w:val="single" w:sz="4" w:space="0" w:color="auto"/>
              <w:right w:val="single" w:sz="4" w:space="0" w:color="auto"/>
            </w:tcBorders>
            <w:noWrap/>
            <w:vAlign w:val="center"/>
            <w:hideMark/>
          </w:tcPr>
          <w:p w14:paraId="672313C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47BAC18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29EA0F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A9236E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0.0473</w:t>
            </w:r>
          </w:p>
        </w:tc>
        <w:tc>
          <w:tcPr>
            <w:tcW w:w="1579" w:type="dxa"/>
            <w:tcBorders>
              <w:top w:val="nil"/>
              <w:left w:val="nil"/>
              <w:bottom w:val="single" w:sz="4" w:space="0" w:color="auto"/>
              <w:right w:val="single" w:sz="4" w:space="0" w:color="auto"/>
            </w:tcBorders>
            <w:noWrap/>
            <w:vAlign w:val="center"/>
            <w:hideMark/>
          </w:tcPr>
          <w:p w14:paraId="565098C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0.0548</w:t>
            </w:r>
          </w:p>
        </w:tc>
        <w:tc>
          <w:tcPr>
            <w:tcW w:w="3620" w:type="dxa"/>
            <w:vMerge/>
            <w:tcBorders>
              <w:top w:val="nil"/>
              <w:left w:val="single" w:sz="4" w:space="0" w:color="auto"/>
              <w:bottom w:val="single" w:sz="4" w:space="0" w:color="auto"/>
              <w:right w:val="single" w:sz="4" w:space="0" w:color="auto"/>
            </w:tcBorders>
            <w:vAlign w:val="center"/>
            <w:hideMark/>
          </w:tcPr>
          <w:p w14:paraId="6D01DCF0"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8AE3AB5" w14:textId="77777777" w:rsidTr="0095628C">
        <w:trPr>
          <w:trHeight w:val="404"/>
        </w:trPr>
        <w:tc>
          <w:tcPr>
            <w:tcW w:w="817" w:type="dxa"/>
            <w:vMerge/>
            <w:tcBorders>
              <w:top w:val="nil"/>
              <w:left w:val="single" w:sz="4" w:space="0" w:color="auto"/>
              <w:bottom w:val="single" w:sz="4" w:space="0" w:color="auto"/>
              <w:right w:val="single" w:sz="4" w:space="0" w:color="auto"/>
            </w:tcBorders>
            <w:vAlign w:val="center"/>
            <w:hideMark/>
          </w:tcPr>
          <w:p w14:paraId="56B4103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4DEEC9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EEWT-NLSTM</w:t>
            </w:r>
          </w:p>
        </w:tc>
        <w:tc>
          <w:tcPr>
            <w:tcW w:w="1163" w:type="dxa"/>
            <w:tcBorders>
              <w:top w:val="nil"/>
              <w:left w:val="nil"/>
              <w:bottom w:val="single" w:sz="4" w:space="0" w:color="auto"/>
              <w:right w:val="single" w:sz="4" w:space="0" w:color="auto"/>
            </w:tcBorders>
            <w:noWrap/>
            <w:vAlign w:val="center"/>
            <w:hideMark/>
          </w:tcPr>
          <w:p w14:paraId="07282CB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2B4713C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0CDDFA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550AE6C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0.0472</w:t>
            </w:r>
          </w:p>
        </w:tc>
        <w:tc>
          <w:tcPr>
            <w:tcW w:w="1579" w:type="dxa"/>
            <w:tcBorders>
              <w:top w:val="nil"/>
              <w:left w:val="nil"/>
              <w:bottom w:val="single" w:sz="4" w:space="0" w:color="auto"/>
              <w:right w:val="single" w:sz="4" w:space="0" w:color="auto"/>
            </w:tcBorders>
            <w:noWrap/>
            <w:vAlign w:val="center"/>
            <w:hideMark/>
          </w:tcPr>
          <w:p w14:paraId="1E43846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0.0546</w:t>
            </w:r>
          </w:p>
        </w:tc>
        <w:tc>
          <w:tcPr>
            <w:tcW w:w="3620" w:type="dxa"/>
            <w:vMerge/>
            <w:tcBorders>
              <w:top w:val="nil"/>
              <w:left w:val="single" w:sz="4" w:space="0" w:color="auto"/>
              <w:bottom w:val="single" w:sz="4" w:space="0" w:color="auto"/>
              <w:right w:val="single" w:sz="4" w:space="0" w:color="auto"/>
            </w:tcBorders>
            <w:vAlign w:val="center"/>
            <w:hideMark/>
          </w:tcPr>
          <w:p w14:paraId="1F3C55A4"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E49E667" w14:textId="77777777" w:rsidTr="0095628C">
        <w:trPr>
          <w:trHeight w:val="425"/>
        </w:trPr>
        <w:tc>
          <w:tcPr>
            <w:tcW w:w="817" w:type="dxa"/>
            <w:vMerge w:val="restart"/>
            <w:tcBorders>
              <w:top w:val="nil"/>
              <w:left w:val="single" w:sz="4" w:space="0" w:color="auto"/>
              <w:bottom w:val="single" w:sz="4" w:space="0" w:color="auto"/>
              <w:right w:val="single" w:sz="4" w:space="0" w:color="auto"/>
            </w:tcBorders>
            <w:noWrap/>
            <w:vAlign w:val="center"/>
            <w:hideMark/>
          </w:tcPr>
          <w:p w14:paraId="7F0F328D"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S60</w:t>
            </w:r>
          </w:p>
        </w:tc>
        <w:tc>
          <w:tcPr>
            <w:tcW w:w="3523" w:type="dxa"/>
            <w:tcBorders>
              <w:top w:val="nil"/>
              <w:left w:val="nil"/>
              <w:bottom w:val="single" w:sz="4" w:space="0" w:color="auto"/>
              <w:right w:val="single" w:sz="4" w:space="0" w:color="auto"/>
            </w:tcBorders>
            <w:vAlign w:val="center"/>
            <w:hideMark/>
          </w:tcPr>
          <w:p w14:paraId="051354A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DAerosol.GAN.NTM</w:t>
            </w:r>
          </w:p>
        </w:tc>
        <w:tc>
          <w:tcPr>
            <w:tcW w:w="1163" w:type="dxa"/>
            <w:tcBorders>
              <w:top w:val="nil"/>
              <w:left w:val="nil"/>
              <w:bottom w:val="single" w:sz="4" w:space="0" w:color="auto"/>
              <w:right w:val="single" w:sz="4" w:space="0" w:color="auto"/>
            </w:tcBorders>
            <w:noWrap/>
            <w:vAlign w:val="center"/>
            <w:hideMark/>
          </w:tcPr>
          <w:p w14:paraId="51A2F68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3D7DEB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3B89397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A6DD88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0319890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w:t>
            </w:r>
          </w:p>
        </w:tc>
        <w:tc>
          <w:tcPr>
            <w:tcW w:w="3620" w:type="dxa"/>
            <w:vMerge w:val="restart"/>
            <w:tcBorders>
              <w:top w:val="nil"/>
              <w:left w:val="single" w:sz="4" w:space="0" w:color="auto"/>
              <w:bottom w:val="single" w:sz="4" w:space="0" w:color="auto"/>
              <w:right w:val="single" w:sz="4" w:space="0" w:color="auto"/>
            </w:tcBorders>
            <w:vAlign w:val="center"/>
            <w:hideMark/>
          </w:tcPr>
          <w:p w14:paraId="05AA3899" w14:textId="7AF88518"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{"citationID":"FCdJJiXE","properties":{"formattedCitation":"(Asaei-Moamam et al. 2023)","plainCitation":"(Asaei-Moamam et al. 2023)","noteIndex":0},"citationItems":[{"id":1056,"uris":["http://zotero.org/users/11750746/items/HD7K5PTV"],"itemData":{"id":1056,"type":"article-journal","abstract":"Urban areas in many countries face significant concerns over the presence of aerosol particles and their effects on human health. These particles, which range in size from 1 nanometer to 100 micrometers, can easily penetrate organic matter and transport toxic gas compounds and mineral substances such as carbon monoxide, ozone, nitrogen dioxide, and sulfur dioxide. High concentrations of airborne particles pose serious challenges to health, the economy, the environment, and society, and it is crucial to investigate ways to improve the quality of life for people. The main objective of this study is to develop a framework that accurately predicts aerosol and air quality index (AQI) values in advance by estimating missing data and predicting future data. To achieve this, we propose the DAerosol.GAN.NTM framework, which combines a neural Turing machine with a generative adversarial network (GAN) to address the limitations of previous studies. Our framework outperforms previous methods, including DAerosol.NTM (without GAN) and four baseline studies using Multilayer Perceptron (MLP), Deep Neural Networks (DNN), Long-short Term Memory (LSTM), and Deep LSTM (DLSTM) models, in terms of accuracy, precision, root mean square error (RMSE), mean absolute percentage error (MAPE), and the prediction of aerosol pollution surge hours in advance according to the Time Interval Before and After the Aerosol Event (TIBAAE) criterion.","container-title":"Applied Soft Computing","DOI":"10.1016/j.asoc.2023.110723","ISSN":"15684946","journalAbbreviation":"Applied Soft Computing","language":"en","page":"110723","source":"DOI.org (Crossref)","title":"Air quality particulate-pollution prediction applying GAN network and the Neural Turing Machine","volume":"147","author":[{"family":"Asaei-Moamam","given":"Zahra-Sadat"},{"family":"Safi-Esfahani","given":"Faramraz"},{"family":"Mirjalili","given":"Seyedali"},{"family":"Mohammadpour","given":"Reza"},{"family":"Nadimi-Shahraki","given":"Mohamad-Hosein"}],"issued":{"date-parts":[["2023",11]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(Asaei-Moamam et al. 2023)</w:t>
            </w:r>
            <w:r>
              <w:rPr>
                <w:rFonts w:ascii="Times New Roman" w:eastAsia="Times New Roman" w:hAnsi="Times New Roman" w:cs="Times New Roman"/>
                <w:color w:val="000000"/>
                <w:sz w:val="24"/>
                <w:szCs w:val="24"/>
                <w:lang w:eastAsia="en-IN"/>
              </w:rPr>
              <w:fldChar w:fldCharType="end"/>
            </w:r>
          </w:p>
        </w:tc>
      </w:tr>
      <w:tr w:rsidR="0095628C" w:rsidRPr="008A01A3" w14:paraId="278E66D5" w14:textId="77777777" w:rsidTr="0095628C">
        <w:trPr>
          <w:trHeight w:val="417"/>
        </w:trPr>
        <w:tc>
          <w:tcPr>
            <w:tcW w:w="817" w:type="dxa"/>
            <w:vMerge/>
            <w:tcBorders>
              <w:top w:val="nil"/>
              <w:left w:val="single" w:sz="4" w:space="0" w:color="auto"/>
              <w:bottom w:val="single" w:sz="4" w:space="0" w:color="auto"/>
              <w:right w:val="single" w:sz="4" w:space="0" w:color="auto"/>
            </w:tcBorders>
            <w:vAlign w:val="center"/>
            <w:hideMark/>
          </w:tcPr>
          <w:p w14:paraId="2418DD52"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8EF4A4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DAerosol.GAN.NTM</w:t>
            </w:r>
          </w:p>
        </w:tc>
        <w:tc>
          <w:tcPr>
            <w:tcW w:w="1163" w:type="dxa"/>
            <w:tcBorders>
              <w:top w:val="nil"/>
              <w:left w:val="nil"/>
              <w:bottom w:val="single" w:sz="4" w:space="0" w:color="auto"/>
              <w:right w:val="single" w:sz="4" w:space="0" w:color="auto"/>
            </w:tcBorders>
            <w:noWrap/>
            <w:vAlign w:val="center"/>
            <w:hideMark/>
          </w:tcPr>
          <w:p w14:paraId="3F02A96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6429425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DE3A5E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15F762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06440EE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w:t>
            </w:r>
          </w:p>
        </w:tc>
        <w:tc>
          <w:tcPr>
            <w:tcW w:w="3620" w:type="dxa"/>
            <w:vMerge/>
            <w:tcBorders>
              <w:top w:val="nil"/>
              <w:left w:val="single" w:sz="4" w:space="0" w:color="auto"/>
              <w:bottom w:val="single" w:sz="4" w:space="0" w:color="auto"/>
              <w:right w:val="single" w:sz="4" w:space="0" w:color="auto"/>
            </w:tcBorders>
            <w:vAlign w:val="center"/>
            <w:hideMark/>
          </w:tcPr>
          <w:p w14:paraId="7BFCAD3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BF06795" w14:textId="77777777" w:rsidTr="0095628C">
        <w:trPr>
          <w:trHeight w:val="408"/>
        </w:trPr>
        <w:tc>
          <w:tcPr>
            <w:tcW w:w="817" w:type="dxa"/>
            <w:vMerge/>
            <w:tcBorders>
              <w:top w:val="nil"/>
              <w:left w:val="single" w:sz="4" w:space="0" w:color="auto"/>
              <w:bottom w:val="single" w:sz="4" w:space="0" w:color="auto"/>
              <w:right w:val="single" w:sz="4" w:space="0" w:color="auto"/>
            </w:tcBorders>
            <w:vAlign w:val="center"/>
            <w:hideMark/>
          </w:tcPr>
          <w:p w14:paraId="1D0BCE6D"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8FAE54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DAerosol.GAN.NTM</w:t>
            </w:r>
          </w:p>
        </w:tc>
        <w:tc>
          <w:tcPr>
            <w:tcW w:w="1163" w:type="dxa"/>
            <w:tcBorders>
              <w:top w:val="nil"/>
              <w:left w:val="nil"/>
              <w:bottom w:val="single" w:sz="4" w:space="0" w:color="auto"/>
              <w:right w:val="single" w:sz="4" w:space="0" w:color="auto"/>
            </w:tcBorders>
            <w:noWrap/>
            <w:vAlign w:val="center"/>
            <w:hideMark/>
          </w:tcPr>
          <w:p w14:paraId="7C3B42D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08800EB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33C16FC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EEAE5D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34801ED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w:t>
            </w:r>
          </w:p>
        </w:tc>
        <w:tc>
          <w:tcPr>
            <w:tcW w:w="3620" w:type="dxa"/>
            <w:vMerge/>
            <w:tcBorders>
              <w:top w:val="nil"/>
              <w:left w:val="single" w:sz="4" w:space="0" w:color="auto"/>
              <w:bottom w:val="single" w:sz="4" w:space="0" w:color="auto"/>
              <w:right w:val="single" w:sz="4" w:space="0" w:color="auto"/>
            </w:tcBorders>
            <w:vAlign w:val="center"/>
            <w:hideMark/>
          </w:tcPr>
          <w:p w14:paraId="322B8DEC"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5E5BB7B" w14:textId="77777777" w:rsidTr="0095628C">
        <w:trPr>
          <w:trHeight w:val="415"/>
        </w:trPr>
        <w:tc>
          <w:tcPr>
            <w:tcW w:w="817" w:type="dxa"/>
            <w:vMerge w:val="restart"/>
            <w:tcBorders>
              <w:top w:val="nil"/>
              <w:left w:val="single" w:sz="4" w:space="0" w:color="auto"/>
              <w:bottom w:val="single" w:sz="4" w:space="0" w:color="auto"/>
              <w:right w:val="single" w:sz="4" w:space="0" w:color="auto"/>
            </w:tcBorders>
            <w:noWrap/>
            <w:vAlign w:val="center"/>
            <w:hideMark/>
          </w:tcPr>
          <w:p w14:paraId="60C29897"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lastRenderedPageBreak/>
              <w:t>S61</w:t>
            </w:r>
          </w:p>
        </w:tc>
        <w:tc>
          <w:tcPr>
            <w:tcW w:w="3523" w:type="dxa"/>
            <w:tcBorders>
              <w:top w:val="nil"/>
              <w:left w:val="nil"/>
              <w:bottom w:val="single" w:sz="4" w:space="0" w:color="auto"/>
              <w:right w:val="single" w:sz="4" w:space="0" w:color="auto"/>
            </w:tcBorders>
            <w:vAlign w:val="center"/>
            <w:hideMark/>
          </w:tcPr>
          <w:p w14:paraId="2464D46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Conv1D-BiLSTM</w:t>
            </w:r>
          </w:p>
        </w:tc>
        <w:tc>
          <w:tcPr>
            <w:tcW w:w="1163" w:type="dxa"/>
            <w:tcBorders>
              <w:top w:val="nil"/>
              <w:left w:val="nil"/>
              <w:bottom w:val="single" w:sz="4" w:space="0" w:color="auto"/>
              <w:right w:val="single" w:sz="4" w:space="0" w:color="auto"/>
            </w:tcBorders>
            <w:noWrap/>
            <w:vAlign w:val="center"/>
            <w:hideMark/>
          </w:tcPr>
          <w:p w14:paraId="4B35AE2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6566676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249AC45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06A641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0.0176</w:t>
            </w:r>
          </w:p>
        </w:tc>
        <w:tc>
          <w:tcPr>
            <w:tcW w:w="1579" w:type="dxa"/>
            <w:tcBorders>
              <w:top w:val="nil"/>
              <w:left w:val="nil"/>
              <w:bottom w:val="single" w:sz="4" w:space="0" w:color="auto"/>
              <w:right w:val="single" w:sz="4" w:space="0" w:color="auto"/>
            </w:tcBorders>
            <w:noWrap/>
            <w:vAlign w:val="center"/>
            <w:hideMark/>
          </w:tcPr>
          <w:p w14:paraId="6C8DB7B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0.0244</w:t>
            </w:r>
          </w:p>
        </w:tc>
        <w:tc>
          <w:tcPr>
            <w:tcW w:w="3620" w:type="dxa"/>
            <w:vMerge w:val="restart"/>
            <w:tcBorders>
              <w:top w:val="nil"/>
              <w:left w:val="single" w:sz="4" w:space="0" w:color="auto"/>
              <w:bottom w:val="single" w:sz="4" w:space="0" w:color="auto"/>
              <w:right w:val="single" w:sz="4" w:space="0" w:color="auto"/>
            </w:tcBorders>
            <w:vAlign w:val="center"/>
            <w:hideMark/>
          </w:tcPr>
          <w:p w14:paraId="13CCE123" w14:textId="56817CE3"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{"citationID":"zqHCJJfg","properties":{"formattedCitation":"(Ayus et al. 2023)","plainCitation":"(Ayus et al. 2023)","noteIndex":0},"citationItems":[{"id":1067,"uris":["http://zotero.org/users/11750746/items/UMJLQ9Y6"],"itemData":{"id":1067,"type":"article-journal","abstract":"The adverse effect of air pollution has always been a problem for human health. The presence of a high level of air pollutants can cause severe illnesses such as emphysema, chronic obstructive pulmonary disease (COPD), or asthma. Air quality prediction helps us to undertake practical action plans for controlling air pollution. The Air Quality Index (AQI) reflects the degree of concentration of pollutants in a locality. The average AQI was calculated for the various cities in China to understand the annual trends. Furthermore, the air quality index has been predicted for ten major cities across China using five different deep learning techniques, namely, Recurrent Neural Network (RNN), Bidirectional Gated Recurrent unit (Bi-GRU), Bidirectional Long Short-Term Memory (BiLSTM), Convolutional Neural Network BiLSTM (CNN-BiLSTM), and Convolutional BiLSTM (Conv1D-BiLSTM). The performance of these models has been compared with a machine learning model, eXtreme Gradient Boosting (XGBoost) to discover the most efficient deep learning model. The results suggest that the machine learning model, XGBoost, outperforms the deep learning models. While Conv1D-BiLSTM and CNN-BiLSTM perform well among the deep learning models in the estimation of the air quality index (AQI), RNN and Bi-GRU are the least performing ones. Thus, both XGBoost and neural network models are capable of capturing the non-linearity present in the dataset with reliable accuracy.","container-title":"Asian Journal of Atmospheric Environment","DOI":"10.1007/s44273-023-00005-w","ISSN":"2287-1160","issue":"1","journalAbbreviation":"Asian J. Atmos. Environ","language":"en","page":"4","source":"DOI.org (Crossref)","title":"Comparison of machine learning and deep learning techniques for the prediction of air pollution: a case study from China","title-short":"Comparison of machine learning and deep learning techniques for the prediction of air pollution","volume":"17","author":[{"family":"Ayus","given":"Ishan"},{"family":"Natarajan","given":"Narayanan"},{"family":"Gupta","given":"Deepak"}],"issued":{"date-parts":[["2023",5,26]]}}}],"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(Ayus et al. 2023)</w:t>
            </w:r>
            <w:r>
              <w:rPr>
                <w:rFonts w:ascii="Times New Roman" w:eastAsia="Times New Roman" w:hAnsi="Times New Roman" w:cs="Times New Roman"/>
                <w:color w:val="000000"/>
                <w:sz w:val="24"/>
                <w:szCs w:val="24"/>
                <w:lang w:eastAsia="en-IN"/>
              </w:rPr>
              <w:fldChar w:fldCharType="end"/>
            </w:r>
          </w:p>
        </w:tc>
      </w:tr>
      <w:tr w:rsidR="0095628C" w:rsidRPr="008A01A3" w14:paraId="2CF3F592" w14:textId="77777777" w:rsidTr="0095628C">
        <w:trPr>
          <w:trHeight w:val="421"/>
        </w:trPr>
        <w:tc>
          <w:tcPr>
            <w:tcW w:w="817" w:type="dxa"/>
            <w:vMerge/>
            <w:tcBorders>
              <w:top w:val="nil"/>
              <w:left w:val="single" w:sz="4" w:space="0" w:color="auto"/>
              <w:bottom w:val="single" w:sz="4" w:space="0" w:color="auto"/>
              <w:right w:val="single" w:sz="4" w:space="0" w:color="auto"/>
            </w:tcBorders>
            <w:vAlign w:val="center"/>
            <w:hideMark/>
          </w:tcPr>
          <w:p w14:paraId="4956274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92D1D6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Conv1D-BiLSTM</w:t>
            </w:r>
          </w:p>
        </w:tc>
        <w:tc>
          <w:tcPr>
            <w:tcW w:w="1163" w:type="dxa"/>
            <w:tcBorders>
              <w:top w:val="nil"/>
              <w:left w:val="nil"/>
              <w:bottom w:val="single" w:sz="4" w:space="0" w:color="auto"/>
              <w:right w:val="single" w:sz="4" w:space="0" w:color="auto"/>
            </w:tcBorders>
            <w:noWrap/>
            <w:vAlign w:val="center"/>
            <w:hideMark/>
          </w:tcPr>
          <w:p w14:paraId="22CE50D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5FFF053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5577FE0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7590D5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0.0083</w:t>
            </w:r>
          </w:p>
        </w:tc>
        <w:tc>
          <w:tcPr>
            <w:tcW w:w="1579" w:type="dxa"/>
            <w:tcBorders>
              <w:top w:val="nil"/>
              <w:left w:val="nil"/>
              <w:bottom w:val="single" w:sz="4" w:space="0" w:color="auto"/>
              <w:right w:val="single" w:sz="4" w:space="0" w:color="auto"/>
            </w:tcBorders>
            <w:noWrap/>
            <w:vAlign w:val="center"/>
            <w:hideMark/>
          </w:tcPr>
          <w:p w14:paraId="2E6272D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0.0137</w:t>
            </w:r>
          </w:p>
        </w:tc>
        <w:tc>
          <w:tcPr>
            <w:tcW w:w="3620" w:type="dxa"/>
            <w:vMerge/>
            <w:tcBorders>
              <w:top w:val="nil"/>
              <w:left w:val="single" w:sz="4" w:space="0" w:color="auto"/>
              <w:bottom w:val="single" w:sz="4" w:space="0" w:color="auto"/>
              <w:right w:val="single" w:sz="4" w:space="0" w:color="auto"/>
            </w:tcBorders>
            <w:vAlign w:val="center"/>
            <w:hideMark/>
          </w:tcPr>
          <w:p w14:paraId="11DB8116"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3E3AE7A" w14:textId="77777777" w:rsidTr="0095628C">
        <w:trPr>
          <w:trHeight w:val="413"/>
        </w:trPr>
        <w:tc>
          <w:tcPr>
            <w:tcW w:w="817" w:type="dxa"/>
            <w:vMerge/>
            <w:tcBorders>
              <w:top w:val="nil"/>
              <w:left w:val="single" w:sz="4" w:space="0" w:color="auto"/>
              <w:bottom w:val="single" w:sz="4" w:space="0" w:color="auto"/>
              <w:right w:val="single" w:sz="4" w:space="0" w:color="auto"/>
            </w:tcBorders>
            <w:vAlign w:val="center"/>
            <w:hideMark/>
          </w:tcPr>
          <w:p w14:paraId="2620ADF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EBDD07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Conv1D-BiLSTM</w:t>
            </w:r>
          </w:p>
        </w:tc>
        <w:tc>
          <w:tcPr>
            <w:tcW w:w="1163" w:type="dxa"/>
            <w:tcBorders>
              <w:top w:val="nil"/>
              <w:left w:val="nil"/>
              <w:bottom w:val="single" w:sz="4" w:space="0" w:color="auto"/>
              <w:right w:val="single" w:sz="4" w:space="0" w:color="auto"/>
            </w:tcBorders>
            <w:noWrap/>
            <w:vAlign w:val="center"/>
            <w:hideMark/>
          </w:tcPr>
          <w:p w14:paraId="62F33DD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2899694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2068BDC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D4483B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0.0107</w:t>
            </w:r>
          </w:p>
        </w:tc>
        <w:tc>
          <w:tcPr>
            <w:tcW w:w="1579" w:type="dxa"/>
            <w:tcBorders>
              <w:top w:val="nil"/>
              <w:left w:val="nil"/>
              <w:bottom w:val="single" w:sz="4" w:space="0" w:color="auto"/>
              <w:right w:val="single" w:sz="4" w:space="0" w:color="auto"/>
            </w:tcBorders>
            <w:noWrap/>
            <w:vAlign w:val="center"/>
            <w:hideMark/>
          </w:tcPr>
          <w:p w14:paraId="787D947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0.0212</w:t>
            </w:r>
          </w:p>
        </w:tc>
        <w:tc>
          <w:tcPr>
            <w:tcW w:w="3620" w:type="dxa"/>
            <w:vMerge/>
            <w:tcBorders>
              <w:top w:val="nil"/>
              <w:left w:val="single" w:sz="4" w:space="0" w:color="auto"/>
              <w:bottom w:val="single" w:sz="4" w:space="0" w:color="auto"/>
              <w:right w:val="single" w:sz="4" w:space="0" w:color="auto"/>
            </w:tcBorders>
            <w:vAlign w:val="center"/>
            <w:hideMark/>
          </w:tcPr>
          <w:p w14:paraId="04B6623F"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4132B4D" w14:textId="77777777" w:rsidTr="0095628C">
        <w:trPr>
          <w:trHeight w:val="418"/>
        </w:trPr>
        <w:tc>
          <w:tcPr>
            <w:tcW w:w="817" w:type="dxa"/>
            <w:vMerge/>
            <w:tcBorders>
              <w:top w:val="nil"/>
              <w:left w:val="single" w:sz="4" w:space="0" w:color="auto"/>
              <w:bottom w:val="single" w:sz="4" w:space="0" w:color="auto"/>
              <w:right w:val="single" w:sz="4" w:space="0" w:color="auto"/>
            </w:tcBorders>
            <w:vAlign w:val="center"/>
            <w:hideMark/>
          </w:tcPr>
          <w:p w14:paraId="30A962E0"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D42FC1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Conv1D-BiLSTM</w:t>
            </w:r>
          </w:p>
        </w:tc>
        <w:tc>
          <w:tcPr>
            <w:tcW w:w="1163" w:type="dxa"/>
            <w:tcBorders>
              <w:top w:val="nil"/>
              <w:left w:val="nil"/>
              <w:bottom w:val="single" w:sz="4" w:space="0" w:color="auto"/>
              <w:right w:val="single" w:sz="4" w:space="0" w:color="auto"/>
            </w:tcBorders>
            <w:noWrap/>
            <w:vAlign w:val="center"/>
            <w:hideMark/>
          </w:tcPr>
          <w:p w14:paraId="3DCD306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03C7C96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228614F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CDE0E9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0.0142</w:t>
            </w:r>
          </w:p>
        </w:tc>
        <w:tc>
          <w:tcPr>
            <w:tcW w:w="1579" w:type="dxa"/>
            <w:tcBorders>
              <w:top w:val="nil"/>
              <w:left w:val="nil"/>
              <w:bottom w:val="single" w:sz="4" w:space="0" w:color="auto"/>
              <w:right w:val="single" w:sz="4" w:space="0" w:color="auto"/>
            </w:tcBorders>
            <w:noWrap/>
            <w:vAlign w:val="center"/>
            <w:hideMark/>
          </w:tcPr>
          <w:p w14:paraId="3DE24A5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0.0178</w:t>
            </w:r>
          </w:p>
        </w:tc>
        <w:tc>
          <w:tcPr>
            <w:tcW w:w="3620" w:type="dxa"/>
            <w:vMerge/>
            <w:tcBorders>
              <w:top w:val="nil"/>
              <w:left w:val="single" w:sz="4" w:space="0" w:color="auto"/>
              <w:bottom w:val="single" w:sz="4" w:space="0" w:color="auto"/>
              <w:right w:val="single" w:sz="4" w:space="0" w:color="auto"/>
            </w:tcBorders>
            <w:vAlign w:val="center"/>
            <w:hideMark/>
          </w:tcPr>
          <w:p w14:paraId="2D4AA7C6"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FFBE529" w14:textId="77777777" w:rsidTr="0095628C">
        <w:trPr>
          <w:trHeight w:val="416"/>
        </w:trPr>
        <w:tc>
          <w:tcPr>
            <w:tcW w:w="817" w:type="dxa"/>
            <w:vMerge/>
            <w:tcBorders>
              <w:top w:val="nil"/>
              <w:left w:val="single" w:sz="4" w:space="0" w:color="auto"/>
              <w:bottom w:val="single" w:sz="4" w:space="0" w:color="auto"/>
              <w:right w:val="single" w:sz="4" w:space="0" w:color="auto"/>
            </w:tcBorders>
            <w:vAlign w:val="center"/>
            <w:hideMark/>
          </w:tcPr>
          <w:p w14:paraId="0E70F0AF"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DCE168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Conv1D-BiLSTM</w:t>
            </w:r>
          </w:p>
        </w:tc>
        <w:tc>
          <w:tcPr>
            <w:tcW w:w="1163" w:type="dxa"/>
            <w:tcBorders>
              <w:top w:val="nil"/>
              <w:left w:val="nil"/>
              <w:bottom w:val="single" w:sz="4" w:space="0" w:color="auto"/>
              <w:right w:val="single" w:sz="4" w:space="0" w:color="auto"/>
            </w:tcBorders>
            <w:noWrap/>
            <w:vAlign w:val="center"/>
            <w:hideMark/>
          </w:tcPr>
          <w:p w14:paraId="064338A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5BE0F89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0ADB33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2C1103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0.0149</w:t>
            </w:r>
          </w:p>
        </w:tc>
        <w:tc>
          <w:tcPr>
            <w:tcW w:w="1579" w:type="dxa"/>
            <w:tcBorders>
              <w:top w:val="nil"/>
              <w:left w:val="nil"/>
              <w:bottom w:val="single" w:sz="4" w:space="0" w:color="auto"/>
              <w:right w:val="single" w:sz="4" w:space="0" w:color="auto"/>
            </w:tcBorders>
            <w:noWrap/>
            <w:vAlign w:val="center"/>
            <w:hideMark/>
          </w:tcPr>
          <w:p w14:paraId="4397A92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0.0234</w:t>
            </w:r>
          </w:p>
        </w:tc>
        <w:tc>
          <w:tcPr>
            <w:tcW w:w="3620" w:type="dxa"/>
            <w:vMerge/>
            <w:tcBorders>
              <w:top w:val="nil"/>
              <w:left w:val="single" w:sz="4" w:space="0" w:color="auto"/>
              <w:bottom w:val="single" w:sz="4" w:space="0" w:color="auto"/>
              <w:right w:val="single" w:sz="4" w:space="0" w:color="auto"/>
            </w:tcBorders>
            <w:vAlign w:val="center"/>
            <w:hideMark/>
          </w:tcPr>
          <w:p w14:paraId="2C422115"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CE99A96" w14:textId="77777777" w:rsidTr="0095628C">
        <w:trPr>
          <w:trHeight w:val="422"/>
        </w:trPr>
        <w:tc>
          <w:tcPr>
            <w:tcW w:w="817" w:type="dxa"/>
            <w:vMerge/>
            <w:tcBorders>
              <w:top w:val="nil"/>
              <w:left w:val="single" w:sz="4" w:space="0" w:color="auto"/>
              <w:bottom w:val="single" w:sz="4" w:space="0" w:color="auto"/>
              <w:right w:val="single" w:sz="4" w:space="0" w:color="auto"/>
            </w:tcBorders>
            <w:vAlign w:val="center"/>
            <w:hideMark/>
          </w:tcPr>
          <w:p w14:paraId="7D93617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A0FBB2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Conv1D-BiLSTM</w:t>
            </w:r>
          </w:p>
        </w:tc>
        <w:tc>
          <w:tcPr>
            <w:tcW w:w="1163" w:type="dxa"/>
            <w:tcBorders>
              <w:top w:val="nil"/>
              <w:left w:val="nil"/>
              <w:bottom w:val="single" w:sz="4" w:space="0" w:color="auto"/>
              <w:right w:val="single" w:sz="4" w:space="0" w:color="auto"/>
            </w:tcBorders>
            <w:noWrap/>
            <w:vAlign w:val="center"/>
            <w:hideMark/>
          </w:tcPr>
          <w:p w14:paraId="688C5AD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6B855AA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75F4424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369FE79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0.0071</w:t>
            </w:r>
          </w:p>
        </w:tc>
        <w:tc>
          <w:tcPr>
            <w:tcW w:w="1579" w:type="dxa"/>
            <w:tcBorders>
              <w:top w:val="nil"/>
              <w:left w:val="nil"/>
              <w:bottom w:val="single" w:sz="4" w:space="0" w:color="auto"/>
              <w:right w:val="single" w:sz="4" w:space="0" w:color="auto"/>
            </w:tcBorders>
            <w:noWrap/>
            <w:vAlign w:val="center"/>
            <w:hideMark/>
          </w:tcPr>
          <w:p w14:paraId="2F83D26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0.0144</w:t>
            </w:r>
          </w:p>
        </w:tc>
        <w:tc>
          <w:tcPr>
            <w:tcW w:w="3620" w:type="dxa"/>
            <w:vMerge/>
            <w:tcBorders>
              <w:top w:val="nil"/>
              <w:left w:val="single" w:sz="4" w:space="0" w:color="auto"/>
              <w:bottom w:val="single" w:sz="4" w:space="0" w:color="auto"/>
              <w:right w:val="single" w:sz="4" w:space="0" w:color="auto"/>
            </w:tcBorders>
            <w:vAlign w:val="center"/>
            <w:hideMark/>
          </w:tcPr>
          <w:p w14:paraId="6F2AED97"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75D841F"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08DC5984"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862DB7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Conv1D-BiLSTM</w:t>
            </w:r>
          </w:p>
        </w:tc>
        <w:tc>
          <w:tcPr>
            <w:tcW w:w="1163" w:type="dxa"/>
            <w:tcBorders>
              <w:top w:val="nil"/>
              <w:left w:val="nil"/>
              <w:bottom w:val="single" w:sz="4" w:space="0" w:color="auto"/>
              <w:right w:val="single" w:sz="4" w:space="0" w:color="auto"/>
            </w:tcBorders>
            <w:noWrap/>
            <w:vAlign w:val="center"/>
            <w:hideMark/>
          </w:tcPr>
          <w:p w14:paraId="53896A9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59CC372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0A6D4B8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DF865B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0.0127</w:t>
            </w:r>
          </w:p>
        </w:tc>
        <w:tc>
          <w:tcPr>
            <w:tcW w:w="1579" w:type="dxa"/>
            <w:tcBorders>
              <w:top w:val="nil"/>
              <w:left w:val="nil"/>
              <w:bottom w:val="single" w:sz="4" w:space="0" w:color="auto"/>
              <w:right w:val="single" w:sz="4" w:space="0" w:color="auto"/>
            </w:tcBorders>
            <w:noWrap/>
            <w:vAlign w:val="center"/>
            <w:hideMark/>
          </w:tcPr>
          <w:p w14:paraId="5D641E1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0.0151</w:t>
            </w:r>
          </w:p>
        </w:tc>
        <w:tc>
          <w:tcPr>
            <w:tcW w:w="3620" w:type="dxa"/>
            <w:vMerge/>
            <w:tcBorders>
              <w:top w:val="nil"/>
              <w:left w:val="single" w:sz="4" w:space="0" w:color="auto"/>
              <w:bottom w:val="single" w:sz="4" w:space="0" w:color="auto"/>
              <w:right w:val="single" w:sz="4" w:space="0" w:color="auto"/>
            </w:tcBorders>
            <w:vAlign w:val="center"/>
            <w:hideMark/>
          </w:tcPr>
          <w:p w14:paraId="64E319B1"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C51D7B3"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59A29DE2"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E8FD46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Conv1D-BiLSTM</w:t>
            </w:r>
          </w:p>
        </w:tc>
        <w:tc>
          <w:tcPr>
            <w:tcW w:w="1163" w:type="dxa"/>
            <w:tcBorders>
              <w:top w:val="nil"/>
              <w:left w:val="nil"/>
              <w:bottom w:val="single" w:sz="4" w:space="0" w:color="auto"/>
              <w:right w:val="single" w:sz="4" w:space="0" w:color="auto"/>
            </w:tcBorders>
            <w:noWrap/>
            <w:vAlign w:val="center"/>
            <w:hideMark/>
          </w:tcPr>
          <w:p w14:paraId="7ED50D9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4E7782A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59DCBD1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44F664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0.0134</w:t>
            </w:r>
          </w:p>
        </w:tc>
        <w:tc>
          <w:tcPr>
            <w:tcW w:w="1579" w:type="dxa"/>
            <w:tcBorders>
              <w:top w:val="nil"/>
              <w:left w:val="nil"/>
              <w:bottom w:val="single" w:sz="4" w:space="0" w:color="auto"/>
              <w:right w:val="single" w:sz="4" w:space="0" w:color="auto"/>
            </w:tcBorders>
            <w:noWrap/>
            <w:vAlign w:val="center"/>
            <w:hideMark/>
          </w:tcPr>
          <w:p w14:paraId="7512EDA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0.0175</w:t>
            </w:r>
          </w:p>
        </w:tc>
        <w:tc>
          <w:tcPr>
            <w:tcW w:w="3620" w:type="dxa"/>
            <w:vMerge/>
            <w:tcBorders>
              <w:top w:val="nil"/>
              <w:left w:val="single" w:sz="4" w:space="0" w:color="auto"/>
              <w:bottom w:val="single" w:sz="4" w:space="0" w:color="auto"/>
              <w:right w:val="single" w:sz="4" w:space="0" w:color="auto"/>
            </w:tcBorders>
            <w:vAlign w:val="center"/>
            <w:hideMark/>
          </w:tcPr>
          <w:p w14:paraId="72352824"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B96E987"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6ACCDA2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FD9C1D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Conv1D-BiLSTM</w:t>
            </w:r>
          </w:p>
        </w:tc>
        <w:tc>
          <w:tcPr>
            <w:tcW w:w="1163" w:type="dxa"/>
            <w:tcBorders>
              <w:top w:val="nil"/>
              <w:left w:val="nil"/>
              <w:bottom w:val="single" w:sz="4" w:space="0" w:color="auto"/>
              <w:right w:val="single" w:sz="4" w:space="0" w:color="auto"/>
            </w:tcBorders>
            <w:noWrap/>
            <w:vAlign w:val="center"/>
            <w:hideMark/>
          </w:tcPr>
          <w:p w14:paraId="6FEE2D7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1F524E2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338DCD3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206B20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0.0129</w:t>
            </w:r>
          </w:p>
        </w:tc>
        <w:tc>
          <w:tcPr>
            <w:tcW w:w="1579" w:type="dxa"/>
            <w:tcBorders>
              <w:top w:val="nil"/>
              <w:left w:val="nil"/>
              <w:bottom w:val="single" w:sz="4" w:space="0" w:color="auto"/>
              <w:right w:val="single" w:sz="4" w:space="0" w:color="auto"/>
            </w:tcBorders>
            <w:noWrap/>
            <w:vAlign w:val="center"/>
            <w:hideMark/>
          </w:tcPr>
          <w:p w14:paraId="35E800A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0.0219</w:t>
            </w:r>
          </w:p>
        </w:tc>
        <w:tc>
          <w:tcPr>
            <w:tcW w:w="3620" w:type="dxa"/>
            <w:vMerge/>
            <w:tcBorders>
              <w:top w:val="nil"/>
              <w:left w:val="single" w:sz="4" w:space="0" w:color="auto"/>
              <w:bottom w:val="single" w:sz="4" w:space="0" w:color="auto"/>
              <w:right w:val="single" w:sz="4" w:space="0" w:color="auto"/>
            </w:tcBorders>
            <w:vAlign w:val="center"/>
            <w:hideMark/>
          </w:tcPr>
          <w:p w14:paraId="206E8953"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1A785F2"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7789B89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97C06F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Conv1D-BiLSTM</w:t>
            </w:r>
          </w:p>
        </w:tc>
        <w:tc>
          <w:tcPr>
            <w:tcW w:w="1163" w:type="dxa"/>
            <w:tcBorders>
              <w:top w:val="nil"/>
              <w:left w:val="nil"/>
              <w:bottom w:val="single" w:sz="4" w:space="0" w:color="auto"/>
              <w:right w:val="single" w:sz="4" w:space="0" w:color="auto"/>
            </w:tcBorders>
            <w:noWrap/>
            <w:vAlign w:val="center"/>
            <w:hideMark/>
          </w:tcPr>
          <w:p w14:paraId="2624514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5A4DF98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7C69FAB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8C34BE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0.0092</w:t>
            </w:r>
          </w:p>
        </w:tc>
        <w:tc>
          <w:tcPr>
            <w:tcW w:w="1579" w:type="dxa"/>
            <w:tcBorders>
              <w:top w:val="nil"/>
              <w:left w:val="nil"/>
              <w:bottom w:val="single" w:sz="4" w:space="0" w:color="auto"/>
              <w:right w:val="single" w:sz="4" w:space="0" w:color="auto"/>
            </w:tcBorders>
            <w:noWrap/>
            <w:vAlign w:val="center"/>
            <w:hideMark/>
          </w:tcPr>
          <w:p w14:paraId="4744345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0.0222</w:t>
            </w:r>
          </w:p>
        </w:tc>
        <w:tc>
          <w:tcPr>
            <w:tcW w:w="3620" w:type="dxa"/>
            <w:vMerge/>
            <w:tcBorders>
              <w:top w:val="nil"/>
              <w:left w:val="single" w:sz="4" w:space="0" w:color="auto"/>
              <w:bottom w:val="single" w:sz="4" w:space="0" w:color="auto"/>
              <w:right w:val="single" w:sz="4" w:space="0" w:color="auto"/>
            </w:tcBorders>
            <w:vAlign w:val="center"/>
            <w:hideMark/>
          </w:tcPr>
          <w:p w14:paraId="1E98A967"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F40F37C" w14:textId="77777777" w:rsidTr="0095628C">
        <w:trPr>
          <w:trHeight w:val="624"/>
        </w:trPr>
        <w:tc>
          <w:tcPr>
            <w:tcW w:w="817" w:type="dxa"/>
            <w:vMerge w:val="restart"/>
            <w:tcBorders>
              <w:top w:val="nil"/>
              <w:left w:val="single" w:sz="4" w:space="0" w:color="auto"/>
              <w:bottom w:val="single" w:sz="4" w:space="0" w:color="auto"/>
              <w:right w:val="single" w:sz="4" w:space="0" w:color="auto"/>
            </w:tcBorders>
            <w:noWrap/>
            <w:vAlign w:val="center"/>
            <w:hideMark/>
          </w:tcPr>
          <w:p w14:paraId="72CA7139"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S62</w:t>
            </w:r>
          </w:p>
        </w:tc>
        <w:tc>
          <w:tcPr>
            <w:tcW w:w="3523" w:type="dxa"/>
            <w:tcBorders>
              <w:top w:val="nil"/>
              <w:left w:val="nil"/>
              <w:bottom w:val="single" w:sz="4" w:space="0" w:color="auto"/>
              <w:right w:val="single" w:sz="4" w:space="0" w:color="auto"/>
            </w:tcBorders>
            <w:vAlign w:val="center"/>
            <w:hideMark/>
          </w:tcPr>
          <w:p w14:paraId="5B668F8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ARIMA CNN LSTM</w:t>
            </w:r>
          </w:p>
        </w:tc>
        <w:tc>
          <w:tcPr>
            <w:tcW w:w="1163" w:type="dxa"/>
            <w:tcBorders>
              <w:top w:val="nil"/>
              <w:left w:val="nil"/>
              <w:bottom w:val="single" w:sz="4" w:space="0" w:color="auto"/>
              <w:right w:val="single" w:sz="4" w:space="0" w:color="auto"/>
            </w:tcBorders>
            <w:noWrap/>
            <w:vAlign w:val="center"/>
            <w:hideMark/>
          </w:tcPr>
          <w:p w14:paraId="089CA5E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7C9463E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3CA8E5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0.989</w:t>
            </w:r>
          </w:p>
        </w:tc>
        <w:tc>
          <w:tcPr>
            <w:tcW w:w="1559" w:type="dxa"/>
            <w:tcBorders>
              <w:top w:val="nil"/>
              <w:left w:val="nil"/>
              <w:bottom w:val="single" w:sz="4" w:space="0" w:color="auto"/>
              <w:right w:val="single" w:sz="4" w:space="0" w:color="auto"/>
            </w:tcBorders>
            <w:noWrap/>
            <w:vAlign w:val="center"/>
            <w:hideMark/>
          </w:tcPr>
          <w:p w14:paraId="6CC329D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5.285</w:t>
            </w:r>
          </w:p>
        </w:tc>
        <w:tc>
          <w:tcPr>
            <w:tcW w:w="1579" w:type="dxa"/>
            <w:tcBorders>
              <w:top w:val="nil"/>
              <w:left w:val="nil"/>
              <w:bottom w:val="single" w:sz="4" w:space="0" w:color="auto"/>
              <w:right w:val="single" w:sz="4" w:space="0" w:color="auto"/>
            </w:tcBorders>
            <w:noWrap/>
            <w:vAlign w:val="center"/>
            <w:hideMark/>
          </w:tcPr>
          <w:p w14:paraId="162A256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7.954</w:t>
            </w:r>
          </w:p>
        </w:tc>
        <w:tc>
          <w:tcPr>
            <w:tcW w:w="3620" w:type="dxa"/>
            <w:vMerge w:val="restart"/>
            <w:tcBorders>
              <w:top w:val="nil"/>
              <w:left w:val="single" w:sz="4" w:space="0" w:color="auto"/>
              <w:bottom w:val="single" w:sz="4" w:space="0" w:color="auto"/>
              <w:right w:val="single" w:sz="4" w:space="0" w:color="auto"/>
            </w:tcBorders>
            <w:vAlign w:val="center"/>
            <w:hideMark/>
          </w:tcPr>
          <w:p w14:paraId="69EAC97F" w14:textId="7D85ED63"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{"citationID":"97t3XZpt","properties":{"formattedCitation":"(Duan et al. 2023)","plainCitation":"(Duan et al. 2023)","noteIndex":0},"citationItems":[{"id":957,"uris":["http://zotero.org/users/11750746/items/FQMNUYKV"],"itemData":{"id":957,"type":"article-journal","abstract":"Abstract\n            \n              Air pollution is a serious problem that affects economic development and people’s health, so an efficient and accurate air quality prediction model would help to manage the air pollution problem. In this paper, we build a combined model to accurately predict the AQI based on real AQI data from four cities. First, we use an ARIMA model to fit the linear part of the data and a CNN-LSTM model to fit the non-linear part of the data to avoid the problem of blinding in the CNN-LSTM hyperparameter setting. Then, to avoid the blinding dilemma in the CNN-LSTM hyperparameter setting, we use the Dung Beetle Optimizer algorithm to find the hyperparameters of the CNN-LSTM model, determine the optimal hyperparameters, and check the accuracy of the model. Finally, we compare the proposed model with nine other widely used models. The experimental results show that the model proposed in this paper outperforms the comparison models in terms of root mean square error (RMSE), mean absolute error (MAE) and coefficient of determination (R\n              2\n              ). The RMSE values for the four cities were 7.594, 14.94, 7.841 and 5.496; the MAE values were 5.285, 10.839, 5.12 and 3.77; and the R\n              2\n              values were 0.989, 0.962, 0.953 and 0.953 respectively.","container-title":"Scientific Reports","DOI":"10.1038/s41598-023-36620-4","ISSN":"2045-2322","issue":"1","journalAbbreviation":"Sci Rep","language":"en","page":"12127","source":"DOI.org (Crossref)","title":"Air-quality prediction based on the ARIMA-CNN-LSTM combination model optimized by dung beetle optimizer","volume":"13","author":[{"family":"Duan","given":"Jiahui"},{"family":"Gong","given":"Yaping"},{"family":"Luo","given":"Jun"},{"family":"Zhao","given":"Zhiyao"}],"issued":{"date-parts":[["2023",7,26]]}}}],"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(Duan et al. 2023)</w:t>
            </w:r>
            <w:r>
              <w:rPr>
                <w:rFonts w:ascii="Times New Roman" w:eastAsia="Times New Roman" w:hAnsi="Times New Roman" w:cs="Times New Roman"/>
                <w:color w:val="000000"/>
                <w:sz w:val="24"/>
                <w:szCs w:val="24"/>
                <w:lang w:eastAsia="en-IN"/>
              </w:rPr>
              <w:fldChar w:fldCharType="end"/>
            </w:r>
          </w:p>
        </w:tc>
      </w:tr>
      <w:tr w:rsidR="0095628C" w:rsidRPr="008A01A3" w14:paraId="1244746F"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29C9E0E5"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0C58CF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ARIMA CNN LSTM</w:t>
            </w:r>
          </w:p>
        </w:tc>
        <w:tc>
          <w:tcPr>
            <w:tcW w:w="1163" w:type="dxa"/>
            <w:tcBorders>
              <w:top w:val="nil"/>
              <w:left w:val="nil"/>
              <w:bottom w:val="single" w:sz="4" w:space="0" w:color="auto"/>
              <w:right w:val="single" w:sz="4" w:space="0" w:color="auto"/>
            </w:tcBorders>
            <w:noWrap/>
            <w:vAlign w:val="center"/>
            <w:hideMark/>
          </w:tcPr>
          <w:p w14:paraId="75BE403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1EB25F5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3BFF581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0.962</w:t>
            </w:r>
          </w:p>
        </w:tc>
        <w:tc>
          <w:tcPr>
            <w:tcW w:w="1559" w:type="dxa"/>
            <w:tcBorders>
              <w:top w:val="nil"/>
              <w:left w:val="nil"/>
              <w:bottom w:val="single" w:sz="4" w:space="0" w:color="auto"/>
              <w:right w:val="single" w:sz="4" w:space="0" w:color="auto"/>
            </w:tcBorders>
            <w:noWrap/>
            <w:vAlign w:val="center"/>
            <w:hideMark/>
          </w:tcPr>
          <w:p w14:paraId="4DE3C7B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10.839</w:t>
            </w:r>
          </w:p>
        </w:tc>
        <w:tc>
          <w:tcPr>
            <w:tcW w:w="1579" w:type="dxa"/>
            <w:tcBorders>
              <w:top w:val="nil"/>
              <w:left w:val="nil"/>
              <w:bottom w:val="single" w:sz="4" w:space="0" w:color="auto"/>
              <w:right w:val="single" w:sz="4" w:space="0" w:color="auto"/>
            </w:tcBorders>
            <w:noWrap/>
            <w:vAlign w:val="center"/>
            <w:hideMark/>
          </w:tcPr>
          <w:p w14:paraId="3670C0D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14.94</w:t>
            </w:r>
          </w:p>
        </w:tc>
        <w:tc>
          <w:tcPr>
            <w:tcW w:w="3620" w:type="dxa"/>
            <w:vMerge/>
            <w:tcBorders>
              <w:top w:val="nil"/>
              <w:left w:val="single" w:sz="4" w:space="0" w:color="auto"/>
              <w:bottom w:val="single" w:sz="4" w:space="0" w:color="auto"/>
              <w:right w:val="single" w:sz="4" w:space="0" w:color="auto"/>
            </w:tcBorders>
            <w:vAlign w:val="center"/>
            <w:hideMark/>
          </w:tcPr>
          <w:p w14:paraId="1EA3F03F"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CF944DD"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67338E1A"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FDF7C1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ARIMA CNN LSTM</w:t>
            </w:r>
          </w:p>
        </w:tc>
        <w:tc>
          <w:tcPr>
            <w:tcW w:w="1163" w:type="dxa"/>
            <w:tcBorders>
              <w:top w:val="nil"/>
              <w:left w:val="nil"/>
              <w:bottom w:val="single" w:sz="4" w:space="0" w:color="auto"/>
              <w:right w:val="single" w:sz="4" w:space="0" w:color="auto"/>
            </w:tcBorders>
            <w:noWrap/>
            <w:vAlign w:val="center"/>
            <w:hideMark/>
          </w:tcPr>
          <w:p w14:paraId="7BA8A03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0F16AB8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73C0372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0.953</w:t>
            </w:r>
          </w:p>
        </w:tc>
        <w:tc>
          <w:tcPr>
            <w:tcW w:w="1559" w:type="dxa"/>
            <w:tcBorders>
              <w:top w:val="nil"/>
              <w:left w:val="nil"/>
              <w:bottom w:val="single" w:sz="4" w:space="0" w:color="auto"/>
              <w:right w:val="single" w:sz="4" w:space="0" w:color="auto"/>
            </w:tcBorders>
            <w:noWrap/>
            <w:vAlign w:val="center"/>
            <w:hideMark/>
          </w:tcPr>
          <w:p w14:paraId="300FF74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5.12</w:t>
            </w:r>
          </w:p>
        </w:tc>
        <w:tc>
          <w:tcPr>
            <w:tcW w:w="1579" w:type="dxa"/>
            <w:tcBorders>
              <w:top w:val="nil"/>
              <w:left w:val="nil"/>
              <w:bottom w:val="single" w:sz="4" w:space="0" w:color="auto"/>
              <w:right w:val="single" w:sz="4" w:space="0" w:color="auto"/>
            </w:tcBorders>
            <w:noWrap/>
            <w:vAlign w:val="center"/>
            <w:hideMark/>
          </w:tcPr>
          <w:p w14:paraId="6F8F512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7.841</w:t>
            </w:r>
          </w:p>
        </w:tc>
        <w:tc>
          <w:tcPr>
            <w:tcW w:w="3620" w:type="dxa"/>
            <w:vMerge/>
            <w:tcBorders>
              <w:top w:val="nil"/>
              <w:left w:val="single" w:sz="4" w:space="0" w:color="auto"/>
              <w:bottom w:val="single" w:sz="4" w:space="0" w:color="auto"/>
              <w:right w:val="single" w:sz="4" w:space="0" w:color="auto"/>
            </w:tcBorders>
            <w:vAlign w:val="center"/>
            <w:hideMark/>
          </w:tcPr>
          <w:p w14:paraId="68298C53"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4C22F76"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21D39DAA"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E54524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ARIMA CNN LSTM</w:t>
            </w:r>
          </w:p>
        </w:tc>
        <w:tc>
          <w:tcPr>
            <w:tcW w:w="1163" w:type="dxa"/>
            <w:tcBorders>
              <w:top w:val="nil"/>
              <w:left w:val="nil"/>
              <w:bottom w:val="single" w:sz="4" w:space="0" w:color="auto"/>
              <w:right w:val="single" w:sz="4" w:space="0" w:color="auto"/>
            </w:tcBorders>
            <w:noWrap/>
            <w:vAlign w:val="center"/>
            <w:hideMark/>
          </w:tcPr>
          <w:p w14:paraId="13E47D1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3FA0211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7D22569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0.953</w:t>
            </w:r>
          </w:p>
        </w:tc>
        <w:tc>
          <w:tcPr>
            <w:tcW w:w="1559" w:type="dxa"/>
            <w:tcBorders>
              <w:top w:val="nil"/>
              <w:left w:val="nil"/>
              <w:bottom w:val="single" w:sz="4" w:space="0" w:color="auto"/>
              <w:right w:val="single" w:sz="4" w:space="0" w:color="auto"/>
            </w:tcBorders>
            <w:noWrap/>
            <w:vAlign w:val="center"/>
            <w:hideMark/>
          </w:tcPr>
          <w:p w14:paraId="29615DB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3.77</w:t>
            </w:r>
          </w:p>
        </w:tc>
        <w:tc>
          <w:tcPr>
            <w:tcW w:w="1579" w:type="dxa"/>
            <w:tcBorders>
              <w:top w:val="nil"/>
              <w:left w:val="nil"/>
              <w:bottom w:val="single" w:sz="4" w:space="0" w:color="auto"/>
              <w:right w:val="single" w:sz="4" w:space="0" w:color="auto"/>
            </w:tcBorders>
            <w:noWrap/>
            <w:vAlign w:val="center"/>
            <w:hideMark/>
          </w:tcPr>
          <w:p w14:paraId="1753F9A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5.496</w:t>
            </w:r>
          </w:p>
        </w:tc>
        <w:tc>
          <w:tcPr>
            <w:tcW w:w="3620" w:type="dxa"/>
            <w:vMerge/>
            <w:tcBorders>
              <w:top w:val="nil"/>
              <w:left w:val="single" w:sz="4" w:space="0" w:color="auto"/>
              <w:bottom w:val="single" w:sz="4" w:space="0" w:color="auto"/>
              <w:right w:val="single" w:sz="4" w:space="0" w:color="auto"/>
            </w:tcBorders>
            <w:vAlign w:val="center"/>
            <w:hideMark/>
          </w:tcPr>
          <w:p w14:paraId="0B9CADBF"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C85EE6E" w14:textId="77777777" w:rsidTr="0095628C">
        <w:trPr>
          <w:trHeight w:val="624"/>
        </w:trPr>
        <w:tc>
          <w:tcPr>
            <w:tcW w:w="817" w:type="dxa"/>
            <w:vMerge w:val="restart"/>
            <w:tcBorders>
              <w:top w:val="nil"/>
              <w:left w:val="single" w:sz="4" w:space="0" w:color="auto"/>
              <w:bottom w:val="single" w:sz="4" w:space="0" w:color="auto"/>
              <w:right w:val="single" w:sz="4" w:space="0" w:color="auto"/>
            </w:tcBorders>
            <w:noWrap/>
            <w:vAlign w:val="center"/>
            <w:hideMark/>
          </w:tcPr>
          <w:p w14:paraId="78A388BF"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S63</w:t>
            </w:r>
          </w:p>
        </w:tc>
        <w:tc>
          <w:tcPr>
            <w:tcW w:w="3523" w:type="dxa"/>
            <w:tcBorders>
              <w:top w:val="nil"/>
              <w:left w:val="nil"/>
              <w:bottom w:val="single" w:sz="4" w:space="0" w:color="auto"/>
              <w:right w:val="single" w:sz="4" w:space="0" w:color="auto"/>
            </w:tcBorders>
            <w:vAlign w:val="center"/>
            <w:hideMark/>
          </w:tcPr>
          <w:p w14:paraId="34C2012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TLS-BDLSTM</w:t>
            </w:r>
          </w:p>
        </w:tc>
        <w:tc>
          <w:tcPr>
            <w:tcW w:w="1163" w:type="dxa"/>
            <w:tcBorders>
              <w:top w:val="nil"/>
              <w:left w:val="nil"/>
              <w:bottom w:val="single" w:sz="4" w:space="0" w:color="auto"/>
              <w:right w:val="single" w:sz="4" w:space="0" w:color="auto"/>
            </w:tcBorders>
            <w:noWrap/>
            <w:vAlign w:val="center"/>
            <w:hideMark/>
          </w:tcPr>
          <w:p w14:paraId="11B2C8B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2CB4AB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BFDD20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36E387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3.52</w:t>
            </w:r>
          </w:p>
        </w:tc>
        <w:tc>
          <w:tcPr>
            <w:tcW w:w="1579" w:type="dxa"/>
            <w:tcBorders>
              <w:top w:val="nil"/>
              <w:left w:val="nil"/>
              <w:bottom w:val="single" w:sz="4" w:space="0" w:color="auto"/>
              <w:right w:val="single" w:sz="4" w:space="0" w:color="auto"/>
            </w:tcBorders>
            <w:noWrap/>
            <w:vAlign w:val="center"/>
            <w:hideMark/>
          </w:tcPr>
          <w:p w14:paraId="66783D3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4.59</w:t>
            </w:r>
          </w:p>
        </w:tc>
        <w:tc>
          <w:tcPr>
            <w:tcW w:w="3620" w:type="dxa"/>
            <w:vMerge w:val="restart"/>
            <w:tcBorders>
              <w:top w:val="nil"/>
              <w:left w:val="single" w:sz="4" w:space="0" w:color="auto"/>
              <w:bottom w:val="single" w:sz="4" w:space="0" w:color="auto"/>
              <w:right w:val="single" w:sz="4" w:space="0" w:color="auto"/>
            </w:tcBorders>
            <w:vAlign w:val="center"/>
            <w:hideMark/>
          </w:tcPr>
          <w:p w14:paraId="2DD12BB1" w14:textId="19A9C66D"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{"citationID":"SuSBru3h","properties":{"formattedCitation":"(Dutta and Pal 2023)","plainCitation":"(Dutta and Pal 2023)","noteIndex":0},"citationItems":[{"id":560,"uris":["http://zotero.org/users/11750746/items/EASGI6SS"],"itemData":{"id":560,"type":"article-journal","container-title":"Environmental Monitoring and Assessment","DOI":"10.1007/s10661-022-10761-x","ISSN":"0167-6369, 1573-2959","issue":"1","journalAbbreviation":"Environ Monit Assess","language":"en","page":"223","source":"DOI.org (Crossref)","title":"Prediction and assessment of the impact of COVID-19 lockdown on air quality over Kolkata: a deep transfer learning approach","title-short":"Prediction and assessment of the impact of COVID-19 lockdown on air quality over Kolkata","volume":"195","author":[{"family":"Dutta","given":"Debashree"},{"family":"Pal","given":"Sankar K."}],"issued":{"date-parts":[["2023",1]]}}}],"schema":"https://github.com/citation-style-language/schema/raw/master/csl-citation.json"}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(Dutta and Pal 2023)</w:t>
            </w:r>
            <w:r>
              <w:rPr>
                <w:rFonts w:ascii="Times New Roman" w:eastAsia="Times New Roman" w:hAnsi="Times New Roman" w:cs="Times New Roman"/>
                <w:color w:val="000000"/>
                <w:sz w:val="24"/>
                <w:szCs w:val="24"/>
                <w:lang w:eastAsia="en-IN"/>
              </w:rPr>
              <w:fldChar w:fldCharType="end"/>
            </w:r>
          </w:p>
        </w:tc>
      </w:tr>
      <w:tr w:rsidR="0095628C" w:rsidRPr="008A01A3" w14:paraId="341E2B3D"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4918D69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8ED368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TLS-BDLSTM</w:t>
            </w:r>
          </w:p>
        </w:tc>
        <w:tc>
          <w:tcPr>
            <w:tcW w:w="1163" w:type="dxa"/>
            <w:tcBorders>
              <w:top w:val="nil"/>
              <w:left w:val="nil"/>
              <w:bottom w:val="single" w:sz="4" w:space="0" w:color="auto"/>
              <w:right w:val="single" w:sz="4" w:space="0" w:color="auto"/>
            </w:tcBorders>
            <w:noWrap/>
            <w:vAlign w:val="center"/>
            <w:hideMark/>
          </w:tcPr>
          <w:p w14:paraId="1F517A1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13C57BC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A2B513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AD6D05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5.3</w:t>
            </w:r>
          </w:p>
        </w:tc>
        <w:tc>
          <w:tcPr>
            <w:tcW w:w="1579" w:type="dxa"/>
            <w:tcBorders>
              <w:top w:val="nil"/>
              <w:left w:val="nil"/>
              <w:bottom w:val="single" w:sz="4" w:space="0" w:color="auto"/>
              <w:right w:val="single" w:sz="4" w:space="0" w:color="auto"/>
            </w:tcBorders>
            <w:noWrap/>
            <w:vAlign w:val="center"/>
            <w:hideMark/>
          </w:tcPr>
          <w:p w14:paraId="6E02958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7.32</w:t>
            </w:r>
          </w:p>
        </w:tc>
        <w:tc>
          <w:tcPr>
            <w:tcW w:w="3620" w:type="dxa"/>
            <w:vMerge/>
            <w:tcBorders>
              <w:top w:val="nil"/>
              <w:left w:val="single" w:sz="4" w:space="0" w:color="auto"/>
              <w:bottom w:val="single" w:sz="4" w:space="0" w:color="auto"/>
              <w:right w:val="single" w:sz="4" w:space="0" w:color="auto"/>
            </w:tcBorders>
            <w:vAlign w:val="center"/>
            <w:hideMark/>
          </w:tcPr>
          <w:p w14:paraId="742E6D25"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5070DD2"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046D9450"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lastRenderedPageBreak/>
              <w:t>S64</w:t>
            </w:r>
          </w:p>
        </w:tc>
        <w:tc>
          <w:tcPr>
            <w:tcW w:w="3523" w:type="dxa"/>
            <w:tcBorders>
              <w:top w:val="nil"/>
              <w:left w:val="nil"/>
              <w:bottom w:val="single" w:sz="4" w:space="0" w:color="auto"/>
              <w:right w:val="single" w:sz="4" w:space="0" w:color="auto"/>
            </w:tcBorders>
            <w:vAlign w:val="center"/>
            <w:hideMark/>
          </w:tcPr>
          <w:p w14:paraId="7ADF69A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LSTM-LSTM</w:t>
            </w:r>
          </w:p>
        </w:tc>
        <w:tc>
          <w:tcPr>
            <w:tcW w:w="1163" w:type="dxa"/>
            <w:tcBorders>
              <w:top w:val="nil"/>
              <w:left w:val="nil"/>
              <w:bottom w:val="single" w:sz="4" w:space="0" w:color="auto"/>
              <w:right w:val="single" w:sz="4" w:space="0" w:color="auto"/>
            </w:tcBorders>
            <w:noWrap/>
            <w:vAlign w:val="center"/>
            <w:hideMark/>
          </w:tcPr>
          <w:p w14:paraId="67E5D68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764F52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71DC4C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0.932</w:t>
            </w:r>
          </w:p>
        </w:tc>
        <w:tc>
          <w:tcPr>
            <w:tcW w:w="1559" w:type="dxa"/>
            <w:tcBorders>
              <w:top w:val="nil"/>
              <w:left w:val="nil"/>
              <w:bottom w:val="single" w:sz="4" w:space="0" w:color="auto"/>
              <w:right w:val="single" w:sz="4" w:space="0" w:color="auto"/>
            </w:tcBorders>
            <w:noWrap/>
            <w:vAlign w:val="center"/>
            <w:hideMark/>
          </w:tcPr>
          <w:p w14:paraId="4C1266B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3.57</w:t>
            </w:r>
          </w:p>
        </w:tc>
        <w:tc>
          <w:tcPr>
            <w:tcW w:w="1579" w:type="dxa"/>
            <w:tcBorders>
              <w:top w:val="nil"/>
              <w:left w:val="nil"/>
              <w:bottom w:val="single" w:sz="4" w:space="0" w:color="auto"/>
              <w:right w:val="single" w:sz="4" w:space="0" w:color="auto"/>
            </w:tcBorders>
            <w:noWrap/>
            <w:vAlign w:val="center"/>
            <w:hideMark/>
          </w:tcPr>
          <w:p w14:paraId="78FC9B9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5.531</w:t>
            </w:r>
          </w:p>
        </w:tc>
        <w:tc>
          <w:tcPr>
            <w:tcW w:w="3620" w:type="dxa"/>
            <w:vMerge w:val="restart"/>
            <w:tcBorders>
              <w:top w:val="nil"/>
              <w:left w:val="single" w:sz="4" w:space="0" w:color="auto"/>
              <w:bottom w:val="single" w:sz="4" w:space="0" w:color="auto"/>
              <w:right w:val="single" w:sz="4" w:space="0" w:color="auto"/>
            </w:tcBorders>
            <w:vAlign w:val="center"/>
            <w:hideMark/>
          </w:tcPr>
          <w:p w14:paraId="0DEA6A92" w14:textId="620C3F20"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{"citationID":"Y5VzL0VK","properties":{"formattedCitation":"(Eren et al. 2023)","plainCitation":"(Eren et al. 2023)","noteIndex":0},"citationItems":[{"id":405,"uris":["http://zotero.org/users/11750746/items/HLPHQAYW"],"itemData":{"id":405,"type":"article-journal","abstract":"Poor air quality has various detrimental physical and mental effects on human health and quality of life. In particular, PM2.5 air pollution has been associated with cardiovascular and respiratory problems. Therefore, air quality management is an essential issue for densely populated cities to reduce or prevent the adverse effects of air pollution. Considering this, reliable models for pre­ dicting pollution levels for pollutants like PM2.5 are critical tools for decision-making. For this purpose, this study presents three kinds of deep learning (DL) algorithms (LSTM, RNN, and GRU) that utilize a time-windowing strategy to predict the hourly concentration of PM2.5 in the Istanbul metropolitan. The models were trained and tested using large data sets that envelope air quality parameters (PM2.5, SO2, NO, NO2, NOX, and O3) and meteorological factors (temperature, wind speed, relative humidity, and air pressure) for about five years. The experimental results demonstrate that the LSTM+LSTM model performs significantly better with an R2 of 0.98 and 0.97 at the significance level (p &lt; 0.05) for training and test sets compared to other deep learning algorithms. In addition, data for one year from several stations located in nine different districts of Istanbul were used to evaluate the proposed model's generalization ability. As a result, the proposed LSTM+LSTM model has a good generalization ability with an R2 accuracy rate of 0.90 (p &lt; 0.05) and above for all stations and can be used for non-linear, non-stationary multidi­ mensional time series data. Furthermore, the results were compared to other studies in the literature; it was found that the proposed LSTM+LSTM model performed better in predicting PM2.5 concentrations.","container-title":"Urban Climate","DOI":"10.1016/j.uclim.2023.101418","ISSN":"22120955","journalAbbreviation":"Urban Climate","language":"en","page":"101418","source":"DOI.org (Crossref)","title":"Predicting next hour fine particulate matter (PM2.5) in the Istanbul Metropolitan City using deep learning algorithms with time windowing strategy","volume":"48","author":[{"family":"Eren","given":"Beytullah"},{"family":"Aksangür","given":"İpek"},{"family":"Erden","given":"Caner"}],"issued":{"date-parts":[["2023",3]]}}}],"schema":"https://github.com/citation-style-language/schema/raw/master/csl-citation.json"}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(Eren et al. 2023)</w:t>
            </w:r>
            <w:r>
              <w:rPr>
                <w:rFonts w:ascii="Times New Roman" w:eastAsia="Times New Roman" w:hAnsi="Times New Roman" w:cs="Times New Roman"/>
                <w:color w:val="000000"/>
                <w:sz w:val="24"/>
                <w:szCs w:val="24"/>
                <w:lang w:eastAsia="en-IN"/>
              </w:rPr>
              <w:fldChar w:fldCharType="end"/>
            </w:r>
          </w:p>
        </w:tc>
      </w:tr>
      <w:tr w:rsidR="0095628C" w:rsidRPr="008A01A3" w14:paraId="0B6BCFB9"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2AAA26A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C98B35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LSTM-LSTM</w:t>
            </w:r>
          </w:p>
        </w:tc>
        <w:tc>
          <w:tcPr>
            <w:tcW w:w="1163" w:type="dxa"/>
            <w:tcBorders>
              <w:top w:val="nil"/>
              <w:left w:val="nil"/>
              <w:bottom w:val="single" w:sz="4" w:space="0" w:color="auto"/>
              <w:right w:val="single" w:sz="4" w:space="0" w:color="auto"/>
            </w:tcBorders>
            <w:noWrap/>
            <w:vAlign w:val="center"/>
            <w:hideMark/>
          </w:tcPr>
          <w:p w14:paraId="6925346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358097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36F0C7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0.961</w:t>
            </w:r>
          </w:p>
        </w:tc>
        <w:tc>
          <w:tcPr>
            <w:tcW w:w="1559" w:type="dxa"/>
            <w:tcBorders>
              <w:top w:val="nil"/>
              <w:left w:val="nil"/>
              <w:bottom w:val="single" w:sz="4" w:space="0" w:color="auto"/>
              <w:right w:val="single" w:sz="4" w:space="0" w:color="auto"/>
            </w:tcBorders>
            <w:noWrap/>
            <w:vAlign w:val="center"/>
            <w:hideMark/>
          </w:tcPr>
          <w:p w14:paraId="063E17F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3.462</w:t>
            </w:r>
          </w:p>
        </w:tc>
        <w:tc>
          <w:tcPr>
            <w:tcW w:w="1579" w:type="dxa"/>
            <w:tcBorders>
              <w:top w:val="nil"/>
              <w:left w:val="nil"/>
              <w:bottom w:val="single" w:sz="4" w:space="0" w:color="auto"/>
              <w:right w:val="single" w:sz="4" w:space="0" w:color="auto"/>
            </w:tcBorders>
            <w:noWrap/>
            <w:vAlign w:val="center"/>
            <w:hideMark/>
          </w:tcPr>
          <w:p w14:paraId="1729ED0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5.364</w:t>
            </w:r>
          </w:p>
        </w:tc>
        <w:tc>
          <w:tcPr>
            <w:tcW w:w="3620" w:type="dxa"/>
            <w:vMerge/>
            <w:tcBorders>
              <w:top w:val="nil"/>
              <w:left w:val="single" w:sz="4" w:space="0" w:color="auto"/>
              <w:bottom w:val="single" w:sz="4" w:space="0" w:color="auto"/>
              <w:right w:val="single" w:sz="4" w:space="0" w:color="auto"/>
            </w:tcBorders>
            <w:vAlign w:val="center"/>
            <w:hideMark/>
          </w:tcPr>
          <w:p w14:paraId="3E778D1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1230C75"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20C9A10"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87F37F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LSTM-LSTM</w:t>
            </w:r>
          </w:p>
        </w:tc>
        <w:tc>
          <w:tcPr>
            <w:tcW w:w="1163" w:type="dxa"/>
            <w:tcBorders>
              <w:top w:val="nil"/>
              <w:left w:val="nil"/>
              <w:bottom w:val="single" w:sz="4" w:space="0" w:color="auto"/>
              <w:right w:val="single" w:sz="4" w:space="0" w:color="auto"/>
            </w:tcBorders>
            <w:noWrap/>
            <w:vAlign w:val="center"/>
            <w:hideMark/>
          </w:tcPr>
          <w:p w14:paraId="43921A7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70E92F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528BCA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0.913</w:t>
            </w:r>
          </w:p>
        </w:tc>
        <w:tc>
          <w:tcPr>
            <w:tcW w:w="1559" w:type="dxa"/>
            <w:tcBorders>
              <w:top w:val="nil"/>
              <w:left w:val="nil"/>
              <w:bottom w:val="single" w:sz="4" w:space="0" w:color="auto"/>
              <w:right w:val="single" w:sz="4" w:space="0" w:color="auto"/>
            </w:tcBorders>
            <w:noWrap/>
            <w:vAlign w:val="center"/>
            <w:hideMark/>
          </w:tcPr>
          <w:p w14:paraId="66D987D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3.644</w:t>
            </w:r>
          </w:p>
        </w:tc>
        <w:tc>
          <w:tcPr>
            <w:tcW w:w="1579" w:type="dxa"/>
            <w:tcBorders>
              <w:top w:val="nil"/>
              <w:left w:val="nil"/>
              <w:bottom w:val="single" w:sz="4" w:space="0" w:color="auto"/>
              <w:right w:val="single" w:sz="4" w:space="0" w:color="auto"/>
            </w:tcBorders>
            <w:noWrap/>
            <w:vAlign w:val="center"/>
            <w:hideMark/>
          </w:tcPr>
          <w:p w14:paraId="423C252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5.646</w:t>
            </w:r>
          </w:p>
        </w:tc>
        <w:tc>
          <w:tcPr>
            <w:tcW w:w="3620" w:type="dxa"/>
            <w:vMerge/>
            <w:tcBorders>
              <w:top w:val="nil"/>
              <w:left w:val="single" w:sz="4" w:space="0" w:color="auto"/>
              <w:bottom w:val="single" w:sz="4" w:space="0" w:color="auto"/>
              <w:right w:val="single" w:sz="4" w:space="0" w:color="auto"/>
            </w:tcBorders>
            <w:vAlign w:val="center"/>
            <w:hideMark/>
          </w:tcPr>
          <w:p w14:paraId="186A4D45"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2BDBE66"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78A1CDC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2602CF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LSTM-LSTM</w:t>
            </w:r>
          </w:p>
        </w:tc>
        <w:tc>
          <w:tcPr>
            <w:tcW w:w="1163" w:type="dxa"/>
            <w:tcBorders>
              <w:top w:val="nil"/>
              <w:left w:val="nil"/>
              <w:bottom w:val="single" w:sz="4" w:space="0" w:color="auto"/>
              <w:right w:val="single" w:sz="4" w:space="0" w:color="auto"/>
            </w:tcBorders>
            <w:noWrap/>
            <w:vAlign w:val="center"/>
            <w:hideMark/>
          </w:tcPr>
          <w:p w14:paraId="6EAB2D7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7FB3D2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C664A8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0.963</w:t>
            </w:r>
          </w:p>
        </w:tc>
        <w:tc>
          <w:tcPr>
            <w:tcW w:w="1559" w:type="dxa"/>
            <w:tcBorders>
              <w:top w:val="nil"/>
              <w:left w:val="nil"/>
              <w:bottom w:val="single" w:sz="4" w:space="0" w:color="auto"/>
              <w:right w:val="single" w:sz="4" w:space="0" w:color="auto"/>
            </w:tcBorders>
            <w:noWrap/>
            <w:vAlign w:val="center"/>
            <w:hideMark/>
          </w:tcPr>
          <w:p w14:paraId="3B44ECF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3.455</w:t>
            </w:r>
          </w:p>
        </w:tc>
        <w:tc>
          <w:tcPr>
            <w:tcW w:w="1579" w:type="dxa"/>
            <w:tcBorders>
              <w:top w:val="nil"/>
              <w:left w:val="nil"/>
              <w:bottom w:val="single" w:sz="4" w:space="0" w:color="auto"/>
              <w:right w:val="single" w:sz="4" w:space="0" w:color="auto"/>
            </w:tcBorders>
            <w:noWrap/>
            <w:vAlign w:val="center"/>
            <w:hideMark/>
          </w:tcPr>
          <w:p w14:paraId="5E4378C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5.353</w:t>
            </w:r>
          </w:p>
        </w:tc>
        <w:tc>
          <w:tcPr>
            <w:tcW w:w="3620" w:type="dxa"/>
            <w:vMerge/>
            <w:tcBorders>
              <w:top w:val="nil"/>
              <w:left w:val="single" w:sz="4" w:space="0" w:color="auto"/>
              <w:bottom w:val="single" w:sz="4" w:space="0" w:color="auto"/>
              <w:right w:val="single" w:sz="4" w:space="0" w:color="auto"/>
            </w:tcBorders>
            <w:vAlign w:val="center"/>
            <w:hideMark/>
          </w:tcPr>
          <w:p w14:paraId="5D7C405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45C89E9"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43E12A4"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C5DF14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LSTM-LSTM</w:t>
            </w:r>
          </w:p>
        </w:tc>
        <w:tc>
          <w:tcPr>
            <w:tcW w:w="1163" w:type="dxa"/>
            <w:tcBorders>
              <w:top w:val="nil"/>
              <w:left w:val="nil"/>
              <w:bottom w:val="single" w:sz="4" w:space="0" w:color="auto"/>
              <w:right w:val="single" w:sz="4" w:space="0" w:color="auto"/>
            </w:tcBorders>
            <w:noWrap/>
            <w:vAlign w:val="center"/>
            <w:hideMark/>
          </w:tcPr>
          <w:p w14:paraId="5AFDF72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BFF5C2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E7EF47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0.911</w:t>
            </w:r>
          </w:p>
        </w:tc>
        <w:tc>
          <w:tcPr>
            <w:tcW w:w="1559" w:type="dxa"/>
            <w:tcBorders>
              <w:top w:val="nil"/>
              <w:left w:val="nil"/>
              <w:bottom w:val="single" w:sz="4" w:space="0" w:color="auto"/>
              <w:right w:val="single" w:sz="4" w:space="0" w:color="auto"/>
            </w:tcBorders>
            <w:noWrap/>
            <w:vAlign w:val="center"/>
            <w:hideMark/>
          </w:tcPr>
          <w:p w14:paraId="17768C0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3.652</w:t>
            </w:r>
          </w:p>
        </w:tc>
        <w:tc>
          <w:tcPr>
            <w:tcW w:w="1579" w:type="dxa"/>
            <w:tcBorders>
              <w:top w:val="nil"/>
              <w:left w:val="nil"/>
              <w:bottom w:val="single" w:sz="4" w:space="0" w:color="auto"/>
              <w:right w:val="single" w:sz="4" w:space="0" w:color="auto"/>
            </w:tcBorders>
            <w:noWrap/>
            <w:vAlign w:val="center"/>
            <w:hideMark/>
          </w:tcPr>
          <w:p w14:paraId="39E76F0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5.659</w:t>
            </w:r>
          </w:p>
        </w:tc>
        <w:tc>
          <w:tcPr>
            <w:tcW w:w="3620" w:type="dxa"/>
            <w:vMerge/>
            <w:tcBorders>
              <w:top w:val="nil"/>
              <w:left w:val="single" w:sz="4" w:space="0" w:color="auto"/>
              <w:bottom w:val="single" w:sz="4" w:space="0" w:color="auto"/>
              <w:right w:val="single" w:sz="4" w:space="0" w:color="auto"/>
            </w:tcBorders>
            <w:vAlign w:val="center"/>
            <w:hideMark/>
          </w:tcPr>
          <w:p w14:paraId="7E9AD14E"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5FA810A"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D236AC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2C3A0B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LSTM-LSTM</w:t>
            </w:r>
          </w:p>
        </w:tc>
        <w:tc>
          <w:tcPr>
            <w:tcW w:w="1163" w:type="dxa"/>
            <w:tcBorders>
              <w:top w:val="nil"/>
              <w:left w:val="nil"/>
              <w:bottom w:val="single" w:sz="4" w:space="0" w:color="auto"/>
              <w:right w:val="single" w:sz="4" w:space="0" w:color="auto"/>
            </w:tcBorders>
            <w:noWrap/>
            <w:vAlign w:val="center"/>
            <w:hideMark/>
          </w:tcPr>
          <w:p w14:paraId="75FA740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44357E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68F83C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0.923</w:t>
            </w:r>
          </w:p>
        </w:tc>
        <w:tc>
          <w:tcPr>
            <w:tcW w:w="1559" w:type="dxa"/>
            <w:tcBorders>
              <w:top w:val="nil"/>
              <w:left w:val="nil"/>
              <w:bottom w:val="single" w:sz="4" w:space="0" w:color="auto"/>
              <w:right w:val="single" w:sz="4" w:space="0" w:color="auto"/>
            </w:tcBorders>
            <w:noWrap/>
            <w:vAlign w:val="center"/>
            <w:hideMark/>
          </w:tcPr>
          <w:p w14:paraId="0ABFE4E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3.605</w:t>
            </w:r>
          </w:p>
        </w:tc>
        <w:tc>
          <w:tcPr>
            <w:tcW w:w="1579" w:type="dxa"/>
            <w:tcBorders>
              <w:top w:val="nil"/>
              <w:left w:val="nil"/>
              <w:bottom w:val="single" w:sz="4" w:space="0" w:color="auto"/>
              <w:right w:val="single" w:sz="4" w:space="0" w:color="auto"/>
            </w:tcBorders>
            <w:noWrap/>
            <w:vAlign w:val="center"/>
            <w:hideMark/>
          </w:tcPr>
          <w:p w14:paraId="7EBD49C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5.585</w:t>
            </w:r>
          </w:p>
        </w:tc>
        <w:tc>
          <w:tcPr>
            <w:tcW w:w="3620" w:type="dxa"/>
            <w:vMerge/>
            <w:tcBorders>
              <w:top w:val="nil"/>
              <w:left w:val="single" w:sz="4" w:space="0" w:color="auto"/>
              <w:bottom w:val="single" w:sz="4" w:space="0" w:color="auto"/>
              <w:right w:val="single" w:sz="4" w:space="0" w:color="auto"/>
            </w:tcBorders>
            <w:vAlign w:val="center"/>
            <w:hideMark/>
          </w:tcPr>
          <w:p w14:paraId="3EC56683"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163B409"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635211E"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F44567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LSTM-LSTM</w:t>
            </w:r>
          </w:p>
        </w:tc>
        <w:tc>
          <w:tcPr>
            <w:tcW w:w="1163" w:type="dxa"/>
            <w:tcBorders>
              <w:top w:val="nil"/>
              <w:left w:val="nil"/>
              <w:bottom w:val="single" w:sz="4" w:space="0" w:color="auto"/>
              <w:right w:val="single" w:sz="4" w:space="0" w:color="auto"/>
            </w:tcBorders>
            <w:noWrap/>
            <w:vAlign w:val="center"/>
            <w:hideMark/>
          </w:tcPr>
          <w:p w14:paraId="1BB6C40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D8B8A2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D40B25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0.914</w:t>
            </w:r>
          </w:p>
        </w:tc>
        <w:tc>
          <w:tcPr>
            <w:tcW w:w="1559" w:type="dxa"/>
            <w:tcBorders>
              <w:top w:val="nil"/>
              <w:left w:val="nil"/>
              <w:bottom w:val="single" w:sz="4" w:space="0" w:color="auto"/>
              <w:right w:val="single" w:sz="4" w:space="0" w:color="auto"/>
            </w:tcBorders>
            <w:noWrap/>
            <w:vAlign w:val="center"/>
            <w:hideMark/>
          </w:tcPr>
          <w:p w14:paraId="3605C2B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3.64</w:t>
            </w:r>
          </w:p>
        </w:tc>
        <w:tc>
          <w:tcPr>
            <w:tcW w:w="1579" w:type="dxa"/>
            <w:tcBorders>
              <w:top w:val="nil"/>
              <w:left w:val="nil"/>
              <w:bottom w:val="single" w:sz="4" w:space="0" w:color="auto"/>
              <w:right w:val="single" w:sz="4" w:space="0" w:color="auto"/>
            </w:tcBorders>
            <w:noWrap/>
            <w:vAlign w:val="center"/>
            <w:hideMark/>
          </w:tcPr>
          <w:p w14:paraId="160ABE1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5.64</w:t>
            </w:r>
          </w:p>
        </w:tc>
        <w:tc>
          <w:tcPr>
            <w:tcW w:w="3620" w:type="dxa"/>
            <w:vMerge/>
            <w:tcBorders>
              <w:top w:val="nil"/>
              <w:left w:val="single" w:sz="4" w:space="0" w:color="auto"/>
              <w:bottom w:val="single" w:sz="4" w:space="0" w:color="auto"/>
              <w:right w:val="single" w:sz="4" w:space="0" w:color="auto"/>
            </w:tcBorders>
            <w:vAlign w:val="center"/>
            <w:hideMark/>
          </w:tcPr>
          <w:p w14:paraId="352C591E"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8575187"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8FE727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47A3E1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LSTM-LSTM</w:t>
            </w:r>
          </w:p>
        </w:tc>
        <w:tc>
          <w:tcPr>
            <w:tcW w:w="1163" w:type="dxa"/>
            <w:tcBorders>
              <w:top w:val="nil"/>
              <w:left w:val="nil"/>
              <w:bottom w:val="single" w:sz="4" w:space="0" w:color="auto"/>
              <w:right w:val="single" w:sz="4" w:space="0" w:color="auto"/>
            </w:tcBorders>
            <w:noWrap/>
            <w:vAlign w:val="center"/>
            <w:hideMark/>
          </w:tcPr>
          <w:p w14:paraId="60ACA4C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A3AA83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753D66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0.904</w:t>
            </w:r>
          </w:p>
        </w:tc>
        <w:tc>
          <w:tcPr>
            <w:tcW w:w="1559" w:type="dxa"/>
            <w:tcBorders>
              <w:top w:val="nil"/>
              <w:left w:val="nil"/>
              <w:bottom w:val="single" w:sz="4" w:space="0" w:color="auto"/>
              <w:right w:val="single" w:sz="4" w:space="0" w:color="auto"/>
            </w:tcBorders>
            <w:noWrap/>
            <w:vAlign w:val="center"/>
            <w:hideMark/>
          </w:tcPr>
          <w:p w14:paraId="06548BB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3.681</w:t>
            </w:r>
          </w:p>
        </w:tc>
        <w:tc>
          <w:tcPr>
            <w:tcW w:w="1579" w:type="dxa"/>
            <w:tcBorders>
              <w:top w:val="nil"/>
              <w:left w:val="nil"/>
              <w:bottom w:val="single" w:sz="4" w:space="0" w:color="auto"/>
              <w:right w:val="single" w:sz="4" w:space="0" w:color="auto"/>
            </w:tcBorders>
            <w:noWrap/>
            <w:vAlign w:val="center"/>
            <w:hideMark/>
          </w:tcPr>
          <w:p w14:paraId="748035E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5.702</w:t>
            </w:r>
          </w:p>
        </w:tc>
        <w:tc>
          <w:tcPr>
            <w:tcW w:w="3620" w:type="dxa"/>
            <w:vMerge/>
            <w:tcBorders>
              <w:top w:val="nil"/>
              <w:left w:val="single" w:sz="4" w:space="0" w:color="auto"/>
              <w:bottom w:val="single" w:sz="4" w:space="0" w:color="auto"/>
              <w:right w:val="single" w:sz="4" w:space="0" w:color="auto"/>
            </w:tcBorders>
            <w:vAlign w:val="center"/>
            <w:hideMark/>
          </w:tcPr>
          <w:p w14:paraId="75A0E3FD"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5587234"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08DF822F"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1920C4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LSTM-LSTM</w:t>
            </w:r>
          </w:p>
        </w:tc>
        <w:tc>
          <w:tcPr>
            <w:tcW w:w="1163" w:type="dxa"/>
            <w:tcBorders>
              <w:top w:val="nil"/>
              <w:left w:val="nil"/>
              <w:bottom w:val="single" w:sz="4" w:space="0" w:color="auto"/>
              <w:right w:val="single" w:sz="4" w:space="0" w:color="auto"/>
            </w:tcBorders>
            <w:noWrap/>
            <w:vAlign w:val="center"/>
            <w:hideMark/>
          </w:tcPr>
          <w:p w14:paraId="5AED08E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27A95D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3D2AF2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0.912</w:t>
            </w:r>
          </w:p>
        </w:tc>
        <w:tc>
          <w:tcPr>
            <w:tcW w:w="1559" w:type="dxa"/>
            <w:tcBorders>
              <w:top w:val="nil"/>
              <w:left w:val="nil"/>
              <w:bottom w:val="single" w:sz="4" w:space="0" w:color="auto"/>
              <w:right w:val="single" w:sz="4" w:space="0" w:color="auto"/>
            </w:tcBorders>
            <w:noWrap/>
            <w:vAlign w:val="center"/>
            <w:hideMark/>
          </w:tcPr>
          <w:p w14:paraId="0496031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3.648</w:t>
            </w:r>
          </w:p>
        </w:tc>
        <w:tc>
          <w:tcPr>
            <w:tcW w:w="1579" w:type="dxa"/>
            <w:tcBorders>
              <w:top w:val="nil"/>
              <w:left w:val="nil"/>
              <w:bottom w:val="single" w:sz="4" w:space="0" w:color="auto"/>
              <w:right w:val="single" w:sz="4" w:space="0" w:color="auto"/>
            </w:tcBorders>
            <w:noWrap/>
            <w:vAlign w:val="center"/>
            <w:hideMark/>
          </w:tcPr>
          <w:p w14:paraId="0A00A13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5.652</w:t>
            </w:r>
          </w:p>
        </w:tc>
        <w:tc>
          <w:tcPr>
            <w:tcW w:w="3620" w:type="dxa"/>
            <w:vMerge/>
            <w:tcBorders>
              <w:top w:val="nil"/>
              <w:left w:val="single" w:sz="4" w:space="0" w:color="auto"/>
              <w:bottom w:val="single" w:sz="4" w:space="0" w:color="auto"/>
              <w:right w:val="single" w:sz="4" w:space="0" w:color="auto"/>
            </w:tcBorders>
            <w:vAlign w:val="center"/>
            <w:hideMark/>
          </w:tcPr>
          <w:p w14:paraId="553535A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0AFC522"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5D221E9D"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S65</w:t>
            </w:r>
          </w:p>
        </w:tc>
        <w:tc>
          <w:tcPr>
            <w:tcW w:w="3523" w:type="dxa"/>
            <w:tcBorders>
              <w:top w:val="nil"/>
              <w:left w:val="nil"/>
              <w:bottom w:val="single" w:sz="4" w:space="0" w:color="auto"/>
              <w:right w:val="single" w:sz="4" w:space="0" w:color="auto"/>
            </w:tcBorders>
            <w:vAlign w:val="center"/>
            <w:hideMark/>
          </w:tcPr>
          <w:p w14:paraId="00FD524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IVLSTM-MCMR</w:t>
            </w:r>
          </w:p>
        </w:tc>
        <w:tc>
          <w:tcPr>
            <w:tcW w:w="1163" w:type="dxa"/>
            <w:tcBorders>
              <w:top w:val="nil"/>
              <w:left w:val="nil"/>
              <w:bottom w:val="single" w:sz="4" w:space="0" w:color="auto"/>
              <w:right w:val="single" w:sz="4" w:space="0" w:color="auto"/>
            </w:tcBorders>
            <w:noWrap/>
            <w:vAlign w:val="center"/>
            <w:hideMark/>
          </w:tcPr>
          <w:p w14:paraId="1149BD6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4F3722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A6E484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3D867C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31.31</w:t>
            </w:r>
          </w:p>
        </w:tc>
        <w:tc>
          <w:tcPr>
            <w:tcW w:w="1579" w:type="dxa"/>
            <w:tcBorders>
              <w:top w:val="nil"/>
              <w:left w:val="nil"/>
              <w:bottom w:val="single" w:sz="4" w:space="0" w:color="auto"/>
              <w:right w:val="single" w:sz="4" w:space="0" w:color="auto"/>
            </w:tcBorders>
            <w:noWrap/>
            <w:vAlign w:val="center"/>
            <w:hideMark/>
          </w:tcPr>
          <w:p w14:paraId="7011DA7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33.04</w:t>
            </w:r>
          </w:p>
        </w:tc>
        <w:tc>
          <w:tcPr>
            <w:tcW w:w="3620" w:type="dxa"/>
            <w:tcBorders>
              <w:top w:val="nil"/>
              <w:left w:val="nil"/>
              <w:bottom w:val="single" w:sz="4" w:space="0" w:color="auto"/>
              <w:right w:val="single" w:sz="4" w:space="0" w:color="auto"/>
            </w:tcBorders>
            <w:vAlign w:val="center"/>
            <w:hideMark/>
          </w:tcPr>
          <w:p w14:paraId="77F5EDC6" w14:textId="0F24DC6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{"citationID":"1D1UvcdH","properties":{"formattedCitation":"(Fang et al. 2023)","plainCitation":"(Fang et al. 2023)","noteIndex":0},"citationItems":[{"id":494,"uris":["http://zotero.org/users/11750746/items/R2JPP685"],"itemData":{"id":494,"type":"article-journal","abstract":"Long short-term memory (LSTM), especially vanilla LSTM (VLSTM), has been widely used in air quality prediction field. However, VLSTM has many more parameters, thereby making training slow and prediction performance unstable. The VLSTM network input data have not been selected for better efficiency. In this paper, we propose an air quality prediction model based on the improved VLSTM with multichannel input and multiroute output (IVLSTM-MCMR). The proposed model includes the IVLSTM and MCMR modules. The proposed IVLSTM module is developed by improving the VLSTM inner structure of VLSTM in order to reduce the number of parameters that help to accelerate the convergence. A new historical information usage approach is further proposed to obtain a stable training process. For the MCMR module, a multichannel data input model (MC) with an improved linear similarity dynamic time warping is introduced to choose the valid data as the input of IVLSTM. A multiroute output model (MR) is designed to integrate the results from MC, in which the results of different target stations with different features are output by different routes. We evaluate the proposed model with the collected data from Beijing, China, and the experimental results show that our model achieves improvements regarding the predication performance.","container-title":"Expert Systems with Applications","DOI":"10.1016/j.eswa.2022.118422","ISSN":"09574174","journalAbbreviation":"Expert Systems with Applications","language":"en","page":"118422","source":"DOI.org (Crossref)","title":"An air quality prediction model based on improved Vanilla LSTM with multichannel input and multiroute output","volume":"211","author":[{"family":"Fang","given":"Wei"},{"family":"Zhu","given":"Runsu"},{"family":"Lin","given":"Jerry Chun-Wei"}],"issued":{"date-parts":[["2023",1]]}}}],"schema":"https://github.com/citation-style-language/schema/raw/master/csl-citation.json"}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(Fang et al. 2023)</w:t>
            </w:r>
            <w:r>
              <w:rPr>
                <w:rFonts w:ascii="Times New Roman" w:eastAsia="Times New Roman" w:hAnsi="Times New Roman" w:cs="Times New Roman"/>
                <w:color w:val="000000"/>
                <w:sz w:val="24"/>
                <w:szCs w:val="24"/>
                <w:lang w:eastAsia="en-IN"/>
              </w:rPr>
              <w:fldChar w:fldCharType="end"/>
            </w:r>
          </w:p>
        </w:tc>
      </w:tr>
      <w:tr w:rsidR="0095628C" w:rsidRPr="008A01A3" w14:paraId="6C892A4A"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622A7B19"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S66</w:t>
            </w:r>
          </w:p>
        </w:tc>
        <w:tc>
          <w:tcPr>
            <w:tcW w:w="3523" w:type="dxa"/>
            <w:tcBorders>
              <w:top w:val="nil"/>
              <w:left w:val="nil"/>
              <w:bottom w:val="single" w:sz="4" w:space="0" w:color="auto"/>
              <w:right w:val="single" w:sz="4" w:space="0" w:color="auto"/>
            </w:tcBorders>
            <w:vAlign w:val="center"/>
            <w:hideMark/>
          </w:tcPr>
          <w:p w14:paraId="12C14E7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MDELSTM</w:t>
            </w:r>
          </w:p>
        </w:tc>
        <w:tc>
          <w:tcPr>
            <w:tcW w:w="1163" w:type="dxa"/>
            <w:tcBorders>
              <w:top w:val="nil"/>
              <w:left w:val="nil"/>
              <w:bottom w:val="single" w:sz="4" w:space="0" w:color="auto"/>
              <w:right w:val="single" w:sz="4" w:space="0" w:color="auto"/>
            </w:tcBorders>
            <w:noWrap/>
            <w:vAlign w:val="center"/>
            <w:hideMark/>
          </w:tcPr>
          <w:p w14:paraId="1CEB0F2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00B13DA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A9744D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0.8369</w:t>
            </w:r>
          </w:p>
        </w:tc>
        <w:tc>
          <w:tcPr>
            <w:tcW w:w="1559" w:type="dxa"/>
            <w:tcBorders>
              <w:top w:val="nil"/>
              <w:left w:val="nil"/>
              <w:bottom w:val="single" w:sz="4" w:space="0" w:color="auto"/>
              <w:right w:val="single" w:sz="4" w:space="0" w:color="auto"/>
            </w:tcBorders>
            <w:noWrap/>
            <w:vAlign w:val="center"/>
            <w:hideMark/>
          </w:tcPr>
          <w:p w14:paraId="08392B7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0.0059</w:t>
            </w:r>
          </w:p>
        </w:tc>
        <w:tc>
          <w:tcPr>
            <w:tcW w:w="1579" w:type="dxa"/>
            <w:tcBorders>
              <w:top w:val="nil"/>
              <w:left w:val="nil"/>
              <w:bottom w:val="single" w:sz="4" w:space="0" w:color="auto"/>
              <w:right w:val="single" w:sz="4" w:space="0" w:color="auto"/>
            </w:tcBorders>
            <w:noWrap/>
            <w:vAlign w:val="center"/>
            <w:hideMark/>
          </w:tcPr>
          <w:p w14:paraId="1445A2D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0.0075</w:t>
            </w:r>
          </w:p>
        </w:tc>
        <w:tc>
          <w:tcPr>
            <w:tcW w:w="3620" w:type="dxa"/>
            <w:tcBorders>
              <w:top w:val="nil"/>
              <w:left w:val="nil"/>
              <w:bottom w:val="single" w:sz="4" w:space="0" w:color="auto"/>
              <w:right w:val="single" w:sz="4" w:space="0" w:color="auto"/>
            </w:tcBorders>
            <w:vAlign w:val="center"/>
            <w:hideMark/>
          </w:tcPr>
          <w:p w14:paraId="4E8557E1" w14:textId="178ABBD6"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{"citationID":"Z7vnAl7d","properties":{"formattedCitation":"(Hong et al. 2023)","plainCitation":"(Hong et al. 2023)","noteIndex":0},"citationItems":[{"id":1072,"uris":["http://zotero.org/users/11750746/items/P6C46NW6"],"itemData":{"id":1072,"type":"article-journal","abstract":"Surface ozone has become one of the most important air pollutants in recent years, posing a huge threaten to human health. The accurate prediction of ozone pollution, especially when ozone concentration exceeds permissible standard, has become an important research topic in the field of air quality management, where datadriven methods are widely used. Among these methods, the long short-term memory neural network (LSTM) has received significant attention in ozone forecasting for its ability in modeling long-term time dependence. However, from the time series perspective, short-term nonstationary characteristics resulted from periodic trends of ozone data have not been sufficiently considered by LSTM. To address this issue, we propose a novel deep learning-based prediction method named multi-order difference embedded LSTM (MDELSTM). Through statis­ tical analysis of ozone time series, a multi-order difference strategy is employed to extract the periodic infor­ mation. By embedding it into LSTM layers, a brand-new deep learning prediction model with the ability to extract both long-term stationary information and short-term periodic information is constructed for ozone forecasting. The proposed method is verified through the Los Angeles air quality dataset between 2013 and 2017. The prediction accuracy of ozone concentration over the next hour is improved compared to other state-or-theart methods in terms of mean absolute error (MAE), root mean square error (RMSE), and coefficient of deter­ mination (R2). To further illustrate the ability of the proposed method in predicting high-level ozone concen­ tration, new evaluation indicators oriented on situations where the ozone concentration exceeds permissible standard are proposed. The results demonstrate its application prospect in hourly ozone pollution prediction and prevention.","container-title":"Process Safety and Environmental Protection","DOI":"10.1016/j.psep.2023.03.059","ISSN":"09575820","journalAbbreviation":"Process Safety and Environmental Protection","language":"en","page":"28-38","source":"DOI.org (Crossref)","title":"Hourly ozone level prediction based on the characterization of its periodic behavior via deep learning","volume":"174","author":[{"family":"Hong","given":"Fugui"},{"family":"Ji","given":"Cheng"},{"family":"Rao","given":"Jingzhi"},{"family":"Chen","given":"Chang"},{"family":"Sun","given":"Wei"}],"issued":{"date-parts":[["2023",6]]}}}],"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(Hong et al. 2023)</w:t>
            </w:r>
            <w:r>
              <w:rPr>
                <w:rFonts w:ascii="Times New Roman" w:eastAsia="Times New Roman" w:hAnsi="Times New Roman" w:cs="Times New Roman"/>
                <w:color w:val="000000"/>
                <w:sz w:val="24"/>
                <w:szCs w:val="24"/>
                <w:lang w:eastAsia="en-IN"/>
              </w:rPr>
              <w:fldChar w:fldCharType="end"/>
            </w:r>
          </w:p>
        </w:tc>
      </w:tr>
      <w:tr w:rsidR="0095628C" w:rsidRPr="008A01A3" w14:paraId="098AE931"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65284F6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S67</w:t>
            </w:r>
          </w:p>
        </w:tc>
        <w:tc>
          <w:tcPr>
            <w:tcW w:w="3523" w:type="dxa"/>
            <w:tcBorders>
              <w:top w:val="nil"/>
              <w:left w:val="nil"/>
              <w:bottom w:val="single" w:sz="4" w:space="0" w:color="auto"/>
              <w:right w:val="single" w:sz="4" w:space="0" w:color="auto"/>
            </w:tcBorders>
            <w:vAlign w:val="center"/>
            <w:hideMark/>
          </w:tcPr>
          <w:p w14:paraId="567BA37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603C20F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DCA92A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 hr</w:t>
            </w:r>
          </w:p>
        </w:tc>
        <w:tc>
          <w:tcPr>
            <w:tcW w:w="1559" w:type="dxa"/>
            <w:tcBorders>
              <w:top w:val="nil"/>
              <w:left w:val="nil"/>
              <w:bottom w:val="single" w:sz="4" w:space="0" w:color="auto"/>
              <w:right w:val="single" w:sz="4" w:space="0" w:color="auto"/>
            </w:tcBorders>
            <w:noWrap/>
            <w:vAlign w:val="center"/>
            <w:hideMark/>
          </w:tcPr>
          <w:p w14:paraId="5F68FD7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0.916</w:t>
            </w:r>
          </w:p>
        </w:tc>
        <w:tc>
          <w:tcPr>
            <w:tcW w:w="1559" w:type="dxa"/>
            <w:tcBorders>
              <w:top w:val="nil"/>
              <w:left w:val="nil"/>
              <w:bottom w:val="single" w:sz="4" w:space="0" w:color="auto"/>
              <w:right w:val="single" w:sz="4" w:space="0" w:color="auto"/>
            </w:tcBorders>
            <w:noWrap/>
            <w:vAlign w:val="center"/>
            <w:hideMark/>
          </w:tcPr>
          <w:p w14:paraId="59D08E2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0.0186</w:t>
            </w:r>
          </w:p>
        </w:tc>
        <w:tc>
          <w:tcPr>
            <w:tcW w:w="1579" w:type="dxa"/>
            <w:tcBorders>
              <w:top w:val="nil"/>
              <w:left w:val="nil"/>
              <w:bottom w:val="single" w:sz="4" w:space="0" w:color="auto"/>
              <w:right w:val="single" w:sz="4" w:space="0" w:color="auto"/>
            </w:tcBorders>
            <w:noWrap/>
            <w:vAlign w:val="center"/>
            <w:hideMark/>
          </w:tcPr>
          <w:p w14:paraId="30EB4D4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0.0277</w:t>
            </w:r>
          </w:p>
        </w:tc>
        <w:tc>
          <w:tcPr>
            <w:tcW w:w="3620" w:type="dxa"/>
            <w:vMerge w:val="restart"/>
            <w:tcBorders>
              <w:top w:val="nil"/>
              <w:left w:val="single" w:sz="4" w:space="0" w:color="auto"/>
              <w:bottom w:val="single" w:sz="4" w:space="0" w:color="auto"/>
              <w:right w:val="single" w:sz="4" w:space="0" w:color="auto"/>
            </w:tcBorders>
            <w:vAlign w:val="center"/>
            <w:hideMark/>
          </w:tcPr>
          <w:p w14:paraId="4E00A370" w14:textId="4F9C3F2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{"citationID":"Cou6UaZq","properties":{"formattedCitation":"(Kim et al. 2023)","plainCitation":"(Kim et al. 2023)","noteIndex":0},"citationItems":[{"id":512,"uris":["http://zotero.org/users/11750746/items/6ZGX2PN3"],"itemData":{"id":512,"type":"article-journal","abstract":"In this study, the PM2.5, prediction performances of long short-term memory (LSTM), gated recurrent unit (GRU), and bidirectional LSTM (Bi-LSTM) were compared using data from Seoul, Daejeon, and Busan, which are representative cities in Korea. The data analysis period was from 9:00 on May 16, 2014, to 23:00 on December 31, 2021, based on data at 1 h intervals. The causal factors affecting the change in PM2.5 of three cities in Korea, and ﬁve major cities in China were determined. The analysis revealed that the three models showed similarly high performances in short-term prediction within 24 h (R2 ! 0.9). The Bi-LSTM model using both past and future time information showed high prediction accuracy for long-term prediction (R2 ! 0.6). Using the PM2.5 data of the ﬁve major Chinese cities, it was conﬁrmed that the accuracy of the PM2.5 prediction model for Seoul, Daejeon, and Busan improved. The deep learning model showed a high accuracy even when the Fine Dust Act measures were implemented. This study can facilitate governments to prepare measures against air pollution with a high regional prediction performance by identifying the causal factors affecting PM2.5, speciﬁc to the city, and designing different models for each forecasting period.","container-title":"Journal of Industrial and Engineering Chemistry","DOI":"10.1016/j.jiec.2022.12.022","ISSN":"1226086X","journalAbbreviation":"Journal of Industrial and Engineering Chemistry","language":"en","page":"159-169","source":"DOI.org (Crossref)","title":"Comparison of PM2.5 prediction performance of the three deep learning models: A case study of Seoul, Daejeon, and Busan","title-short":"Comparison of PM2.5 prediction performance of the three deep learning models","volume":"120","author":[{"family":"Kim","given":"Yong-been"},{"family":"Park","given":"Seung-Bu"},{"family":"Lee","given":"Sangchul"},{"family":"Park","given":"Young-Kwon"}],"issued":{"date-parts":[["2023",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(Kim et al. 2023)</w:t>
            </w:r>
            <w:r>
              <w:rPr>
                <w:rFonts w:ascii="Times New Roman" w:eastAsia="Times New Roman" w:hAnsi="Times New Roman" w:cs="Times New Roman"/>
                <w:color w:val="000000"/>
                <w:sz w:val="24"/>
                <w:szCs w:val="24"/>
                <w:lang w:eastAsia="en-IN"/>
              </w:rPr>
              <w:fldChar w:fldCharType="end"/>
            </w:r>
          </w:p>
        </w:tc>
      </w:tr>
      <w:tr w:rsidR="0095628C" w:rsidRPr="008A01A3" w14:paraId="1B9482D4"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120A6B0"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CA7760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4F676D9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DE50B0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 hr</w:t>
            </w:r>
          </w:p>
        </w:tc>
        <w:tc>
          <w:tcPr>
            <w:tcW w:w="1559" w:type="dxa"/>
            <w:tcBorders>
              <w:top w:val="nil"/>
              <w:left w:val="nil"/>
              <w:bottom w:val="single" w:sz="4" w:space="0" w:color="auto"/>
              <w:right w:val="single" w:sz="4" w:space="0" w:color="auto"/>
            </w:tcBorders>
            <w:noWrap/>
            <w:vAlign w:val="center"/>
            <w:hideMark/>
          </w:tcPr>
          <w:p w14:paraId="66E51A6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0.0239</w:t>
            </w:r>
          </w:p>
        </w:tc>
        <w:tc>
          <w:tcPr>
            <w:tcW w:w="1559" w:type="dxa"/>
            <w:tcBorders>
              <w:top w:val="nil"/>
              <w:left w:val="nil"/>
              <w:bottom w:val="single" w:sz="4" w:space="0" w:color="auto"/>
              <w:right w:val="single" w:sz="4" w:space="0" w:color="auto"/>
            </w:tcBorders>
            <w:noWrap/>
            <w:vAlign w:val="center"/>
            <w:hideMark/>
          </w:tcPr>
          <w:p w14:paraId="7E33D6B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0.0165</w:t>
            </w:r>
          </w:p>
        </w:tc>
        <w:tc>
          <w:tcPr>
            <w:tcW w:w="1579" w:type="dxa"/>
            <w:tcBorders>
              <w:top w:val="nil"/>
              <w:left w:val="nil"/>
              <w:bottom w:val="single" w:sz="4" w:space="0" w:color="auto"/>
              <w:right w:val="single" w:sz="4" w:space="0" w:color="auto"/>
            </w:tcBorders>
            <w:noWrap/>
            <w:vAlign w:val="center"/>
            <w:hideMark/>
          </w:tcPr>
          <w:p w14:paraId="25C0DB6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0.9065</w:t>
            </w:r>
          </w:p>
        </w:tc>
        <w:tc>
          <w:tcPr>
            <w:tcW w:w="3620" w:type="dxa"/>
            <w:vMerge/>
            <w:tcBorders>
              <w:top w:val="nil"/>
              <w:left w:val="single" w:sz="4" w:space="0" w:color="auto"/>
              <w:bottom w:val="single" w:sz="4" w:space="0" w:color="auto"/>
              <w:right w:val="single" w:sz="4" w:space="0" w:color="auto"/>
            </w:tcBorders>
            <w:vAlign w:val="center"/>
            <w:hideMark/>
          </w:tcPr>
          <w:p w14:paraId="72AE1625"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B14D2FA"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2B6BBC62"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F26CC5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6E7B515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BED82D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 hr</w:t>
            </w:r>
          </w:p>
        </w:tc>
        <w:tc>
          <w:tcPr>
            <w:tcW w:w="1559" w:type="dxa"/>
            <w:tcBorders>
              <w:top w:val="nil"/>
              <w:left w:val="nil"/>
              <w:bottom w:val="single" w:sz="4" w:space="0" w:color="auto"/>
              <w:right w:val="single" w:sz="4" w:space="0" w:color="auto"/>
            </w:tcBorders>
            <w:noWrap/>
            <w:vAlign w:val="center"/>
            <w:hideMark/>
          </w:tcPr>
          <w:p w14:paraId="31C0C64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0.0246</w:t>
            </w:r>
          </w:p>
        </w:tc>
        <w:tc>
          <w:tcPr>
            <w:tcW w:w="1559" w:type="dxa"/>
            <w:tcBorders>
              <w:top w:val="nil"/>
              <w:left w:val="nil"/>
              <w:bottom w:val="single" w:sz="4" w:space="0" w:color="auto"/>
              <w:right w:val="single" w:sz="4" w:space="0" w:color="auto"/>
            </w:tcBorders>
            <w:noWrap/>
            <w:vAlign w:val="center"/>
            <w:hideMark/>
          </w:tcPr>
          <w:p w14:paraId="4B833B4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0.0168</w:t>
            </w:r>
          </w:p>
        </w:tc>
        <w:tc>
          <w:tcPr>
            <w:tcW w:w="1579" w:type="dxa"/>
            <w:tcBorders>
              <w:top w:val="nil"/>
              <w:left w:val="nil"/>
              <w:bottom w:val="single" w:sz="4" w:space="0" w:color="auto"/>
              <w:right w:val="single" w:sz="4" w:space="0" w:color="auto"/>
            </w:tcBorders>
            <w:noWrap/>
            <w:vAlign w:val="center"/>
            <w:hideMark/>
          </w:tcPr>
          <w:p w14:paraId="0486EAF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0.9014</w:t>
            </w:r>
          </w:p>
        </w:tc>
        <w:tc>
          <w:tcPr>
            <w:tcW w:w="3620" w:type="dxa"/>
            <w:vMerge/>
            <w:tcBorders>
              <w:top w:val="nil"/>
              <w:left w:val="single" w:sz="4" w:space="0" w:color="auto"/>
              <w:bottom w:val="single" w:sz="4" w:space="0" w:color="auto"/>
              <w:right w:val="single" w:sz="4" w:space="0" w:color="auto"/>
            </w:tcBorders>
            <w:vAlign w:val="center"/>
            <w:hideMark/>
          </w:tcPr>
          <w:p w14:paraId="46EFDD97"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3264751"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68EEBAF4"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S68</w:t>
            </w:r>
          </w:p>
        </w:tc>
        <w:tc>
          <w:tcPr>
            <w:tcW w:w="3523" w:type="dxa"/>
            <w:tcBorders>
              <w:top w:val="nil"/>
              <w:left w:val="nil"/>
              <w:bottom w:val="single" w:sz="4" w:space="0" w:color="auto"/>
              <w:right w:val="single" w:sz="4" w:space="0" w:color="auto"/>
            </w:tcBorders>
            <w:vAlign w:val="center"/>
            <w:hideMark/>
          </w:tcPr>
          <w:p w14:paraId="2986FF7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DNN</w:t>
            </w:r>
          </w:p>
        </w:tc>
        <w:tc>
          <w:tcPr>
            <w:tcW w:w="1163" w:type="dxa"/>
            <w:tcBorders>
              <w:top w:val="nil"/>
              <w:left w:val="nil"/>
              <w:bottom w:val="single" w:sz="4" w:space="0" w:color="auto"/>
              <w:right w:val="single" w:sz="4" w:space="0" w:color="auto"/>
            </w:tcBorders>
            <w:noWrap/>
            <w:vAlign w:val="center"/>
            <w:hideMark/>
          </w:tcPr>
          <w:p w14:paraId="3B03C72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AFD241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C5DCA1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351F92E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17527B3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8.63</w:t>
            </w:r>
          </w:p>
        </w:tc>
        <w:tc>
          <w:tcPr>
            <w:tcW w:w="3620" w:type="dxa"/>
            <w:tcBorders>
              <w:top w:val="nil"/>
              <w:left w:val="nil"/>
              <w:bottom w:val="single" w:sz="4" w:space="0" w:color="auto"/>
              <w:right w:val="single" w:sz="4" w:space="0" w:color="auto"/>
            </w:tcBorders>
            <w:vAlign w:val="center"/>
            <w:hideMark/>
          </w:tcPr>
          <w:p w14:paraId="524D864E" w14:textId="6B2A5428"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{"citationID":"uXkPsiMA","properties":{"formattedCitation":"(Koo et al. 2023)","plainCitation":"(Koo et al. 2023)","noteIndex":0},"citationItems":[{"id":1142,"uris":["http://zotero.org/users/11750746/items/83DIDY42"],"itemData":{"id":1142,"type":"article-journal","abstract":"Ambient exposure to PM2.5 can adversely affect public health, and forecasting PM2.5 is essential for implementing protection measures in advance. Current PM2.5 forecasting systems are primarily based on the chemical transport model of Community Multiscale Air Quality (CMAQ) modeling systems and the Weather Research and Forecasting (WRF) model. However, the forecasting accuracies of these models are substantially constrained by uncertainties in the input data of anthropogenic emissions and meteorological fields, as well as inherent limitations in the models. The PM2.5 forecasting system developed in this study aimed at overcoming the limitations of CMAQ predictions by utilizing advanced machine learning algorithms. The proposed system was developed using forecast data from CMAQ and WRF, as well as observed PM2.5 concentrations and meteorological variables at monitoring stations in China and South Korea. It was then applied to national PM2.5 forecasting in South Korea. This study focused on developing secondary input data and machine learning models that can reflect the long-range transport in Northeast Asia. The proposed system can forecast 6-h average PM2.5 concentrations up to two days in advance at 19 forecast regions in South Korea. To evaluate the performance of the proposed models, a real-time machine learning-based forecasting system was applied to 19 forecasting regions from January 2020 to April 2021. Herein, the four machine learning algorithms applied, including deep neural network, recurrent neural network, convolutional neural network, and Ensemble, could reduce the over-prediction of the CMAQ forecast by decreasing the normal mean bias and improving the index of agreement. The reduced false alarm rates and high prediction accuracy confirm the feasibility of these models for practical applications.","container-title":"Asia-Pacific Journal of Atmospheric Sciences","DOI":"10.1007/s13143-023-00314-8","ISSN":"1976-7633, 1976-7951","issue":"5","journalAbbreviation":"Asia-Pac J Atmos Sci","language":"en","page":"577-595","source":"DOI.org (Crossref)","title":"A Development of PM2.5 Forecasting System in South Korea Using Chemical Transport Modeling and Machine Learning","volume":"59","author":[{"family":"Koo","given":"Youn-Seo"},{"family":"Kwon","given":"Hee-Yong"},{"family":"Bae","given":"Hyosik"},{"family":"Yun","given":"Hui-Young"},{"family":"Choi","given":"Dae-Ryun"},{"family":"Yu","given":"SukHyun"},{"family":"Wang","given":"Kyung-Hui"},{"family":"Koo","given":"Ji-Seok"},{"family":"Lee","given":"Jae-Bum"},{"family":"Choi","given":"Min-Hyeok"},{"family":"Lee","given":"Jeong-Beom"}],"issued":{"date-parts":[["2023",11]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(Koo et al. 2023)</w:t>
            </w:r>
            <w:r>
              <w:rPr>
                <w:rFonts w:ascii="Times New Roman" w:eastAsia="Times New Roman" w:hAnsi="Times New Roman" w:cs="Times New Roman"/>
                <w:color w:val="000000"/>
                <w:sz w:val="24"/>
                <w:szCs w:val="24"/>
                <w:lang w:eastAsia="en-IN"/>
              </w:rPr>
              <w:fldChar w:fldCharType="end"/>
            </w:r>
          </w:p>
        </w:tc>
      </w:tr>
      <w:tr w:rsidR="0095628C" w:rsidRPr="008A01A3" w14:paraId="5F234219"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6E8A8DE5"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S69</w:t>
            </w:r>
          </w:p>
        </w:tc>
        <w:tc>
          <w:tcPr>
            <w:tcW w:w="3523" w:type="dxa"/>
            <w:tcBorders>
              <w:top w:val="nil"/>
              <w:left w:val="nil"/>
              <w:bottom w:val="single" w:sz="4" w:space="0" w:color="auto"/>
              <w:right w:val="single" w:sz="4" w:space="0" w:color="auto"/>
            </w:tcBorders>
            <w:vAlign w:val="center"/>
            <w:hideMark/>
          </w:tcPr>
          <w:p w14:paraId="54726F1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GAIN</w:t>
            </w:r>
          </w:p>
        </w:tc>
        <w:tc>
          <w:tcPr>
            <w:tcW w:w="1163" w:type="dxa"/>
            <w:tcBorders>
              <w:top w:val="nil"/>
              <w:left w:val="nil"/>
              <w:bottom w:val="single" w:sz="4" w:space="0" w:color="auto"/>
              <w:right w:val="single" w:sz="4" w:space="0" w:color="auto"/>
            </w:tcBorders>
            <w:noWrap/>
            <w:vAlign w:val="center"/>
            <w:hideMark/>
          </w:tcPr>
          <w:p w14:paraId="451DDC7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59EAF4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3B6CA3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0.947</w:t>
            </w:r>
          </w:p>
        </w:tc>
        <w:tc>
          <w:tcPr>
            <w:tcW w:w="1559" w:type="dxa"/>
            <w:tcBorders>
              <w:top w:val="nil"/>
              <w:left w:val="nil"/>
              <w:bottom w:val="single" w:sz="4" w:space="0" w:color="auto"/>
              <w:right w:val="single" w:sz="4" w:space="0" w:color="auto"/>
            </w:tcBorders>
            <w:noWrap/>
            <w:vAlign w:val="center"/>
            <w:hideMark/>
          </w:tcPr>
          <w:p w14:paraId="2677E21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02964D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tcBorders>
              <w:top w:val="nil"/>
              <w:left w:val="nil"/>
              <w:bottom w:val="single" w:sz="4" w:space="0" w:color="auto"/>
              <w:right w:val="single" w:sz="4" w:space="0" w:color="auto"/>
            </w:tcBorders>
            <w:vAlign w:val="center"/>
            <w:hideMark/>
          </w:tcPr>
          <w:p w14:paraId="2F0EA02A" w14:textId="0C1EB52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{"citationID":"GcZdPcRw","properties":{"formattedCitation":"(Lee et al. 2023)","plainCitation":"(Lee et al. 2023)","noteIndex":0},"citationItems":[{"id":385,"uris":["http://zotero.org/users/11750746/items/PW3B892L"],"itemData":{"id":385,"type":"article-journal","abstract":"The concentrations of fine particulate matter (PM2.5) constituents, which are very important and essential in­ formation for the identification of air pollution sources, were predicted at three sites (Seoul, Ulsan, Baeng­ nyeong) in South Korea between 2016 and 2018 using four machine learning (ML) models: generative adversarial imputation network (GAIN), fully connected deep neural network (FCDNN), random forest (RF), and k-nearest neighbor (kNN). 3 PM2.5 constituent groups, namely 8 ions, 2 carbons, and 15 trace elements, were targeted for prediction. The latest hyperparameter optimization techniques were used to learn air pollution characteristics from ambient PM2.5-related information, such as time, meteorology, and air pollutant concen­ trations. We compared the feature extraction abilities of the four models. The prediction accuracy identified by the coefficient of determination (R2) between prediction and observation was highest in GAIN, followed by FCDNN and RF or kNN. On availability of data on the time, air pollutant concentrations, and/or meteorology, simultaneously missed 20 % data of all PM2.5 constituent groups were predicted, with R2 = 0.897, 0.861, 0.785, and 0.801 by the GAIN, FCDNN, RF, and kNN, respectively. As missing ratios (20 %, 40 %, 60 %, 80 %) of input data increased, prediction accuracy decreased in the four models and was predominantly more noticeable in GAIN and kNN. As the available period of data increased, prediction accuracy increased in GAIN and FCDNN. Trace elements were predicted with the lowest R2 in all models among the target constituent groups. Study sites with more emission sources showed lower prediction accuracy, resulting in the highest R2 in Baengnyeong island and the lowest in Ulsan. According to the current findings, ML models can be used to evaluate various air pollution issues for which data is missing.","container-title":"Expert Systems with Applications","DOI":"10.1016/j.eswa.2023.119696","ISSN":"09574174","journalAbbreviation":"Expert Systems with Applications","language":"en","page":"119696","source":"DOI.org (Crossref)","title":"Feature extraction and prediction of fine particulate matter (PM2.5) chemical constituents using four machine learning models","volume":"221","author":[{"family":"Lee","given":"Young Su"},{"family":"Choi","given":"Eunhwa"},{"family":"Park","given":"Minjae"},{"family":"Jo","given":"Hyeri"},{"family":"Park","given":"Manho"},{"family":"Nam","given":"Eunjung"},{"family":"Kim","given":"Dai Gon"},{"family":"Yi","given":"Seung-Muk"},{"family":"Kim","given":"Jae Young"}],"issued":{"date-parts":[["2023",7]]}}}],"schema":"https://github.com/citation-style-language/schema/raw/master/csl-citation.json"}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(Lee et al. 2023)</w:t>
            </w:r>
            <w:r>
              <w:rPr>
                <w:rFonts w:ascii="Times New Roman" w:eastAsia="Times New Roman" w:hAnsi="Times New Roman" w:cs="Times New Roman"/>
                <w:color w:val="000000"/>
                <w:sz w:val="24"/>
                <w:szCs w:val="24"/>
                <w:lang w:eastAsia="en-IN"/>
              </w:rPr>
              <w:fldChar w:fldCharType="end"/>
            </w:r>
          </w:p>
        </w:tc>
      </w:tr>
      <w:tr w:rsidR="0095628C" w:rsidRPr="008A01A3" w14:paraId="5B719745" w14:textId="77777777" w:rsidTr="0095628C">
        <w:trPr>
          <w:trHeight w:val="936"/>
        </w:trPr>
        <w:tc>
          <w:tcPr>
            <w:tcW w:w="817" w:type="dxa"/>
            <w:vMerge w:val="restart"/>
            <w:tcBorders>
              <w:top w:val="nil"/>
              <w:left w:val="single" w:sz="4" w:space="0" w:color="auto"/>
              <w:bottom w:val="single" w:sz="4" w:space="0" w:color="auto"/>
              <w:right w:val="single" w:sz="4" w:space="0" w:color="auto"/>
            </w:tcBorders>
            <w:noWrap/>
            <w:vAlign w:val="center"/>
            <w:hideMark/>
          </w:tcPr>
          <w:p w14:paraId="66ABA6ED"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S70</w:t>
            </w:r>
          </w:p>
        </w:tc>
        <w:tc>
          <w:tcPr>
            <w:tcW w:w="3523" w:type="dxa"/>
            <w:tcBorders>
              <w:top w:val="nil"/>
              <w:left w:val="nil"/>
              <w:bottom w:val="single" w:sz="4" w:space="0" w:color="auto"/>
              <w:right w:val="single" w:sz="4" w:space="0" w:color="auto"/>
            </w:tcBorders>
            <w:vAlign w:val="center"/>
            <w:hideMark/>
          </w:tcPr>
          <w:p w14:paraId="622FB6E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STL</w:t>
            </w:r>
            <w:r w:rsidRPr="008A01A3">
              <w:rPr>
                <w:rFonts w:ascii="Times New Roman" w:eastAsia="Times New Roman" w:hAnsi="Times New Roman" w:cs="Times New Roman"/>
                <w:color w:val="000000"/>
                <w:sz w:val="24"/>
                <w:szCs w:val="24"/>
                <w:lang w:eastAsia="en-IN"/>
              </w:rPr>
              <w:noBreakHyphen/>
              <w:t>TCN</w:t>
            </w:r>
            <w:r w:rsidRPr="008A01A3">
              <w:rPr>
                <w:rFonts w:ascii="Times New Roman" w:eastAsia="Times New Roman" w:hAnsi="Times New Roman" w:cs="Times New Roman"/>
                <w:color w:val="000000"/>
                <w:sz w:val="24"/>
                <w:szCs w:val="24"/>
                <w:lang w:eastAsia="en-IN"/>
              </w:rPr>
              <w:noBreakHyphen/>
              <w:t>BiLSTM</w:t>
            </w:r>
            <w:r w:rsidRPr="008A01A3">
              <w:rPr>
                <w:rFonts w:ascii="Times New Roman" w:eastAsia="Times New Roman" w:hAnsi="Times New Roman" w:cs="Times New Roman"/>
                <w:color w:val="000000"/>
                <w:sz w:val="24"/>
                <w:szCs w:val="24"/>
                <w:lang w:eastAsia="en-IN"/>
              </w:rPr>
              <w:noBreakHyphen/>
            </w:r>
            <w:proofErr w:type="spellStart"/>
            <w:r w:rsidRPr="008A01A3">
              <w:rPr>
                <w:rFonts w:ascii="Times New Roman" w:eastAsia="Times New Roman" w:hAnsi="Times New Roman" w:cs="Times New Roman"/>
                <w:color w:val="000000"/>
                <w:sz w:val="24"/>
                <w:szCs w:val="24"/>
                <w:lang w:eastAsia="en-IN"/>
              </w:rPr>
              <w:t>DMAttention</w:t>
            </w:r>
            <w:proofErr w:type="spellEnd"/>
          </w:p>
        </w:tc>
        <w:tc>
          <w:tcPr>
            <w:tcW w:w="1163" w:type="dxa"/>
            <w:tcBorders>
              <w:top w:val="nil"/>
              <w:left w:val="nil"/>
              <w:bottom w:val="single" w:sz="4" w:space="0" w:color="auto"/>
              <w:right w:val="single" w:sz="4" w:space="0" w:color="auto"/>
            </w:tcBorders>
            <w:noWrap/>
            <w:vAlign w:val="center"/>
            <w:hideMark/>
          </w:tcPr>
          <w:p w14:paraId="5B8794F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B6B205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7C4D4E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352811A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D3A4A4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1.973</w:t>
            </w:r>
          </w:p>
        </w:tc>
        <w:tc>
          <w:tcPr>
            <w:tcW w:w="3620" w:type="dxa"/>
            <w:vMerge w:val="restart"/>
            <w:tcBorders>
              <w:top w:val="nil"/>
              <w:left w:val="single" w:sz="4" w:space="0" w:color="auto"/>
              <w:bottom w:val="single" w:sz="4" w:space="0" w:color="auto"/>
              <w:right w:val="single" w:sz="4" w:space="0" w:color="auto"/>
            </w:tcBorders>
            <w:vAlign w:val="center"/>
            <w:hideMark/>
          </w:tcPr>
          <w:p w14:paraId="20403D04" w14:textId="0DD79DE0"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{"citationID":"pLr3joeI","properties":{"formattedCitation":"(Li and Jiang 2023)","plainCitation":"(Li and Jiang 2023)","noteIndex":0},"citationItems":[{"id":1144,"uris":["http://zotero.org/users/11750746/items/6XQQSW5H"],"itemData":{"id":1144,"type":"article-journal","abstract":"Abstract\n            \n              A model with high accuracy and strong generalization performance is conducive to preventing serious pollution incidents and improving the decision-making ability of urban planning. This paper proposes a new neural network structure based on seasonal–trend decomposition using locally weighted scatterplot smoothing (Loess) (STL) and a dependency matrix attention mechanism (DMAttention) based on cosine similarity to predict the concentration of air pollutants. This method uses STL for series decomposition, temporal convolution, a bidirectional long short-term memory network (TCN-BiLSTM) for feature learning of the decomposed series, and DMAttention for interdependent moment feature emphasizing. In this paper, the long short-term memory network (LSTM) and the gated recurrent unit network (GRU) are set as the baseline models to design experiments. At the same time, to test the generalization performance of the model, short-term forecasts in hours were performed using PM\n              2.5\n              , PM\n              10\n              , SO\n              2\n              , NO\n              2\n              , CO, and O\n              3\n              data. The experimental results show that the model proposed in this paper is superior to the comparison model in terms of root mean square error (RMSE) and mean absolute percentage error (MAPE). The MAPE values of the 6 kinds of pollutants are 6.800%, 10.492%, 9.900%, 6.299%, 4.178%, and 7.304%, respectively. Compared with the baseline LSTM and GRU models, the average reduction is 49.111% and 43.212%, respectively.","container-title":"Scientific Reports","DOI":"10.1038/s41598-023-31569-w","ISSN":"2045-2322","issue":"1","journalAbbreviation":"Sci Rep","language":"en","page":"4665","source":"DOI.org (Crossref)","title":"Prediction of air pollutant concentrations based on TCN-BiLSTM-DMAttention with STL decomposition","volume":"13","author":[{"family":"Li","given":"Wenlin"},{"family":"Jiang","given":"Xuchu"}],"issued":{"date-parts":[["2023",3,22]]}}}],"schema":"https://github.com/citation-style-language/schema/raw/master/csl-citation.json"}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(Li and Jiang 2023)</w:t>
            </w:r>
            <w:r>
              <w:rPr>
                <w:rFonts w:ascii="Times New Roman" w:eastAsia="Times New Roman" w:hAnsi="Times New Roman" w:cs="Times New Roman"/>
                <w:color w:val="000000"/>
                <w:sz w:val="24"/>
                <w:szCs w:val="24"/>
                <w:lang w:eastAsia="en-IN"/>
              </w:rPr>
              <w:fldChar w:fldCharType="end"/>
            </w:r>
          </w:p>
        </w:tc>
      </w:tr>
      <w:tr w:rsidR="0095628C" w:rsidRPr="008A01A3" w14:paraId="0CA2F9BA" w14:textId="77777777" w:rsidTr="0095628C">
        <w:trPr>
          <w:trHeight w:val="936"/>
        </w:trPr>
        <w:tc>
          <w:tcPr>
            <w:tcW w:w="817" w:type="dxa"/>
            <w:vMerge/>
            <w:tcBorders>
              <w:top w:val="nil"/>
              <w:left w:val="single" w:sz="4" w:space="0" w:color="auto"/>
              <w:bottom w:val="single" w:sz="4" w:space="0" w:color="auto"/>
              <w:right w:val="single" w:sz="4" w:space="0" w:color="auto"/>
            </w:tcBorders>
            <w:vAlign w:val="center"/>
            <w:hideMark/>
          </w:tcPr>
          <w:p w14:paraId="2FC5239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8F2EC1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STL</w:t>
            </w:r>
            <w:r w:rsidRPr="008A01A3">
              <w:rPr>
                <w:rFonts w:ascii="Times New Roman" w:eastAsia="Times New Roman" w:hAnsi="Times New Roman" w:cs="Times New Roman"/>
                <w:color w:val="000000"/>
                <w:sz w:val="24"/>
                <w:szCs w:val="24"/>
                <w:lang w:eastAsia="en-IN"/>
              </w:rPr>
              <w:noBreakHyphen/>
              <w:t>TCN</w:t>
            </w:r>
            <w:r w:rsidRPr="008A01A3">
              <w:rPr>
                <w:rFonts w:ascii="Times New Roman" w:eastAsia="Times New Roman" w:hAnsi="Times New Roman" w:cs="Times New Roman"/>
                <w:color w:val="000000"/>
                <w:sz w:val="24"/>
                <w:szCs w:val="24"/>
                <w:lang w:eastAsia="en-IN"/>
              </w:rPr>
              <w:noBreakHyphen/>
              <w:t>BiLSTM</w:t>
            </w:r>
            <w:r w:rsidRPr="008A01A3">
              <w:rPr>
                <w:rFonts w:ascii="Times New Roman" w:eastAsia="Times New Roman" w:hAnsi="Times New Roman" w:cs="Times New Roman"/>
                <w:color w:val="000000"/>
                <w:sz w:val="24"/>
                <w:szCs w:val="24"/>
                <w:lang w:eastAsia="en-IN"/>
              </w:rPr>
              <w:noBreakHyphen/>
            </w:r>
            <w:proofErr w:type="spellStart"/>
            <w:r w:rsidRPr="008A01A3">
              <w:rPr>
                <w:rFonts w:ascii="Times New Roman" w:eastAsia="Times New Roman" w:hAnsi="Times New Roman" w:cs="Times New Roman"/>
                <w:color w:val="000000"/>
                <w:sz w:val="24"/>
                <w:szCs w:val="24"/>
                <w:lang w:eastAsia="en-IN"/>
              </w:rPr>
              <w:t>DMAttention</w:t>
            </w:r>
            <w:proofErr w:type="spellEnd"/>
          </w:p>
        </w:tc>
        <w:tc>
          <w:tcPr>
            <w:tcW w:w="1163" w:type="dxa"/>
            <w:tcBorders>
              <w:top w:val="nil"/>
              <w:left w:val="nil"/>
              <w:bottom w:val="single" w:sz="4" w:space="0" w:color="auto"/>
              <w:right w:val="single" w:sz="4" w:space="0" w:color="auto"/>
            </w:tcBorders>
            <w:noWrap/>
            <w:vAlign w:val="center"/>
            <w:hideMark/>
          </w:tcPr>
          <w:p w14:paraId="5A57E37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78BEB73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78737B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970F14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CE5C29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6.054</w:t>
            </w:r>
          </w:p>
        </w:tc>
        <w:tc>
          <w:tcPr>
            <w:tcW w:w="3620" w:type="dxa"/>
            <w:vMerge/>
            <w:tcBorders>
              <w:top w:val="nil"/>
              <w:left w:val="single" w:sz="4" w:space="0" w:color="auto"/>
              <w:bottom w:val="single" w:sz="4" w:space="0" w:color="auto"/>
              <w:right w:val="single" w:sz="4" w:space="0" w:color="auto"/>
            </w:tcBorders>
            <w:vAlign w:val="center"/>
            <w:hideMark/>
          </w:tcPr>
          <w:p w14:paraId="45669D07"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1D32E6B" w14:textId="77777777" w:rsidTr="0095628C">
        <w:trPr>
          <w:trHeight w:val="936"/>
        </w:trPr>
        <w:tc>
          <w:tcPr>
            <w:tcW w:w="817" w:type="dxa"/>
            <w:vMerge/>
            <w:tcBorders>
              <w:top w:val="nil"/>
              <w:left w:val="single" w:sz="4" w:space="0" w:color="auto"/>
              <w:bottom w:val="single" w:sz="4" w:space="0" w:color="auto"/>
              <w:right w:val="single" w:sz="4" w:space="0" w:color="auto"/>
            </w:tcBorders>
            <w:vAlign w:val="center"/>
            <w:hideMark/>
          </w:tcPr>
          <w:p w14:paraId="6353026D"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290EFB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STL</w:t>
            </w:r>
            <w:r w:rsidRPr="008A01A3">
              <w:rPr>
                <w:rFonts w:ascii="Times New Roman" w:eastAsia="Times New Roman" w:hAnsi="Times New Roman" w:cs="Times New Roman"/>
                <w:color w:val="000000"/>
                <w:sz w:val="24"/>
                <w:szCs w:val="24"/>
                <w:lang w:eastAsia="en-IN"/>
              </w:rPr>
              <w:noBreakHyphen/>
              <w:t>TCN</w:t>
            </w:r>
            <w:r w:rsidRPr="008A01A3">
              <w:rPr>
                <w:rFonts w:ascii="Times New Roman" w:eastAsia="Times New Roman" w:hAnsi="Times New Roman" w:cs="Times New Roman"/>
                <w:color w:val="000000"/>
                <w:sz w:val="24"/>
                <w:szCs w:val="24"/>
                <w:lang w:eastAsia="en-IN"/>
              </w:rPr>
              <w:noBreakHyphen/>
              <w:t>BiLSTM</w:t>
            </w:r>
            <w:r w:rsidRPr="008A01A3">
              <w:rPr>
                <w:rFonts w:ascii="Times New Roman" w:eastAsia="Times New Roman" w:hAnsi="Times New Roman" w:cs="Times New Roman"/>
                <w:color w:val="000000"/>
                <w:sz w:val="24"/>
                <w:szCs w:val="24"/>
                <w:lang w:eastAsia="en-IN"/>
              </w:rPr>
              <w:noBreakHyphen/>
            </w:r>
            <w:proofErr w:type="spellStart"/>
            <w:r w:rsidRPr="008A01A3">
              <w:rPr>
                <w:rFonts w:ascii="Times New Roman" w:eastAsia="Times New Roman" w:hAnsi="Times New Roman" w:cs="Times New Roman"/>
                <w:color w:val="000000"/>
                <w:sz w:val="24"/>
                <w:szCs w:val="24"/>
                <w:lang w:eastAsia="en-IN"/>
              </w:rPr>
              <w:t>DMAttention</w:t>
            </w:r>
            <w:proofErr w:type="spellEnd"/>
          </w:p>
        </w:tc>
        <w:tc>
          <w:tcPr>
            <w:tcW w:w="1163" w:type="dxa"/>
            <w:tcBorders>
              <w:top w:val="nil"/>
              <w:left w:val="nil"/>
              <w:bottom w:val="single" w:sz="4" w:space="0" w:color="auto"/>
              <w:right w:val="single" w:sz="4" w:space="0" w:color="auto"/>
            </w:tcBorders>
            <w:noWrap/>
            <w:vAlign w:val="center"/>
            <w:hideMark/>
          </w:tcPr>
          <w:p w14:paraId="0D49B48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5F9E44A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5BBB2D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CC7BA6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3547611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0.437</w:t>
            </w:r>
          </w:p>
        </w:tc>
        <w:tc>
          <w:tcPr>
            <w:tcW w:w="3620" w:type="dxa"/>
            <w:vMerge/>
            <w:tcBorders>
              <w:top w:val="nil"/>
              <w:left w:val="single" w:sz="4" w:space="0" w:color="auto"/>
              <w:bottom w:val="single" w:sz="4" w:space="0" w:color="auto"/>
              <w:right w:val="single" w:sz="4" w:space="0" w:color="auto"/>
            </w:tcBorders>
            <w:vAlign w:val="center"/>
            <w:hideMark/>
          </w:tcPr>
          <w:p w14:paraId="0E641DAD"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73C846D" w14:textId="77777777" w:rsidTr="0095628C">
        <w:trPr>
          <w:trHeight w:val="936"/>
        </w:trPr>
        <w:tc>
          <w:tcPr>
            <w:tcW w:w="817" w:type="dxa"/>
            <w:vMerge/>
            <w:tcBorders>
              <w:top w:val="nil"/>
              <w:left w:val="single" w:sz="4" w:space="0" w:color="auto"/>
              <w:bottom w:val="single" w:sz="4" w:space="0" w:color="auto"/>
              <w:right w:val="single" w:sz="4" w:space="0" w:color="auto"/>
            </w:tcBorders>
            <w:vAlign w:val="center"/>
            <w:hideMark/>
          </w:tcPr>
          <w:p w14:paraId="0DA89E09"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8C3669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STL</w:t>
            </w:r>
            <w:r w:rsidRPr="008A01A3">
              <w:rPr>
                <w:rFonts w:ascii="Times New Roman" w:eastAsia="Times New Roman" w:hAnsi="Times New Roman" w:cs="Times New Roman"/>
                <w:color w:val="000000"/>
                <w:sz w:val="24"/>
                <w:szCs w:val="24"/>
                <w:lang w:eastAsia="en-IN"/>
              </w:rPr>
              <w:noBreakHyphen/>
              <w:t>TCN</w:t>
            </w:r>
            <w:r w:rsidRPr="008A01A3">
              <w:rPr>
                <w:rFonts w:ascii="Times New Roman" w:eastAsia="Times New Roman" w:hAnsi="Times New Roman" w:cs="Times New Roman"/>
                <w:color w:val="000000"/>
                <w:sz w:val="24"/>
                <w:szCs w:val="24"/>
                <w:lang w:eastAsia="en-IN"/>
              </w:rPr>
              <w:noBreakHyphen/>
              <w:t>BiLSTM</w:t>
            </w:r>
            <w:r w:rsidRPr="008A01A3">
              <w:rPr>
                <w:rFonts w:ascii="Times New Roman" w:eastAsia="Times New Roman" w:hAnsi="Times New Roman" w:cs="Times New Roman"/>
                <w:color w:val="000000"/>
                <w:sz w:val="24"/>
                <w:szCs w:val="24"/>
                <w:lang w:eastAsia="en-IN"/>
              </w:rPr>
              <w:noBreakHyphen/>
            </w:r>
            <w:proofErr w:type="spellStart"/>
            <w:r w:rsidRPr="008A01A3">
              <w:rPr>
                <w:rFonts w:ascii="Times New Roman" w:eastAsia="Times New Roman" w:hAnsi="Times New Roman" w:cs="Times New Roman"/>
                <w:color w:val="000000"/>
                <w:sz w:val="24"/>
                <w:szCs w:val="24"/>
                <w:lang w:eastAsia="en-IN"/>
              </w:rPr>
              <w:t>DMAttention</w:t>
            </w:r>
            <w:proofErr w:type="spellEnd"/>
          </w:p>
        </w:tc>
        <w:tc>
          <w:tcPr>
            <w:tcW w:w="1163" w:type="dxa"/>
            <w:tcBorders>
              <w:top w:val="nil"/>
              <w:left w:val="nil"/>
              <w:bottom w:val="single" w:sz="4" w:space="0" w:color="auto"/>
              <w:right w:val="single" w:sz="4" w:space="0" w:color="auto"/>
            </w:tcBorders>
            <w:noWrap/>
            <w:vAlign w:val="center"/>
            <w:hideMark/>
          </w:tcPr>
          <w:p w14:paraId="1B44300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21F2A58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4C5F07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8A78BD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EAD1D0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1.545</w:t>
            </w:r>
          </w:p>
        </w:tc>
        <w:tc>
          <w:tcPr>
            <w:tcW w:w="3620" w:type="dxa"/>
            <w:vMerge/>
            <w:tcBorders>
              <w:top w:val="nil"/>
              <w:left w:val="single" w:sz="4" w:space="0" w:color="auto"/>
              <w:bottom w:val="single" w:sz="4" w:space="0" w:color="auto"/>
              <w:right w:val="single" w:sz="4" w:space="0" w:color="auto"/>
            </w:tcBorders>
            <w:vAlign w:val="center"/>
            <w:hideMark/>
          </w:tcPr>
          <w:p w14:paraId="5240B3BF"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976BC06" w14:textId="77777777" w:rsidTr="0095628C">
        <w:trPr>
          <w:trHeight w:val="936"/>
        </w:trPr>
        <w:tc>
          <w:tcPr>
            <w:tcW w:w="817" w:type="dxa"/>
            <w:vMerge/>
            <w:tcBorders>
              <w:top w:val="nil"/>
              <w:left w:val="single" w:sz="4" w:space="0" w:color="auto"/>
              <w:bottom w:val="single" w:sz="4" w:space="0" w:color="auto"/>
              <w:right w:val="single" w:sz="4" w:space="0" w:color="auto"/>
            </w:tcBorders>
            <w:vAlign w:val="center"/>
            <w:hideMark/>
          </w:tcPr>
          <w:p w14:paraId="07B0FB8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BAD364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STL</w:t>
            </w:r>
            <w:r w:rsidRPr="008A01A3">
              <w:rPr>
                <w:rFonts w:ascii="Times New Roman" w:eastAsia="Times New Roman" w:hAnsi="Times New Roman" w:cs="Times New Roman"/>
                <w:color w:val="000000"/>
                <w:sz w:val="24"/>
                <w:szCs w:val="24"/>
                <w:lang w:eastAsia="en-IN"/>
              </w:rPr>
              <w:noBreakHyphen/>
              <w:t>TCN</w:t>
            </w:r>
            <w:r w:rsidRPr="008A01A3">
              <w:rPr>
                <w:rFonts w:ascii="Times New Roman" w:eastAsia="Times New Roman" w:hAnsi="Times New Roman" w:cs="Times New Roman"/>
                <w:color w:val="000000"/>
                <w:sz w:val="24"/>
                <w:szCs w:val="24"/>
                <w:lang w:eastAsia="en-IN"/>
              </w:rPr>
              <w:noBreakHyphen/>
              <w:t>BiLSTM</w:t>
            </w:r>
            <w:r w:rsidRPr="008A01A3">
              <w:rPr>
                <w:rFonts w:ascii="Times New Roman" w:eastAsia="Times New Roman" w:hAnsi="Times New Roman" w:cs="Times New Roman"/>
                <w:color w:val="000000"/>
                <w:sz w:val="24"/>
                <w:szCs w:val="24"/>
                <w:lang w:eastAsia="en-IN"/>
              </w:rPr>
              <w:noBreakHyphen/>
            </w:r>
            <w:proofErr w:type="spellStart"/>
            <w:r w:rsidRPr="008A01A3">
              <w:rPr>
                <w:rFonts w:ascii="Times New Roman" w:eastAsia="Times New Roman" w:hAnsi="Times New Roman" w:cs="Times New Roman"/>
                <w:color w:val="000000"/>
                <w:sz w:val="24"/>
                <w:szCs w:val="24"/>
                <w:lang w:eastAsia="en-IN"/>
              </w:rPr>
              <w:t>DMAttention</w:t>
            </w:r>
            <w:proofErr w:type="spellEnd"/>
          </w:p>
        </w:tc>
        <w:tc>
          <w:tcPr>
            <w:tcW w:w="1163" w:type="dxa"/>
            <w:tcBorders>
              <w:top w:val="nil"/>
              <w:left w:val="nil"/>
              <w:bottom w:val="single" w:sz="4" w:space="0" w:color="auto"/>
              <w:right w:val="single" w:sz="4" w:space="0" w:color="auto"/>
            </w:tcBorders>
            <w:noWrap/>
            <w:vAlign w:val="center"/>
            <w:hideMark/>
          </w:tcPr>
          <w:p w14:paraId="2F08981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77BF70B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653E57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5B96B6B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3FEC2B9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0.076</w:t>
            </w:r>
          </w:p>
        </w:tc>
        <w:tc>
          <w:tcPr>
            <w:tcW w:w="3620" w:type="dxa"/>
            <w:vMerge/>
            <w:tcBorders>
              <w:top w:val="nil"/>
              <w:left w:val="single" w:sz="4" w:space="0" w:color="auto"/>
              <w:bottom w:val="single" w:sz="4" w:space="0" w:color="auto"/>
              <w:right w:val="single" w:sz="4" w:space="0" w:color="auto"/>
            </w:tcBorders>
            <w:vAlign w:val="center"/>
            <w:hideMark/>
          </w:tcPr>
          <w:p w14:paraId="6251715C"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6F3E43B" w14:textId="77777777" w:rsidTr="0095628C">
        <w:trPr>
          <w:trHeight w:val="936"/>
        </w:trPr>
        <w:tc>
          <w:tcPr>
            <w:tcW w:w="817" w:type="dxa"/>
            <w:vMerge/>
            <w:tcBorders>
              <w:top w:val="nil"/>
              <w:left w:val="single" w:sz="4" w:space="0" w:color="auto"/>
              <w:bottom w:val="single" w:sz="4" w:space="0" w:color="auto"/>
              <w:right w:val="single" w:sz="4" w:space="0" w:color="auto"/>
            </w:tcBorders>
            <w:vAlign w:val="center"/>
            <w:hideMark/>
          </w:tcPr>
          <w:p w14:paraId="0B1817B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652595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STL</w:t>
            </w:r>
            <w:r w:rsidRPr="008A01A3">
              <w:rPr>
                <w:rFonts w:ascii="Times New Roman" w:eastAsia="Times New Roman" w:hAnsi="Times New Roman" w:cs="Times New Roman"/>
                <w:color w:val="000000"/>
                <w:sz w:val="24"/>
                <w:szCs w:val="24"/>
                <w:lang w:eastAsia="en-IN"/>
              </w:rPr>
              <w:noBreakHyphen/>
              <w:t>TCN</w:t>
            </w:r>
            <w:r w:rsidRPr="008A01A3">
              <w:rPr>
                <w:rFonts w:ascii="Times New Roman" w:eastAsia="Times New Roman" w:hAnsi="Times New Roman" w:cs="Times New Roman"/>
                <w:color w:val="000000"/>
                <w:sz w:val="24"/>
                <w:szCs w:val="24"/>
                <w:lang w:eastAsia="en-IN"/>
              </w:rPr>
              <w:noBreakHyphen/>
              <w:t>BiLSTM</w:t>
            </w:r>
            <w:r w:rsidRPr="008A01A3">
              <w:rPr>
                <w:rFonts w:ascii="Times New Roman" w:eastAsia="Times New Roman" w:hAnsi="Times New Roman" w:cs="Times New Roman"/>
                <w:color w:val="000000"/>
                <w:sz w:val="24"/>
                <w:szCs w:val="24"/>
                <w:lang w:eastAsia="en-IN"/>
              </w:rPr>
              <w:noBreakHyphen/>
            </w:r>
            <w:proofErr w:type="spellStart"/>
            <w:r w:rsidRPr="008A01A3">
              <w:rPr>
                <w:rFonts w:ascii="Times New Roman" w:eastAsia="Times New Roman" w:hAnsi="Times New Roman" w:cs="Times New Roman"/>
                <w:color w:val="000000"/>
                <w:sz w:val="24"/>
                <w:szCs w:val="24"/>
                <w:lang w:eastAsia="en-IN"/>
              </w:rPr>
              <w:t>DMAttention</w:t>
            </w:r>
            <w:proofErr w:type="spellEnd"/>
          </w:p>
        </w:tc>
        <w:tc>
          <w:tcPr>
            <w:tcW w:w="1163" w:type="dxa"/>
            <w:tcBorders>
              <w:top w:val="nil"/>
              <w:left w:val="nil"/>
              <w:bottom w:val="single" w:sz="4" w:space="0" w:color="auto"/>
              <w:right w:val="single" w:sz="4" w:space="0" w:color="auto"/>
            </w:tcBorders>
            <w:noWrap/>
            <w:vAlign w:val="center"/>
            <w:hideMark/>
          </w:tcPr>
          <w:p w14:paraId="103934B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7DA93F5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0EF5F5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5A29871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06313CB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2.922</w:t>
            </w:r>
          </w:p>
        </w:tc>
        <w:tc>
          <w:tcPr>
            <w:tcW w:w="3620" w:type="dxa"/>
            <w:vMerge/>
            <w:tcBorders>
              <w:top w:val="nil"/>
              <w:left w:val="single" w:sz="4" w:space="0" w:color="auto"/>
              <w:bottom w:val="single" w:sz="4" w:space="0" w:color="auto"/>
              <w:right w:val="single" w:sz="4" w:space="0" w:color="auto"/>
            </w:tcBorders>
            <w:vAlign w:val="center"/>
            <w:hideMark/>
          </w:tcPr>
          <w:p w14:paraId="29F27EB6"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DD66A05"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65879CA6"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S71</w:t>
            </w:r>
          </w:p>
        </w:tc>
        <w:tc>
          <w:tcPr>
            <w:tcW w:w="3523" w:type="dxa"/>
            <w:tcBorders>
              <w:top w:val="nil"/>
              <w:left w:val="nil"/>
              <w:bottom w:val="single" w:sz="4" w:space="0" w:color="auto"/>
              <w:right w:val="single" w:sz="4" w:space="0" w:color="auto"/>
            </w:tcBorders>
            <w:vAlign w:val="center"/>
            <w:hideMark/>
          </w:tcPr>
          <w:p w14:paraId="1E9177C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WOA-VMD-CEEMDANTFA-BiLSTM  </w:t>
            </w:r>
          </w:p>
        </w:tc>
        <w:tc>
          <w:tcPr>
            <w:tcW w:w="1163" w:type="dxa"/>
            <w:tcBorders>
              <w:top w:val="nil"/>
              <w:left w:val="nil"/>
              <w:bottom w:val="single" w:sz="4" w:space="0" w:color="auto"/>
              <w:right w:val="single" w:sz="4" w:space="0" w:color="auto"/>
            </w:tcBorders>
            <w:noWrap/>
            <w:vAlign w:val="center"/>
            <w:hideMark/>
          </w:tcPr>
          <w:p w14:paraId="4DABECB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57A5453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7A5DC1F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0.89</w:t>
            </w:r>
          </w:p>
        </w:tc>
        <w:tc>
          <w:tcPr>
            <w:tcW w:w="1559" w:type="dxa"/>
            <w:tcBorders>
              <w:top w:val="nil"/>
              <w:left w:val="nil"/>
              <w:bottom w:val="single" w:sz="4" w:space="0" w:color="auto"/>
              <w:right w:val="single" w:sz="4" w:space="0" w:color="auto"/>
            </w:tcBorders>
            <w:noWrap/>
            <w:vAlign w:val="center"/>
            <w:hideMark/>
          </w:tcPr>
          <w:p w14:paraId="79E7499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10.56</w:t>
            </w:r>
          </w:p>
        </w:tc>
        <w:tc>
          <w:tcPr>
            <w:tcW w:w="1579" w:type="dxa"/>
            <w:tcBorders>
              <w:top w:val="nil"/>
              <w:left w:val="nil"/>
              <w:bottom w:val="single" w:sz="4" w:space="0" w:color="auto"/>
              <w:right w:val="single" w:sz="4" w:space="0" w:color="auto"/>
            </w:tcBorders>
            <w:noWrap/>
            <w:vAlign w:val="center"/>
            <w:hideMark/>
          </w:tcPr>
          <w:p w14:paraId="39001C6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14.51</w:t>
            </w:r>
          </w:p>
        </w:tc>
        <w:tc>
          <w:tcPr>
            <w:tcW w:w="3620" w:type="dxa"/>
            <w:tcBorders>
              <w:top w:val="nil"/>
              <w:left w:val="nil"/>
              <w:bottom w:val="single" w:sz="4" w:space="0" w:color="auto"/>
              <w:right w:val="single" w:sz="4" w:space="0" w:color="auto"/>
            </w:tcBorders>
            <w:vAlign w:val="center"/>
            <w:hideMark/>
          </w:tcPr>
          <w:p w14:paraId="544F35F9" w14:textId="7B83A00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{"citationID":"Hib4OULZ","properties":{"formattedCitation":"(Li and Li 2023)","plainCitation":"(Li and Li 2023)","noteIndex":0},"citationItems":[{"id":1057,"uris":["http://zotero.org/users/11750746/items/IS5HH2CG"],"itemData":{"id":1057,"type":"article-journal","abstract":"Accurate and dependable air quality forecasting is critical to environmental and human health. However, most methods usually aim to improve overall prediction accuracy but neglect the accuracy for unexpected incidents. In this study, a hybrid model was developed for air quality index (AQI) forecasting, and its performance during COVID-19 lockdown was analyzed. Specifically, the variational mode decomposition (VMD) was employed to decompose the original AQI sequence into some subsequences with the parameters optimized by the Whale optimization algorithm (WOA), and the residual sequence was further decomposed by the complete ensemble empirical mode decomposition with adaptive noise (CEEMDAN). On this basis, a deep learning method bidi­ rectional long short-term memory coupled with added time filter layer and attention mechanism (TFA-BiLSTM) was employed to explore the latent dynamic characteristics of each subsequence. This WOA-VMD-CEEMDANTFA-BiLSTM hybrid model was used to forecast AQI values for four cities in China, and results verified that the accuracy of the hybrid model outperformed other proposed models, achieving R2 values of 0.96–0.97. In addition, the improvement in MAE (34.71–49.65%) and RMSE (32.82–48.07%) were observed over single decomposition-based model. Notably, during the epidemic lockdown period, the hybrid model had significant superiority over other proposed models for AQI prediction.","container-title":"Process Safety and Environmental Protection","DOI":"10.1016/j.psep.2023.06.021","ISSN":"09575820","journalAbbreviation":"Process Safety and Environmental Protection","language":"en","page":"673-684","source":"DOI.org (Crossref)","title":"A hybrid model for daily air quality index prediction and its performance in the face of impact effect of COVID-19 lockdown","volume":"176","author":[{"family":"Li","given":"Yuting"},{"family":"Li","given":"Ruying"}],"issued":{"date-parts":[["2023",8]]}}}],"schema":"https://github.com/citation-style-language/schema/raw/master/csl-citation.json"}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(Li and Li 2023)</w:t>
            </w:r>
            <w:r>
              <w:rPr>
                <w:rFonts w:ascii="Times New Roman" w:eastAsia="Times New Roman" w:hAnsi="Times New Roman" w:cs="Times New Roman"/>
                <w:color w:val="000000"/>
                <w:sz w:val="24"/>
                <w:szCs w:val="24"/>
                <w:lang w:eastAsia="en-IN"/>
              </w:rPr>
              <w:fldChar w:fldCharType="end"/>
            </w:r>
          </w:p>
        </w:tc>
      </w:tr>
      <w:tr w:rsidR="0095628C" w:rsidRPr="008A01A3" w14:paraId="5A40F1B3"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25AE367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S72</w:t>
            </w:r>
          </w:p>
        </w:tc>
        <w:tc>
          <w:tcPr>
            <w:tcW w:w="3523" w:type="dxa"/>
            <w:tcBorders>
              <w:top w:val="nil"/>
              <w:left w:val="nil"/>
              <w:bottom w:val="single" w:sz="4" w:space="0" w:color="auto"/>
              <w:right w:val="single" w:sz="4" w:space="0" w:color="auto"/>
            </w:tcBorders>
            <w:vAlign w:val="center"/>
            <w:hideMark/>
          </w:tcPr>
          <w:p w14:paraId="276CDF7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16C6408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EA5985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41D2F92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0.98</w:t>
            </w:r>
          </w:p>
        </w:tc>
        <w:tc>
          <w:tcPr>
            <w:tcW w:w="1559" w:type="dxa"/>
            <w:tcBorders>
              <w:top w:val="nil"/>
              <w:left w:val="nil"/>
              <w:bottom w:val="single" w:sz="4" w:space="0" w:color="auto"/>
              <w:right w:val="single" w:sz="4" w:space="0" w:color="auto"/>
            </w:tcBorders>
            <w:noWrap/>
            <w:vAlign w:val="center"/>
            <w:hideMark/>
          </w:tcPr>
          <w:p w14:paraId="55AD576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5FF35D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tcBorders>
              <w:top w:val="nil"/>
              <w:left w:val="nil"/>
              <w:bottom w:val="single" w:sz="4" w:space="0" w:color="auto"/>
              <w:right w:val="single" w:sz="4" w:space="0" w:color="auto"/>
            </w:tcBorders>
            <w:vAlign w:val="center"/>
            <w:hideMark/>
          </w:tcPr>
          <w:p w14:paraId="5AC1DCD0" w14:textId="41A2C8FE"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{"citationID":"4D5FxEpz","properties":{"formattedCitation":"(Liang et al. 2023)","plainCitation":"(Liang et al. 2023)","noteIndex":0},"citationItems":[{"id":1084,"uris":["http://zotero.org/users/11750746/items/VLUT4DIH"],"itemData":{"id":1084,"type":"article-journal","container-title":"Environmental Monitoring and Assessment","DOI":"10.1007/s10661-023-12081-0","ISSN":"0167-6369, 1573-2959","issue":"12","journalAbbreviation":"Environ Monit Assess","language":"en","page":"1510","source":"DOI.org (Crossref)","title":"Hourly forecasting on PM2.5 concentrations using a deep neural network with meteorology inputs","volume":"195","author":[{"family":"Liang","given":"Yanjie"},{"family":"Ma","given":"Jun"},{"family":"Tang","given":"Chuanyang"},{"family":"Ke","given":"Nan"},{"family":"Wang","given":"Dong"}],"issued":{"date-parts":[["2023",12]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(Liang et al. 2023)</w:t>
            </w:r>
            <w:r>
              <w:rPr>
                <w:rFonts w:ascii="Times New Roman" w:eastAsia="Times New Roman" w:hAnsi="Times New Roman" w:cs="Times New Roman"/>
                <w:color w:val="000000"/>
                <w:sz w:val="24"/>
                <w:szCs w:val="24"/>
                <w:lang w:eastAsia="en-IN"/>
              </w:rPr>
              <w:fldChar w:fldCharType="end"/>
            </w:r>
          </w:p>
        </w:tc>
      </w:tr>
      <w:tr w:rsidR="0095628C" w:rsidRPr="008A01A3" w14:paraId="288BF7C3" w14:textId="77777777" w:rsidTr="0095628C">
        <w:trPr>
          <w:trHeight w:val="624"/>
        </w:trPr>
        <w:tc>
          <w:tcPr>
            <w:tcW w:w="817" w:type="dxa"/>
            <w:vMerge w:val="restart"/>
            <w:tcBorders>
              <w:top w:val="nil"/>
              <w:left w:val="single" w:sz="4" w:space="0" w:color="auto"/>
              <w:bottom w:val="single" w:sz="4" w:space="0" w:color="auto"/>
              <w:right w:val="single" w:sz="4" w:space="0" w:color="auto"/>
            </w:tcBorders>
            <w:noWrap/>
            <w:vAlign w:val="center"/>
            <w:hideMark/>
          </w:tcPr>
          <w:p w14:paraId="08854D94"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S73</w:t>
            </w:r>
          </w:p>
        </w:tc>
        <w:tc>
          <w:tcPr>
            <w:tcW w:w="3523" w:type="dxa"/>
            <w:tcBorders>
              <w:top w:val="nil"/>
              <w:left w:val="nil"/>
              <w:bottom w:val="single" w:sz="4" w:space="0" w:color="auto"/>
              <w:right w:val="single" w:sz="4" w:space="0" w:color="auto"/>
            </w:tcBorders>
            <w:vAlign w:val="center"/>
            <w:hideMark/>
          </w:tcPr>
          <w:p w14:paraId="7CFDC94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w:t>
            </w:r>
            <w:r w:rsidRPr="008A01A3">
              <w:rPr>
                <w:rFonts w:ascii="Times New Roman" w:eastAsia="Times New Roman" w:hAnsi="Times New Roman" w:cs="Times New Roman"/>
                <w:color w:val="000000"/>
                <w:sz w:val="24"/>
                <w:szCs w:val="24"/>
                <w:lang w:eastAsia="en-IN"/>
              </w:rPr>
              <w:noBreakHyphen/>
              <w:t>BiLSTM</w:t>
            </w:r>
          </w:p>
        </w:tc>
        <w:tc>
          <w:tcPr>
            <w:tcW w:w="1163" w:type="dxa"/>
            <w:tcBorders>
              <w:top w:val="nil"/>
              <w:left w:val="nil"/>
              <w:bottom w:val="single" w:sz="4" w:space="0" w:color="auto"/>
              <w:right w:val="single" w:sz="4" w:space="0" w:color="auto"/>
            </w:tcBorders>
            <w:noWrap/>
            <w:vAlign w:val="center"/>
            <w:hideMark/>
          </w:tcPr>
          <w:p w14:paraId="2F20AB6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35D324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95E20F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0.882</w:t>
            </w:r>
          </w:p>
        </w:tc>
        <w:tc>
          <w:tcPr>
            <w:tcW w:w="1559" w:type="dxa"/>
            <w:tcBorders>
              <w:top w:val="nil"/>
              <w:left w:val="nil"/>
              <w:bottom w:val="single" w:sz="4" w:space="0" w:color="auto"/>
              <w:right w:val="single" w:sz="4" w:space="0" w:color="auto"/>
            </w:tcBorders>
            <w:noWrap/>
            <w:vAlign w:val="center"/>
            <w:hideMark/>
          </w:tcPr>
          <w:p w14:paraId="2B244BE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2A8177A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11.025</w:t>
            </w:r>
          </w:p>
        </w:tc>
        <w:tc>
          <w:tcPr>
            <w:tcW w:w="3620" w:type="dxa"/>
            <w:vMerge w:val="restart"/>
            <w:tcBorders>
              <w:top w:val="nil"/>
              <w:left w:val="single" w:sz="4" w:space="0" w:color="auto"/>
              <w:bottom w:val="single" w:sz="4" w:space="0" w:color="auto"/>
              <w:right w:val="single" w:sz="4" w:space="0" w:color="auto"/>
            </w:tcBorders>
            <w:vAlign w:val="center"/>
            <w:hideMark/>
          </w:tcPr>
          <w:p w14:paraId="43D6F544" w14:textId="097F5F5C"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{"citationID":"yE6mklHS","properties":{"formattedCitation":"(Lu and Li 2023)","plainCitation":"(Lu and Li 2023)","noteIndex":0},"citationItems":[{"id":1088,"uris":["http://zotero.org/users/11750746/items/44YVKX6X"],"itemData":{"id":1088,"type":"article-journal","abstract":"The development of industry has led to serious air pollution problems. It is very important to establish high-precision and high-performance air quality prediction models and take corresponding control measures. In this paper, based on 4 years of air quality and meteorological data from Tianjin, China, the relationships between various meteorological factors and air pollutant concentrations are analyzed. A hybrid deep learning model consisting of a convolutional neural network (CNN) and bidirectional long short-term memory (BiLSTM) is proposed to predict pollutant concentrations. In addition, a Bayesian optimization algorithm is applied to obtain the optimal combination of hyperparameters for the proposed deep learning model, which enhances the generalization ability of the model. Furthermore, based on air quality data from multiple stations in the region, a multistation collaborative prediction method is designed, and the concept of a strongly correlated station (SCS) is defined. The predictive model is modified using the idea of SCS and is used to predict the pollutant concentration in Tianjin. The coefficient of determination R2 of P­ M2.5, ­PM10, ­SO2, ­NO2, CO, and O­ 3 are 0.89, 0.84, 0.69, 0.83, 0.92, and 0.84, respectively. The results show that our model is capable of dealing with air pollutant prediction with satisfactory accuracy.","container-title":"Environmental Science and Pollution Research","DOI":"10.1007/s11356-023-28877-z","ISSN":"1614-7499","issue":"40","journalAbbreviation":"Environ Sci Pollut Res","language":"en","page":"92417-92435","source":"DOI.org (Crossref)","title":"Multistation collaborative prediction of air pollutants based on the CNN-BiLSTM model","volume":"30","author":[{"family":"Lu","given":"Yanan"},{"family":"Li","given":"Kun"}],"issued":{"date-parts":[["2023",7,25]]}}}],"schema":"https://github.com/citation-style-language/schema/raw/master/csl-citation.json"}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(Lu and Li 2023)</w:t>
            </w:r>
            <w:r>
              <w:rPr>
                <w:rFonts w:ascii="Times New Roman" w:eastAsia="Times New Roman" w:hAnsi="Times New Roman" w:cs="Times New Roman"/>
                <w:color w:val="000000"/>
                <w:sz w:val="24"/>
                <w:szCs w:val="24"/>
                <w:lang w:eastAsia="en-IN"/>
              </w:rPr>
              <w:fldChar w:fldCharType="end"/>
            </w:r>
          </w:p>
        </w:tc>
      </w:tr>
      <w:tr w:rsidR="0095628C" w:rsidRPr="008A01A3" w14:paraId="47814272"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1CACC750"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B6708E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w:t>
            </w:r>
            <w:r w:rsidRPr="008A01A3">
              <w:rPr>
                <w:rFonts w:ascii="Times New Roman" w:eastAsia="Times New Roman" w:hAnsi="Times New Roman" w:cs="Times New Roman"/>
                <w:color w:val="000000"/>
                <w:sz w:val="24"/>
                <w:szCs w:val="24"/>
                <w:lang w:eastAsia="en-IN"/>
              </w:rPr>
              <w:noBreakHyphen/>
              <w:t>BiLSTM</w:t>
            </w:r>
          </w:p>
        </w:tc>
        <w:tc>
          <w:tcPr>
            <w:tcW w:w="1163" w:type="dxa"/>
            <w:tcBorders>
              <w:top w:val="nil"/>
              <w:left w:val="nil"/>
              <w:bottom w:val="single" w:sz="4" w:space="0" w:color="auto"/>
              <w:right w:val="single" w:sz="4" w:space="0" w:color="auto"/>
            </w:tcBorders>
            <w:noWrap/>
            <w:vAlign w:val="center"/>
            <w:hideMark/>
          </w:tcPr>
          <w:p w14:paraId="2ACC57C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7C508EC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981B96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0.841</w:t>
            </w:r>
          </w:p>
        </w:tc>
        <w:tc>
          <w:tcPr>
            <w:tcW w:w="1559" w:type="dxa"/>
            <w:tcBorders>
              <w:top w:val="nil"/>
              <w:left w:val="nil"/>
              <w:bottom w:val="single" w:sz="4" w:space="0" w:color="auto"/>
              <w:right w:val="single" w:sz="4" w:space="0" w:color="auto"/>
            </w:tcBorders>
            <w:noWrap/>
            <w:vAlign w:val="center"/>
            <w:hideMark/>
          </w:tcPr>
          <w:p w14:paraId="40B1F03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055870D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18.383</w:t>
            </w:r>
          </w:p>
        </w:tc>
        <w:tc>
          <w:tcPr>
            <w:tcW w:w="3620" w:type="dxa"/>
            <w:vMerge/>
            <w:tcBorders>
              <w:top w:val="nil"/>
              <w:left w:val="single" w:sz="4" w:space="0" w:color="auto"/>
              <w:bottom w:val="single" w:sz="4" w:space="0" w:color="auto"/>
              <w:right w:val="single" w:sz="4" w:space="0" w:color="auto"/>
            </w:tcBorders>
            <w:vAlign w:val="center"/>
            <w:hideMark/>
          </w:tcPr>
          <w:p w14:paraId="2CEE2800"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E22F755"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44DEDCF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4CFC97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w:t>
            </w:r>
            <w:r w:rsidRPr="008A01A3">
              <w:rPr>
                <w:rFonts w:ascii="Times New Roman" w:eastAsia="Times New Roman" w:hAnsi="Times New Roman" w:cs="Times New Roman"/>
                <w:color w:val="000000"/>
                <w:sz w:val="24"/>
                <w:szCs w:val="24"/>
                <w:lang w:eastAsia="en-IN"/>
              </w:rPr>
              <w:noBreakHyphen/>
              <w:t>BiLSTM</w:t>
            </w:r>
          </w:p>
        </w:tc>
        <w:tc>
          <w:tcPr>
            <w:tcW w:w="1163" w:type="dxa"/>
            <w:tcBorders>
              <w:top w:val="nil"/>
              <w:left w:val="nil"/>
              <w:bottom w:val="single" w:sz="4" w:space="0" w:color="auto"/>
              <w:right w:val="single" w:sz="4" w:space="0" w:color="auto"/>
            </w:tcBorders>
            <w:noWrap/>
            <w:vAlign w:val="center"/>
            <w:hideMark/>
          </w:tcPr>
          <w:p w14:paraId="2271D7D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0472309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BBFEB4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0.665</w:t>
            </w:r>
          </w:p>
        </w:tc>
        <w:tc>
          <w:tcPr>
            <w:tcW w:w="1559" w:type="dxa"/>
            <w:tcBorders>
              <w:top w:val="nil"/>
              <w:left w:val="nil"/>
              <w:bottom w:val="single" w:sz="4" w:space="0" w:color="auto"/>
              <w:right w:val="single" w:sz="4" w:space="0" w:color="auto"/>
            </w:tcBorders>
            <w:noWrap/>
            <w:vAlign w:val="center"/>
            <w:hideMark/>
          </w:tcPr>
          <w:p w14:paraId="7CB0C58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2496864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1.679</w:t>
            </w:r>
          </w:p>
        </w:tc>
        <w:tc>
          <w:tcPr>
            <w:tcW w:w="3620" w:type="dxa"/>
            <w:vMerge/>
            <w:tcBorders>
              <w:top w:val="nil"/>
              <w:left w:val="single" w:sz="4" w:space="0" w:color="auto"/>
              <w:bottom w:val="single" w:sz="4" w:space="0" w:color="auto"/>
              <w:right w:val="single" w:sz="4" w:space="0" w:color="auto"/>
            </w:tcBorders>
            <w:vAlign w:val="center"/>
            <w:hideMark/>
          </w:tcPr>
          <w:p w14:paraId="3DA9976D"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24C4023"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0E773D5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F78F4B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w:t>
            </w:r>
            <w:r w:rsidRPr="008A01A3">
              <w:rPr>
                <w:rFonts w:ascii="Times New Roman" w:eastAsia="Times New Roman" w:hAnsi="Times New Roman" w:cs="Times New Roman"/>
                <w:color w:val="000000"/>
                <w:sz w:val="24"/>
                <w:szCs w:val="24"/>
                <w:lang w:eastAsia="en-IN"/>
              </w:rPr>
              <w:noBreakHyphen/>
              <w:t>BiLSTM</w:t>
            </w:r>
          </w:p>
        </w:tc>
        <w:tc>
          <w:tcPr>
            <w:tcW w:w="1163" w:type="dxa"/>
            <w:tcBorders>
              <w:top w:val="nil"/>
              <w:left w:val="nil"/>
              <w:bottom w:val="single" w:sz="4" w:space="0" w:color="auto"/>
              <w:right w:val="single" w:sz="4" w:space="0" w:color="auto"/>
            </w:tcBorders>
            <w:noWrap/>
            <w:vAlign w:val="center"/>
            <w:hideMark/>
          </w:tcPr>
          <w:p w14:paraId="2E500C1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4FEC5D0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9BA398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0.801</w:t>
            </w:r>
          </w:p>
        </w:tc>
        <w:tc>
          <w:tcPr>
            <w:tcW w:w="1559" w:type="dxa"/>
            <w:tcBorders>
              <w:top w:val="nil"/>
              <w:left w:val="nil"/>
              <w:bottom w:val="single" w:sz="4" w:space="0" w:color="auto"/>
              <w:right w:val="single" w:sz="4" w:space="0" w:color="auto"/>
            </w:tcBorders>
            <w:noWrap/>
            <w:vAlign w:val="center"/>
            <w:hideMark/>
          </w:tcPr>
          <w:p w14:paraId="383EA5C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66B593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9.023</w:t>
            </w:r>
          </w:p>
        </w:tc>
        <w:tc>
          <w:tcPr>
            <w:tcW w:w="3620" w:type="dxa"/>
            <w:vMerge/>
            <w:tcBorders>
              <w:top w:val="nil"/>
              <w:left w:val="single" w:sz="4" w:space="0" w:color="auto"/>
              <w:bottom w:val="single" w:sz="4" w:space="0" w:color="auto"/>
              <w:right w:val="single" w:sz="4" w:space="0" w:color="auto"/>
            </w:tcBorders>
            <w:vAlign w:val="center"/>
            <w:hideMark/>
          </w:tcPr>
          <w:p w14:paraId="6F49EE6A"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1050ED3"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42453A48"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4D9C58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w:t>
            </w:r>
            <w:r w:rsidRPr="008A01A3">
              <w:rPr>
                <w:rFonts w:ascii="Times New Roman" w:eastAsia="Times New Roman" w:hAnsi="Times New Roman" w:cs="Times New Roman"/>
                <w:color w:val="000000"/>
                <w:sz w:val="24"/>
                <w:szCs w:val="24"/>
                <w:lang w:eastAsia="en-IN"/>
              </w:rPr>
              <w:noBreakHyphen/>
              <w:t>BiLSTM</w:t>
            </w:r>
          </w:p>
        </w:tc>
        <w:tc>
          <w:tcPr>
            <w:tcW w:w="1163" w:type="dxa"/>
            <w:tcBorders>
              <w:top w:val="nil"/>
              <w:left w:val="nil"/>
              <w:bottom w:val="single" w:sz="4" w:space="0" w:color="auto"/>
              <w:right w:val="single" w:sz="4" w:space="0" w:color="auto"/>
            </w:tcBorders>
            <w:noWrap/>
            <w:vAlign w:val="center"/>
            <w:hideMark/>
          </w:tcPr>
          <w:p w14:paraId="617AE58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42C4CCC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2EFD7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0.892</w:t>
            </w:r>
          </w:p>
        </w:tc>
        <w:tc>
          <w:tcPr>
            <w:tcW w:w="1559" w:type="dxa"/>
            <w:tcBorders>
              <w:top w:val="nil"/>
              <w:left w:val="nil"/>
              <w:bottom w:val="single" w:sz="4" w:space="0" w:color="auto"/>
              <w:right w:val="single" w:sz="4" w:space="0" w:color="auto"/>
            </w:tcBorders>
            <w:noWrap/>
            <w:vAlign w:val="center"/>
            <w:hideMark/>
          </w:tcPr>
          <w:p w14:paraId="163DD08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C7515F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13.017</w:t>
            </w:r>
          </w:p>
        </w:tc>
        <w:tc>
          <w:tcPr>
            <w:tcW w:w="3620" w:type="dxa"/>
            <w:vMerge/>
            <w:tcBorders>
              <w:top w:val="nil"/>
              <w:left w:val="single" w:sz="4" w:space="0" w:color="auto"/>
              <w:bottom w:val="single" w:sz="4" w:space="0" w:color="auto"/>
              <w:right w:val="single" w:sz="4" w:space="0" w:color="auto"/>
            </w:tcBorders>
            <w:vAlign w:val="center"/>
            <w:hideMark/>
          </w:tcPr>
          <w:p w14:paraId="12D99A67"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54E7CB9"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7A16915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ED2848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w:t>
            </w:r>
            <w:r w:rsidRPr="008A01A3">
              <w:rPr>
                <w:rFonts w:ascii="Times New Roman" w:eastAsia="Times New Roman" w:hAnsi="Times New Roman" w:cs="Times New Roman"/>
                <w:color w:val="000000"/>
                <w:sz w:val="24"/>
                <w:szCs w:val="24"/>
                <w:lang w:eastAsia="en-IN"/>
              </w:rPr>
              <w:noBreakHyphen/>
              <w:t>BiLSTM</w:t>
            </w:r>
          </w:p>
        </w:tc>
        <w:tc>
          <w:tcPr>
            <w:tcW w:w="1163" w:type="dxa"/>
            <w:tcBorders>
              <w:top w:val="nil"/>
              <w:left w:val="nil"/>
              <w:bottom w:val="single" w:sz="4" w:space="0" w:color="auto"/>
              <w:right w:val="single" w:sz="4" w:space="0" w:color="auto"/>
            </w:tcBorders>
            <w:noWrap/>
            <w:vAlign w:val="center"/>
            <w:hideMark/>
          </w:tcPr>
          <w:p w14:paraId="7D332BA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2F1E5BC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AB34DB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0.811</w:t>
            </w:r>
          </w:p>
        </w:tc>
        <w:tc>
          <w:tcPr>
            <w:tcW w:w="1559" w:type="dxa"/>
            <w:tcBorders>
              <w:top w:val="nil"/>
              <w:left w:val="nil"/>
              <w:bottom w:val="single" w:sz="4" w:space="0" w:color="auto"/>
              <w:right w:val="single" w:sz="4" w:space="0" w:color="auto"/>
            </w:tcBorders>
            <w:noWrap/>
            <w:vAlign w:val="center"/>
            <w:hideMark/>
          </w:tcPr>
          <w:p w14:paraId="0BBA15D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CE4AC3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0.118</w:t>
            </w:r>
          </w:p>
        </w:tc>
        <w:tc>
          <w:tcPr>
            <w:tcW w:w="3620" w:type="dxa"/>
            <w:vMerge/>
            <w:tcBorders>
              <w:top w:val="nil"/>
              <w:left w:val="single" w:sz="4" w:space="0" w:color="auto"/>
              <w:bottom w:val="single" w:sz="4" w:space="0" w:color="auto"/>
              <w:right w:val="single" w:sz="4" w:space="0" w:color="auto"/>
            </w:tcBorders>
            <w:vAlign w:val="center"/>
            <w:hideMark/>
          </w:tcPr>
          <w:p w14:paraId="6BAF0B3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55D5593"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1F139828"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S74</w:t>
            </w:r>
          </w:p>
        </w:tc>
        <w:tc>
          <w:tcPr>
            <w:tcW w:w="3523" w:type="dxa"/>
            <w:tcBorders>
              <w:top w:val="nil"/>
              <w:left w:val="nil"/>
              <w:bottom w:val="single" w:sz="4" w:space="0" w:color="auto"/>
              <w:right w:val="single" w:sz="4" w:space="0" w:color="auto"/>
            </w:tcBorders>
            <w:vAlign w:val="center"/>
            <w:hideMark/>
          </w:tcPr>
          <w:p w14:paraId="4DC0ECE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ADGRU</w:t>
            </w:r>
          </w:p>
        </w:tc>
        <w:tc>
          <w:tcPr>
            <w:tcW w:w="1163" w:type="dxa"/>
            <w:tcBorders>
              <w:top w:val="nil"/>
              <w:left w:val="nil"/>
              <w:bottom w:val="single" w:sz="4" w:space="0" w:color="auto"/>
              <w:right w:val="single" w:sz="4" w:space="0" w:color="auto"/>
            </w:tcBorders>
            <w:noWrap/>
            <w:vAlign w:val="center"/>
            <w:hideMark/>
          </w:tcPr>
          <w:p w14:paraId="7D4E3B5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D47E42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A09958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CBAF7B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0.012</w:t>
            </w:r>
          </w:p>
        </w:tc>
        <w:tc>
          <w:tcPr>
            <w:tcW w:w="1579" w:type="dxa"/>
            <w:tcBorders>
              <w:top w:val="nil"/>
              <w:left w:val="nil"/>
              <w:bottom w:val="single" w:sz="4" w:space="0" w:color="auto"/>
              <w:right w:val="single" w:sz="4" w:space="0" w:color="auto"/>
            </w:tcBorders>
            <w:noWrap/>
            <w:vAlign w:val="center"/>
            <w:hideMark/>
          </w:tcPr>
          <w:p w14:paraId="1BBE423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0.0186</w:t>
            </w:r>
          </w:p>
        </w:tc>
        <w:tc>
          <w:tcPr>
            <w:tcW w:w="3620" w:type="dxa"/>
            <w:vMerge w:val="restart"/>
            <w:tcBorders>
              <w:top w:val="nil"/>
              <w:left w:val="single" w:sz="4" w:space="0" w:color="auto"/>
              <w:bottom w:val="single" w:sz="4" w:space="0" w:color="auto"/>
              <w:right w:val="single" w:sz="4" w:space="0" w:color="auto"/>
            </w:tcBorders>
            <w:vAlign w:val="center"/>
            <w:hideMark/>
          </w:tcPr>
          <w:p w14:paraId="6CFEC876" w14:textId="09445746"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{"citationID":"FmrkG9jp","properties":{"formattedCitation":"(Lu et al. 2023)","plainCitation":"(Lu et al. 2023)","noteIndex":0},"citationItems":[{"id":1139,"uris":["http://zotero.org/users/11750746/items/8FPA6YGY"],"itemData":{"id":1139,"type":"article-journal","container-title":"Water, Air, &amp; Soil Pollution","DOI":"10.1007/s11270-023-06271-2","ISSN":"0049-6979, 1573-2932","issue":"4","journalAbbreviation":"Water Air Soil Pollut","language":"en","page":"258","source":"DOI.org (Crossref)","title":"The Prediction of PM2.5 Concentration Using Transfer Learning Based on ADGRU","volume":"234","author":[{"family":"Lu","given":"Xinbiao"},{"family":"Ye","given":"Chunlin"},{"family":"Shan","given":"Miaoxuan"},{"family":"Qin","given":"Buzhi"},{"family":"Wang","given":"Ying"},{"family":"Xing","given":"Hao"},{"family":"Xie","given":"Xupeng"},{"family":"Liu","given":"Zecheng"}],"issued":{"date-parts":[["2023",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(Lu et al. 2023)</w:t>
            </w:r>
            <w:r>
              <w:rPr>
                <w:rFonts w:ascii="Times New Roman" w:eastAsia="Times New Roman" w:hAnsi="Times New Roman" w:cs="Times New Roman"/>
                <w:color w:val="000000"/>
                <w:sz w:val="24"/>
                <w:szCs w:val="24"/>
                <w:lang w:eastAsia="en-IN"/>
              </w:rPr>
              <w:fldChar w:fldCharType="end"/>
            </w:r>
          </w:p>
        </w:tc>
      </w:tr>
      <w:tr w:rsidR="0095628C" w:rsidRPr="008A01A3" w14:paraId="6D684889"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8A8A1DF"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856CE1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ADGRU</w:t>
            </w:r>
          </w:p>
        </w:tc>
        <w:tc>
          <w:tcPr>
            <w:tcW w:w="1163" w:type="dxa"/>
            <w:tcBorders>
              <w:top w:val="nil"/>
              <w:left w:val="nil"/>
              <w:bottom w:val="single" w:sz="4" w:space="0" w:color="auto"/>
              <w:right w:val="single" w:sz="4" w:space="0" w:color="auto"/>
            </w:tcBorders>
            <w:noWrap/>
            <w:vAlign w:val="center"/>
            <w:hideMark/>
          </w:tcPr>
          <w:p w14:paraId="252C24C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98C1F3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F9665E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7D068D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0.0114</w:t>
            </w:r>
          </w:p>
        </w:tc>
        <w:tc>
          <w:tcPr>
            <w:tcW w:w="1579" w:type="dxa"/>
            <w:tcBorders>
              <w:top w:val="nil"/>
              <w:left w:val="nil"/>
              <w:bottom w:val="single" w:sz="4" w:space="0" w:color="auto"/>
              <w:right w:val="single" w:sz="4" w:space="0" w:color="auto"/>
            </w:tcBorders>
            <w:noWrap/>
            <w:vAlign w:val="center"/>
            <w:hideMark/>
          </w:tcPr>
          <w:p w14:paraId="21521DB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0.0176</w:t>
            </w:r>
          </w:p>
        </w:tc>
        <w:tc>
          <w:tcPr>
            <w:tcW w:w="3620" w:type="dxa"/>
            <w:vMerge/>
            <w:tcBorders>
              <w:top w:val="nil"/>
              <w:left w:val="single" w:sz="4" w:space="0" w:color="auto"/>
              <w:bottom w:val="single" w:sz="4" w:space="0" w:color="auto"/>
              <w:right w:val="single" w:sz="4" w:space="0" w:color="auto"/>
            </w:tcBorders>
            <w:vAlign w:val="center"/>
            <w:hideMark/>
          </w:tcPr>
          <w:p w14:paraId="664B2F73"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1243C6E"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4B38FFA"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7A74C5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ADGRU</w:t>
            </w:r>
          </w:p>
        </w:tc>
        <w:tc>
          <w:tcPr>
            <w:tcW w:w="1163" w:type="dxa"/>
            <w:tcBorders>
              <w:top w:val="nil"/>
              <w:left w:val="nil"/>
              <w:bottom w:val="single" w:sz="4" w:space="0" w:color="auto"/>
              <w:right w:val="single" w:sz="4" w:space="0" w:color="auto"/>
            </w:tcBorders>
            <w:noWrap/>
            <w:vAlign w:val="center"/>
            <w:hideMark/>
          </w:tcPr>
          <w:p w14:paraId="3828ED1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51B6CE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82CED6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E9D217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0.0118</w:t>
            </w:r>
          </w:p>
        </w:tc>
        <w:tc>
          <w:tcPr>
            <w:tcW w:w="1579" w:type="dxa"/>
            <w:tcBorders>
              <w:top w:val="nil"/>
              <w:left w:val="nil"/>
              <w:bottom w:val="single" w:sz="4" w:space="0" w:color="auto"/>
              <w:right w:val="single" w:sz="4" w:space="0" w:color="auto"/>
            </w:tcBorders>
            <w:noWrap/>
            <w:vAlign w:val="center"/>
            <w:hideMark/>
          </w:tcPr>
          <w:p w14:paraId="7D1A059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0.0191</w:t>
            </w:r>
          </w:p>
        </w:tc>
        <w:tc>
          <w:tcPr>
            <w:tcW w:w="3620" w:type="dxa"/>
            <w:vMerge/>
            <w:tcBorders>
              <w:top w:val="nil"/>
              <w:left w:val="single" w:sz="4" w:space="0" w:color="auto"/>
              <w:bottom w:val="single" w:sz="4" w:space="0" w:color="auto"/>
              <w:right w:val="single" w:sz="4" w:space="0" w:color="auto"/>
            </w:tcBorders>
            <w:vAlign w:val="center"/>
            <w:hideMark/>
          </w:tcPr>
          <w:p w14:paraId="6A5605AA"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343C210"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62EEA20"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0D8C73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ADGRU</w:t>
            </w:r>
          </w:p>
        </w:tc>
        <w:tc>
          <w:tcPr>
            <w:tcW w:w="1163" w:type="dxa"/>
            <w:tcBorders>
              <w:top w:val="nil"/>
              <w:left w:val="nil"/>
              <w:bottom w:val="single" w:sz="4" w:space="0" w:color="auto"/>
              <w:right w:val="single" w:sz="4" w:space="0" w:color="auto"/>
            </w:tcBorders>
            <w:noWrap/>
            <w:vAlign w:val="center"/>
            <w:hideMark/>
          </w:tcPr>
          <w:p w14:paraId="0760268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EB3122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6CC982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1F68B5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0.0123</w:t>
            </w:r>
          </w:p>
        </w:tc>
        <w:tc>
          <w:tcPr>
            <w:tcW w:w="1579" w:type="dxa"/>
            <w:tcBorders>
              <w:top w:val="nil"/>
              <w:left w:val="nil"/>
              <w:bottom w:val="single" w:sz="4" w:space="0" w:color="auto"/>
              <w:right w:val="single" w:sz="4" w:space="0" w:color="auto"/>
            </w:tcBorders>
            <w:noWrap/>
            <w:vAlign w:val="center"/>
            <w:hideMark/>
          </w:tcPr>
          <w:p w14:paraId="1A4BE9F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0.0191</w:t>
            </w:r>
          </w:p>
        </w:tc>
        <w:tc>
          <w:tcPr>
            <w:tcW w:w="3620" w:type="dxa"/>
            <w:vMerge/>
            <w:tcBorders>
              <w:top w:val="nil"/>
              <w:left w:val="single" w:sz="4" w:space="0" w:color="auto"/>
              <w:bottom w:val="single" w:sz="4" w:space="0" w:color="auto"/>
              <w:right w:val="single" w:sz="4" w:space="0" w:color="auto"/>
            </w:tcBorders>
            <w:vAlign w:val="center"/>
            <w:hideMark/>
          </w:tcPr>
          <w:p w14:paraId="6D5B511D"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18B052B" w14:textId="77777777" w:rsidTr="0095628C">
        <w:trPr>
          <w:trHeight w:val="624"/>
        </w:trPr>
        <w:tc>
          <w:tcPr>
            <w:tcW w:w="817" w:type="dxa"/>
            <w:vMerge w:val="restart"/>
            <w:tcBorders>
              <w:top w:val="nil"/>
              <w:left w:val="single" w:sz="4" w:space="0" w:color="auto"/>
              <w:bottom w:val="single" w:sz="4" w:space="0" w:color="auto"/>
              <w:right w:val="single" w:sz="4" w:space="0" w:color="auto"/>
            </w:tcBorders>
            <w:noWrap/>
            <w:vAlign w:val="center"/>
            <w:hideMark/>
          </w:tcPr>
          <w:p w14:paraId="3978DBD2"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S75</w:t>
            </w:r>
          </w:p>
        </w:tc>
        <w:tc>
          <w:tcPr>
            <w:tcW w:w="3523" w:type="dxa"/>
            <w:tcBorders>
              <w:top w:val="nil"/>
              <w:left w:val="nil"/>
              <w:bottom w:val="single" w:sz="4" w:space="0" w:color="auto"/>
              <w:right w:val="single" w:sz="4" w:space="0" w:color="auto"/>
            </w:tcBorders>
            <w:vAlign w:val="center"/>
            <w:hideMark/>
          </w:tcPr>
          <w:p w14:paraId="6C95D25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Multivariate LSTM</w:t>
            </w:r>
          </w:p>
        </w:tc>
        <w:tc>
          <w:tcPr>
            <w:tcW w:w="1163" w:type="dxa"/>
            <w:tcBorders>
              <w:top w:val="nil"/>
              <w:left w:val="nil"/>
              <w:bottom w:val="single" w:sz="4" w:space="0" w:color="auto"/>
              <w:right w:val="single" w:sz="4" w:space="0" w:color="auto"/>
            </w:tcBorders>
            <w:noWrap/>
            <w:vAlign w:val="center"/>
            <w:hideMark/>
          </w:tcPr>
          <w:p w14:paraId="4AB43A2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F27306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D78912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0.6351</w:t>
            </w:r>
          </w:p>
        </w:tc>
        <w:tc>
          <w:tcPr>
            <w:tcW w:w="1559" w:type="dxa"/>
            <w:tcBorders>
              <w:top w:val="nil"/>
              <w:left w:val="nil"/>
              <w:bottom w:val="single" w:sz="4" w:space="0" w:color="auto"/>
              <w:right w:val="single" w:sz="4" w:space="0" w:color="auto"/>
            </w:tcBorders>
            <w:noWrap/>
            <w:vAlign w:val="center"/>
            <w:hideMark/>
          </w:tcPr>
          <w:p w14:paraId="35660FD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32.347</w:t>
            </w:r>
          </w:p>
        </w:tc>
        <w:tc>
          <w:tcPr>
            <w:tcW w:w="1579" w:type="dxa"/>
            <w:tcBorders>
              <w:top w:val="nil"/>
              <w:left w:val="nil"/>
              <w:bottom w:val="single" w:sz="4" w:space="0" w:color="auto"/>
              <w:right w:val="single" w:sz="4" w:space="0" w:color="auto"/>
            </w:tcBorders>
            <w:noWrap/>
            <w:vAlign w:val="center"/>
            <w:hideMark/>
          </w:tcPr>
          <w:p w14:paraId="277A703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46.617</w:t>
            </w:r>
          </w:p>
        </w:tc>
        <w:tc>
          <w:tcPr>
            <w:tcW w:w="3620" w:type="dxa"/>
            <w:vMerge w:val="restart"/>
            <w:tcBorders>
              <w:top w:val="nil"/>
              <w:left w:val="single" w:sz="4" w:space="0" w:color="auto"/>
              <w:bottom w:val="single" w:sz="4" w:space="0" w:color="auto"/>
              <w:right w:val="single" w:sz="4" w:space="0" w:color="auto"/>
            </w:tcBorders>
            <w:vAlign w:val="center"/>
            <w:hideMark/>
          </w:tcPr>
          <w:p w14:paraId="1F2ECD69" w14:textId="79BBC385"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{"citationID":"aZPhMUTj","properties":{"formattedCitation":"(Narkhede et al. 2023)","plainCitation":"(Narkhede et al. 2023)","noteIndex":0},"citationItems":[{"id":554,"uris":["http://zotero.org/users/11750746/items/IYPFMQRB"],"itemData":{"id":554,"type":"article-journal","abstract":"Day by day pollution in cities is increasing due to urbanization. One of the biggest challenges posed by the rapid migration of inhabitants into cities is increased air pollution. Sustainable Development Goal 11 indicates that 99 percent of the world’s urban population breathes polluted air. In such a trend of urbanization, predicting the concentrations of pollutants in advance is very important. Predictions of pollutants would help city administrations to take timely measures for ensuring Sustainable Development Goal 11. In data engineering, imputation and the removal of outliers are very important steps prior to forecasting the concentration of air pollutants. For pollution and meteorological data, missing values and outliers are critical problems that need to be addressed. This paper proposes a novel method called multiple iterative imputation using autoencoder-based long short-term memory (MIA-LSTM) which uses iterative imputation using an extra tree regressor as an estimator for the missing values in multivariate data followed by an LSTM autoencoder for the detection and removal of outliers present in the dataset. The preprocessed data were given to a multivariate LSTM for forecasting PM2.5 concentration. This paper also presents the effect of removing outliers and missing values from the dataset as well as the effect of imputing missing values in the process of forecasting the concentrations of air pollutants. The proposed method provides better results for forecasting with a root mean square error (RMSE) value of 9.8883. The obtained results were compared with the traditional gated recurrent unit (GRU), 1D convolutional neural network (CNN), and long short-term memory (LSTM) approaches for a dataset of the Aotizhonhxin area of Beijing in China. Similar results were observed for another two locations in China and one location in India. The results obtained show that imputation and outlier/anomaly removal improve the accuracy of air pollution forecasting.","container-title":"Algorithms","DOI":"10.3390/a16010052","ISSN":"1999-4893","issue":"1","journalAbbreviation":"Algorithms","language":"en","page":"52","source":"DOI.org (Crossref)","title":"Novel MIA-LSTM Deep Learning Hybrid Model with Data Preprocessing for Forecasting of PM2.5","volume":"16","author":[{"family":"Narkhede","given":"Gaurav"},{"family":"Hiwale","given":"Anil"},{"family":"Tidke","given":"Bharat"},{"family":"Khadse","given":"Chetan"}],"issued":{"date-parts":[["2023",1,12]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(Narkhede et al. 2023)</w:t>
            </w:r>
            <w:r>
              <w:rPr>
                <w:rFonts w:ascii="Times New Roman" w:eastAsia="Times New Roman" w:hAnsi="Times New Roman" w:cs="Times New Roman"/>
                <w:color w:val="000000"/>
                <w:sz w:val="24"/>
                <w:szCs w:val="24"/>
                <w:lang w:eastAsia="en-IN"/>
              </w:rPr>
              <w:fldChar w:fldCharType="end"/>
            </w:r>
          </w:p>
        </w:tc>
      </w:tr>
      <w:tr w:rsidR="0095628C" w:rsidRPr="008A01A3" w14:paraId="0444A373"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2D521C29"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20F2D0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Multivariate LSTM</w:t>
            </w:r>
          </w:p>
        </w:tc>
        <w:tc>
          <w:tcPr>
            <w:tcW w:w="1163" w:type="dxa"/>
            <w:tcBorders>
              <w:top w:val="nil"/>
              <w:left w:val="nil"/>
              <w:bottom w:val="single" w:sz="4" w:space="0" w:color="auto"/>
              <w:right w:val="single" w:sz="4" w:space="0" w:color="auto"/>
            </w:tcBorders>
            <w:noWrap/>
            <w:vAlign w:val="center"/>
            <w:hideMark/>
          </w:tcPr>
          <w:p w14:paraId="5B405BF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F14B91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90DA78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0.7509</w:t>
            </w:r>
          </w:p>
        </w:tc>
        <w:tc>
          <w:tcPr>
            <w:tcW w:w="1559" w:type="dxa"/>
            <w:tcBorders>
              <w:top w:val="nil"/>
              <w:left w:val="nil"/>
              <w:bottom w:val="single" w:sz="4" w:space="0" w:color="auto"/>
              <w:right w:val="single" w:sz="4" w:space="0" w:color="auto"/>
            </w:tcBorders>
            <w:noWrap/>
            <w:vAlign w:val="center"/>
            <w:hideMark/>
          </w:tcPr>
          <w:p w14:paraId="4BE1EA9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10.47</w:t>
            </w:r>
          </w:p>
        </w:tc>
        <w:tc>
          <w:tcPr>
            <w:tcW w:w="1579" w:type="dxa"/>
            <w:tcBorders>
              <w:top w:val="nil"/>
              <w:left w:val="nil"/>
              <w:bottom w:val="single" w:sz="4" w:space="0" w:color="auto"/>
              <w:right w:val="single" w:sz="4" w:space="0" w:color="auto"/>
            </w:tcBorders>
            <w:noWrap/>
            <w:vAlign w:val="center"/>
            <w:hideMark/>
          </w:tcPr>
          <w:p w14:paraId="34F2AF2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13.613</w:t>
            </w:r>
          </w:p>
        </w:tc>
        <w:tc>
          <w:tcPr>
            <w:tcW w:w="3620" w:type="dxa"/>
            <w:vMerge/>
            <w:tcBorders>
              <w:top w:val="nil"/>
              <w:left w:val="single" w:sz="4" w:space="0" w:color="auto"/>
              <w:bottom w:val="single" w:sz="4" w:space="0" w:color="auto"/>
              <w:right w:val="single" w:sz="4" w:space="0" w:color="auto"/>
            </w:tcBorders>
            <w:vAlign w:val="center"/>
            <w:hideMark/>
          </w:tcPr>
          <w:p w14:paraId="5D363964"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67F9AB4"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583F1864"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797953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Multivariate LSTM</w:t>
            </w:r>
          </w:p>
        </w:tc>
        <w:tc>
          <w:tcPr>
            <w:tcW w:w="1163" w:type="dxa"/>
            <w:tcBorders>
              <w:top w:val="nil"/>
              <w:left w:val="nil"/>
              <w:bottom w:val="single" w:sz="4" w:space="0" w:color="auto"/>
              <w:right w:val="single" w:sz="4" w:space="0" w:color="auto"/>
            </w:tcBorders>
            <w:noWrap/>
            <w:vAlign w:val="center"/>
            <w:hideMark/>
          </w:tcPr>
          <w:p w14:paraId="5D440D2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6B8CD5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AAB0D8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0.1482</w:t>
            </w:r>
          </w:p>
        </w:tc>
        <w:tc>
          <w:tcPr>
            <w:tcW w:w="1559" w:type="dxa"/>
            <w:tcBorders>
              <w:top w:val="nil"/>
              <w:left w:val="nil"/>
              <w:bottom w:val="single" w:sz="4" w:space="0" w:color="auto"/>
              <w:right w:val="single" w:sz="4" w:space="0" w:color="auto"/>
            </w:tcBorders>
            <w:noWrap/>
            <w:vAlign w:val="center"/>
            <w:hideMark/>
          </w:tcPr>
          <w:p w14:paraId="1F31C17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19.123</w:t>
            </w:r>
          </w:p>
        </w:tc>
        <w:tc>
          <w:tcPr>
            <w:tcW w:w="1579" w:type="dxa"/>
            <w:tcBorders>
              <w:top w:val="nil"/>
              <w:left w:val="nil"/>
              <w:bottom w:val="single" w:sz="4" w:space="0" w:color="auto"/>
              <w:right w:val="single" w:sz="4" w:space="0" w:color="auto"/>
            </w:tcBorders>
            <w:noWrap/>
            <w:vAlign w:val="center"/>
            <w:hideMark/>
          </w:tcPr>
          <w:p w14:paraId="52D8B80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23.004</w:t>
            </w:r>
          </w:p>
        </w:tc>
        <w:tc>
          <w:tcPr>
            <w:tcW w:w="3620" w:type="dxa"/>
            <w:vMerge/>
            <w:tcBorders>
              <w:top w:val="nil"/>
              <w:left w:val="single" w:sz="4" w:space="0" w:color="auto"/>
              <w:bottom w:val="single" w:sz="4" w:space="0" w:color="auto"/>
              <w:right w:val="single" w:sz="4" w:space="0" w:color="auto"/>
            </w:tcBorders>
            <w:vAlign w:val="center"/>
            <w:hideMark/>
          </w:tcPr>
          <w:p w14:paraId="5F1868F6"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39DA5FE"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285ED67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9565C5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Multivariate LSTM</w:t>
            </w:r>
          </w:p>
        </w:tc>
        <w:tc>
          <w:tcPr>
            <w:tcW w:w="1163" w:type="dxa"/>
            <w:tcBorders>
              <w:top w:val="nil"/>
              <w:left w:val="nil"/>
              <w:bottom w:val="single" w:sz="4" w:space="0" w:color="auto"/>
              <w:right w:val="single" w:sz="4" w:space="0" w:color="auto"/>
            </w:tcBorders>
            <w:noWrap/>
            <w:vAlign w:val="center"/>
            <w:hideMark/>
          </w:tcPr>
          <w:p w14:paraId="61221A0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44E3C6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86F8FB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0.8305</w:t>
            </w:r>
          </w:p>
        </w:tc>
        <w:tc>
          <w:tcPr>
            <w:tcW w:w="1559" w:type="dxa"/>
            <w:tcBorders>
              <w:top w:val="nil"/>
              <w:left w:val="nil"/>
              <w:bottom w:val="single" w:sz="4" w:space="0" w:color="auto"/>
              <w:right w:val="single" w:sz="4" w:space="0" w:color="auto"/>
            </w:tcBorders>
            <w:noWrap/>
            <w:vAlign w:val="center"/>
            <w:hideMark/>
          </w:tcPr>
          <w:p w14:paraId="6AE9FD2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13.106</w:t>
            </w:r>
          </w:p>
        </w:tc>
        <w:tc>
          <w:tcPr>
            <w:tcW w:w="1579" w:type="dxa"/>
            <w:tcBorders>
              <w:top w:val="nil"/>
              <w:left w:val="nil"/>
              <w:bottom w:val="single" w:sz="4" w:space="0" w:color="auto"/>
              <w:right w:val="single" w:sz="4" w:space="0" w:color="auto"/>
            </w:tcBorders>
            <w:noWrap/>
            <w:vAlign w:val="center"/>
            <w:hideMark/>
          </w:tcPr>
          <w:p w14:paraId="2DA2BE7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17.031</w:t>
            </w:r>
          </w:p>
        </w:tc>
        <w:tc>
          <w:tcPr>
            <w:tcW w:w="3620" w:type="dxa"/>
            <w:vMerge/>
            <w:tcBorders>
              <w:top w:val="nil"/>
              <w:left w:val="single" w:sz="4" w:space="0" w:color="auto"/>
              <w:bottom w:val="single" w:sz="4" w:space="0" w:color="auto"/>
              <w:right w:val="single" w:sz="4" w:space="0" w:color="auto"/>
            </w:tcBorders>
            <w:vAlign w:val="center"/>
            <w:hideMark/>
          </w:tcPr>
          <w:p w14:paraId="57723665"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608BDD2"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61F5F14A"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S76</w:t>
            </w:r>
          </w:p>
        </w:tc>
        <w:tc>
          <w:tcPr>
            <w:tcW w:w="3523" w:type="dxa"/>
            <w:tcBorders>
              <w:top w:val="nil"/>
              <w:left w:val="nil"/>
              <w:bottom w:val="single" w:sz="4" w:space="0" w:color="auto"/>
              <w:right w:val="single" w:sz="4" w:space="0" w:color="auto"/>
            </w:tcBorders>
            <w:vAlign w:val="center"/>
            <w:hideMark/>
          </w:tcPr>
          <w:p w14:paraId="333692E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4FAF6F4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184CE73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94DE19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BD4772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0.396</w:t>
            </w:r>
          </w:p>
        </w:tc>
        <w:tc>
          <w:tcPr>
            <w:tcW w:w="1579" w:type="dxa"/>
            <w:tcBorders>
              <w:top w:val="nil"/>
              <w:left w:val="nil"/>
              <w:bottom w:val="single" w:sz="4" w:space="0" w:color="auto"/>
              <w:right w:val="single" w:sz="4" w:space="0" w:color="auto"/>
            </w:tcBorders>
            <w:noWrap/>
            <w:vAlign w:val="center"/>
            <w:hideMark/>
          </w:tcPr>
          <w:p w14:paraId="40EC2BC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0.591</w:t>
            </w:r>
          </w:p>
        </w:tc>
        <w:tc>
          <w:tcPr>
            <w:tcW w:w="3620" w:type="dxa"/>
            <w:tcBorders>
              <w:top w:val="nil"/>
              <w:left w:val="nil"/>
              <w:bottom w:val="single" w:sz="4" w:space="0" w:color="auto"/>
              <w:right w:val="single" w:sz="4" w:space="0" w:color="auto"/>
            </w:tcBorders>
            <w:vAlign w:val="center"/>
            <w:hideMark/>
          </w:tcPr>
          <w:p w14:paraId="3F590B06" w14:textId="4EBE6F6B"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{"citationID":"PVT1QSHS","properties":{"formattedCitation":"(Naz et al. 2023)","plainCitation":"(Naz et al. 2023)","noteIndex":0},"citationItems":[{"id":1081,"uris":["http://zotero.org/users/11750746/items/9CY9LIKD"],"itemData":{"id":1081,"type":"article-journal","abstract":"Rapid growth in urbanization and industrialization leads to an increase in air pollution and poor air quality. Because of its adverse effects on the natural environment and human health, it’s been declared a ‘‘silent public health emergency’’. To deal with this global challenge, accurate prediction of air pollution is important for stakeholders to take required actions. In recent years, deep learning-based forecasting models show promise for more effective and efficient forecasting of air quality than other approaches. In this study, we made a comparative analysis of various deep learning-based single-step forecasting models such as long short term memory (LSTM), gated recurrent unit (GRU), and a statistical model to predict five air pollutants namely Nitrogen Dioxide (NO2), Ozone (O3), Sulphur Dioxide (SO2), and Particulate Matter (PM2.5, and PM10). For empirical evaluation, we used a publicly available dataset collected in Northern Ireland, using an air quality monitoring station situated in Belfast city centre. It measures the concentration of air pollutants. The performance of forecasting models is evaluated based on three performance metrics: (a) root mean square error (RMSE), (b) mean absolute error (MAE) and (c) R-squared (R2). The result shows that deep learning models consistently achieved the least RMSE compared to the statistical models with a value of 0.59. In addition, the deep learning model is also found to have the highest R2 score of 0.856.","container-title":"IEEE Access","DOI":"10.1109/ACCESS.2023.3289153","ISSN":"2169-3536","journalAbbreviation":"IEEE Access","language":"en","page":"64016-64025","source":"DOI.org (Crossref)","title":"Comparative Analysis of Deep Learning and Statistical Models for Air Pollutants Prediction in Urban Areas","volume":"11","author":[{"family":"Naz","given":"Fareena"},{"family":"Mccann","given":"Conor"},{"family":"Fahim","given":"Muhammad"},{"family":"Cao","given":"Tuan-Vu"},{"family":"Hunter","given":"Ruth"},{"family":"Viet","given":"Nguyen Trung"},{"family":"Nguyen","given":"Long D."},{"family":"Duong","given":"Trung Q."}],"issued":{"date-parts":[["2023"]]}}}],"schema":"https://github.com/citation-style-language/schema/raw/master/csl-citation.json"}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(Naz et al. 2023)</w:t>
            </w:r>
            <w:r>
              <w:rPr>
                <w:rFonts w:ascii="Times New Roman" w:eastAsia="Times New Roman" w:hAnsi="Times New Roman" w:cs="Times New Roman"/>
                <w:color w:val="000000"/>
                <w:sz w:val="24"/>
                <w:szCs w:val="24"/>
                <w:lang w:eastAsia="en-IN"/>
              </w:rPr>
              <w:fldChar w:fldCharType="end"/>
            </w:r>
          </w:p>
        </w:tc>
      </w:tr>
      <w:tr w:rsidR="0095628C" w:rsidRPr="008A01A3" w14:paraId="3A08CA83"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2866F68F"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S77</w:t>
            </w:r>
          </w:p>
        </w:tc>
        <w:tc>
          <w:tcPr>
            <w:tcW w:w="3523" w:type="dxa"/>
            <w:tcBorders>
              <w:top w:val="nil"/>
              <w:left w:val="nil"/>
              <w:bottom w:val="single" w:sz="4" w:space="0" w:color="auto"/>
              <w:right w:val="single" w:sz="4" w:space="0" w:color="auto"/>
            </w:tcBorders>
            <w:vAlign w:val="center"/>
            <w:hideMark/>
          </w:tcPr>
          <w:p w14:paraId="110D9A8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LSTM-BNN</w:t>
            </w:r>
          </w:p>
        </w:tc>
        <w:tc>
          <w:tcPr>
            <w:tcW w:w="1163" w:type="dxa"/>
            <w:tcBorders>
              <w:top w:val="nil"/>
              <w:left w:val="nil"/>
              <w:bottom w:val="single" w:sz="4" w:space="0" w:color="auto"/>
              <w:right w:val="single" w:sz="4" w:space="0" w:color="auto"/>
            </w:tcBorders>
            <w:noWrap/>
            <w:vAlign w:val="center"/>
            <w:hideMark/>
          </w:tcPr>
          <w:p w14:paraId="51EEDB7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365CEE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03BE4A2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0.947</w:t>
            </w:r>
          </w:p>
        </w:tc>
        <w:tc>
          <w:tcPr>
            <w:tcW w:w="1559" w:type="dxa"/>
            <w:tcBorders>
              <w:top w:val="nil"/>
              <w:left w:val="nil"/>
              <w:bottom w:val="single" w:sz="4" w:space="0" w:color="auto"/>
              <w:right w:val="single" w:sz="4" w:space="0" w:color="auto"/>
            </w:tcBorders>
            <w:noWrap/>
            <w:vAlign w:val="center"/>
            <w:hideMark/>
          </w:tcPr>
          <w:p w14:paraId="362EBD4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0.508</w:t>
            </w:r>
          </w:p>
        </w:tc>
        <w:tc>
          <w:tcPr>
            <w:tcW w:w="1579" w:type="dxa"/>
            <w:tcBorders>
              <w:top w:val="nil"/>
              <w:left w:val="nil"/>
              <w:bottom w:val="single" w:sz="4" w:space="0" w:color="auto"/>
              <w:right w:val="single" w:sz="4" w:space="0" w:color="auto"/>
            </w:tcBorders>
            <w:noWrap/>
            <w:vAlign w:val="center"/>
            <w:hideMark/>
          </w:tcPr>
          <w:p w14:paraId="3A1F950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0.708</w:t>
            </w:r>
          </w:p>
        </w:tc>
        <w:tc>
          <w:tcPr>
            <w:tcW w:w="3620" w:type="dxa"/>
            <w:tcBorders>
              <w:top w:val="nil"/>
              <w:left w:val="nil"/>
              <w:bottom w:val="single" w:sz="4" w:space="0" w:color="auto"/>
              <w:right w:val="single" w:sz="4" w:space="0" w:color="auto"/>
            </w:tcBorders>
            <w:vAlign w:val="center"/>
            <w:hideMark/>
          </w:tcPr>
          <w:p w14:paraId="68A5C1CD" w14:textId="2E8200F4"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{"citationID":"M46ElZlV","properties":{"formattedCitation":"(Nguyen et al. 2023)","plainCitation":"(Nguyen et al. 2023)","noteIndex":0},"citationItems":[{"id":1082,"uris":["http://zotero.org/users/11750746/items/V8MCQS7F"],"itemData":{"id":1082,"type":"article-journal","abstract":"This paper presents a data fusion framework to enhance the accuracy of air-pollutant forecast in the state of New South Wales (NSW), Australia using deep learning (DL) as a core model. Here, we propose a long short-term memory Bayesian neural network (LSTM-BNN) to improve performance of the predictive profiles via quantifying uncertainties and adjusting model parameters. For this, we develop a new inferring technique for kernel density estimation with subdivision tuning to ensure both forecast accuracy and computational efficiency with a limited number of samples from the prediction distributions. Moreover, a novel algorithm called spatially-adjusted multivariate imputation by chained equation is also developed to take into account spatial correlations between nearby air-quality stations for correctly imputing the incoming data, and hence, to enable forecasting at a local scale. The LSTM-BNN framework is evaluated with observed datasets collected from stations and modeling outputs generated by the Conformal Cubic Atmospheric Model - Chemical Transport Model (CCAM-CTM) currently used in NSW. The airborne pollutants under investigation are PM2.5 and ozone, which frequently exceed the standards. The results obtained from data fusion with our framework demonstrated high performance of the proposed LSTM-BNN model in air-pollutant prediction with reductions of over 30% in root mean square error compared to CCAMCTM and over 50 % in inferring time compared to a DL model with Gaussian-based inference. Accuracy and reliability of the proposed model were also achieved with air pollution forecast in various seasons and suburbs.","container-title":"IEEE Access","DOI":"10.1109/ACCESS.2023.3265725","ISSN":"2169-3536","journalAbbreviation":"IEEE Access","language":"en","page":"35710-35725","source":"DOI.org (Crossref)","title":"Long Short-Term Memory Bayesian Neural Network for Air Pollution Forecast","volume":"11","author":[{"family":"Nguyen","given":"Huynh A. D."},{"family":"Ha","given":"Quang P."},{"family":"Duc","given":"Hiep"},{"family":"Azzi","given":"Merched"},{"family":"Jiang","given":"Ningbo"},{"family":"Barthelemy","given":"Xavier"},{"family":"Riley","given":"Matthew"}],"issued":{"date-parts":[["2023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(Nguyen et al. 2023)</w:t>
            </w:r>
            <w:r>
              <w:rPr>
                <w:rFonts w:ascii="Times New Roman" w:eastAsia="Times New Roman" w:hAnsi="Times New Roman" w:cs="Times New Roman"/>
                <w:color w:val="000000"/>
                <w:sz w:val="24"/>
                <w:szCs w:val="24"/>
                <w:lang w:eastAsia="en-IN"/>
              </w:rPr>
              <w:fldChar w:fldCharType="end"/>
            </w:r>
          </w:p>
        </w:tc>
      </w:tr>
      <w:tr w:rsidR="0095628C" w:rsidRPr="008A01A3" w14:paraId="5CDAAF83"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7E4DD2C9"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S78</w:t>
            </w:r>
          </w:p>
        </w:tc>
        <w:tc>
          <w:tcPr>
            <w:tcW w:w="3523" w:type="dxa"/>
            <w:tcBorders>
              <w:top w:val="nil"/>
              <w:left w:val="nil"/>
              <w:bottom w:val="single" w:sz="4" w:space="0" w:color="auto"/>
              <w:right w:val="single" w:sz="4" w:space="0" w:color="auto"/>
            </w:tcBorders>
            <w:vAlign w:val="center"/>
            <w:hideMark/>
          </w:tcPr>
          <w:p w14:paraId="0A9C690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GRA-GRU</w:t>
            </w:r>
          </w:p>
        </w:tc>
        <w:tc>
          <w:tcPr>
            <w:tcW w:w="1163" w:type="dxa"/>
            <w:tcBorders>
              <w:top w:val="nil"/>
              <w:left w:val="nil"/>
              <w:bottom w:val="single" w:sz="4" w:space="0" w:color="auto"/>
              <w:right w:val="single" w:sz="4" w:space="0" w:color="auto"/>
            </w:tcBorders>
            <w:noWrap/>
            <w:vAlign w:val="center"/>
            <w:hideMark/>
          </w:tcPr>
          <w:p w14:paraId="2D74E1C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80601F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985E11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0199F3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13.54</w:t>
            </w:r>
          </w:p>
        </w:tc>
        <w:tc>
          <w:tcPr>
            <w:tcW w:w="1579" w:type="dxa"/>
            <w:tcBorders>
              <w:top w:val="nil"/>
              <w:left w:val="nil"/>
              <w:bottom w:val="single" w:sz="4" w:space="0" w:color="auto"/>
              <w:right w:val="single" w:sz="4" w:space="0" w:color="auto"/>
            </w:tcBorders>
            <w:noWrap/>
            <w:vAlign w:val="center"/>
            <w:hideMark/>
          </w:tcPr>
          <w:p w14:paraId="31FD51E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18.32</w:t>
            </w:r>
          </w:p>
        </w:tc>
        <w:tc>
          <w:tcPr>
            <w:tcW w:w="3620" w:type="dxa"/>
            <w:tcBorders>
              <w:top w:val="nil"/>
              <w:left w:val="nil"/>
              <w:bottom w:val="single" w:sz="4" w:space="0" w:color="auto"/>
              <w:right w:val="single" w:sz="4" w:space="0" w:color="auto"/>
            </w:tcBorders>
            <w:vAlign w:val="center"/>
            <w:hideMark/>
          </w:tcPr>
          <w:p w14:paraId="5E3CC83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(Qing, 2023)</w:t>
            </w:r>
          </w:p>
        </w:tc>
      </w:tr>
      <w:tr w:rsidR="0095628C" w:rsidRPr="008A01A3" w14:paraId="5409D1FE"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4C8C2F3F"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S79</w:t>
            </w:r>
          </w:p>
        </w:tc>
        <w:tc>
          <w:tcPr>
            <w:tcW w:w="3523" w:type="dxa"/>
            <w:tcBorders>
              <w:top w:val="nil"/>
              <w:left w:val="nil"/>
              <w:bottom w:val="single" w:sz="4" w:space="0" w:color="auto"/>
              <w:right w:val="single" w:sz="4" w:space="0" w:color="auto"/>
            </w:tcBorders>
            <w:vAlign w:val="center"/>
            <w:hideMark/>
          </w:tcPr>
          <w:p w14:paraId="38FD6A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GRU-ED </w:t>
            </w:r>
          </w:p>
        </w:tc>
        <w:tc>
          <w:tcPr>
            <w:tcW w:w="1163" w:type="dxa"/>
            <w:tcBorders>
              <w:top w:val="nil"/>
              <w:left w:val="nil"/>
              <w:bottom w:val="single" w:sz="4" w:space="0" w:color="auto"/>
              <w:right w:val="single" w:sz="4" w:space="0" w:color="auto"/>
            </w:tcBorders>
            <w:noWrap/>
            <w:vAlign w:val="center"/>
            <w:hideMark/>
          </w:tcPr>
          <w:p w14:paraId="6CFE435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16AAC8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46AD44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0.959</w:t>
            </w:r>
          </w:p>
        </w:tc>
        <w:tc>
          <w:tcPr>
            <w:tcW w:w="1559" w:type="dxa"/>
            <w:tcBorders>
              <w:top w:val="nil"/>
              <w:left w:val="nil"/>
              <w:bottom w:val="single" w:sz="4" w:space="0" w:color="auto"/>
              <w:right w:val="single" w:sz="4" w:space="0" w:color="auto"/>
            </w:tcBorders>
            <w:noWrap/>
            <w:vAlign w:val="center"/>
            <w:hideMark/>
          </w:tcPr>
          <w:p w14:paraId="315E51A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1.77</w:t>
            </w:r>
          </w:p>
        </w:tc>
        <w:tc>
          <w:tcPr>
            <w:tcW w:w="1579" w:type="dxa"/>
            <w:tcBorders>
              <w:top w:val="nil"/>
              <w:left w:val="nil"/>
              <w:bottom w:val="single" w:sz="4" w:space="0" w:color="auto"/>
              <w:right w:val="single" w:sz="4" w:space="0" w:color="auto"/>
            </w:tcBorders>
            <w:noWrap/>
            <w:vAlign w:val="center"/>
            <w:hideMark/>
          </w:tcPr>
          <w:p w14:paraId="0A70484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tcBorders>
              <w:top w:val="nil"/>
              <w:left w:val="nil"/>
              <w:bottom w:val="single" w:sz="4" w:space="0" w:color="auto"/>
              <w:right w:val="single" w:sz="4" w:space="0" w:color="auto"/>
            </w:tcBorders>
            <w:vAlign w:val="center"/>
            <w:hideMark/>
          </w:tcPr>
          <w:p w14:paraId="1092350C" w14:textId="4C062464"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{"citationID":"GpXQOVsU","properties":{"formattedCitation":"(Shakya et al. 2023)","plainCitation":"(Shakya et al. 2023)","noteIndex":0},"citationItems":[{"id":1074,"uris":["http://zotero.org/users/11750746/items/KFPVWFGQ"],"itemData":{"id":1074,"type":"article-journal","abstract":"Particulate matter (PM2.5) concentration is an air pollutant that can lead to serious health complications in humans. The detection of this air pollutant is essential so that government agencies can formulate policies to take effective measures. This study proposes and analyzes a Gated Recurrent Unit Based Encoder-Decoder (GRU-ED) method for predicting 1-hourly, 8-hourly, and 24-hourly PM2.5 concentrations in New Delhi, India, for three years (from 2008 to 2010). The study uses different input parameter combinations of meteorological (M), vehicle (V) population, and emissions (E) data. In all, the authors tested the proposed GRU-ED method with four models: Model 1: Vehicle population + Emission [no meteorological (VE)], Model 2: Meteorological + Emission [no vehicle population (ME)], Model 3: Meteorological + Vehicle population [no emission (MV)], and Model 4: Meteorological + Vehicle population + Emission (MVE). It is observed that the proposed GRUED method performed better than traditional machine learning predictive methods (Random Forest, Extreme Gradient Boosting, Artificial Neural Networks, and Long Short-Term Memory (LSTM)) in terms of forecast value accuracy. The GRU-ED method with Model 4 is found to be the most accurate forecasting model for 1-hourly PM2.5 concentration prediction (R2 = 0.959, NSE = 0.953, MAE = 1.770, RRMSE = 0.002, and MAPE = 0.190). It is also observed that among the meteorological, vehicle, and emission parameters, the presence of the meteorological parameter has a significant impact on the prediction accuracy.","container-title":"Journal of Cleaner Production","DOI":"10.1016/j.jclepro.2023.139278","ISSN":"09596526","journalAbbreviation":"Journal of Cleaner Production","language":"en","page":"139278","source":"DOI.org (Crossref)","title":"PM2.5 air pollution prediction through deep learning using meteorological, vehicular, and emission data: A case study of New Delhi, India","title-short":"PM2.5 air pollution prediction through deep learning using meteorological, vehicular, and emission data","volume":"427","author":[{"family":"Shakya","given":"Deepti"},{"family":"Deshpande","given":"Vishal"},{"family":"Goyal","given":"Manish Kumar"},{"family":"Agarwal","given":"Mayank"}],"issued":{"date-parts":[["2023",11]]}}}],"schema":"https://github.com/citation-style-language/schema/raw/master/csl-citation.json"}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(Shakya et al. 2023)</w:t>
            </w:r>
            <w:r>
              <w:rPr>
                <w:rFonts w:ascii="Times New Roman" w:eastAsia="Times New Roman" w:hAnsi="Times New Roman" w:cs="Times New Roman"/>
                <w:color w:val="000000"/>
                <w:sz w:val="24"/>
                <w:szCs w:val="24"/>
                <w:lang w:eastAsia="en-IN"/>
              </w:rPr>
              <w:fldChar w:fldCharType="end"/>
            </w:r>
          </w:p>
        </w:tc>
      </w:tr>
      <w:tr w:rsidR="0095628C" w:rsidRPr="008A01A3" w14:paraId="013D49D3"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17C9E5CD"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S80</w:t>
            </w:r>
          </w:p>
        </w:tc>
        <w:tc>
          <w:tcPr>
            <w:tcW w:w="3523" w:type="dxa"/>
            <w:tcBorders>
              <w:top w:val="nil"/>
              <w:left w:val="nil"/>
              <w:bottom w:val="single" w:sz="4" w:space="0" w:color="auto"/>
              <w:right w:val="single" w:sz="4" w:space="0" w:color="auto"/>
            </w:tcBorders>
            <w:vAlign w:val="center"/>
            <w:hideMark/>
          </w:tcPr>
          <w:p w14:paraId="3781ABD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TabNet</w:t>
            </w:r>
            <w:proofErr w:type="spellEnd"/>
          </w:p>
        </w:tc>
        <w:tc>
          <w:tcPr>
            <w:tcW w:w="1163" w:type="dxa"/>
            <w:tcBorders>
              <w:top w:val="nil"/>
              <w:left w:val="nil"/>
              <w:bottom w:val="single" w:sz="4" w:space="0" w:color="auto"/>
              <w:right w:val="single" w:sz="4" w:space="0" w:color="auto"/>
            </w:tcBorders>
            <w:noWrap/>
            <w:vAlign w:val="center"/>
            <w:hideMark/>
          </w:tcPr>
          <w:p w14:paraId="04AAEE3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C817EE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EEE7CB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0.873</w:t>
            </w:r>
          </w:p>
        </w:tc>
        <w:tc>
          <w:tcPr>
            <w:tcW w:w="1559" w:type="dxa"/>
            <w:tcBorders>
              <w:top w:val="nil"/>
              <w:left w:val="nil"/>
              <w:bottom w:val="single" w:sz="4" w:space="0" w:color="auto"/>
              <w:right w:val="single" w:sz="4" w:space="0" w:color="auto"/>
            </w:tcBorders>
            <w:noWrap/>
            <w:vAlign w:val="center"/>
            <w:hideMark/>
          </w:tcPr>
          <w:p w14:paraId="1E32A08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1744B88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9.22</w:t>
            </w:r>
          </w:p>
        </w:tc>
        <w:tc>
          <w:tcPr>
            <w:tcW w:w="3620" w:type="dxa"/>
            <w:tcBorders>
              <w:top w:val="nil"/>
              <w:left w:val="nil"/>
              <w:bottom w:val="single" w:sz="4" w:space="0" w:color="auto"/>
              <w:right w:val="single" w:sz="4" w:space="0" w:color="auto"/>
            </w:tcBorders>
            <w:vAlign w:val="center"/>
            <w:hideMark/>
          </w:tcPr>
          <w:p w14:paraId="4266EA74" w14:textId="7AE949D3"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{"citationID":"KAl899OH","properties":{"formattedCitation":"(Son et al. 2023)","plainCitation":"(Son et al. 2023)","noteIndex":0},"citationItems":[{"id":1071,"uris":["http://zotero.org/users/11750746/items/TRTHFUPA"],"itemData":{"id":1071,"type":"article-journal","abstract":"Surface PM2.5 concentration is routinely observed at limited number of surface monitoring stations. To overcome its limited spatial coverage, space-borne monitoring system has been established. However, it also faces various challenges such as cloud contamination and limited vertical resolution. In this study, we propose a deep learningbased surface PM2.5 estimation method using the attentive interpretable tabular learning neural network (Tab­ Net) with atmospheric gas species retrieved from the tropospheric monitoring instrument (TROPOMI). Unlike previous applications that primarily used decision tree-based algorithms, TabNet provides interpretable decisionmaking steps to identify dominant factors. By incorporating five TROPOMI products (i.e., NO2, SO2, O3, CO, HCHO), we have tested the system’s capability to produce surface PM2.5 concentration without aerosol optical property, which was used more traditionally. The proposed model successfully captures spatiotemporal varia­ tions over Thailand in the period of 2018–2020, and it outperforms other leading machine learning models, particularly at high concentrations. The interpretable decision-making steps highlight that carbon monoxide is the most influential chemical component, which relates to the seasonal burning in southeast Asia. It is found that air quality impacts from fire are stronger in the northern part of Thailand and fires in neighboring countries should not be neglected. The proposed method successfully estimates surface PM2.5 concentration without aerosol optical property, implying its potential to advance monitoring air quality over remote regions.","container-title":"Atmospheric Pollution Research","DOI":"10.1016/j.apr.2023.101875","ISSN":"13091042","issue":"10","journalAbbreviation":"Atmospheric Pollution Research","language":"en","page":"101875","source":"DOI.org (Crossref)","title":"Estimation of surface PM2.5 concentrations from atmospheric gas species retrieved from TROPOMI using deep learning: Impacts of fire on air pollution over Thailand","title-short":"Estimation of surface PM2.5 concentrations from atmospheric gas species retrieved from TROPOMI using deep learning","volume":"14","author":[{"family":"Son","given":"Rackhun"},{"family":"Stratoulias","given":"Dimitris"},{"family":"Kim","given":"Hyun Cheol"},{"family":"Yoon","given":"Jin-Ho"}],"issued":{"date-parts":[["2023",10]]}}}],"schema":"https://github.com/citation-style-language/schema/raw/master/csl-citation.json"}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(Son et al. 2023)</w:t>
            </w:r>
            <w:r>
              <w:rPr>
                <w:rFonts w:ascii="Times New Roman" w:eastAsia="Times New Roman" w:hAnsi="Times New Roman" w:cs="Times New Roman"/>
                <w:color w:val="000000"/>
                <w:sz w:val="24"/>
                <w:szCs w:val="24"/>
                <w:lang w:eastAsia="en-IN"/>
              </w:rPr>
              <w:fldChar w:fldCharType="end"/>
            </w:r>
          </w:p>
        </w:tc>
      </w:tr>
      <w:tr w:rsidR="0095628C" w:rsidRPr="008A01A3" w14:paraId="7941E99A"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2745C36C"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S81</w:t>
            </w:r>
          </w:p>
        </w:tc>
        <w:tc>
          <w:tcPr>
            <w:tcW w:w="3523" w:type="dxa"/>
            <w:tcBorders>
              <w:top w:val="nil"/>
              <w:left w:val="nil"/>
              <w:bottom w:val="single" w:sz="4" w:space="0" w:color="auto"/>
              <w:right w:val="single" w:sz="4" w:space="0" w:color="auto"/>
            </w:tcBorders>
            <w:vAlign w:val="center"/>
            <w:hideMark/>
          </w:tcPr>
          <w:p w14:paraId="3A66E0A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XRSTH-LSTM</w:t>
            </w:r>
          </w:p>
        </w:tc>
        <w:tc>
          <w:tcPr>
            <w:tcW w:w="1163" w:type="dxa"/>
            <w:tcBorders>
              <w:top w:val="nil"/>
              <w:left w:val="nil"/>
              <w:bottom w:val="single" w:sz="4" w:space="0" w:color="auto"/>
              <w:right w:val="single" w:sz="4" w:space="0" w:color="auto"/>
            </w:tcBorders>
            <w:noWrap/>
            <w:vAlign w:val="center"/>
            <w:hideMark/>
          </w:tcPr>
          <w:p w14:paraId="17C6150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25220E0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268103E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3E7E805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160E6CE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0.1678</w:t>
            </w:r>
          </w:p>
        </w:tc>
        <w:tc>
          <w:tcPr>
            <w:tcW w:w="3620" w:type="dxa"/>
            <w:tcBorders>
              <w:top w:val="nil"/>
              <w:left w:val="nil"/>
              <w:bottom w:val="single" w:sz="4" w:space="0" w:color="auto"/>
              <w:right w:val="single" w:sz="4" w:space="0" w:color="auto"/>
            </w:tcBorders>
            <w:vAlign w:val="center"/>
            <w:hideMark/>
          </w:tcPr>
          <w:p w14:paraId="42740DCB" w14:textId="57B7CBE4"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{"citationID":"dlM1K2Yi","properties":{"formattedCitation":"(Srivastava and Kumar Das 2023)","plainCitation":"(Srivastava and Kumar Das 2023)","noteIndex":0},"citationItems":[{"id":1087,"uris":["http://zotero.org/users/11750746/items/5PDSB5R2"],"itemData":{"id":1087,"type":"article-journal","abstract":"Globally, there are signiﬁcant worries about the rise in air pollution (AP) from substances that are harmful to human health, different living forms, and unfavorable environmental imbalances. To overcome the problem, AI-based prediction model is the need of the hour. Therefore, an attempt was made to develop a novel AP prediction system based on Xavier Reptile Switanh-based Long-Short Term Memory (XRSTH-LSTM), which undergoes ﬁne-tuning at various steps such as pre-processing, attribute extraction, and air-quality index prediction, in order to reduce computational cost and also to increase accuracy as well as precision. The dataset used to train the proposed methodology is Air Quality Data in India (2015–2020), taken from publically available sources Kaggle. The dataset includes information on the AQI and air quality at different stations in numerous Indian cities at hourly and daily intervals. The accuracy has been calculated using MSE, MAPE, RMSE, precision, recall, and F-measure. The robustness of the proposed model is tested using parameters such as negative predicted value and Mathew correlation coefﬁcient. The proposed model is found to efﬁciently process air quality with an improved accuracy of 98.52% and precision of 99.79%, which is 0.74% higher than the existing state-of-the-art model. The testing ﬁndings showed that the proposed approach worked better than the current models and offered a higher rate of accuracy in predicting air pollution.","container-title":"Environmental Science and Pollution Research","DOI":"10.1007/s11356-023-28393-0","ISSN":"1614-7499","issue":"60","journalAbbreviation":"Environ Sci Pollut Res","language":"en","page":"125313-125327","source":"DOI.org (Crossref)","title":"Air pollution prediction system using XRSTH-LSTM algorithm","volume":"30","author":[{"family":"Srivastava","given":"Harshit"},{"family":"Kumar Das","given":"Santos"}],"issued":{"date-parts":[["2023",7,23]]}}}],"schema":"https://github.com/citation-style-language/schema/raw/master/csl-citation.json"}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(Srivastava and Kumar Das 2023)</w:t>
            </w:r>
            <w:r>
              <w:rPr>
                <w:rFonts w:ascii="Times New Roman" w:eastAsia="Times New Roman" w:hAnsi="Times New Roman" w:cs="Times New Roman"/>
                <w:color w:val="000000"/>
                <w:sz w:val="24"/>
                <w:szCs w:val="24"/>
                <w:lang w:eastAsia="en-IN"/>
              </w:rPr>
              <w:fldChar w:fldCharType="end"/>
            </w:r>
          </w:p>
        </w:tc>
      </w:tr>
      <w:tr w:rsidR="0095628C" w:rsidRPr="008A01A3" w14:paraId="23D1E2E6"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70ABB65F"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lastRenderedPageBreak/>
              <w:t>S82</w:t>
            </w:r>
          </w:p>
        </w:tc>
        <w:tc>
          <w:tcPr>
            <w:tcW w:w="3523" w:type="dxa"/>
            <w:tcBorders>
              <w:top w:val="nil"/>
              <w:left w:val="nil"/>
              <w:bottom w:val="single" w:sz="4" w:space="0" w:color="auto"/>
              <w:right w:val="single" w:sz="4" w:space="0" w:color="auto"/>
            </w:tcBorders>
            <w:vAlign w:val="center"/>
            <w:hideMark/>
          </w:tcPr>
          <w:p w14:paraId="06805D6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Bayes-LSTM </w:t>
            </w:r>
          </w:p>
        </w:tc>
        <w:tc>
          <w:tcPr>
            <w:tcW w:w="1163" w:type="dxa"/>
            <w:tcBorders>
              <w:top w:val="nil"/>
              <w:left w:val="nil"/>
              <w:bottom w:val="single" w:sz="4" w:space="0" w:color="auto"/>
              <w:right w:val="single" w:sz="4" w:space="0" w:color="auto"/>
            </w:tcBorders>
            <w:noWrap/>
            <w:vAlign w:val="center"/>
            <w:hideMark/>
          </w:tcPr>
          <w:p w14:paraId="058C6B9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707A57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B64AA5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5FE898A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14.695</w:t>
            </w:r>
          </w:p>
        </w:tc>
        <w:tc>
          <w:tcPr>
            <w:tcW w:w="1579" w:type="dxa"/>
            <w:tcBorders>
              <w:top w:val="nil"/>
              <w:left w:val="nil"/>
              <w:bottom w:val="single" w:sz="4" w:space="0" w:color="auto"/>
              <w:right w:val="single" w:sz="4" w:space="0" w:color="auto"/>
            </w:tcBorders>
            <w:noWrap/>
            <w:vAlign w:val="center"/>
            <w:hideMark/>
          </w:tcPr>
          <w:p w14:paraId="7935745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21.204</w:t>
            </w:r>
          </w:p>
        </w:tc>
        <w:tc>
          <w:tcPr>
            <w:tcW w:w="3620" w:type="dxa"/>
            <w:tcBorders>
              <w:top w:val="nil"/>
              <w:left w:val="nil"/>
              <w:bottom w:val="single" w:sz="4" w:space="0" w:color="auto"/>
              <w:right w:val="single" w:sz="4" w:space="0" w:color="auto"/>
            </w:tcBorders>
            <w:vAlign w:val="center"/>
            <w:hideMark/>
          </w:tcPr>
          <w:p w14:paraId="12BE2659" w14:textId="6612B3C8"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{"citationID":"eWdBjVAU","properties":{"formattedCitation":"(Suriya et al. 2023)","plainCitation":"(Suriya et al. 2023)","noteIndex":0},"citationItems":[{"id":563,"uris":["http://zotero.org/users/11750746/items/2M6JL62V"],"itemData":{"id":563,"type":"article-journal","abstract":"Rapid socio-economic development and urbanization have led to an increasingly serious air pollution problem in Ulaanbaatar (UB), the capital of Mongolia. PM2.5 pollution has become the most pressing aspect of UB air pollution. Therefore, monitoring and predicting PM2.5 concen­ tration in UB is of great significance for the health of the local people and environmental man­ agement. As of yet, very few studies have used models to predict PM2.5 concentrations in UB. Using data from 0:00 on June 1, 2018 to 23:00 on April 30, 2020, we proposed two deep learning models based on Bayesian optimized LSTM (Bayes-LSTM) and CNN-LSTM. We utilized hourly observed data including Himawari8 (H8) aerosol optical depth (AOD), meteorology, and PM2.5 concentration as input for prediction of PM2.5 concentrations. The correlation strengths between meteorology, AOD, and PM2.5 was analyzed using the grey correlation analysis method; the comparison of the performance improvement of the model by using the AOD input value was tested, and the performance of these models was evaluated using mean absolute error (MAE) and root mean square error (RMSE). The prediction accuracies of Bayes-LSTM and CNN-LSTM deep learning models were both improved when AOD was included as an input parameter. Improve­ ment of the prediction accuracy of the CNN-LSTM model was particularly enhanced in the nonheating season; in the heating season, the prediction accuracy of the Bayes-LSTM model slightly improved, while the prediction accuracy of the CNN-LSTM model slightly decreased. We propose two novel deep learning models for PM2.5 concentration prediction in UB, Bayes-LSTM, and CNNLSTM deep learning models. Pioneering the use of AOD data from H8 and demonstrating the inclusion of AOD input data improves the performance of our two proposed deep learning models.","container-title":"Urban Climate","DOI":"10.1016/j.uclim.2022.101357","ISSN":"22120955","journalAbbreviation":"Urban Climate","language":"en","page":"101357","source":"DOI.org (Crossref)","title":"Prediction of PM2.5 concentration in Ulaanbaatar with deep learning models","volume":"47","author":[{"literal":"Suriya"},{"family":"Natsagdorj","given":"Narantsogt"},{"literal":"Aorigele"},{"family":"Zhou","given":"Haijun"},{"literal":"Sachurila"}],"issued":{"date-parts":[["2023",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(Suriya et al. 2023)</w:t>
            </w:r>
            <w:r>
              <w:rPr>
                <w:rFonts w:ascii="Times New Roman" w:eastAsia="Times New Roman" w:hAnsi="Times New Roman" w:cs="Times New Roman"/>
                <w:color w:val="000000"/>
                <w:sz w:val="24"/>
                <w:szCs w:val="24"/>
                <w:lang w:eastAsia="en-IN"/>
              </w:rPr>
              <w:fldChar w:fldCharType="end"/>
            </w:r>
          </w:p>
        </w:tc>
      </w:tr>
      <w:tr w:rsidR="0095628C" w:rsidRPr="008A01A3" w14:paraId="40DBFAC2"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45FA5EB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S83</w:t>
            </w:r>
          </w:p>
        </w:tc>
        <w:tc>
          <w:tcPr>
            <w:tcW w:w="3523" w:type="dxa"/>
            <w:tcBorders>
              <w:top w:val="nil"/>
              <w:left w:val="nil"/>
              <w:bottom w:val="single" w:sz="4" w:space="0" w:color="auto"/>
              <w:right w:val="single" w:sz="4" w:space="0" w:color="auto"/>
            </w:tcBorders>
            <w:vAlign w:val="center"/>
            <w:hideMark/>
          </w:tcPr>
          <w:p w14:paraId="3111093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GRU</w:t>
            </w:r>
          </w:p>
        </w:tc>
        <w:tc>
          <w:tcPr>
            <w:tcW w:w="1163" w:type="dxa"/>
            <w:tcBorders>
              <w:top w:val="nil"/>
              <w:left w:val="nil"/>
              <w:bottom w:val="single" w:sz="4" w:space="0" w:color="auto"/>
              <w:right w:val="single" w:sz="4" w:space="0" w:color="auto"/>
            </w:tcBorders>
            <w:noWrap/>
            <w:vAlign w:val="center"/>
            <w:hideMark/>
          </w:tcPr>
          <w:p w14:paraId="759B88A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6AD64A4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39ED71D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536424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D9904C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0.0777</w:t>
            </w:r>
          </w:p>
        </w:tc>
        <w:tc>
          <w:tcPr>
            <w:tcW w:w="3620" w:type="dxa"/>
            <w:tcBorders>
              <w:top w:val="nil"/>
              <w:left w:val="nil"/>
              <w:bottom w:val="single" w:sz="4" w:space="0" w:color="auto"/>
              <w:right w:val="single" w:sz="4" w:space="0" w:color="auto"/>
            </w:tcBorders>
            <w:vAlign w:val="center"/>
            <w:hideMark/>
          </w:tcPr>
          <w:p w14:paraId="2258B9C8" w14:textId="42141CF2"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{"citationID":"I4m7AmhV","properties":{"formattedCitation":"(Thakur et al. 2023)","plainCitation":"(Thakur et al. 2023)","noteIndex":0},"citationItems":[{"id":1095,"uris":["http://zotero.org/users/11750746/items/YRTMAQSA"],"itemData":{"id":1095,"type":"article-journal","container-title":"International Journal of Information Technology","DOI":"10.1007/s41870-023-01350-3","ISSN":"2511-2104, 2511-2112","issue":"6","journalAbbreviation":"Int. j. inf. tecnol.","language":"en","page":"3181-3187","source":"DOI.org (Crossref)","title":"Hybrid deep learning algorithms for forecasting air quality index using dimension reduction technique in search of precise results","volume":"15","author":[{"family":"Thakur","given":"Nisha"},{"family":"Karmakar","given":"Sanjeev"},{"family":"Shrivastava","given":"Ravi"}],"issued":{"date-parts":[["2023",8]]}}}],"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(Thakur et al. 2023)</w:t>
            </w:r>
            <w:r>
              <w:rPr>
                <w:rFonts w:ascii="Times New Roman" w:eastAsia="Times New Roman" w:hAnsi="Times New Roman" w:cs="Times New Roman"/>
                <w:color w:val="000000"/>
                <w:sz w:val="24"/>
                <w:szCs w:val="24"/>
                <w:lang w:eastAsia="en-IN"/>
              </w:rPr>
              <w:fldChar w:fldCharType="end"/>
            </w:r>
          </w:p>
        </w:tc>
      </w:tr>
      <w:tr w:rsidR="0095628C" w:rsidRPr="008A01A3" w14:paraId="6D61743C"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522FBAC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S84</w:t>
            </w:r>
          </w:p>
        </w:tc>
        <w:tc>
          <w:tcPr>
            <w:tcW w:w="3523" w:type="dxa"/>
            <w:tcBorders>
              <w:top w:val="nil"/>
              <w:left w:val="nil"/>
              <w:bottom w:val="single" w:sz="4" w:space="0" w:color="auto"/>
              <w:right w:val="single" w:sz="4" w:space="0" w:color="auto"/>
            </w:tcBorders>
            <w:vAlign w:val="center"/>
            <w:hideMark/>
          </w:tcPr>
          <w:p w14:paraId="0C1DE12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S-CNN-LSTM</w:t>
            </w:r>
          </w:p>
        </w:tc>
        <w:tc>
          <w:tcPr>
            <w:tcW w:w="1163" w:type="dxa"/>
            <w:tcBorders>
              <w:top w:val="nil"/>
              <w:left w:val="nil"/>
              <w:bottom w:val="single" w:sz="4" w:space="0" w:color="auto"/>
              <w:right w:val="single" w:sz="4" w:space="0" w:color="auto"/>
            </w:tcBorders>
            <w:noWrap/>
            <w:vAlign w:val="center"/>
            <w:hideMark/>
          </w:tcPr>
          <w:p w14:paraId="7154569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B8B81A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1F9BB8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0.924</w:t>
            </w:r>
          </w:p>
        </w:tc>
        <w:tc>
          <w:tcPr>
            <w:tcW w:w="1559" w:type="dxa"/>
            <w:tcBorders>
              <w:top w:val="nil"/>
              <w:left w:val="nil"/>
              <w:bottom w:val="single" w:sz="4" w:space="0" w:color="auto"/>
              <w:right w:val="single" w:sz="4" w:space="0" w:color="auto"/>
            </w:tcBorders>
            <w:noWrap/>
            <w:vAlign w:val="center"/>
            <w:hideMark/>
          </w:tcPr>
          <w:p w14:paraId="249D394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3EAA90C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11.376</w:t>
            </w:r>
          </w:p>
        </w:tc>
        <w:tc>
          <w:tcPr>
            <w:tcW w:w="3620" w:type="dxa"/>
            <w:tcBorders>
              <w:top w:val="nil"/>
              <w:left w:val="nil"/>
              <w:bottom w:val="single" w:sz="4" w:space="0" w:color="auto"/>
              <w:right w:val="single" w:sz="4" w:space="0" w:color="auto"/>
            </w:tcBorders>
            <w:vAlign w:val="center"/>
            <w:hideMark/>
          </w:tcPr>
          <w:p w14:paraId="308159DE" w14:textId="341270AC"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{"citationID":"vlcobKS0","properties":{"formattedCitation":"(Xu et al. 2023)","plainCitation":"(Xu et al. 2023)","noteIndex":0},"citationItems":[{"id":1059,"uris":["http://zotero.org/users/11750746/items/VXSIYJVF"],"itemData":{"id":1059,"type":"article-journal","abstract":"Air pollution caused by particulate matter with a diameter of less than 2.5 μm (­PM2.5) poses a serious threat to human health and the environment. Predicting ­PM2.5 concentrations and controlling emissions are crucial for pollution prevention and control. This study proposes a comprehensive solution based on weight-sharing deep learning and multi-objective optimization. The proposed approach first utilizes a model that combines the Convolutional Neural Network and Long Short-Term Memory Neural Network to analyze data from 13 air quality monitoring stations in Xi'an City. By simultaneously inputting data from different monitoring stations, the model can extract highly correlated spatiotemporal features, enabling accurate predictions of ­PM2.5 concentrations for specific monitoring stations using LSTM. In addition, a multi-objective optimization model is established with the primary goal of achieving maximum total emission reduction. This model takes into account four key factors: the total emission reduction, the task of emission reduction, the government subsidy, and the total cost of emission reduction. To obtain the emission reduction of P­ M2.5 concentration at 13 monitoring stations, 5 classical intelligence algorithms are employed to solve the model. Experimental results demonstrate the effectiveness of the proposed prediction model, with an average Root Mean Square Error (RMSE) of 12.820 and a fitting coefficient (­ R2) of 0.907, outperforming all comparison models. The proposed model exhibits strong generalization ability, making it applicable to different time and space conditions. Furthermore, it can be adapted for calculating emission reduction of other air pollutants. Lastly, the multiobjective optimization model achieves significant success in terms of total emission reduction. This study provides a new reference in the field of artificial intelligence and its application to air pollution control. The findings hold great significance for promoting public health and environmental protection.","container-title":"International Journal of Computational Intelligence Systems","DOI":"10.1007/s44196-023-00322-6","ISSN":"1875-6883","issue":"1","journalAbbreviation":"Int J Comput Intell Syst","language":"en","page":"141","source":"DOI.org (Crossref)","title":"A Deep Learning-Based Multi-objective Optimization Model for PM2.5 Prediction","volume":"16","author":[{"family":"Xu","given":"Wenkai"},{"family":"Fu","given":"Fengchen"},{"family":"Zhang","given":"Qingqing"},{"family":"Wang","given":"Lei"}],"issued":{"date-parts":[["2023",8,30]]}}}],"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(Xu et al. 2023)</w:t>
            </w:r>
            <w:r>
              <w:rPr>
                <w:rFonts w:ascii="Times New Roman" w:eastAsia="Times New Roman" w:hAnsi="Times New Roman" w:cs="Times New Roman"/>
                <w:color w:val="000000"/>
                <w:sz w:val="24"/>
                <w:szCs w:val="24"/>
                <w:lang w:eastAsia="en-IN"/>
              </w:rPr>
              <w:fldChar w:fldCharType="end"/>
            </w:r>
          </w:p>
        </w:tc>
      </w:tr>
      <w:tr w:rsidR="0095628C" w:rsidRPr="008A01A3" w14:paraId="4300AD35"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4EB512CA"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S85</w:t>
            </w:r>
          </w:p>
        </w:tc>
        <w:tc>
          <w:tcPr>
            <w:tcW w:w="3523" w:type="dxa"/>
            <w:tcBorders>
              <w:top w:val="nil"/>
              <w:left w:val="nil"/>
              <w:bottom w:val="single" w:sz="4" w:space="0" w:color="auto"/>
              <w:right w:val="single" w:sz="4" w:space="0" w:color="auto"/>
            </w:tcBorders>
            <w:vAlign w:val="center"/>
            <w:hideMark/>
          </w:tcPr>
          <w:p w14:paraId="139EA5E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ADST-ML</w:t>
            </w:r>
          </w:p>
        </w:tc>
        <w:tc>
          <w:tcPr>
            <w:tcW w:w="1163" w:type="dxa"/>
            <w:tcBorders>
              <w:top w:val="nil"/>
              <w:left w:val="nil"/>
              <w:bottom w:val="single" w:sz="4" w:space="0" w:color="auto"/>
              <w:right w:val="single" w:sz="4" w:space="0" w:color="auto"/>
            </w:tcBorders>
            <w:noWrap/>
            <w:vAlign w:val="center"/>
            <w:hideMark/>
          </w:tcPr>
          <w:p w14:paraId="4850471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AC34C7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15848C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2ED60F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9.338</w:t>
            </w:r>
          </w:p>
        </w:tc>
        <w:tc>
          <w:tcPr>
            <w:tcW w:w="1579" w:type="dxa"/>
            <w:tcBorders>
              <w:top w:val="nil"/>
              <w:left w:val="nil"/>
              <w:bottom w:val="single" w:sz="4" w:space="0" w:color="auto"/>
              <w:right w:val="single" w:sz="4" w:space="0" w:color="auto"/>
            </w:tcBorders>
            <w:noWrap/>
            <w:vAlign w:val="center"/>
            <w:hideMark/>
          </w:tcPr>
          <w:p w14:paraId="17AEFAE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15.812</w:t>
            </w:r>
          </w:p>
        </w:tc>
        <w:tc>
          <w:tcPr>
            <w:tcW w:w="3620" w:type="dxa"/>
            <w:tcBorders>
              <w:top w:val="nil"/>
              <w:left w:val="nil"/>
              <w:bottom w:val="single" w:sz="4" w:space="0" w:color="auto"/>
              <w:right w:val="single" w:sz="4" w:space="0" w:color="auto"/>
            </w:tcBorders>
            <w:vAlign w:val="center"/>
            <w:hideMark/>
          </w:tcPr>
          <w:p w14:paraId="2EDBD82B" w14:textId="4A6A4ED4"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{"citationID":"HN6T2bzq","properties":{"formattedCitation":"(Yang and Zhang 2023)","plainCitation":"(Yang and Zhang 2023)","noteIndex":0},"citationItems":[{"id":329,"uris":["http://zotero.org/users/11750746/items/472PTFHW"],"itemData":{"id":329,"type":"article-journal","abstract":"Because PM2.5 causes serious health impacts, accurately predicting PM2.5 concentration is important for air pollution mitigation. The problem is to capture its dynamic evolution and continuously predict changes based on historical observations. However, the task of prediction is extremely challenging due to the spatial-temporal correlation of PM2.5 (i.e., dynamic changes over time and geographic location) and spatial-temporal uncertainty (i.e., it is affected by mul­ tiple factors in temporal and spatial distribution). We propose a novel approach of attentionbased domain spatial-temporal meta-learning (ADST-ML), which can train the distribution of PM2.5 prediction tasks in an area through historical PM2.5 data, meteorological data, and temporal feature data, thereby learning a strategy that can quickly adapt to tasks such as predicting the unobservable process by which the concentration of PM2.5 changes. Our prediction model has the following innovations: (1) ADST-ML has a novel network architecture design, using convolutional neural networks (CNN), an attention mechanism, and a long short-term memory (LSTM) network model to adaptively extract the spatial-temporal dependence of PM2.5 and other multivariate factors; (2) ADST-ML captures the dynamic changes of PM2.5 prediction tasks through variational inference; (3) ADST-ML designs meta-training and testing algorithms based on Bayesian metalearning to represent model uncertainty and knowledge transfer from training data. When con­ ducting experiments on a dataset containing Beijing air quality inspection records, our ADST-ML outperforms baselines in terms of prediction accuracy. Since it is a regional forecasting model, it breaks through some of the limitations of forecasting based on the original site, and offers the possibility of accurate forecasting in urban areas.","container-title":"Urban Climate","DOI":"10.1016/j.uclim.2022.101363","ISSN":"22120955","journalAbbreviation":"Urban Climate","language":"en","page":"101363","source":"DOI.org (Crossref)","title":"An attention-based domain spatial-temporal meta-learning (ADST-ML) approach for PM2.5 concentration dynamics prediction","volume":"47","author":[{"family":"Yang","given":"Xingyu"},{"family":"Zhang","given":"Zhongrong"}],"issued":{"date-parts":[["2023",1]]}}}],"schema":"https://github.com/citation-style-language/schema/raw/master/csl-citation.json"}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(Yang and Zhang 2023)</w:t>
            </w:r>
            <w:r>
              <w:rPr>
                <w:rFonts w:ascii="Times New Roman" w:eastAsia="Times New Roman" w:hAnsi="Times New Roman" w:cs="Times New Roman"/>
                <w:color w:val="000000"/>
                <w:sz w:val="24"/>
                <w:szCs w:val="24"/>
                <w:lang w:eastAsia="en-IN"/>
              </w:rPr>
              <w:fldChar w:fldCharType="end"/>
            </w:r>
          </w:p>
        </w:tc>
      </w:tr>
      <w:tr w:rsidR="0095628C" w:rsidRPr="008A01A3" w14:paraId="041D9C1A"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0C019DF4"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S86</w:t>
            </w:r>
          </w:p>
        </w:tc>
        <w:tc>
          <w:tcPr>
            <w:tcW w:w="3523" w:type="dxa"/>
            <w:tcBorders>
              <w:top w:val="nil"/>
              <w:left w:val="nil"/>
              <w:bottom w:val="single" w:sz="4" w:space="0" w:color="auto"/>
              <w:right w:val="single" w:sz="4" w:space="0" w:color="auto"/>
            </w:tcBorders>
            <w:vAlign w:val="center"/>
            <w:hideMark/>
          </w:tcPr>
          <w:p w14:paraId="351548F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NLSTM</w:t>
            </w:r>
          </w:p>
        </w:tc>
        <w:tc>
          <w:tcPr>
            <w:tcW w:w="1163" w:type="dxa"/>
            <w:tcBorders>
              <w:top w:val="nil"/>
              <w:left w:val="nil"/>
              <w:bottom w:val="single" w:sz="4" w:space="0" w:color="auto"/>
              <w:right w:val="single" w:sz="4" w:space="0" w:color="auto"/>
            </w:tcBorders>
            <w:noWrap/>
            <w:vAlign w:val="center"/>
            <w:hideMark/>
          </w:tcPr>
          <w:p w14:paraId="0C9E30B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BBE7F7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462BF20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0.98</w:t>
            </w:r>
          </w:p>
        </w:tc>
        <w:tc>
          <w:tcPr>
            <w:tcW w:w="1559" w:type="dxa"/>
            <w:tcBorders>
              <w:top w:val="nil"/>
              <w:left w:val="nil"/>
              <w:bottom w:val="single" w:sz="4" w:space="0" w:color="auto"/>
              <w:right w:val="single" w:sz="4" w:space="0" w:color="auto"/>
            </w:tcBorders>
            <w:noWrap/>
            <w:vAlign w:val="center"/>
            <w:hideMark/>
          </w:tcPr>
          <w:p w14:paraId="1EF110E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2.19</w:t>
            </w:r>
          </w:p>
        </w:tc>
        <w:tc>
          <w:tcPr>
            <w:tcW w:w="1579" w:type="dxa"/>
            <w:tcBorders>
              <w:top w:val="nil"/>
              <w:left w:val="nil"/>
              <w:bottom w:val="single" w:sz="4" w:space="0" w:color="auto"/>
              <w:right w:val="single" w:sz="4" w:space="0" w:color="auto"/>
            </w:tcBorders>
            <w:noWrap/>
            <w:vAlign w:val="center"/>
            <w:hideMark/>
          </w:tcPr>
          <w:p w14:paraId="212201E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3.36</w:t>
            </w:r>
          </w:p>
        </w:tc>
        <w:tc>
          <w:tcPr>
            <w:tcW w:w="3620" w:type="dxa"/>
            <w:tcBorders>
              <w:top w:val="nil"/>
              <w:left w:val="nil"/>
              <w:bottom w:val="single" w:sz="4" w:space="0" w:color="auto"/>
              <w:right w:val="single" w:sz="4" w:space="0" w:color="auto"/>
            </w:tcBorders>
            <w:vAlign w:val="center"/>
            <w:hideMark/>
          </w:tcPr>
          <w:p w14:paraId="30B0A7AE" w14:textId="5840EC33"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{"citationID":"7PfIkKPQ","properties":{"formattedCitation":"(Zhang and Awang 2023)","plainCitation":"(Zhang and Awang 2023)","noteIndex":0},"citationItems":[{"id":1089,"uris":["http://zotero.org/users/11750746/items/69IBQT3T"],"itemData":{"id":1089,"type":"article-journal","abstract":"Fine particulate matter (PM2.5) is a hazardous air pollutant with an aerodynamic diameter of 2.5 μm or less, which can lead to severe health impacts such as cardiovascular disease, respiratory illnesses, and various types of cancer. Therefore, accurate forecasting of PM2.5 concentrations is crucial for public health and policy-making. However, due to the stochastic nature of PM2.5, achieving high prediction accuracy and efficiency remains a challenge. To address this challenge, this study proposes a hybrid deep learning model consisting of principal component analysis (PCA), discrete stationary wavelet transform (DSWT), and Nested LSTM (NLSTM) neural network to predict PM2.5 concentrations. The proposed model aims to leverage the strengths of each technique to achieve better accuracy and efficiency in PM2.5 forecasting. Specifically, PCA is employed as the feature extraction method to reduce the dimensionality of the data and improve computing efficiency. Additionally, DSWT is utilized to decompose the reduced-dimensional data into several sub-signals that are more regular and stable, enabling the NLSTM network to learn each sub-signal separately. Finally, the predicted values of each sub-signal are reconstructed to obtain the final PM2.5 forecast. The proposed model is validated using daily air pollutants and meteorological variables collected in Taiyuan, China, from January 1, 2016, to December 31, 2020. The long-term, medium-term, and short-term forecast results demonstrate that the proposed model achieves better accuracy and efficiency compared to existing models. Overall, the proposed hybrid deep learning model provides a promising solution for accurate and efficient forecasting of PM2.5 concentrations, and the findings of this study have important implications for public health and environmental policy.","container-title":"Air Quality, Atmosphere &amp; Health","DOI":"10.1007/s11869-023-01385-2","ISSN":"1873-9318, 1873-9326","issue":"10","journalAbbreviation":"Air Qual Atmos Health","language":"en","page":"1969-1987","source":"DOI.org (Crossref)","title":"An ensemble NLSTM-based model for PM2.5 concentrations prediction considering feature extraction and data decomposition","volume":"16","author":[{"family":"Zhang","given":"Rui"},{"family":"Awang","given":"Norhashidah"}],"issued":{"date-parts":[["2023",10]]}}}],"schema":"https://github.com/citation-style-language/schema/raw/master/csl-citation.json"}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(Zhang and Awang 2023)</w:t>
            </w:r>
            <w:r>
              <w:rPr>
                <w:rFonts w:ascii="Times New Roman" w:eastAsia="Times New Roman" w:hAnsi="Times New Roman" w:cs="Times New Roman"/>
                <w:color w:val="000000"/>
                <w:sz w:val="24"/>
                <w:szCs w:val="24"/>
                <w:lang w:eastAsia="en-IN"/>
              </w:rPr>
              <w:fldChar w:fldCharType="end"/>
            </w:r>
          </w:p>
        </w:tc>
      </w:tr>
      <w:tr w:rsidR="0095628C" w:rsidRPr="008A01A3" w14:paraId="459D0CB9"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7EFA3568"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S87</w:t>
            </w:r>
          </w:p>
        </w:tc>
        <w:tc>
          <w:tcPr>
            <w:tcW w:w="3523" w:type="dxa"/>
            <w:tcBorders>
              <w:top w:val="nil"/>
              <w:left w:val="nil"/>
              <w:bottom w:val="single" w:sz="4" w:space="0" w:color="auto"/>
              <w:right w:val="single" w:sz="4" w:space="0" w:color="auto"/>
            </w:tcBorders>
            <w:vAlign w:val="center"/>
            <w:hideMark/>
          </w:tcPr>
          <w:p w14:paraId="5FDFDE2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STN</w:t>
            </w:r>
          </w:p>
        </w:tc>
        <w:tc>
          <w:tcPr>
            <w:tcW w:w="1163" w:type="dxa"/>
            <w:tcBorders>
              <w:top w:val="nil"/>
              <w:left w:val="nil"/>
              <w:bottom w:val="single" w:sz="4" w:space="0" w:color="auto"/>
              <w:right w:val="single" w:sz="4" w:space="0" w:color="auto"/>
            </w:tcBorders>
            <w:noWrap/>
            <w:vAlign w:val="center"/>
            <w:hideMark/>
          </w:tcPr>
          <w:p w14:paraId="2A5B46E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ABAFA1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219CBE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0.937</w:t>
            </w:r>
          </w:p>
        </w:tc>
        <w:tc>
          <w:tcPr>
            <w:tcW w:w="1559" w:type="dxa"/>
            <w:tcBorders>
              <w:top w:val="nil"/>
              <w:left w:val="nil"/>
              <w:bottom w:val="single" w:sz="4" w:space="0" w:color="auto"/>
              <w:right w:val="single" w:sz="4" w:space="0" w:color="auto"/>
            </w:tcBorders>
            <w:noWrap/>
            <w:vAlign w:val="center"/>
            <w:hideMark/>
          </w:tcPr>
          <w:p w14:paraId="72AF4A0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11.13</w:t>
            </w:r>
          </w:p>
        </w:tc>
        <w:tc>
          <w:tcPr>
            <w:tcW w:w="1579" w:type="dxa"/>
            <w:tcBorders>
              <w:top w:val="nil"/>
              <w:left w:val="nil"/>
              <w:bottom w:val="single" w:sz="4" w:space="0" w:color="auto"/>
              <w:right w:val="single" w:sz="4" w:space="0" w:color="auto"/>
            </w:tcBorders>
            <w:noWrap/>
            <w:vAlign w:val="center"/>
            <w:hideMark/>
          </w:tcPr>
          <w:p w14:paraId="49B8FAB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19.04</w:t>
            </w:r>
          </w:p>
        </w:tc>
        <w:tc>
          <w:tcPr>
            <w:tcW w:w="3620" w:type="dxa"/>
            <w:vMerge w:val="restart"/>
            <w:tcBorders>
              <w:top w:val="nil"/>
              <w:left w:val="single" w:sz="4" w:space="0" w:color="auto"/>
              <w:bottom w:val="single" w:sz="4" w:space="0" w:color="auto"/>
              <w:right w:val="single" w:sz="4" w:space="0" w:color="auto"/>
            </w:tcBorders>
            <w:vAlign w:val="center"/>
            <w:hideMark/>
          </w:tcPr>
          <w:p w14:paraId="587618AA" w14:textId="7AB24024"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{"citationID":"4qhKzpbv","properties":{"formattedCitation":"(Zhang and Zhang 2023)","plainCitation":"(Zhang and Zhang 2023)","noteIndex":0},"citationItems":[{"id":1229,"uris":["http://zotero.org/users/11750746/items/VFNV46TB"],"itemData":{"id":1229,"type":"article-journal","abstract":"Air quality forecasting is of great importance in environmental protection, government decision-making, people's daily health, etc. Existing research methods have failed to effectively modeling long-term and complex relationships in time series PM2.5 data and exhibited low precision in long-term prediction. To address this issue, in this paper a new lightweight deep learning model using sparse attention-based Transformer networks (STN) consisting of encoder and decoder layers, in which a multi-head sparse attention mechanism is adopted to reduce the time complexity, is proposed to learn long-term dependencies and complex relationships from time series PM2.5 data for modeling air quality forecasting. Extensive experiments on two real-world datasets in China, i.e., Beijing PM2.5 dataset and Taizhou PM2.5 dataset, show that our proposed method not only has relatively small time complexity, but also outperforms state-of-the-art methods, demonstrating the effectiveness of the proposed STN method on both short-term and long-term air quality prediction tasks. In particular, on singe-step PM2.5 forecasting tasks our proposed method achieves R2 of 0.937 and reduces RMSE to 19.04 µg/m3 and MAE to 11.13 µg/m3 on Beijing PM2.5 dataset. Also, our proposed method obtains R2 of 0.924 and reduces RMSE to 5.79 µg/m3 and MAE to 3.76 µg/m3 on Taizhou PM2.5 dataset. For long-term time step prediction, our proposed method still performs best among all used methods on multi-step PM2.5 forecasting results for the next 6, 12, 24, and 48 h on two real-world datasets.","container-title":"International Journal of Environmental Science and Technology","DOI":"10.1007/s13762-023-04900-1","ISSN":"1735-1472, 1735-2630","issue":"12","journalAbbreviation":"Int. J. Environ. Sci. Technol.","language":"en","page":"13535-13550","source":"DOI.org (Crossref)","title":"Modeling air quality PM2.5 forecasting using deep sparse attention-based transformer networks","volume":"20","author":[{"family":"Zhang","given":"Z."},{"family":"Zhang","given":"S."}],"issued":{"date-parts":[["2023",12]]}}}],"schema":"https://github.com/citation-style-language/schema/raw/master/csl-citation.json"}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(Zhang and Zhang 2023)</w:t>
            </w:r>
            <w:r>
              <w:rPr>
                <w:rFonts w:ascii="Times New Roman" w:eastAsia="Times New Roman" w:hAnsi="Times New Roman" w:cs="Times New Roman"/>
                <w:color w:val="000000"/>
                <w:sz w:val="24"/>
                <w:szCs w:val="24"/>
                <w:lang w:eastAsia="en-IN"/>
              </w:rPr>
              <w:fldChar w:fldCharType="end"/>
            </w:r>
          </w:p>
        </w:tc>
      </w:tr>
      <w:tr w:rsidR="0095628C" w:rsidRPr="008A01A3" w14:paraId="47E3D184"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4FDDC5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9F9D15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STN</w:t>
            </w:r>
          </w:p>
        </w:tc>
        <w:tc>
          <w:tcPr>
            <w:tcW w:w="1163" w:type="dxa"/>
            <w:tcBorders>
              <w:top w:val="nil"/>
              <w:left w:val="nil"/>
              <w:bottom w:val="single" w:sz="4" w:space="0" w:color="auto"/>
              <w:right w:val="single" w:sz="4" w:space="0" w:color="auto"/>
            </w:tcBorders>
            <w:noWrap/>
            <w:vAlign w:val="center"/>
            <w:hideMark/>
          </w:tcPr>
          <w:p w14:paraId="4FE1B0A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041F42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D3FF94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0.924</w:t>
            </w:r>
          </w:p>
        </w:tc>
        <w:tc>
          <w:tcPr>
            <w:tcW w:w="1559" w:type="dxa"/>
            <w:tcBorders>
              <w:top w:val="nil"/>
              <w:left w:val="nil"/>
              <w:bottom w:val="single" w:sz="4" w:space="0" w:color="auto"/>
              <w:right w:val="single" w:sz="4" w:space="0" w:color="auto"/>
            </w:tcBorders>
            <w:noWrap/>
            <w:vAlign w:val="center"/>
            <w:hideMark/>
          </w:tcPr>
          <w:p w14:paraId="3A49BC8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3.76</w:t>
            </w:r>
          </w:p>
        </w:tc>
        <w:tc>
          <w:tcPr>
            <w:tcW w:w="1579" w:type="dxa"/>
            <w:tcBorders>
              <w:top w:val="nil"/>
              <w:left w:val="nil"/>
              <w:bottom w:val="single" w:sz="4" w:space="0" w:color="auto"/>
              <w:right w:val="single" w:sz="4" w:space="0" w:color="auto"/>
            </w:tcBorders>
            <w:noWrap/>
            <w:vAlign w:val="center"/>
            <w:hideMark/>
          </w:tcPr>
          <w:p w14:paraId="39D179C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5.79</w:t>
            </w:r>
          </w:p>
        </w:tc>
        <w:tc>
          <w:tcPr>
            <w:tcW w:w="3620" w:type="dxa"/>
            <w:vMerge/>
            <w:tcBorders>
              <w:top w:val="nil"/>
              <w:left w:val="single" w:sz="4" w:space="0" w:color="auto"/>
              <w:bottom w:val="single" w:sz="4" w:space="0" w:color="auto"/>
              <w:right w:val="single" w:sz="4" w:space="0" w:color="auto"/>
            </w:tcBorders>
            <w:vAlign w:val="center"/>
            <w:hideMark/>
          </w:tcPr>
          <w:p w14:paraId="343A9E9E"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7E40336"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09E97EB0"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S88</w:t>
            </w:r>
          </w:p>
        </w:tc>
        <w:tc>
          <w:tcPr>
            <w:tcW w:w="3523" w:type="dxa"/>
            <w:tcBorders>
              <w:top w:val="nil"/>
              <w:left w:val="nil"/>
              <w:bottom w:val="single" w:sz="4" w:space="0" w:color="auto"/>
              <w:right w:val="single" w:sz="4" w:space="0" w:color="auto"/>
            </w:tcBorders>
            <w:vAlign w:val="center"/>
            <w:hideMark/>
          </w:tcPr>
          <w:p w14:paraId="5DADCF3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STF-Net</w:t>
            </w:r>
          </w:p>
        </w:tc>
        <w:tc>
          <w:tcPr>
            <w:tcW w:w="1163" w:type="dxa"/>
            <w:tcBorders>
              <w:top w:val="nil"/>
              <w:left w:val="nil"/>
              <w:bottom w:val="single" w:sz="4" w:space="0" w:color="auto"/>
              <w:right w:val="single" w:sz="4" w:space="0" w:color="auto"/>
            </w:tcBorders>
            <w:noWrap/>
            <w:vAlign w:val="center"/>
            <w:hideMark/>
          </w:tcPr>
          <w:p w14:paraId="6FF39AC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F8541F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640AF2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5A8CE9F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19.725</w:t>
            </w:r>
          </w:p>
        </w:tc>
        <w:tc>
          <w:tcPr>
            <w:tcW w:w="1579" w:type="dxa"/>
            <w:tcBorders>
              <w:top w:val="nil"/>
              <w:left w:val="nil"/>
              <w:bottom w:val="single" w:sz="4" w:space="0" w:color="auto"/>
              <w:right w:val="single" w:sz="4" w:space="0" w:color="auto"/>
            </w:tcBorders>
            <w:noWrap/>
            <w:vAlign w:val="center"/>
            <w:hideMark/>
          </w:tcPr>
          <w:p w14:paraId="6AF9D29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31.63</w:t>
            </w:r>
          </w:p>
        </w:tc>
        <w:tc>
          <w:tcPr>
            <w:tcW w:w="3620" w:type="dxa"/>
            <w:vMerge w:val="restart"/>
            <w:tcBorders>
              <w:top w:val="nil"/>
              <w:left w:val="single" w:sz="4" w:space="0" w:color="auto"/>
              <w:bottom w:val="single" w:sz="4" w:space="0" w:color="auto"/>
              <w:right w:val="single" w:sz="4" w:space="0" w:color="auto"/>
            </w:tcBorders>
            <w:vAlign w:val="center"/>
            <w:hideMark/>
          </w:tcPr>
          <w:p w14:paraId="0D1208B0" w14:textId="5C3A446E"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{"citationID":"rSAhP9xV","properties":{"formattedCitation":"(Zhang and Gan 2023)","plainCitation":"(Zhang and Gan 2023)","noteIndex":0},"citationItems":[{"id":595,"uris":["http://zotero.org/users/11750746/items/7WRUPBUS"],"itemData":{"id":595,"type":"article-journal","abstract":"Accurate PM2.5 concentration prediction is essential and important for air pollution assessment. The air pollutant concentration (e.g. PM2.5 concentration) monitoring network consists of numerous stations deployed in diﬀerent geographic locations, which generate multiple time series with dynamic spatio-temporal correlations. However, much existing work mainly focus on the observations themselves and ignore the dynamic spatio-temporal correlations among them, which is necessary for the accurate PM2.5 concentration prediction. On the one hand, geospatially distributed stations can provide data and additional hints for spatio-temporal dependency modeling of regional PM2.5 concentrations. On the other hand, the stations with high impact can be screened according to the correlation among values, which can reduce the computational complexity and improve the performance of the model. Inspired by the two insights mentioned above, in this paper, we design an improved depth network based on spatio-temporal data fusion model (short for, STF-Net) to predict future PM2.5 concentrations. Speciﬁcally, STF-Net is proposed based on a multilevel recurrent neural network (RNN) and temporal convolutional network that considers multiple stations’ values and other critical external data. And it is made up of two key components: 1) a data fusion component is mainly modelling the dynamic spatial correlation between the station-level data; 2) a prediction component aims to learn the temporal pattern of time series. The experiments with two real-world datasets demonstrate our method outperforms six baseline methods.","container-title":"Future Generation Computer Systems","DOI":"10.1016/j.future.2023.02.023","ISSN":"0167739X","journalAbbreviation":"Future Generation Computer Systems","language":"en","page":"37-49","source":"DOI.org (Crossref)","title":"STF-Net: An improved depth network based on spatio-temporal data fusion for PM2.5 concentration prediction","title-short":"STF-Net","volume":"144","author":[{"family":"Zhang","given":"Xiaoxia"},{"family":"Gan","given":"Hao"}],"issued":{"date-parts":[["2023",7]]}}}],"schema":"https://github.com/citation-style-language/schema/raw/master/csl-citation.json"}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(Zhang and Gan 2023)</w:t>
            </w:r>
            <w:r>
              <w:rPr>
                <w:rFonts w:ascii="Times New Roman" w:eastAsia="Times New Roman" w:hAnsi="Times New Roman" w:cs="Times New Roman"/>
                <w:color w:val="000000"/>
                <w:sz w:val="24"/>
                <w:szCs w:val="24"/>
                <w:lang w:eastAsia="en-IN"/>
              </w:rPr>
              <w:fldChar w:fldCharType="end"/>
            </w:r>
          </w:p>
        </w:tc>
      </w:tr>
      <w:tr w:rsidR="0095628C" w:rsidRPr="008A01A3" w14:paraId="6E1018E0"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15BD5B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B2339B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STF-Net</w:t>
            </w:r>
          </w:p>
        </w:tc>
        <w:tc>
          <w:tcPr>
            <w:tcW w:w="1163" w:type="dxa"/>
            <w:tcBorders>
              <w:top w:val="nil"/>
              <w:left w:val="nil"/>
              <w:bottom w:val="single" w:sz="4" w:space="0" w:color="auto"/>
              <w:right w:val="single" w:sz="4" w:space="0" w:color="auto"/>
            </w:tcBorders>
            <w:noWrap/>
            <w:vAlign w:val="center"/>
            <w:hideMark/>
          </w:tcPr>
          <w:p w14:paraId="216A89C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F33B49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4DA4BC6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3DCC5A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61.318</w:t>
            </w:r>
          </w:p>
        </w:tc>
        <w:tc>
          <w:tcPr>
            <w:tcW w:w="1579" w:type="dxa"/>
            <w:tcBorders>
              <w:top w:val="nil"/>
              <w:left w:val="nil"/>
              <w:bottom w:val="single" w:sz="4" w:space="0" w:color="auto"/>
              <w:right w:val="single" w:sz="4" w:space="0" w:color="auto"/>
            </w:tcBorders>
            <w:noWrap/>
            <w:vAlign w:val="center"/>
            <w:hideMark/>
          </w:tcPr>
          <w:p w14:paraId="0797C31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88.426</w:t>
            </w:r>
          </w:p>
        </w:tc>
        <w:tc>
          <w:tcPr>
            <w:tcW w:w="3620" w:type="dxa"/>
            <w:vMerge/>
            <w:tcBorders>
              <w:top w:val="nil"/>
              <w:left w:val="single" w:sz="4" w:space="0" w:color="auto"/>
              <w:bottom w:val="single" w:sz="4" w:space="0" w:color="auto"/>
              <w:right w:val="single" w:sz="4" w:space="0" w:color="auto"/>
            </w:tcBorders>
            <w:vAlign w:val="center"/>
            <w:hideMark/>
          </w:tcPr>
          <w:p w14:paraId="6424AD10"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7C258B8"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7A972FF3"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S89</w:t>
            </w:r>
          </w:p>
        </w:tc>
        <w:tc>
          <w:tcPr>
            <w:tcW w:w="3523" w:type="dxa"/>
            <w:tcBorders>
              <w:top w:val="nil"/>
              <w:left w:val="nil"/>
              <w:bottom w:val="single" w:sz="4" w:space="0" w:color="auto"/>
              <w:right w:val="single" w:sz="4" w:space="0" w:color="auto"/>
            </w:tcBorders>
            <w:vAlign w:val="center"/>
            <w:hideMark/>
          </w:tcPr>
          <w:p w14:paraId="151770B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SSA</w:t>
            </w:r>
            <w:r w:rsidRPr="008A01A3">
              <w:rPr>
                <w:rFonts w:ascii="Times New Roman" w:eastAsia="Times New Roman" w:hAnsi="Times New Roman" w:cs="Times New Roman"/>
                <w:color w:val="000000"/>
                <w:sz w:val="24"/>
                <w:szCs w:val="24"/>
                <w:lang w:eastAsia="en-IN"/>
              </w:rPr>
              <w:noBreakHyphen/>
              <w:t>BiLSTM</w:t>
            </w:r>
            <w:r w:rsidRPr="008A01A3">
              <w:rPr>
                <w:rFonts w:ascii="Times New Roman" w:eastAsia="Times New Roman" w:hAnsi="Times New Roman" w:cs="Times New Roman"/>
                <w:color w:val="000000"/>
                <w:sz w:val="24"/>
                <w:szCs w:val="24"/>
                <w:lang w:eastAsia="en-IN"/>
              </w:rPr>
              <w:noBreakHyphen/>
              <w:t>LightGBM</w:t>
            </w:r>
          </w:p>
        </w:tc>
        <w:tc>
          <w:tcPr>
            <w:tcW w:w="1163" w:type="dxa"/>
            <w:tcBorders>
              <w:top w:val="nil"/>
              <w:left w:val="nil"/>
              <w:bottom w:val="single" w:sz="4" w:space="0" w:color="auto"/>
              <w:right w:val="single" w:sz="4" w:space="0" w:color="auto"/>
            </w:tcBorders>
            <w:noWrap/>
            <w:vAlign w:val="center"/>
            <w:hideMark/>
          </w:tcPr>
          <w:p w14:paraId="3F4CFF6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07EF6FE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07A4EE6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0.9995</w:t>
            </w:r>
          </w:p>
        </w:tc>
        <w:tc>
          <w:tcPr>
            <w:tcW w:w="1559" w:type="dxa"/>
            <w:tcBorders>
              <w:top w:val="nil"/>
              <w:left w:val="nil"/>
              <w:bottom w:val="single" w:sz="4" w:space="0" w:color="auto"/>
              <w:right w:val="single" w:sz="4" w:space="0" w:color="auto"/>
            </w:tcBorders>
            <w:noWrap/>
            <w:vAlign w:val="center"/>
            <w:hideMark/>
          </w:tcPr>
          <w:p w14:paraId="5D5B889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0.4718</w:t>
            </w:r>
          </w:p>
        </w:tc>
        <w:tc>
          <w:tcPr>
            <w:tcW w:w="1579" w:type="dxa"/>
            <w:tcBorders>
              <w:top w:val="nil"/>
              <w:left w:val="nil"/>
              <w:bottom w:val="single" w:sz="4" w:space="0" w:color="auto"/>
              <w:right w:val="single" w:sz="4" w:space="0" w:color="auto"/>
            </w:tcBorders>
            <w:noWrap/>
            <w:vAlign w:val="center"/>
            <w:hideMark/>
          </w:tcPr>
          <w:p w14:paraId="1B93DD2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0.6897</w:t>
            </w:r>
          </w:p>
        </w:tc>
        <w:tc>
          <w:tcPr>
            <w:tcW w:w="3620" w:type="dxa"/>
            <w:tcBorders>
              <w:top w:val="nil"/>
              <w:left w:val="nil"/>
              <w:bottom w:val="single" w:sz="4" w:space="0" w:color="auto"/>
              <w:right w:val="single" w:sz="4" w:space="0" w:color="auto"/>
            </w:tcBorders>
            <w:vAlign w:val="center"/>
            <w:hideMark/>
          </w:tcPr>
          <w:p w14:paraId="1297E1E9" w14:textId="23196A48"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{"citationID":"eLXL65BF","properties":{"formattedCitation":"(Zhang et al. 2023)","plainCitation":"(Zhang et al. 2023)","noteIndex":0},"citationItems":[{"id":981,"uris":["http://zotero.org/users/11750746/items/KESPH72Q"],"itemData":{"id":981,"type":"article-journal","abstract":"Abstract\n            \n              The air quality index (AQI), as an indicator to describe the degree of air pollution and its impact on health, plays an important role in improving the quality of the atmospheric environment. Accurate prediction of the AQI can effectively serve people’s lives, reduce pollution control costs and improve the quality of the environment. In this paper, we constructed a combined prediction model based on real hourly AQI data in Beijing. First, we used singular spectrum analysis (SSA) to decompose the AQI data into different sequences, such as trend, oscillation component and noise. Then, bidirectional long short-term memory (BiLSTM) was introduced to predict the decomposed AQI data, and a light gradient boosting machine (LightGBM) was used to integrate the predicted results. The experimental results show that the prediction effect of SSA-BiLSTM-LightGBM for the AQI data set is good on the test set. The root mean squared error (RMSE) reaches 0.6897, the mean absolute error (MAE) reaches 0.4718, the symmetric mean absolute percentage error (SMAPE) reaches 1.2712%, and the adjusted R\n              2\n              reaches 0.9995.","container-title":"Scientific Reports","DOI":"10.1038/s41598-023-32775-2","ISSN":"2045-2322","issue":"1","journalAbbreviation":"Sci Rep","language":"en","page":"5550","source":"DOI.org (Crossref)","title":"Prediction of air quality index based on the SSA-BiLSTM-LightGBM model","volume":"13","author":[{"family":"Zhang","given":"Xiaowen"},{"family":"Jiang","given":"Xuchu"},{"family":"Li","given":"Ying"}],"issued":{"date-parts":[["2023",4,5]]}}}],"schema":"https://github.com/citation-style-language/schema/raw/master/csl-citation.json"}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(Zhang et al. 2023)</w:t>
            </w:r>
            <w:r>
              <w:rPr>
                <w:rFonts w:ascii="Times New Roman" w:eastAsia="Times New Roman" w:hAnsi="Times New Roman" w:cs="Times New Roman"/>
                <w:color w:val="000000"/>
                <w:sz w:val="24"/>
                <w:szCs w:val="24"/>
                <w:lang w:eastAsia="en-IN"/>
              </w:rPr>
              <w:fldChar w:fldCharType="end"/>
            </w:r>
          </w:p>
        </w:tc>
      </w:tr>
      <w:tr w:rsidR="0095628C" w:rsidRPr="008A01A3" w14:paraId="6B3AABAC"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25D28A13"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S90</w:t>
            </w:r>
          </w:p>
        </w:tc>
        <w:tc>
          <w:tcPr>
            <w:tcW w:w="3523" w:type="dxa"/>
            <w:tcBorders>
              <w:top w:val="nil"/>
              <w:left w:val="nil"/>
              <w:bottom w:val="single" w:sz="4" w:space="0" w:color="auto"/>
              <w:right w:val="single" w:sz="4" w:space="0" w:color="auto"/>
            </w:tcBorders>
            <w:vAlign w:val="center"/>
            <w:hideMark/>
          </w:tcPr>
          <w:p w14:paraId="1907BEB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WPT </w:t>
            </w:r>
          </w:p>
        </w:tc>
        <w:tc>
          <w:tcPr>
            <w:tcW w:w="1163" w:type="dxa"/>
            <w:tcBorders>
              <w:top w:val="nil"/>
              <w:left w:val="nil"/>
              <w:bottom w:val="single" w:sz="4" w:space="0" w:color="auto"/>
              <w:right w:val="single" w:sz="4" w:space="0" w:color="auto"/>
            </w:tcBorders>
            <w:noWrap/>
            <w:vAlign w:val="center"/>
            <w:hideMark/>
          </w:tcPr>
          <w:p w14:paraId="592C34B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FEF403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87EB7B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0.9978</w:t>
            </w:r>
          </w:p>
        </w:tc>
        <w:tc>
          <w:tcPr>
            <w:tcW w:w="1559" w:type="dxa"/>
            <w:tcBorders>
              <w:top w:val="nil"/>
              <w:left w:val="nil"/>
              <w:bottom w:val="single" w:sz="4" w:space="0" w:color="auto"/>
              <w:right w:val="single" w:sz="4" w:space="0" w:color="auto"/>
            </w:tcBorders>
            <w:noWrap/>
            <w:vAlign w:val="center"/>
            <w:hideMark/>
          </w:tcPr>
          <w:p w14:paraId="605A195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B8A9A6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3.2104</w:t>
            </w:r>
          </w:p>
        </w:tc>
        <w:tc>
          <w:tcPr>
            <w:tcW w:w="3620" w:type="dxa"/>
            <w:tcBorders>
              <w:top w:val="nil"/>
              <w:left w:val="nil"/>
              <w:bottom w:val="single" w:sz="4" w:space="0" w:color="auto"/>
              <w:right w:val="single" w:sz="4" w:space="0" w:color="auto"/>
            </w:tcBorders>
            <w:vAlign w:val="center"/>
            <w:hideMark/>
          </w:tcPr>
          <w:p w14:paraId="0F528165" w14:textId="690DA706"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{"citationID":"BVETorLg","properties":{"formattedCitation":"(Zheng et al. 2023)","plainCitation":"(Zheng et al. 2023)","noteIndex":0},"citationItems":[{"id":1065,"uris":["http://zotero.org/users/11750746/items/8FAC7YMB"],"itemData":{"id":1065,"type":"article-journal","abstract":"Air pollution is one of the most serious environmental problems faced by human beings, and it is also a hot topic in the development of sustainable cities. Accurate PM2.5 prediction plays an important supporting role in urban governance and planning, and government decision-making. Hence, air quality sensing and prediction systems based on artificial intelligence take more and more place in the governance towards sustainable cities. In this paper, we propose a wavelet-packet transform (WPT) driven deep learning model to predict the hourly PM2.5 concentration and verify its effectiveness when applied to Qingdao, China. The wavelet packet is first applied to decompose the meteorological data into sub-time series with different frequencies at different resolutions (STSsDFDR). Then a multi-dimensional LSTM considering both spatial and temporal information is developed to extract key features from STSs-DFDR to accomplish PM2.5 prediction. As far as we know, this is the first attempt to simultaneously predict PM2.5 concentrations in different regions with a single model. Moreover, we find that the multi-scale analysis of time series is of great help to improve the cross-regional generalization of deep learning models. Finally, experimental results show that the proposed method achieves state-of-the-art PM2.5 prediction performance by comparing it with various methods.","container-title":"Sustainable Cities and Society","DOI":"10.1016/j.scs.2023.104486","ISSN":"22106707","journalAbbreviation":"Sustainable Cities and Society","language":"en","page":"104486","source":"DOI.org (Crossref)","title":"Application of wavelet-packet transform driven deep learning method in PM2.5 concentration prediction: A case study of Qingdao, China","title-short":"Application of wavelet-packet transform driven deep learning method in PM2.5 concentration prediction","volume":"92","author":[{"family":"Zheng","given":"Qinghe"},{"family":"Tian","given":"Xinyu"},{"family":"Yu","given":"Zhiguo"},{"family":"Jiang","given":"Nan"},{"family":"Elhanashi","given":"Abdussalam"},{"family":"Saponara","given":"Sergio"},{"family":"Yu","given":"Rui"}],"issued":{"date-parts":[["2023",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(Zheng et al. 2023)</w:t>
            </w:r>
            <w:r>
              <w:rPr>
                <w:rFonts w:ascii="Times New Roman" w:eastAsia="Times New Roman" w:hAnsi="Times New Roman" w:cs="Times New Roman"/>
                <w:color w:val="000000"/>
                <w:sz w:val="24"/>
                <w:szCs w:val="24"/>
                <w:lang w:eastAsia="en-IN"/>
              </w:rPr>
              <w:fldChar w:fldCharType="end"/>
            </w:r>
          </w:p>
        </w:tc>
      </w:tr>
      <w:tr w:rsidR="0095628C" w:rsidRPr="008A01A3" w14:paraId="1E85D30E"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44D8D73A"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S91</w:t>
            </w:r>
          </w:p>
        </w:tc>
        <w:tc>
          <w:tcPr>
            <w:tcW w:w="3523" w:type="dxa"/>
            <w:tcBorders>
              <w:top w:val="nil"/>
              <w:left w:val="nil"/>
              <w:bottom w:val="single" w:sz="4" w:space="0" w:color="auto"/>
              <w:right w:val="single" w:sz="4" w:space="0" w:color="auto"/>
            </w:tcBorders>
            <w:vAlign w:val="center"/>
            <w:hideMark/>
          </w:tcPr>
          <w:p w14:paraId="4DC59BB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1D-CNN-biLSTM</w:t>
            </w:r>
          </w:p>
        </w:tc>
        <w:tc>
          <w:tcPr>
            <w:tcW w:w="1163" w:type="dxa"/>
            <w:tcBorders>
              <w:top w:val="nil"/>
              <w:left w:val="nil"/>
              <w:bottom w:val="single" w:sz="4" w:space="0" w:color="auto"/>
              <w:right w:val="single" w:sz="4" w:space="0" w:color="auto"/>
            </w:tcBorders>
            <w:noWrap/>
            <w:vAlign w:val="center"/>
            <w:hideMark/>
          </w:tcPr>
          <w:p w14:paraId="30F3BEE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1EF94B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F27E59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0.94</w:t>
            </w:r>
          </w:p>
        </w:tc>
        <w:tc>
          <w:tcPr>
            <w:tcW w:w="1559" w:type="dxa"/>
            <w:tcBorders>
              <w:top w:val="nil"/>
              <w:left w:val="nil"/>
              <w:bottom w:val="single" w:sz="4" w:space="0" w:color="auto"/>
              <w:right w:val="single" w:sz="4" w:space="0" w:color="auto"/>
            </w:tcBorders>
            <w:noWrap/>
            <w:vAlign w:val="center"/>
            <w:hideMark/>
          </w:tcPr>
          <w:p w14:paraId="289F16B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2.52</w:t>
            </w:r>
          </w:p>
        </w:tc>
        <w:tc>
          <w:tcPr>
            <w:tcW w:w="1579" w:type="dxa"/>
            <w:tcBorders>
              <w:top w:val="nil"/>
              <w:left w:val="nil"/>
              <w:bottom w:val="single" w:sz="4" w:space="0" w:color="auto"/>
              <w:right w:val="single" w:sz="4" w:space="0" w:color="auto"/>
            </w:tcBorders>
            <w:noWrap/>
            <w:vAlign w:val="center"/>
            <w:hideMark/>
          </w:tcPr>
          <w:p w14:paraId="7A381E6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3.88</w:t>
            </w:r>
          </w:p>
        </w:tc>
        <w:tc>
          <w:tcPr>
            <w:tcW w:w="3620" w:type="dxa"/>
            <w:tcBorders>
              <w:top w:val="nil"/>
              <w:left w:val="nil"/>
              <w:bottom w:val="single" w:sz="4" w:space="0" w:color="auto"/>
              <w:right w:val="single" w:sz="4" w:space="0" w:color="auto"/>
            </w:tcBorders>
            <w:vAlign w:val="center"/>
            <w:hideMark/>
          </w:tcPr>
          <w:p w14:paraId="55F476FE" w14:textId="42E590B8"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{"citationID":"xpFJYVC1","properties":{"formattedCitation":"(Zhu and Xie 2023)","plainCitation":"(Zhu and Xie 2023)","noteIndex":0},"citationItems":[{"id":532,"uris":["http://zotero.org/users/11750746/items/TYEZB7DF"],"itemData":{"id":532,"type":"article-journal","abstract":"Air quality forecasting is a hot research topic that has been widely explored by the whole society. To better understand environmental quality, numerous methods have been proposed for investigating air pollutant data. Previous studies have used deep learning-based methods for hourly PM2.5 forecasting due to its success in various pattern recognition tasks. However, only using data from the target station for PM2.5 forecasting will limit its performance. In this study, we develop an automated hourly PM2.5 forecasting model using a parallel multi-input 1D-CNN-biLSTM model by combing data from both target and nearby monitoring stations. Specifically, six single-variable biLSTM-based models are first evaluated to select the best one for the subsequent analysis. Then, a parallel multi-input 1D-CNN-biLSTM architecture is constructed, where a nearby station is selected and combined with the target station for PM2.5 forecasting. Moreover, we forecast PM2.5 with an emphasis on seasonal variability. Experimental results show that combining the nearby station with the target station can improve the forecasting performance. The best average RMSE, MAE and R2 over nine sites using our proposed system are 3.88 and 2.52, and 0.94, respectively. Furthermore, the performance for Autumn is the best in terms of RMSE and MAE with emphasis on seasonality. Therefore, the proposed parallel multi-input 1D-CNN-biLSTM model can be adopted for PM2.5 forecasting.","container-title":"Expert Systems with Applications","DOI":"10.1016/j.eswa.2022.118707","ISSN":"09574174","journalAbbreviation":"Expert Systems with Applications","language":"en","page":"118707","source":"DOI.org (Crossref)","title":"Investigation of nearby monitoring station for hourly PM2.5 forecasting using parallel multi-input 1D-CNN-biLSTM","volume":"211","author":[{"family":"Zhu","given":"Mingying"},{"family":"Xie","given":"Jie"}],"issued":{"date-parts":[["2023",1]]}}}],"schema":"https://github.com/citation-style-language/schema/raw/master/csl-citation.json"}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(Zhu and Xie 2023)</w:t>
            </w:r>
            <w:r>
              <w:rPr>
                <w:rFonts w:ascii="Times New Roman" w:eastAsia="Times New Roman" w:hAnsi="Times New Roman" w:cs="Times New Roman"/>
                <w:color w:val="000000"/>
                <w:sz w:val="24"/>
                <w:szCs w:val="24"/>
                <w:lang w:eastAsia="en-IN"/>
              </w:rPr>
              <w:fldChar w:fldCharType="end"/>
            </w:r>
          </w:p>
        </w:tc>
      </w:tr>
      <w:tr w:rsidR="0095628C" w:rsidRPr="008A01A3" w14:paraId="1B9BE040"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0EFE7F54"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S92</w:t>
            </w:r>
          </w:p>
        </w:tc>
        <w:tc>
          <w:tcPr>
            <w:tcW w:w="3523" w:type="dxa"/>
            <w:tcBorders>
              <w:top w:val="nil"/>
              <w:left w:val="nil"/>
              <w:bottom w:val="single" w:sz="4" w:space="0" w:color="auto"/>
              <w:right w:val="single" w:sz="4" w:space="0" w:color="auto"/>
            </w:tcBorders>
            <w:vAlign w:val="center"/>
            <w:hideMark/>
          </w:tcPr>
          <w:p w14:paraId="546778A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208D89C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0EB2D3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933AC3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0.25</w:t>
            </w:r>
          </w:p>
        </w:tc>
        <w:tc>
          <w:tcPr>
            <w:tcW w:w="1559" w:type="dxa"/>
            <w:tcBorders>
              <w:top w:val="nil"/>
              <w:left w:val="nil"/>
              <w:bottom w:val="single" w:sz="4" w:space="0" w:color="auto"/>
              <w:right w:val="single" w:sz="4" w:space="0" w:color="auto"/>
            </w:tcBorders>
            <w:noWrap/>
            <w:vAlign w:val="center"/>
            <w:hideMark/>
          </w:tcPr>
          <w:p w14:paraId="1E61B9A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4.46</w:t>
            </w:r>
          </w:p>
        </w:tc>
        <w:tc>
          <w:tcPr>
            <w:tcW w:w="1579" w:type="dxa"/>
            <w:tcBorders>
              <w:top w:val="nil"/>
              <w:left w:val="nil"/>
              <w:bottom w:val="single" w:sz="4" w:space="0" w:color="auto"/>
              <w:right w:val="single" w:sz="4" w:space="0" w:color="auto"/>
            </w:tcBorders>
            <w:noWrap/>
            <w:vAlign w:val="center"/>
            <w:hideMark/>
          </w:tcPr>
          <w:p w14:paraId="261B298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9.99</w:t>
            </w:r>
          </w:p>
        </w:tc>
        <w:tc>
          <w:tcPr>
            <w:tcW w:w="3620" w:type="dxa"/>
            <w:vMerge w:val="restart"/>
            <w:tcBorders>
              <w:top w:val="nil"/>
              <w:left w:val="single" w:sz="4" w:space="0" w:color="auto"/>
              <w:bottom w:val="single" w:sz="4" w:space="0" w:color="auto"/>
              <w:right w:val="single" w:sz="4" w:space="0" w:color="auto"/>
            </w:tcBorders>
            <w:vAlign w:val="center"/>
            <w:hideMark/>
          </w:tcPr>
          <w:p w14:paraId="7B162524" w14:textId="2D5B2D56"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{"citationID":"25xPZDHe","properties":{"formattedCitation":"(Zukaib et al. 2023)","plainCitation":"(Zukaib et al. 2023)","noteIndex":0},"citationItems":[{"id":1183,"uris":["http://zotero.org/users/11750746/items/8I3MGXR8"],"itemData":{"id":1183,"type":"article-journal","abstract":"After February 2020, the majority of the world’s governments decided to implement a lockdown in order to limit the spread of the deadly COVID-19 virus. This restriction improved air quality by reducing emissions of particular atmospheric pollutants from industrial and vehicular traffic. In this study, we look at how the COVID-19 shutdown influenced the air quality in Lahore, Pakistan. HAC Agri Limited, Dawn Food Head Office, Phase 8-DHA, and Zeenat Block in Lahore were chosen to give historical data on the concentrations of many pollutants, including PM2.5, PM10 (particulate matter), NO2 (nitrogen dioxide), and O3 (ozone). We use a variety of models, including decision tree, SVR, random forest, ARIMA, CNN, N-BEATS, and LSTM, to compare and forecast air quality. Using machine learning methods, we looked at how each pollutant’s levels changed during the lockdown. It has been shown that LSTM estimates the amounts of each pollutant during the lockout more precisely than other models. The results show that during the lockdown, the concentration of atmospheric pollutants decreased, and the air quality index improved by around 20%. The results also show a 42% drop in PM2.5 concentration, a 72% drop in PM10 concentration, a 29% drop in NO2 concentration, and an increase of 20% in O3 concentration. The machine learning models are assessed using the RMSE, MAE, and R-SQUARE values. The LSTM measures NO2 at 4.35%, O3 at 8.2%, PM2.5 at 4.46%, and PM10 at 8.58% in terms of MAE. It is observed that the LSTM model outperformed with the fewest errors when the projected values are compared with the actual values.","container-title":"PeerJ Computer Science","DOI":"10.7717/peerj-cs.1270","ISSN":"2376-5992","language":"en","license":"https://creativecommons.org/licenses/by/4.0/","page":"e1270","source":"DOI.org (Crossref)","title":"Impact of COVID-19 lockdown on air quality analyzed through machine learning techniques","volume":"9","author":[{"family":"Zukaib","given":"Umer"},{"family":"Maray","given":"Mohammed"},{"family":"Mustafa","given":"Saad"},{"family":"Haq","given":"Nuhman Ul"},{"family":"Khan","given":"Atta Ur Rehman"},{"family":"Rehman","given":"Faisal"}],"issued":{"date-parts":[["2023",3,31]]}}}],"schema":"https://github.com/citation-style-language/schema/raw/master/csl-citation.json"}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(Zukaib et al. 2023)</w:t>
            </w:r>
            <w:r>
              <w:rPr>
                <w:rFonts w:ascii="Times New Roman" w:eastAsia="Times New Roman" w:hAnsi="Times New Roman" w:cs="Times New Roman"/>
                <w:color w:val="000000"/>
                <w:sz w:val="24"/>
                <w:szCs w:val="24"/>
                <w:lang w:eastAsia="en-IN"/>
              </w:rPr>
              <w:fldChar w:fldCharType="end"/>
            </w:r>
          </w:p>
        </w:tc>
      </w:tr>
      <w:tr w:rsidR="0095628C" w:rsidRPr="008A01A3" w14:paraId="48064144"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5F6A8A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2AFF6D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539E55F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7C551B8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80EF83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0.75</w:t>
            </w:r>
          </w:p>
        </w:tc>
        <w:tc>
          <w:tcPr>
            <w:tcW w:w="1559" w:type="dxa"/>
            <w:tcBorders>
              <w:top w:val="nil"/>
              <w:left w:val="nil"/>
              <w:bottom w:val="single" w:sz="4" w:space="0" w:color="auto"/>
              <w:right w:val="single" w:sz="4" w:space="0" w:color="auto"/>
            </w:tcBorders>
            <w:noWrap/>
            <w:vAlign w:val="center"/>
            <w:hideMark/>
          </w:tcPr>
          <w:p w14:paraId="215549E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8.58</w:t>
            </w:r>
          </w:p>
        </w:tc>
        <w:tc>
          <w:tcPr>
            <w:tcW w:w="1579" w:type="dxa"/>
            <w:tcBorders>
              <w:top w:val="nil"/>
              <w:left w:val="nil"/>
              <w:bottom w:val="single" w:sz="4" w:space="0" w:color="auto"/>
              <w:right w:val="single" w:sz="4" w:space="0" w:color="auto"/>
            </w:tcBorders>
            <w:noWrap/>
            <w:vAlign w:val="center"/>
            <w:hideMark/>
          </w:tcPr>
          <w:p w14:paraId="6000AFF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12.84</w:t>
            </w:r>
          </w:p>
        </w:tc>
        <w:tc>
          <w:tcPr>
            <w:tcW w:w="3620" w:type="dxa"/>
            <w:vMerge/>
            <w:tcBorders>
              <w:top w:val="nil"/>
              <w:left w:val="single" w:sz="4" w:space="0" w:color="auto"/>
              <w:bottom w:val="single" w:sz="4" w:space="0" w:color="auto"/>
              <w:right w:val="single" w:sz="4" w:space="0" w:color="auto"/>
            </w:tcBorders>
            <w:vAlign w:val="center"/>
            <w:hideMark/>
          </w:tcPr>
          <w:p w14:paraId="156B14B6"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BEC6528"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3029B8E"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61665D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244E898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73FDF8D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141692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0.12</w:t>
            </w:r>
          </w:p>
        </w:tc>
        <w:tc>
          <w:tcPr>
            <w:tcW w:w="1559" w:type="dxa"/>
            <w:tcBorders>
              <w:top w:val="nil"/>
              <w:left w:val="nil"/>
              <w:bottom w:val="single" w:sz="4" w:space="0" w:color="auto"/>
              <w:right w:val="single" w:sz="4" w:space="0" w:color="auto"/>
            </w:tcBorders>
            <w:noWrap/>
            <w:vAlign w:val="center"/>
            <w:hideMark/>
          </w:tcPr>
          <w:p w14:paraId="756B53B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4.35</w:t>
            </w:r>
          </w:p>
        </w:tc>
        <w:tc>
          <w:tcPr>
            <w:tcW w:w="1579" w:type="dxa"/>
            <w:tcBorders>
              <w:top w:val="nil"/>
              <w:left w:val="nil"/>
              <w:bottom w:val="single" w:sz="4" w:space="0" w:color="auto"/>
              <w:right w:val="single" w:sz="4" w:space="0" w:color="auto"/>
            </w:tcBorders>
            <w:noWrap/>
            <w:vAlign w:val="center"/>
            <w:hideMark/>
          </w:tcPr>
          <w:p w14:paraId="31781C0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6.77</w:t>
            </w:r>
          </w:p>
        </w:tc>
        <w:tc>
          <w:tcPr>
            <w:tcW w:w="3620" w:type="dxa"/>
            <w:vMerge/>
            <w:tcBorders>
              <w:top w:val="nil"/>
              <w:left w:val="single" w:sz="4" w:space="0" w:color="auto"/>
              <w:bottom w:val="single" w:sz="4" w:space="0" w:color="auto"/>
              <w:right w:val="single" w:sz="4" w:space="0" w:color="auto"/>
            </w:tcBorders>
            <w:vAlign w:val="center"/>
            <w:hideMark/>
          </w:tcPr>
          <w:p w14:paraId="67D906F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CFAF210"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06F170F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786BD5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071AB31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2656006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C5B4BD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0.17</w:t>
            </w:r>
          </w:p>
        </w:tc>
        <w:tc>
          <w:tcPr>
            <w:tcW w:w="1559" w:type="dxa"/>
            <w:tcBorders>
              <w:top w:val="nil"/>
              <w:left w:val="nil"/>
              <w:bottom w:val="single" w:sz="4" w:space="0" w:color="auto"/>
              <w:right w:val="single" w:sz="4" w:space="0" w:color="auto"/>
            </w:tcBorders>
            <w:noWrap/>
            <w:vAlign w:val="center"/>
            <w:hideMark/>
          </w:tcPr>
          <w:p w14:paraId="65791C5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8.2</w:t>
            </w:r>
          </w:p>
        </w:tc>
        <w:tc>
          <w:tcPr>
            <w:tcW w:w="1579" w:type="dxa"/>
            <w:tcBorders>
              <w:top w:val="nil"/>
              <w:left w:val="nil"/>
              <w:bottom w:val="single" w:sz="4" w:space="0" w:color="auto"/>
              <w:right w:val="single" w:sz="4" w:space="0" w:color="auto"/>
            </w:tcBorders>
            <w:noWrap/>
            <w:vAlign w:val="center"/>
            <w:hideMark/>
          </w:tcPr>
          <w:p w14:paraId="7241405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29.79</w:t>
            </w:r>
          </w:p>
        </w:tc>
        <w:tc>
          <w:tcPr>
            <w:tcW w:w="3620" w:type="dxa"/>
            <w:vMerge/>
            <w:tcBorders>
              <w:top w:val="nil"/>
              <w:left w:val="single" w:sz="4" w:space="0" w:color="auto"/>
              <w:bottom w:val="single" w:sz="4" w:space="0" w:color="auto"/>
              <w:right w:val="single" w:sz="4" w:space="0" w:color="auto"/>
            </w:tcBorders>
            <w:vAlign w:val="center"/>
            <w:hideMark/>
          </w:tcPr>
          <w:p w14:paraId="4C4F65A3"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45BDD8D"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62250D1A"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S93</w:t>
            </w:r>
          </w:p>
        </w:tc>
        <w:tc>
          <w:tcPr>
            <w:tcW w:w="3523" w:type="dxa"/>
            <w:tcBorders>
              <w:top w:val="nil"/>
              <w:left w:val="nil"/>
              <w:bottom w:val="single" w:sz="4" w:space="0" w:color="auto"/>
              <w:right w:val="single" w:sz="4" w:space="0" w:color="auto"/>
            </w:tcBorders>
            <w:vAlign w:val="center"/>
            <w:hideMark/>
          </w:tcPr>
          <w:p w14:paraId="42748E9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Bi-LSTM</w:t>
            </w:r>
          </w:p>
        </w:tc>
        <w:tc>
          <w:tcPr>
            <w:tcW w:w="1163" w:type="dxa"/>
            <w:tcBorders>
              <w:top w:val="nil"/>
              <w:left w:val="nil"/>
              <w:bottom w:val="single" w:sz="4" w:space="0" w:color="auto"/>
              <w:right w:val="single" w:sz="4" w:space="0" w:color="auto"/>
            </w:tcBorders>
            <w:noWrap/>
            <w:vAlign w:val="center"/>
            <w:hideMark/>
          </w:tcPr>
          <w:p w14:paraId="0C8FF3A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983269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76CF97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0.971</w:t>
            </w:r>
          </w:p>
        </w:tc>
        <w:tc>
          <w:tcPr>
            <w:tcW w:w="1559" w:type="dxa"/>
            <w:tcBorders>
              <w:top w:val="nil"/>
              <w:left w:val="nil"/>
              <w:bottom w:val="single" w:sz="4" w:space="0" w:color="auto"/>
              <w:right w:val="single" w:sz="4" w:space="0" w:color="auto"/>
            </w:tcBorders>
            <w:noWrap/>
            <w:vAlign w:val="center"/>
            <w:hideMark/>
          </w:tcPr>
          <w:p w14:paraId="7AAA954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22.183</w:t>
            </w:r>
          </w:p>
        </w:tc>
        <w:tc>
          <w:tcPr>
            <w:tcW w:w="1579" w:type="dxa"/>
            <w:tcBorders>
              <w:top w:val="nil"/>
              <w:left w:val="nil"/>
              <w:bottom w:val="single" w:sz="4" w:space="0" w:color="auto"/>
              <w:right w:val="single" w:sz="4" w:space="0" w:color="auto"/>
            </w:tcBorders>
            <w:noWrap/>
            <w:vAlign w:val="center"/>
            <w:hideMark/>
          </w:tcPr>
          <w:p w14:paraId="7D2CCEB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37.549</w:t>
            </w:r>
          </w:p>
        </w:tc>
        <w:tc>
          <w:tcPr>
            <w:tcW w:w="3620" w:type="dxa"/>
            <w:vMerge w:val="restart"/>
            <w:tcBorders>
              <w:top w:val="nil"/>
              <w:left w:val="single" w:sz="4" w:space="0" w:color="auto"/>
              <w:bottom w:val="single" w:sz="4" w:space="0" w:color="auto"/>
              <w:right w:val="single" w:sz="4" w:space="0" w:color="auto"/>
            </w:tcBorders>
            <w:vAlign w:val="center"/>
            <w:hideMark/>
          </w:tcPr>
          <w:p w14:paraId="3B02C567" w14:textId="12602073"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{"citationID":"MF75PDH2","properties":{"formattedCitation":"(Alawi et al. 2024)","plainCitation":"(Alawi et al. 2024)","noteIndex":0},"citationItems":[{"id":1503,"uris":["http://zotero.org/users/11750746/items/6P3X4RGT"],"itemData":{"id":1503,"type":"article-journal","container-title":"Scientific Reports","DOI":"10.1038/s41598-024-82117-z","ISSN":"2045-2322","issue":"1","journalAbbreviation":"Sci Rep","language":"en","page":"30957","source":"DOI.org (Crossref)","title":"Temporal trends and predictive modeling of air pollutants in Delhi: a comparative study of artificial intelligence models","title-short":"Temporal trends and predictive modeling of air pollutants in Delhi","volume":"14","author":[{"family":"Alawi","given":"Omer A."},{"family":"Kamar","given":"Haslinda Mohamed"},{"family":"Alsuwaiyan","given":"Ali"},{"family":"Yaseen","given":"Zaher Mundher"}],"issued":{"date-parts":[["2024",12,28]]}}}],"schema":"https://github.com/citation-style-language/schema/raw/master/csl-citation.json"}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(Alawi et al. 2024)</w:t>
            </w:r>
            <w:r>
              <w:rPr>
                <w:rFonts w:ascii="Times New Roman" w:eastAsia="Times New Roman" w:hAnsi="Times New Roman" w:cs="Times New Roman"/>
                <w:color w:val="000000"/>
                <w:sz w:val="24"/>
                <w:szCs w:val="24"/>
                <w:lang w:eastAsia="en-IN"/>
              </w:rPr>
              <w:fldChar w:fldCharType="end"/>
            </w:r>
          </w:p>
        </w:tc>
      </w:tr>
      <w:tr w:rsidR="0095628C" w:rsidRPr="008A01A3" w14:paraId="5F6DD1F1"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034F61F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76DD80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Bi-LSTM</w:t>
            </w:r>
          </w:p>
        </w:tc>
        <w:tc>
          <w:tcPr>
            <w:tcW w:w="1163" w:type="dxa"/>
            <w:tcBorders>
              <w:top w:val="nil"/>
              <w:left w:val="nil"/>
              <w:bottom w:val="single" w:sz="4" w:space="0" w:color="auto"/>
              <w:right w:val="single" w:sz="4" w:space="0" w:color="auto"/>
            </w:tcBorders>
            <w:noWrap/>
            <w:vAlign w:val="center"/>
            <w:hideMark/>
          </w:tcPr>
          <w:p w14:paraId="6C05978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2D93FB9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12814B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0.975</w:t>
            </w:r>
          </w:p>
        </w:tc>
        <w:tc>
          <w:tcPr>
            <w:tcW w:w="1559" w:type="dxa"/>
            <w:tcBorders>
              <w:top w:val="nil"/>
              <w:left w:val="nil"/>
              <w:bottom w:val="single" w:sz="4" w:space="0" w:color="auto"/>
              <w:right w:val="single" w:sz="4" w:space="0" w:color="auto"/>
            </w:tcBorders>
            <w:noWrap/>
            <w:vAlign w:val="center"/>
            <w:hideMark/>
          </w:tcPr>
          <w:p w14:paraId="19AEAAA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24.414</w:t>
            </w:r>
          </w:p>
        </w:tc>
        <w:tc>
          <w:tcPr>
            <w:tcW w:w="1579" w:type="dxa"/>
            <w:tcBorders>
              <w:top w:val="nil"/>
              <w:left w:val="nil"/>
              <w:bottom w:val="single" w:sz="4" w:space="0" w:color="auto"/>
              <w:right w:val="single" w:sz="4" w:space="0" w:color="auto"/>
            </w:tcBorders>
            <w:noWrap/>
            <w:vAlign w:val="center"/>
            <w:hideMark/>
          </w:tcPr>
          <w:p w14:paraId="5CD5DF7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43.126</w:t>
            </w:r>
          </w:p>
        </w:tc>
        <w:tc>
          <w:tcPr>
            <w:tcW w:w="3620" w:type="dxa"/>
            <w:vMerge/>
            <w:tcBorders>
              <w:top w:val="nil"/>
              <w:left w:val="single" w:sz="4" w:space="0" w:color="auto"/>
              <w:bottom w:val="single" w:sz="4" w:space="0" w:color="auto"/>
              <w:right w:val="single" w:sz="4" w:space="0" w:color="auto"/>
            </w:tcBorders>
            <w:vAlign w:val="center"/>
            <w:hideMark/>
          </w:tcPr>
          <w:p w14:paraId="13EBFDA1"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E2AE665"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131BFD32"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3CD173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Bi-LSTM</w:t>
            </w:r>
          </w:p>
        </w:tc>
        <w:tc>
          <w:tcPr>
            <w:tcW w:w="1163" w:type="dxa"/>
            <w:tcBorders>
              <w:top w:val="nil"/>
              <w:left w:val="nil"/>
              <w:bottom w:val="single" w:sz="4" w:space="0" w:color="auto"/>
              <w:right w:val="single" w:sz="4" w:space="0" w:color="auto"/>
            </w:tcBorders>
            <w:noWrap/>
            <w:vAlign w:val="center"/>
            <w:hideMark/>
          </w:tcPr>
          <w:p w14:paraId="5DFF9D3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323E84A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374777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0.979</w:t>
            </w:r>
          </w:p>
        </w:tc>
        <w:tc>
          <w:tcPr>
            <w:tcW w:w="1559" w:type="dxa"/>
            <w:tcBorders>
              <w:top w:val="nil"/>
              <w:left w:val="nil"/>
              <w:bottom w:val="single" w:sz="4" w:space="0" w:color="auto"/>
              <w:right w:val="single" w:sz="4" w:space="0" w:color="auto"/>
            </w:tcBorders>
            <w:noWrap/>
            <w:vAlign w:val="center"/>
            <w:hideMark/>
          </w:tcPr>
          <w:p w14:paraId="4618579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244.54</w:t>
            </w:r>
          </w:p>
        </w:tc>
        <w:tc>
          <w:tcPr>
            <w:tcW w:w="1579" w:type="dxa"/>
            <w:tcBorders>
              <w:top w:val="nil"/>
              <w:left w:val="nil"/>
              <w:bottom w:val="single" w:sz="4" w:space="0" w:color="auto"/>
              <w:right w:val="single" w:sz="4" w:space="0" w:color="auto"/>
            </w:tcBorders>
            <w:noWrap/>
            <w:vAlign w:val="center"/>
            <w:hideMark/>
          </w:tcPr>
          <w:p w14:paraId="2EE6092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438.9</w:t>
            </w:r>
          </w:p>
        </w:tc>
        <w:tc>
          <w:tcPr>
            <w:tcW w:w="3620" w:type="dxa"/>
            <w:vMerge/>
            <w:tcBorders>
              <w:top w:val="nil"/>
              <w:left w:val="single" w:sz="4" w:space="0" w:color="auto"/>
              <w:bottom w:val="single" w:sz="4" w:space="0" w:color="auto"/>
              <w:right w:val="single" w:sz="4" w:space="0" w:color="auto"/>
            </w:tcBorders>
            <w:vAlign w:val="center"/>
            <w:hideMark/>
          </w:tcPr>
          <w:p w14:paraId="49F95B28"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145A136"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ED59ADD"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3A2F8F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Bi-LSTM</w:t>
            </w:r>
          </w:p>
        </w:tc>
        <w:tc>
          <w:tcPr>
            <w:tcW w:w="1163" w:type="dxa"/>
            <w:tcBorders>
              <w:top w:val="nil"/>
              <w:left w:val="nil"/>
              <w:bottom w:val="single" w:sz="4" w:space="0" w:color="auto"/>
              <w:right w:val="single" w:sz="4" w:space="0" w:color="auto"/>
            </w:tcBorders>
            <w:noWrap/>
            <w:vAlign w:val="center"/>
            <w:hideMark/>
          </w:tcPr>
          <w:p w14:paraId="4E35C5B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7FEDE65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4AAD65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0.956</w:t>
            </w:r>
          </w:p>
        </w:tc>
        <w:tc>
          <w:tcPr>
            <w:tcW w:w="1559" w:type="dxa"/>
            <w:tcBorders>
              <w:top w:val="nil"/>
              <w:left w:val="nil"/>
              <w:bottom w:val="single" w:sz="4" w:space="0" w:color="auto"/>
              <w:right w:val="single" w:sz="4" w:space="0" w:color="auto"/>
            </w:tcBorders>
            <w:noWrap/>
            <w:vAlign w:val="center"/>
            <w:hideMark/>
          </w:tcPr>
          <w:p w14:paraId="08EEE60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6.675</w:t>
            </w:r>
          </w:p>
        </w:tc>
        <w:tc>
          <w:tcPr>
            <w:tcW w:w="1579" w:type="dxa"/>
            <w:tcBorders>
              <w:top w:val="nil"/>
              <w:left w:val="nil"/>
              <w:bottom w:val="single" w:sz="4" w:space="0" w:color="auto"/>
              <w:right w:val="single" w:sz="4" w:space="0" w:color="auto"/>
            </w:tcBorders>
            <w:noWrap/>
            <w:vAlign w:val="center"/>
            <w:hideMark/>
          </w:tcPr>
          <w:p w14:paraId="4FFBB3D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11.055</w:t>
            </w:r>
          </w:p>
        </w:tc>
        <w:tc>
          <w:tcPr>
            <w:tcW w:w="3620" w:type="dxa"/>
            <w:vMerge/>
            <w:tcBorders>
              <w:top w:val="nil"/>
              <w:left w:val="single" w:sz="4" w:space="0" w:color="auto"/>
              <w:bottom w:val="single" w:sz="4" w:space="0" w:color="auto"/>
              <w:right w:val="single" w:sz="4" w:space="0" w:color="auto"/>
            </w:tcBorders>
            <w:vAlign w:val="center"/>
            <w:hideMark/>
          </w:tcPr>
          <w:p w14:paraId="062F57BD"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2CDDA27"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7466D42"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3DA523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Bi-LSTM</w:t>
            </w:r>
          </w:p>
        </w:tc>
        <w:tc>
          <w:tcPr>
            <w:tcW w:w="1163" w:type="dxa"/>
            <w:tcBorders>
              <w:top w:val="nil"/>
              <w:left w:val="nil"/>
              <w:bottom w:val="single" w:sz="4" w:space="0" w:color="auto"/>
              <w:right w:val="single" w:sz="4" w:space="0" w:color="auto"/>
            </w:tcBorders>
            <w:noWrap/>
            <w:vAlign w:val="center"/>
            <w:hideMark/>
          </w:tcPr>
          <w:p w14:paraId="1992097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1282C8B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E5AF92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0.955</w:t>
            </w:r>
          </w:p>
        </w:tc>
        <w:tc>
          <w:tcPr>
            <w:tcW w:w="1559" w:type="dxa"/>
            <w:tcBorders>
              <w:top w:val="nil"/>
              <w:left w:val="nil"/>
              <w:bottom w:val="single" w:sz="4" w:space="0" w:color="auto"/>
              <w:right w:val="single" w:sz="4" w:space="0" w:color="auto"/>
            </w:tcBorders>
            <w:noWrap/>
            <w:vAlign w:val="center"/>
            <w:hideMark/>
          </w:tcPr>
          <w:p w14:paraId="43165EB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6.076</w:t>
            </w:r>
          </w:p>
        </w:tc>
        <w:tc>
          <w:tcPr>
            <w:tcW w:w="1579" w:type="dxa"/>
            <w:tcBorders>
              <w:top w:val="nil"/>
              <w:left w:val="nil"/>
              <w:bottom w:val="single" w:sz="4" w:space="0" w:color="auto"/>
              <w:right w:val="single" w:sz="4" w:space="0" w:color="auto"/>
            </w:tcBorders>
            <w:noWrap/>
            <w:vAlign w:val="center"/>
            <w:hideMark/>
          </w:tcPr>
          <w:p w14:paraId="4C3C2F6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11.11</w:t>
            </w:r>
          </w:p>
        </w:tc>
        <w:tc>
          <w:tcPr>
            <w:tcW w:w="3620" w:type="dxa"/>
            <w:vMerge/>
            <w:tcBorders>
              <w:top w:val="nil"/>
              <w:left w:val="single" w:sz="4" w:space="0" w:color="auto"/>
              <w:bottom w:val="single" w:sz="4" w:space="0" w:color="auto"/>
              <w:right w:val="single" w:sz="4" w:space="0" w:color="auto"/>
            </w:tcBorders>
            <w:vAlign w:val="center"/>
            <w:hideMark/>
          </w:tcPr>
          <w:p w14:paraId="3BF3609A"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B540216"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2E36B45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3B1C4A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Bi-LSTM</w:t>
            </w:r>
          </w:p>
        </w:tc>
        <w:tc>
          <w:tcPr>
            <w:tcW w:w="1163" w:type="dxa"/>
            <w:tcBorders>
              <w:top w:val="nil"/>
              <w:left w:val="nil"/>
              <w:bottom w:val="single" w:sz="4" w:space="0" w:color="auto"/>
              <w:right w:val="single" w:sz="4" w:space="0" w:color="auto"/>
            </w:tcBorders>
            <w:noWrap/>
            <w:vAlign w:val="center"/>
            <w:hideMark/>
          </w:tcPr>
          <w:p w14:paraId="55D210F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76E276F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8FB301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0.959</w:t>
            </w:r>
          </w:p>
        </w:tc>
        <w:tc>
          <w:tcPr>
            <w:tcW w:w="1559" w:type="dxa"/>
            <w:tcBorders>
              <w:top w:val="nil"/>
              <w:left w:val="nil"/>
              <w:bottom w:val="single" w:sz="4" w:space="0" w:color="auto"/>
              <w:right w:val="single" w:sz="4" w:space="0" w:color="auto"/>
            </w:tcBorders>
            <w:noWrap/>
            <w:vAlign w:val="center"/>
            <w:hideMark/>
          </w:tcPr>
          <w:p w14:paraId="077078C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7.046</w:t>
            </w:r>
          </w:p>
        </w:tc>
        <w:tc>
          <w:tcPr>
            <w:tcW w:w="1579" w:type="dxa"/>
            <w:tcBorders>
              <w:top w:val="nil"/>
              <w:left w:val="nil"/>
              <w:bottom w:val="single" w:sz="4" w:space="0" w:color="auto"/>
              <w:right w:val="single" w:sz="4" w:space="0" w:color="auto"/>
            </w:tcBorders>
            <w:noWrap/>
            <w:vAlign w:val="center"/>
            <w:hideMark/>
          </w:tcPr>
          <w:p w14:paraId="00D5903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12.612</w:t>
            </w:r>
          </w:p>
        </w:tc>
        <w:tc>
          <w:tcPr>
            <w:tcW w:w="3620" w:type="dxa"/>
            <w:vMerge/>
            <w:tcBorders>
              <w:top w:val="nil"/>
              <w:left w:val="single" w:sz="4" w:space="0" w:color="auto"/>
              <w:bottom w:val="single" w:sz="4" w:space="0" w:color="auto"/>
              <w:right w:val="single" w:sz="4" w:space="0" w:color="auto"/>
            </w:tcBorders>
            <w:vAlign w:val="center"/>
            <w:hideMark/>
          </w:tcPr>
          <w:p w14:paraId="1C0AF48A"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F1E827D"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10E0F4ED"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120EBC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Bi-LSTM</w:t>
            </w:r>
          </w:p>
        </w:tc>
        <w:tc>
          <w:tcPr>
            <w:tcW w:w="1163" w:type="dxa"/>
            <w:tcBorders>
              <w:top w:val="nil"/>
              <w:left w:val="nil"/>
              <w:bottom w:val="single" w:sz="4" w:space="0" w:color="auto"/>
              <w:right w:val="single" w:sz="4" w:space="0" w:color="auto"/>
            </w:tcBorders>
            <w:noWrap/>
            <w:vAlign w:val="center"/>
            <w:hideMark/>
          </w:tcPr>
          <w:p w14:paraId="07014C2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NH3</w:t>
            </w:r>
          </w:p>
        </w:tc>
        <w:tc>
          <w:tcPr>
            <w:tcW w:w="2147" w:type="dxa"/>
            <w:tcBorders>
              <w:top w:val="nil"/>
              <w:left w:val="nil"/>
              <w:bottom w:val="single" w:sz="4" w:space="0" w:color="auto"/>
              <w:right w:val="single" w:sz="4" w:space="0" w:color="auto"/>
            </w:tcBorders>
            <w:noWrap/>
            <w:vAlign w:val="center"/>
            <w:hideMark/>
          </w:tcPr>
          <w:p w14:paraId="57D2D2A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DE9094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0.971</w:t>
            </w:r>
          </w:p>
        </w:tc>
        <w:tc>
          <w:tcPr>
            <w:tcW w:w="1559" w:type="dxa"/>
            <w:tcBorders>
              <w:top w:val="nil"/>
              <w:left w:val="nil"/>
              <w:bottom w:val="single" w:sz="4" w:space="0" w:color="auto"/>
              <w:right w:val="single" w:sz="4" w:space="0" w:color="auto"/>
            </w:tcBorders>
            <w:noWrap/>
            <w:vAlign w:val="center"/>
            <w:hideMark/>
          </w:tcPr>
          <w:p w14:paraId="00156E6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2.743</w:t>
            </w:r>
          </w:p>
        </w:tc>
        <w:tc>
          <w:tcPr>
            <w:tcW w:w="1579" w:type="dxa"/>
            <w:tcBorders>
              <w:top w:val="nil"/>
              <w:left w:val="nil"/>
              <w:bottom w:val="single" w:sz="4" w:space="0" w:color="auto"/>
              <w:right w:val="single" w:sz="4" w:space="0" w:color="auto"/>
            </w:tcBorders>
            <w:noWrap/>
            <w:vAlign w:val="center"/>
            <w:hideMark/>
          </w:tcPr>
          <w:p w14:paraId="5139A3E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5.283</w:t>
            </w:r>
          </w:p>
        </w:tc>
        <w:tc>
          <w:tcPr>
            <w:tcW w:w="3620" w:type="dxa"/>
            <w:vMerge/>
            <w:tcBorders>
              <w:top w:val="nil"/>
              <w:left w:val="single" w:sz="4" w:space="0" w:color="auto"/>
              <w:bottom w:val="single" w:sz="4" w:space="0" w:color="auto"/>
              <w:right w:val="single" w:sz="4" w:space="0" w:color="auto"/>
            </w:tcBorders>
            <w:vAlign w:val="center"/>
            <w:hideMark/>
          </w:tcPr>
          <w:p w14:paraId="2B510AF7"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04FC5B5" w14:textId="77777777" w:rsidTr="0095628C">
        <w:trPr>
          <w:trHeight w:val="372"/>
        </w:trPr>
        <w:tc>
          <w:tcPr>
            <w:tcW w:w="817" w:type="dxa"/>
            <w:vMerge w:val="restart"/>
            <w:tcBorders>
              <w:top w:val="nil"/>
              <w:left w:val="single" w:sz="4" w:space="0" w:color="auto"/>
              <w:bottom w:val="single" w:sz="4" w:space="0" w:color="auto"/>
              <w:right w:val="single" w:sz="4" w:space="0" w:color="auto"/>
            </w:tcBorders>
            <w:noWrap/>
            <w:vAlign w:val="center"/>
            <w:hideMark/>
          </w:tcPr>
          <w:p w14:paraId="3080F0A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S94</w:t>
            </w:r>
          </w:p>
        </w:tc>
        <w:tc>
          <w:tcPr>
            <w:tcW w:w="3523" w:type="dxa"/>
            <w:tcBorders>
              <w:top w:val="nil"/>
              <w:left w:val="nil"/>
              <w:bottom w:val="single" w:sz="4" w:space="0" w:color="auto"/>
              <w:right w:val="single" w:sz="4" w:space="0" w:color="auto"/>
            </w:tcBorders>
            <w:vAlign w:val="center"/>
            <w:hideMark/>
          </w:tcPr>
          <w:p w14:paraId="5D9DA23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H</w:t>
            </w:r>
            <w:r w:rsidRPr="008A01A3">
              <w:rPr>
                <w:rFonts w:ascii="Times New Roman" w:eastAsia="Times New Roman" w:hAnsi="Times New Roman" w:cs="Times New Roman"/>
                <w:color w:val="000000"/>
                <w:sz w:val="24"/>
                <w:szCs w:val="24"/>
                <w:vertAlign w:val="superscript"/>
                <w:lang w:eastAsia="en-IN"/>
              </w:rPr>
              <w:t>2</w:t>
            </w:r>
            <w:r w:rsidRPr="008A01A3">
              <w:rPr>
                <w:rFonts w:ascii="Times New Roman" w:eastAsia="Times New Roman" w:hAnsi="Times New Roman" w:cs="Times New Roman"/>
                <w:color w:val="000000"/>
                <w:sz w:val="24"/>
                <w:szCs w:val="24"/>
                <w:lang w:eastAsia="en-IN"/>
              </w:rPr>
              <w:t>MCM</w:t>
            </w:r>
          </w:p>
        </w:tc>
        <w:tc>
          <w:tcPr>
            <w:tcW w:w="1163" w:type="dxa"/>
            <w:tcBorders>
              <w:top w:val="nil"/>
              <w:left w:val="nil"/>
              <w:bottom w:val="single" w:sz="4" w:space="0" w:color="auto"/>
              <w:right w:val="single" w:sz="4" w:space="0" w:color="auto"/>
            </w:tcBorders>
            <w:noWrap/>
            <w:vAlign w:val="center"/>
            <w:hideMark/>
          </w:tcPr>
          <w:p w14:paraId="0366015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B4F024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117788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C77639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2B34EA4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0.03</w:t>
            </w:r>
          </w:p>
        </w:tc>
        <w:tc>
          <w:tcPr>
            <w:tcW w:w="3620" w:type="dxa"/>
            <w:vMerge w:val="restart"/>
            <w:tcBorders>
              <w:top w:val="nil"/>
              <w:left w:val="single" w:sz="4" w:space="0" w:color="auto"/>
              <w:bottom w:val="single" w:sz="4" w:space="0" w:color="auto"/>
              <w:right w:val="single" w:sz="4" w:space="0" w:color="auto"/>
            </w:tcBorders>
            <w:vAlign w:val="center"/>
            <w:hideMark/>
          </w:tcPr>
          <w:p w14:paraId="280B9B41" w14:textId="5FB9F5F4"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{"citationID":"zZTVJCRb","properties":{"formattedCitation":"(Chatterjee et al. 2024)","plainCitation":"(Chatterjee et al. 2024)","noteIndex":0},"citationItems":[{"id":1345,"uris":["http://zotero.org/users/11750746/items/PXHUNKSG"],"itemData":{"id":1345,"type":"article-journal","abstract":"Air pollution is a critical global concern, demanding precise air quality forecasting to mitigate its severe consequences. Our study introduces Future Air Quality Prediction using Long Short-Term Memory based on Hyper Heuristic Multi-Chain Model (H2MCM) to project future air quality, considering various meteorological factors (MFs) and pollution-related variables like atmospheric pressure, temperature, humidity, and wind patterns. Leveraging 12 units of Long Short-Term Memory neural networks (LSTMs), H2MCM accurately predicts forthcoming air pollutants (APs) concentrations such as particulate matter with diameter 2.5 µm (PM2.5), carbon monoxide (CO), and nitrogen dioxide (NO2). Additionally, it accounts for spatiotemporal correlations between these APs and MFs, which significantly influence the air quality prediction for the next immediate time interval. H2MCM utilizes a multi-chain mechanism, employing 1-hour prediction models to forecast air quality hourly, enabling approximations for the next 12 hours. Also, for an efficient model selection, Akaike Information Criterion (AIC), Schwarz Bayesian Information Criterion (SBIC), Hannan-Quinn Information Criterion (HQIC), and corrected AIC (AICc) tools are used based on their ability to balance model fit and complexity. Furthermore, it demonstrates the ability to enhance the performance of any predictor. Experimental results substantiate H2MCM’s superiority over various models, including the Support Vector Regressor (SVR), Multi-Layer Perceptron (MLP), Recurrent Air Quality Predictor (RAQP), and Valchogianni models. H2MCM achieves impressive up to 75% better accuracy and consistency compared to SVR, 60% better than MLP, 38% better than RAQP, and 70% better than Valchogianni models.","language":"en","source":"Zotero","title":"Future Air Quality Prediction Using Long Short-Term Memory Based on Hyper Heuristic Multi-Chain Model","volume":"12","author":[{"family":"Chatterjee","given":"Kalyan"},{"family":"Kumar","given":"Samla Suraj"},{"family":"Kumar","given":"Ramagiri Praveen"},{"family":"Bandyopadhyay","given":"Anjan"},{"family":"Swain","given":"Sujata"},{"family":"Mallik","given":"Saurav"},{"family":"Al-Rasheed","given":"Amal"},{"family":"Abbas","given":"Mohamed"},{"family":"Soufiene","given":"Ben Othman"}],"issued":{"date-parts":[["2024"]]}}}],"schema":"https://github.com/citation-style-language/schema/raw/master/csl-citation.json"}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(Chatterjee et al. 2024)</w:t>
            </w:r>
            <w:r>
              <w:rPr>
                <w:rFonts w:ascii="Times New Roman" w:eastAsia="Times New Roman" w:hAnsi="Times New Roman" w:cs="Times New Roman"/>
                <w:color w:val="000000"/>
                <w:sz w:val="24"/>
                <w:szCs w:val="24"/>
                <w:lang w:eastAsia="en-IN"/>
              </w:rPr>
              <w:fldChar w:fldCharType="end"/>
            </w:r>
          </w:p>
        </w:tc>
      </w:tr>
      <w:tr w:rsidR="0095628C" w:rsidRPr="008A01A3" w14:paraId="050AFFC5" w14:textId="77777777" w:rsidTr="0095628C">
        <w:trPr>
          <w:trHeight w:val="372"/>
        </w:trPr>
        <w:tc>
          <w:tcPr>
            <w:tcW w:w="817" w:type="dxa"/>
            <w:vMerge/>
            <w:tcBorders>
              <w:top w:val="nil"/>
              <w:left w:val="single" w:sz="4" w:space="0" w:color="auto"/>
              <w:bottom w:val="single" w:sz="4" w:space="0" w:color="auto"/>
              <w:right w:val="single" w:sz="4" w:space="0" w:color="auto"/>
            </w:tcBorders>
            <w:vAlign w:val="center"/>
            <w:hideMark/>
          </w:tcPr>
          <w:p w14:paraId="6F609A5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80D5FB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H</w:t>
            </w:r>
            <w:r w:rsidRPr="008A01A3">
              <w:rPr>
                <w:rFonts w:ascii="Times New Roman" w:eastAsia="Times New Roman" w:hAnsi="Times New Roman" w:cs="Times New Roman"/>
                <w:color w:val="000000"/>
                <w:sz w:val="24"/>
                <w:szCs w:val="24"/>
                <w:vertAlign w:val="superscript"/>
                <w:lang w:eastAsia="en-IN"/>
              </w:rPr>
              <w:t>2</w:t>
            </w:r>
            <w:r w:rsidRPr="008A01A3">
              <w:rPr>
                <w:rFonts w:ascii="Times New Roman" w:eastAsia="Times New Roman" w:hAnsi="Times New Roman" w:cs="Times New Roman"/>
                <w:color w:val="000000"/>
                <w:sz w:val="24"/>
                <w:szCs w:val="24"/>
                <w:lang w:eastAsia="en-IN"/>
              </w:rPr>
              <w:t>MCM</w:t>
            </w:r>
          </w:p>
        </w:tc>
        <w:tc>
          <w:tcPr>
            <w:tcW w:w="1163" w:type="dxa"/>
            <w:tcBorders>
              <w:top w:val="nil"/>
              <w:left w:val="nil"/>
              <w:bottom w:val="single" w:sz="4" w:space="0" w:color="auto"/>
              <w:right w:val="single" w:sz="4" w:space="0" w:color="auto"/>
            </w:tcBorders>
            <w:noWrap/>
            <w:vAlign w:val="center"/>
            <w:hideMark/>
          </w:tcPr>
          <w:p w14:paraId="641E734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7F387B2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4D9484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EB6C62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14DC916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0.035</w:t>
            </w:r>
          </w:p>
        </w:tc>
        <w:tc>
          <w:tcPr>
            <w:tcW w:w="3620" w:type="dxa"/>
            <w:vMerge/>
            <w:tcBorders>
              <w:top w:val="nil"/>
              <w:left w:val="single" w:sz="4" w:space="0" w:color="auto"/>
              <w:bottom w:val="single" w:sz="4" w:space="0" w:color="auto"/>
              <w:right w:val="single" w:sz="4" w:space="0" w:color="auto"/>
            </w:tcBorders>
            <w:vAlign w:val="center"/>
            <w:hideMark/>
          </w:tcPr>
          <w:p w14:paraId="6CC2B79D"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DE26493" w14:textId="77777777" w:rsidTr="0095628C">
        <w:trPr>
          <w:trHeight w:val="372"/>
        </w:trPr>
        <w:tc>
          <w:tcPr>
            <w:tcW w:w="817" w:type="dxa"/>
            <w:vMerge/>
            <w:tcBorders>
              <w:top w:val="nil"/>
              <w:left w:val="single" w:sz="4" w:space="0" w:color="auto"/>
              <w:bottom w:val="single" w:sz="4" w:space="0" w:color="auto"/>
              <w:right w:val="single" w:sz="4" w:space="0" w:color="auto"/>
            </w:tcBorders>
            <w:vAlign w:val="center"/>
            <w:hideMark/>
          </w:tcPr>
          <w:p w14:paraId="1202D44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195711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H</w:t>
            </w:r>
            <w:r w:rsidRPr="008A01A3">
              <w:rPr>
                <w:rFonts w:ascii="Times New Roman" w:eastAsia="Times New Roman" w:hAnsi="Times New Roman" w:cs="Times New Roman"/>
                <w:color w:val="000000"/>
                <w:sz w:val="24"/>
                <w:szCs w:val="24"/>
                <w:vertAlign w:val="superscript"/>
                <w:lang w:eastAsia="en-IN"/>
              </w:rPr>
              <w:t>2</w:t>
            </w:r>
            <w:r w:rsidRPr="008A01A3">
              <w:rPr>
                <w:rFonts w:ascii="Times New Roman" w:eastAsia="Times New Roman" w:hAnsi="Times New Roman" w:cs="Times New Roman"/>
                <w:color w:val="000000"/>
                <w:sz w:val="24"/>
                <w:szCs w:val="24"/>
                <w:lang w:eastAsia="en-IN"/>
              </w:rPr>
              <w:t>MCM</w:t>
            </w:r>
          </w:p>
        </w:tc>
        <w:tc>
          <w:tcPr>
            <w:tcW w:w="1163" w:type="dxa"/>
            <w:tcBorders>
              <w:top w:val="nil"/>
              <w:left w:val="nil"/>
              <w:bottom w:val="single" w:sz="4" w:space="0" w:color="auto"/>
              <w:right w:val="single" w:sz="4" w:space="0" w:color="auto"/>
            </w:tcBorders>
            <w:noWrap/>
            <w:vAlign w:val="center"/>
            <w:hideMark/>
          </w:tcPr>
          <w:p w14:paraId="2D216BE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76348AB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8BAE24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48890F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62F452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0.029</w:t>
            </w:r>
          </w:p>
        </w:tc>
        <w:tc>
          <w:tcPr>
            <w:tcW w:w="3620" w:type="dxa"/>
            <w:vMerge/>
            <w:tcBorders>
              <w:top w:val="nil"/>
              <w:left w:val="single" w:sz="4" w:space="0" w:color="auto"/>
              <w:bottom w:val="single" w:sz="4" w:space="0" w:color="auto"/>
              <w:right w:val="single" w:sz="4" w:space="0" w:color="auto"/>
            </w:tcBorders>
            <w:vAlign w:val="center"/>
            <w:hideMark/>
          </w:tcPr>
          <w:p w14:paraId="6E7BC93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EAD5275"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113913FA"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S95</w:t>
            </w:r>
          </w:p>
        </w:tc>
        <w:tc>
          <w:tcPr>
            <w:tcW w:w="3523" w:type="dxa"/>
            <w:tcBorders>
              <w:top w:val="nil"/>
              <w:left w:val="nil"/>
              <w:bottom w:val="single" w:sz="4" w:space="0" w:color="auto"/>
              <w:right w:val="single" w:sz="4" w:space="0" w:color="auto"/>
            </w:tcBorders>
            <w:vAlign w:val="center"/>
            <w:hideMark/>
          </w:tcPr>
          <w:p w14:paraId="55C0169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CEEMDAN-AOA-BGRU</w:t>
            </w:r>
          </w:p>
        </w:tc>
        <w:tc>
          <w:tcPr>
            <w:tcW w:w="1163" w:type="dxa"/>
            <w:tcBorders>
              <w:top w:val="nil"/>
              <w:left w:val="nil"/>
              <w:bottom w:val="single" w:sz="4" w:space="0" w:color="auto"/>
              <w:right w:val="single" w:sz="4" w:space="0" w:color="auto"/>
            </w:tcBorders>
            <w:noWrap/>
            <w:vAlign w:val="center"/>
            <w:hideMark/>
          </w:tcPr>
          <w:p w14:paraId="4530791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6FA29BC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4C3F307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0.904</w:t>
            </w:r>
          </w:p>
        </w:tc>
        <w:tc>
          <w:tcPr>
            <w:tcW w:w="1559" w:type="dxa"/>
            <w:tcBorders>
              <w:top w:val="nil"/>
              <w:left w:val="nil"/>
              <w:bottom w:val="single" w:sz="4" w:space="0" w:color="auto"/>
              <w:right w:val="single" w:sz="4" w:space="0" w:color="auto"/>
            </w:tcBorders>
            <w:noWrap/>
            <w:vAlign w:val="center"/>
            <w:hideMark/>
          </w:tcPr>
          <w:p w14:paraId="2F33BD0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14.395</w:t>
            </w:r>
          </w:p>
        </w:tc>
        <w:tc>
          <w:tcPr>
            <w:tcW w:w="1579" w:type="dxa"/>
            <w:tcBorders>
              <w:top w:val="nil"/>
              <w:left w:val="nil"/>
              <w:bottom w:val="single" w:sz="4" w:space="0" w:color="auto"/>
              <w:right w:val="single" w:sz="4" w:space="0" w:color="auto"/>
            </w:tcBorders>
            <w:noWrap/>
            <w:vAlign w:val="center"/>
            <w:hideMark/>
          </w:tcPr>
          <w:p w14:paraId="6EE7369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20.564</w:t>
            </w:r>
          </w:p>
        </w:tc>
        <w:tc>
          <w:tcPr>
            <w:tcW w:w="3620" w:type="dxa"/>
            <w:tcBorders>
              <w:top w:val="nil"/>
              <w:left w:val="nil"/>
              <w:bottom w:val="single" w:sz="4" w:space="0" w:color="auto"/>
              <w:right w:val="single" w:sz="4" w:space="0" w:color="auto"/>
            </w:tcBorders>
            <w:vAlign w:val="center"/>
            <w:hideMark/>
          </w:tcPr>
          <w:p w14:paraId="37262D87" w14:textId="6B8CD26C"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{"citationID":"na78IviP","properties":{"formattedCitation":"(Che 2024)","plainCitation":"(Che 2024)","noteIndex":0},"citationItems":[{"id":1344,"uris":["http://zotero.org/users/11750746/items/CFI6KEEZ"],"itemData":{"id":1344,"type":"article-journal","abstract":"Clean air, as a symbol of high-quality air quality, is the most basic requirement for people to maintain health. Moreover, in keeping humans fit, accurate short-term air quality prediction is vital. The decomposition algorithm can better capture the local features and temporal changes of the data. However, it increases the computation time, resource consumption, and complexity of the model. On the other hand, existing forecasting systems overlook instability and uncertainty. To solve the above problems, a deterministic and uncertainty AOA-DBGRUMDN deep learning systems is proposed, which combines arithmetic optimization algorithm (AOA), double-layer bi-directional GRUs (DBGRU), and mixture density network (MDN). The above systems consider meteorological factors and air pollutants comprehensively. It involves feature selection using maximum information coefficient (MIC), decomposition using complete ensemble empirical mode decomposition with adaptive noise (CEEMDAN) algorithm, classification, and compression of decomposed components using entropy-Huffman tree compression. Firstly, the information measurement process reduces the number of components significantly. Following the incorporation of multi-factor data, the optimal DBGRU model is then obtained using AOA. Finally, the training errors are fitted using MDN to obtain interval prediction results. The experiments demonstrate that (1) Using the CEEMDAN algorithm can improve the prediction accuracy; (2) Classifying and reconstructing the data based on entropy-Huffman tree compression can not only decrease the model’s training volume and improve training efficiency but also boost the model’s prediction accuracy; (3) The AOA-DBGRU-MDN system performs probabilistic prediction to obtain an effective and intuitive prediction interval to improve the point prediction of air quality prediction.","container-title":"Applied Soft Computing","language":"en","source":"Zotero","title":"Short-term air quality prediction using point and interval deep learning systems coupled with multi-factor decomposition and data-driven tree compression","author":[{"family":"Che","given":"Jinxing"}],"issued":{"date-parts":[["2024"]]}}}],"schema":"https://github.com/citation-style-language/schema/raw/master/csl-citation.json"}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(Che 2024)</w:t>
            </w:r>
            <w:r>
              <w:rPr>
                <w:rFonts w:ascii="Times New Roman" w:eastAsia="Times New Roman" w:hAnsi="Times New Roman" w:cs="Times New Roman"/>
                <w:color w:val="000000"/>
                <w:sz w:val="24"/>
                <w:szCs w:val="24"/>
                <w:lang w:eastAsia="en-IN"/>
              </w:rPr>
              <w:fldChar w:fldCharType="end"/>
            </w:r>
          </w:p>
        </w:tc>
      </w:tr>
      <w:tr w:rsidR="0095628C" w:rsidRPr="008A01A3" w14:paraId="420895C5"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6A41381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S96</w:t>
            </w:r>
          </w:p>
        </w:tc>
        <w:tc>
          <w:tcPr>
            <w:tcW w:w="3523" w:type="dxa"/>
            <w:tcBorders>
              <w:top w:val="nil"/>
              <w:left w:val="nil"/>
              <w:bottom w:val="single" w:sz="4" w:space="0" w:color="auto"/>
              <w:right w:val="single" w:sz="4" w:space="0" w:color="auto"/>
            </w:tcBorders>
            <w:vAlign w:val="center"/>
            <w:hideMark/>
          </w:tcPr>
          <w:p w14:paraId="6312495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ST-Conv </w:t>
            </w:r>
          </w:p>
        </w:tc>
        <w:tc>
          <w:tcPr>
            <w:tcW w:w="1163" w:type="dxa"/>
            <w:tcBorders>
              <w:top w:val="nil"/>
              <w:left w:val="nil"/>
              <w:bottom w:val="single" w:sz="4" w:space="0" w:color="auto"/>
              <w:right w:val="single" w:sz="4" w:space="0" w:color="auto"/>
            </w:tcBorders>
            <w:noWrap/>
            <w:vAlign w:val="center"/>
            <w:hideMark/>
          </w:tcPr>
          <w:p w14:paraId="4F9446C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66D092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2004FF7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AC9AAC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14.47</w:t>
            </w:r>
          </w:p>
        </w:tc>
        <w:tc>
          <w:tcPr>
            <w:tcW w:w="1579" w:type="dxa"/>
            <w:tcBorders>
              <w:top w:val="nil"/>
              <w:left w:val="nil"/>
              <w:bottom w:val="single" w:sz="4" w:space="0" w:color="auto"/>
              <w:right w:val="single" w:sz="4" w:space="0" w:color="auto"/>
            </w:tcBorders>
            <w:noWrap/>
            <w:vAlign w:val="center"/>
            <w:hideMark/>
          </w:tcPr>
          <w:p w14:paraId="25A9B51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22.15</w:t>
            </w:r>
          </w:p>
        </w:tc>
        <w:tc>
          <w:tcPr>
            <w:tcW w:w="3620" w:type="dxa"/>
            <w:vMerge w:val="restart"/>
            <w:tcBorders>
              <w:top w:val="nil"/>
              <w:left w:val="single" w:sz="4" w:space="0" w:color="auto"/>
              <w:bottom w:val="single" w:sz="4" w:space="0" w:color="auto"/>
              <w:right w:val="single" w:sz="4" w:space="0" w:color="auto"/>
            </w:tcBorders>
            <w:vAlign w:val="center"/>
            <w:hideMark/>
          </w:tcPr>
          <w:p w14:paraId="7A9505B3" w14:textId="37FA53AE"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{"citationID":"jgJ0dL0S","properties":{"formattedCitation":"(Chen et al. 2024a)","plainCitation":"(Chen et al. 2024a)","noteIndex":0},"citationItems":[{"id":1058,"uris":["http://zotero.org/users/11750746/items/RTJA2KCA"],"itemData":{"id":1058,"type":"article-journal","abstract":"Air pollution poses a grave threat to human health and everyday life. Accurate air-quality prediction plays a crucial role in effectively preventing and controlling air pollution. A multi-graph spatial-temporal attention network is proposed to predict the air quality in a given area by analyzing the interconnections between stations and the individual characteristics of each station. Firstly, this paper constructs multi-scale spatial-temporal graphs from spatial and temporal perspectives to effectively capture the interconnections between stations, thereby comprehensively understanding the spatial-temporal relationships among them. Secondly, incorporating the nonlinear temporal correlation of station data, this paper proposes a temporal multi-graph attention-fusion module to integrate information from both neighboring stations and the station itself. Finally, predictions are made using a spatial-temporal graph network. The experiments in this paper were based on air-quality data from Beijing and Tianjin, and the following experimental results were obtained. (1) The proposed model outperforms the baselines significantly in both single-step and multi-step prediction tasks. (2) The ablation study confirms that the graph constructed in this paper contributes to improving the performance of the model. (3) Comparing the performance of attention components, the proposed attention mechanism exhibits better performance than other attention mechanisms.","container-title":"Process Safety and Environmental Protection","DOI":"10.1016/j.psep.2023.11.040","ISSN":"09575820","journalAbbreviation":"Process Safety and Environmental Protection","language":"en","page":"442-451","source":"DOI.org (Crossref)","title":"A multi-graph spatial-temporal attention network for air-quality prediction","volume":"181","author":[{"family":"Chen","given":"Xiaoxia"},{"family":"Hu","given":"Yue"},{"family":"Dong","given":"Fangyan"},{"family":"Chen","given":"Kewei"},{"family":"Xia","given":"Hanzhong"}],"issued":{"date-parts":[["2024",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(Chen et al. 2024a)</w:t>
            </w:r>
            <w:r>
              <w:rPr>
                <w:rFonts w:ascii="Times New Roman" w:eastAsia="Times New Roman" w:hAnsi="Times New Roman" w:cs="Times New Roman"/>
                <w:color w:val="000000"/>
                <w:sz w:val="24"/>
                <w:szCs w:val="24"/>
                <w:lang w:eastAsia="en-IN"/>
              </w:rPr>
              <w:fldChar w:fldCharType="end"/>
            </w:r>
          </w:p>
        </w:tc>
      </w:tr>
      <w:tr w:rsidR="0095628C" w:rsidRPr="008A01A3" w14:paraId="7034051B"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E66763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BD1F90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ST-Conv </w:t>
            </w:r>
          </w:p>
        </w:tc>
        <w:tc>
          <w:tcPr>
            <w:tcW w:w="1163" w:type="dxa"/>
            <w:tcBorders>
              <w:top w:val="nil"/>
              <w:left w:val="nil"/>
              <w:bottom w:val="single" w:sz="4" w:space="0" w:color="auto"/>
              <w:right w:val="single" w:sz="4" w:space="0" w:color="auto"/>
            </w:tcBorders>
            <w:noWrap/>
            <w:vAlign w:val="center"/>
            <w:hideMark/>
          </w:tcPr>
          <w:p w14:paraId="614BE56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7AC620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B3A916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0E9AA0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26.65</w:t>
            </w:r>
          </w:p>
        </w:tc>
        <w:tc>
          <w:tcPr>
            <w:tcW w:w="1579" w:type="dxa"/>
            <w:tcBorders>
              <w:top w:val="nil"/>
              <w:left w:val="nil"/>
              <w:bottom w:val="single" w:sz="4" w:space="0" w:color="auto"/>
              <w:right w:val="single" w:sz="4" w:space="0" w:color="auto"/>
            </w:tcBorders>
            <w:noWrap/>
            <w:vAlign w:val="center"/>
            <w:hideMark/>
          </w:tcPr>
          <w:p w14:paraId="5F2BFD8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40.86</w:t>
            </w:r>
          </w:p>
        </w:tc>
        <w:tc>
          <w:tcPr>
            <w:tcW w:w="3620" w:type="dxa"/>
            <w:vMerge/>
            <w:tcBorders>
              <w:top w:val="nil"/>
              <w:left w:val="single" w:sz="4" w:space="0" w:color="auto"/>
              <w:bottom w:val="single" w:sz="4" w:space="0" w:color="auto"/>
              <w:right w:val="single" w:sz="4" w:space="0" w:color="auto"/>
            </w:tcBorders>
            <w:vAlign w:val="center"/>
            <w:hideMark/>
          </w:tcPr>
          <w:p w14:paraId="35AAB023"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1B61424"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16B4C736"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S97</w:t>
            </w:r>
          </w:p>
        </w:tc>
        <w:tc>
          <w:tcPr>
            <w:tcW w:w="3523" w:type="dxa"/>
            <w:tcBorders>
              <w:top w:val="nil"/>
              <w:left w:val="nil"/>
              <w:bottom w:val="single" w:sz="4" w:space="0" w:color="auto"/>
              <w:right w:val="single" w:sz="4" w:space="0" w:color="auto"/>
            </w:tcBorders>
            <w:vAlign w:val="center"/>
            <w:hideMark/>
          </w:tcPr>
          <w:p w14:paraId="304B136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STHTNN</w:t>
            </w:r>
          </w:p>
        </w:tc>
        <w:tc>
          <w:tcPr>
            <w:tcW w:w="1163" w:type="dxa"/>
            <w:tcBorders>
              <w:top w:val="nil"/>
              <w:left w:val="nil"/>
              <w:bottom w:val="single" w:sz="4" w:space="0" w:color="auto"/>
              <w:right w:val="single" w:sz="4" w:space="0" w:color="auto"/>
            </w:tcBorders>
            <w:noWrap/>
            <w:vAlign w:val="center"/>
            <w:hideMark/>
          </w:tcPr>
          <w:p w14:paraId="4B33ED0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219B9A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4FF422C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3E6B70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14.81</w:t>
            </w:r>
          </w:p>
        </w:tc>
        <w:tc>
          <w:tcPr>
            <w:tcW w:w="1579" w:type="dxa"/>
            <w:tcBorders>
              <w:top w:val="nil"/>
              <w:left w:val="nil"/>
              <w:bottom w:val="single" w:sz="4" w:space="0" w:color="auto"/>
              <w:right w:val="single" w:sz="4" w:space="0" w:color="auto"/>
            </w:tcBorders>
            <w:noWrap/>
            <w:vAlign w:val="center"/>
            <w:hideMark/>
          </w:tcPr>
          <w:p w14:paraId="2507A09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21.76</w:t>
            </w:r>
          </w:p>
        </w:tc>
        <w:tc>
          <w:tcPr>
            <w:tcW w:w="3620" w:type="dxa"/>
            <w:vMerge w:val="restart"/>
            <w:tcBorders>
              <w:top w:val="nil"/>
              <w:left w:val="single" w:sz="4" w:space="0" w:color="auto"/>
              <w:bottom w:val="single" w:sz="4" w:space="0" w:color="auto"/>
              <w:right w:val="single" w:sz="4" w:space="0" w:color="auto"/>
            </w:tcBorders>
            <w:vAlign w:val="center"/>
            <w:hideMark/>
          </w:tcPr>
          <w:p w14:paraId="30A8AB08" w14:textId="57F0EED9"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{"citationID":"h3ojnWWC","properties":{"formattedCitation":"(Chen et al. 2024b)","plainCitation":"(Chen et al. 2024b)","noteIndex":0},"citationItems":[{"id":1077,"uris":["http://zotero.org/users/11750746/items/V94JY492"],"itemData":{"id":1077,"type":"article-journal","abstract":"Air pollution has become a growing problem owing to its harmful effects on human health, making accurate air quality prediction an important task to avoid serious environmental impacts. Recently, graph-neural-networkbased methods have emerged as promising approaches to modeling the spatial dependencies between adjacent stations. However, they have limitations in capturing the hierarchical temporal features of the time series, which include trends, and periodic components. They also overlook dynamic correlations between stations and multiple types of connections, resulting in generated graphs that lack dynamics. In this paper, we proposed a spatiotemporal hierarchical transmit neural network for the prediction of air quality by extracting long-term periodic features and short-term spatiotemporal dependencies. It incorporates a periodic feature extraction component (PFEC), a scene dynamic graph module (SDGM), a spatiotemporal extraction component (STEC), and a transmit attention (TransATT) component. The PFEC applies discrete Fourier transform and trend decomposition techniques to extract long-term periodic features from the spatiotemporal graph. The SDGM generates dynamic graphs by combining node features of time series with predefined graphs to encode diverse station relationships. The STEC comprises of two convolutional operations and attention mechanisms, enabling the model to capture the short-term spatiotemporal dependencies. TransATT integrates the extracted short-term spatiotemporal dependencies and long-term periodic features, allowing the model to transmit with short- and long-term features. To demonstrate the effectiveness of the proposed model, we conducted experiments on three real-world datasets and found that our approach outperforms state-of-the-art methods.","container-title":"Knowledge-Based Systems","DOI":"10.1016/j.knosys.2024.111555","ISSN":"09507051","journalAbbreviation":"Knowledge-Based Systems","language":"en","page":"111555","source":"DOI.org (Crossref)","title":"Spatiotemporal hierarchical transmit neural network for regional-level air-quality prediction","volume":"289","author":[{"family":"Chen","given":"Xiaoxia"},{"family":"Xia","given":"Hanzhong"},{"family":"Wu","given":"Min"},{"family":"Hu","given":"Yue"},{"family":"Wang","given":"Zhen"}],"issued":{"date-parts":[["2024",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(Chen et al. 2024b)</w:t>
            </w:r>
            <w:r>
              <w:rPr>
                <w:rFonts w:ascii="Times New Roman" w:eastAsia="Times New Roman" w:hAnsi="Times New Roman" w:cs="Times New Roman"/>
                <w:color w:val="000000"/>
                <w:sz w:val="24"/>
                <w:szCs w:val="24"/>
                <w:lang w:eastAsia="en-IN"/>
              </w:rPr>
              <w:fldChar w:fldCharType="end"/>
            </w:r>
          </w:p>
        </w:tc>
      </w:tr>
      <w:tr w:rsidR="0095628C" w:rsidRPr="008A01A3" w14:paraId="329852F7"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12F98C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A059D4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STHTNN</w:t>
            </w:r>
          </w:p>
        </w:tc>
        <w:tc>
          <w:tcPr>
            <w:tcW w:w="1163" w:type="dxa"/>
            <w:tcBorders>
              <w:top w:val="nil"/>
              <w:left w:val="nil"/>
              <w:bottom w:val="single" w:sz="4" w:space="0" w:color="auto"/>
              <w:right w:val="single" w:sz="4" w:space="0" w:color="auto"/>
            </w:tcBorders>
            <w:noWrap/>
            <w:vAlign w:val="center"/>
            <w:hideMark/>
          </w:tcPr>
          <w:p w14:paraId="346F9E7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91EDD6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7020654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5DB0D3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25.48</w:t>
            </w:r>
          </w:p>
        </w:tc>
        <w:tc>
          <w:tcPr>
            <w:tcW w:w="1579" w:type="dxa"/>
            <w:tcBorders>
              <w:top w:val="nil"/>
              <w:left w:val="nil"/>
              <w:bottom w:val="single" w:sz="4" w:space="0" w:color="auto"/>
              <w:right w:val="single" w:sz="4" w:space="0" w:color="auto"/>
            </w:tcBorders>
            <w:noWrap/>
            <w:vAlign w:val="center"/>
            <w:hideMark/>
          </w:tcPr>
          <w:p w14:paraId="5F97EE7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35.09</w:t>
            </w:r>
          </w:p>
        </w:tc>
        <w:tc>
          <w:tcPr>
            <w:tcW w:w="3620" w:type="dxa"/>
            <w:vMerge/>
            <w:tcBorders>
              <w:top w:val="nil"/>
              <w:left w:val="single" w:sz="4" w:space="0" w:color="auto"/>
              <w:bottom w:val="single" w:sz="4" w:space="0" w:color="auto"/>
              <w:right w:val="single" w:sz="4" w:space="0" w:color="auto"/>
            </w:tcBorders>
            <w:vAlign w:val="center"/>
            <w:hideMark/>
          </w:tcPr>
          <w:p w14:paraId="62A36CF8"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CA62C7F"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18B3A4A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EC042C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STHTNN</w:t>
            </w:r>
          </w:p>
        </w:tc>
        <w:tc>
          <w:tcPr>
            <w:tcW w:w="1163" w:type="dxa"/>
            <w:tcBorders>
              <w:top w:val="nil"/>
              <w:left w:val="nil"/>
              <w:bottom w:val="single" w:sz="4" w:space="0" w:color="auto"/>
              <w:right w:val="single" w:sz="4" w:space="0" w:color="auto"/>
            </w:tcBorders>
            <w:noWrap/>
            <w:vAlign w:val="center"/>
            <w:hideMark/>
          </w:tcPr>
          <w:p w14:paraId="70CDC6C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14F598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7C2B0B9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A67FDB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10.86</w:t>
            </w:r>
          </w:p>
        </w:tc>
        <w:tc>
          <w:tcPr>
            <w:tcW w:w="1579" w:type="dxa"/>
            <w:tcBorders>
              <w:top w:val="nil"/>
              <w:left w:val="nil"/>
              <w:bottom w:val="single" w:sz="4" w:space="0" w:color="auto"/>
              <w:right w:val="single" w:sz="4" w:space="0" w:color="auto"/>
            </w:tcBorders>
            <w:noWrap/>
            <w:vAlign w:val="center"/>
            <w:hideMark/>
          </w:tcPr>
          <w:p w14:paraId="227C295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14.67</w:t>
            </w:r>
          </w:p>
        </w:tc>
        <w:tc>
          <w:tcPr>
            <w:tcW w:w="3620" w:type="dxa"/>
            <w:vMerge/>
            <w:tcBorders>
              <w:top w:val="nil"/>
              <w:left w:val="single" w:sz="4" w:space="0" w:color="auto"/>
              <w:bottom w:val="single" w:sz="4" w:space="0" w:color="auto"/>
              <w:right w:val="single" w:sz="4" w:space="0" w:color="auto"/>
            </w:tcBorders>
            <w:vAlign w:val="center"/>
            <w:hideMark/>
          </w:tcPr>
          <w:p w14:paraId="104BF296"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CFAF200"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1E05F355"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S98</w:t>
            </w:r>
          </w:p>
        </w:tc>
        <w:tc>
          <w:tcPr>
            <w:tcW w:w="3523" w:type="dxa"/>
            <w:tcBorders>
              <w:top w:val="nil"/>
              <w:left w:val="nil"/>
              <w:bottom w:val="single" w:sz="4" w:space="0" w:color="auto"/>
              <w:right w:val="single" w:sz="4" w:space="0" w:color="auto"/>
            </w:tcBorders>
            <w:vAlign w:val="center"/>
            <w:hideMark/>
          </w:tcPr>
          <w:p w14:paraId="6554CCA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AAMGCRN </w:t>
            </w:r>
          </w:p>
        </w:tc>
        <w:tc>
          <w:tcPr>
            <w:tcW w:w="1163" w:type="dxa"/>
            <w:tcBorders>
              <w:top w:val="nil"/>
              <w:left w:val="nil"/>
              <w:bottom w:val="single" w:sz="4" w:space="0" w:color="auto"/>
              <w:right w:val="single" w:sz="4" w:space="0" w:color="auto"/>
            </w:tcBorders>
            <w:noWrap/>
            <w:vAlign w:val="center"/>
            <w:hideMark/>
          </w:tcPr>
          <w:p w14:paraId="013B4B0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AB92B4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CBDE1F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0.84</w:t>
            </w:r>
          </w:p>
        </w:tc>
        <w:tc>
          <w:tcPr>
            <w:tcW w:w="1559" w:type="dxa"/>
            <w:tcBorders>
              <w:top w:val="nil"/>
              <w:left w:val="nil"/>
              <w:bottom w:val="single" w:sz="4" w:space="0" w:color="auto"/>
              <w:right w:val="single" w:sz="4" w:space="0" w:color="auto"/>
            </w:tcBorders>
            <w:noWrap/>
            <w:vAlign w:val="center"/>
            <w:hideMark/>
          </w:tcPr>
          <w:p w14:paraId="6B92953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13.58</w:t>
            </w:r>
          </w:p>
        </w:tc>
        <w:tc>
          <w:tcPr>
            <w:tcW w:w="1579" w:type="dxa"/>
            <w:tcBorders>
              <w:top w:val="nil"/>
              <w:left w:val="nil"/>
              <w:bottom w:val="single" w:sz="4" w:space="0" w:color="auto"/>
              <w:right w:val="single" w:sz="4" w:space="0" w:color="auto"/>
            </w:tcBorders>
            <w:noWrap/>
            <w:vAlign w:val="center"/>
            <w:hideMark/>
          </w:tcPr>
          <w:p w14:paraId="71748DE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19.11</w:t>
            </w:r>
          </w:p>
        </w:tc>
        <w:tc>
          <w:tcPr>
            <w:tcW w:w="3620" w:type="dxa"/>
            <w:vMerge w:val="restart"/>
            <w:tcBorders>
              <w:top w:val="nil"/>
              <w:left w:val="single" w:sz="4" w:space="0" w:color="auto"/>
              <w:bottom w:val="single" w:sz="4" w:space="0" w:color="auto"/>
              <w:right w:val="single" w:sz="4" w:space="0" w:color="auto"/>
            </w:tcBorders>
            <w:vAlign w:val="center"/>
            <w:hideMark/>
          </w:tcPr>
          <w:p w14:paraId="1F745559" w14:textId="02A1D20E"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{"citationID":"HNZxNS0H","properties":{"formattedCitation":"(Chen 2024)","plainCitation":"(Chen 2024)","noteIndex":0},"citationItems":[{"id":1353,"uris":["http://zotero.org/users/11750746/items/LMKP583E"],"itemData":{"id":1353,"type":"article-journal","container-title":"Scientific Reports","language":"en","source":"Zotero","title":"An adaptive adjacency matrix-based graph convolutional recurrent network for air quality prediction","author":[{"family":"Chen","given":"Quanchao"}],"issued":{"date-parts":[["2024"]]}}}],"schema":"https://github.com/citation-style-language/schema/raw/master/csl-citation.json"}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(Chen 2024)</w:t>
            </w:r>
            <w:r>
              <w:rPr>
                <w:rFonts w:ascii="Times New Roman" w:eastAsia="Times New Roman" w:hAnsi="Times New Roman" w:cs="Times New Roman"/>
                <w:color w:val="000000"/>
                <w:sz w:val="24"/>
                <w:szCs w:val="24"/>
                <w:lang w:eastAsia="en-IN"/>
              </w:rPr>
              <w:fldChar w:fldCharType="end"/>
            </w:r>
          </w:p>
        </w:tc>
      </w:tr>
      <w:tr w:rsidR="0095628C" w:rsidRPr="008A01A3" w14:paraId="7B9F9163"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222CC74"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C0A71E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AAMGCRN </w:t>
            </w:r>
          </w:p>
        </w:tc>
        <w:tc>
          <w:tcPr>
            <w:tcW w:w="1163" w:type="dxa"/>
            <w:tcBorders>
              <w:top w:val="nil"/>
              <w:left w:val="nil"/>
              <w:bottom w:val="single" w:sz="4" w:space="0" w:color="auto"/>
              <w:right w:val="single" w:sz="4" w:space="0" w:color="auto"/>
            </w:tcBorders>
            <w:noWrap/>
            <w:vAlign w:val="center"/>
            <w:hideMark/>
          </w:tcPr>
          <w:p w14:paraId="57C09D1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13580E1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42271A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0.71</w:t>
            </w:r>
          </w:p>
        </w:tc>
        <w:tc>
          <w:tcPr>
            <w:tcW w:w="1559" w:type="dxa"/>
            <w:tcBorders>
              <w:top w:val="nil"/>
              <w:left w:val="nil"/>
              <w:bottom w:val="single" w:sz="4" w:space="0" w:color="auto"/>
              <w:right w:val="single" w:sz="4" w:space="0" w:color="auto"/>
            </w:tcBorders>
            <w:noWrap/>
            <w:vAlign w:val="center"/>
            <w:hideMark/>
          </w:tcPr>
          <w:p w14:paraId="286F354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18.07</w:t>
            </w:r>
          </w:p>
        </w:tc>
        <w:tc>
          <w:tcPr>
            <w:tcW w:w="1579" w:type="dxa"/>
            <w:tcBorders>
              <w:top w:val="nil"/>
              <w:left w:val="nil"/>
              <w:bottom w:val="single" w:sz="4" w:space="0" w:color="auto"/>
              <w:right w:val="single" w:sz="4" w:space="0" w:color="auto"/>
            </w:tcBorders>
            <w:noWrap/>
            <w:vAlign w:val="center"/>
            <w:hideMark/>
          </w:tcPr>
          <w:p w14:paraId="4D5C2A0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23.73</w:t>
            </w:r>
          </w:p>
        </w:tc>
        <w:tc>
          <w:tcPr>
            <w:tcW w:w="3620" w:type="dxa"/>
            <w:vMerge/>
            <w:tcBorders>
              <w:top w:val="nil"/>
              <w:left w:val="single" w:sz="4" w:space="0" w:color="auto"/>
              <w:bottom w:val="single" w:sz="4" w:space="0" w:color="auto"/>
              <w:right w:val="single" w:sz="4" w:space="0" w:color="auto"/>
            </w:tcBorders>
            <w:vAlign w:val="center"/>
            <w:hideMark/>
          </w:tcPr>
          <w:p w14:paraId="63C44533"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735CD39"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3997754"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183AEC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AAMGCRN </w:t>
            </w:r>
          </w:p>
        </w:tc>
        <w:tc>
          <w:tcPr>
            <w:tcW w:w="1163" w:type="dxa"/>
            <w:tcBorders>
              <w:top w:val="nil"/>
              <w:left w:val="nil"/>
              <w:bottom w:val="single" w:sz="4" w:space="0" w:color="auto"/>
              <w:right w:val="single" w:sz="4" w:space="0" w:color="auto"/>
            </w:tcBorders>
            <w:noWrap/>
            <w:vAlign w:val="center"/>
            <w:hideMark/>
          </w:tcPr>
          <w:p w14:paraId="53D5CDC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4C444D4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35615B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0.54</w:t>
            </w:r>
          </w:p>
        </w:tc>
        <w:tc>
          <w:tcPr>
            <w:tcW w:w="1559" w:type="dxa"/>
            <w:tcBorders>
              <w:top w:val="nil"/>
              <w:left w:val="nil"/>
              <w:bottom w:val="single" w:sz="4" w:space="0" w:color="auto"/>
              <w:right w:val="single" w:sz="4" w:space="0" w:color="auto"/>
            </w:tcBorders>
            <w:noWrap/>
            <w:vAlign w:val="center"/>
            <w:hideMark/>
          </w:tcPr>
          <w:p w14:paraId="488B83F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11.07</w:t>
            </w:r>
          </w:p>
        </w:tc>
        <w:tc>
          <w:tcPr>
            <w:tcW w:w="1579" w:type="dxa"/>
            <w:tcBorders>
              <w:top w:val="nil"/>
              <w:left w:val="nil"/>
              <w:bottom w:val="single" w:sz="4" w:space="0" w:color="auto"/>
              <w:right w:val="single" w:sz="4" w:space="0" w:color="auto"/>
            </w:tcBorders>
            <w:noWrap/>
            <w:vAlign w:val="center"/>
            <w:hideMark/>
          </w:tcPr>
          <w:p w14:paraId="2B52720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14.74</w:t>
            </w:r>
          </w:p>
        </w:tc>
        <w:tc>
          <w:tcPr>
            <w:tcW w:w="3620" w:type="dxa"/>
            <w:vMerge/>
            <w:tcBorders>
              <w:top w:val="nil"/>
              <w:left w:val="single" w:sz="4" w:space="0" w:color="auto"/>
              <w:bottom w:val="single" w:sz="4" w:space="0" w:color="auto"/>
              <w:right w:val="single" w:sz="4" w:space="0" w:color="auto"/>
            </w:tcBorders>
            <w:vAlign w:val="center"/>
            <w:hideMark/>
          </w:tcPr>
          <w:p w14:paraId="14ED1B1C"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472B626"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160EEB8F"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56F9D5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AAMGCRN </w:t>
            </w:r>
          </w:p>
        </w:tc>
        <w:tc>
          <w:tcPr>
            <w:tcW w:w="1163" w:type="dxa"/>
            <w:tcBorders>
              <w:top w:val="nil"/>
              <w:left w:val="nil"/>
              <w:bottom w:val="single" w:sz="4" w:space="0" w:color="auto"/>
              <w:right w:val="single" w:sz="4" w:space="0" w:color="auto"/>
            </w:tcBorders>
            <w:noWrap/>
            <w:vAlign w:val="center"/>
            <w:hideMark/>
          </w:tcPr>
          <w:p w14:paraId="35F4355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4AF854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C97D40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0.84</w:t>
            </w:r>
          </w:p>
        </w:tc>
        <w:tc>
          <w:tcPr>
            <w:tcW w:w="1559" w:type="dxa"/>
            <w:tcBorders>
              <w:top w:val="nil"/>
              <w:left w:val="nil"/>
              <w:bottom w:val="single" w:sz="4" w:space="0" w:color="auto"/>
              <w:right w:val="single" w:sz="4" w:space="0" w:color="auto"/>
            </w:tcBorders>
            <w:noWrap/>
            <w:vAlign w:val="center"/>
            <w:hideMark/>
          </w:tcPr>
          <w:p w14:paraId="37ACBF4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12.67</w:t>
            </w:r>
          </w:p>
        </w:tc>
        <w:tc>
          <w:tcPr>
            <w:tcW w:w="1579" w:type="dxa"/>
            <w:tcBorders>
              <w:top w:val="nil"/>
              <w:left w:val="nil"/>
              <w:bottom w:val="single" w:sz="4" w:space="0" w:color="auto"/>
              <w:right w:val="single" w:sz="4" w:space="0" w:color="auto"/>
            </w:tcBorders>
            <w:noWrap/>
            <w:vAlign w:val="center"/>
            <w:hideMark/>
          </w:tcPr>
          <w:p w14:paraId="7932878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19.1</w:t>
            </w:r>
          </w:p>
        </w:tc>
        <w:tc>
          <w:tcPr>
            <w:tcW w:w="3620" w:type="dxa"/>
            <w:vMerge/>
            <w:tcBorders>
              <w:top w:val="nil"/>
              <w:left w:val="single" w:sz="4" w:space="0" w:color="auto"/>
              <w:bottom w:val="single" w:sz="4" w:space="0" w:color="auto"/>
              <w:right w:val="single" w:sz="4" w:space="0" w:color="auto"/>
            </w:tcBorders>
            <w:vAlign w:val="center"/>
            <w:hideMark/>
          </w:tcPr>
          <w:p w14:paraId="2286B24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283E687"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FC28D8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5BD011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AAMGCRN </w:t>
            </w:r>
          </w:p>
        </w:tc>
        <w:tc>
          <w:tcPr>
            <w:tcW w:w="1163" w:type="dxa"/>
            <w:tcBorders>
              <w:top w:val="nil"/>
              <w:left w:val="nil"/>
              <w:bottom w:val="single" w:sz="4" w:space="0" w:color="auto"/>
              <w:right w:val="single" w:sz="4" w:space="0" w:color="auto"/>
            </w:tcBorders>
            <w:noWrap/>
            <w:vAlign w:val="center"/>
            <w:hideMark/>
          </w:tcPr>
          <w:p w14:paraId="7EE0736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03B8F7C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A06B61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0.71</w:t>
            </w:r>
          </w:p>
        </w:tc>
        <w:tc>
          <w:tcPr>
            <w:tcW w:w="1559" w:type="dxa"/>
            <w:tcBorders>
              <w:top w:val="nil"/>
              <w:left w:val="nil"/>
              <w:bottom w:val="single" w:sz="4" w:space="0" w:color="auto"/>
              <w:right w:val="single" w:sz="4" w:space="0" w:color="auto"/>
            </w:tcBorders>
            <w:noWrap/>
            <w:vAlign w:val="center"/>
            <w:hideMark/>
          </w:tcPr>
          <w:p w14:paraId="1E850CB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13.87</w:t>
            </w:r>
          </w:p>
        </w:tc>
        <w:tc>
          <w:tcPr>
            <w:tcW w:w="1579" w:type="dxa"/>
            <w:tcBorders>
              <w:top w:val="nil"/>
              <w:left w:val="nil"/>
              <w:bottom w:val="single" w:sz="4" w:space="0" w:color="auto"/>
              <w:right w:val="single" w:sz="4" w:space="0" w:color="auto"/>
            </w:tcBorders>
            <w:noWrap/>
            <w:vAlign w:val="center"/>
            <w:hideMark/>
          </w:tcPr>
          <w:p w14:paraId="7145995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18.8</w:t>
            </w:r>
          </w:p>
        </w:tc>
        <w:tc>
          <w:tcPr>
            <w:tcW w:w="3620" w:type="dxa"/>
            <w:vMerge/>
            <w:tcBorders>
              <w:top w:val="nil"/>
              <w:left w:val="single" w:sz="4" w:space="0" w:color="auto"/>
              <w:bottom w:val="single" w:sz="4" w:space="0" w:color="auto"/>
              <w:right w:val="single" w:sz="4" w:space="0" w:color="auto"/>
            </w:tcBorders>
            <w:vAlign w:val="center"/>
            <w:hideMark/>
          </w:tcPr>
          <w:p w14:paraId="161804FC"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B34005C"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092F9E9D"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2E4B12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AAMGCRN </w:t>
            </w:r>
          </w:p>
        </w:tc>
        <w:tc>
          <w:tcPr>
            <w:tcW w:w="1163" w:type="dxa"/>
            <w:tcBorders>
              <w:top w:val="nil"/>
              <w:left w:val="nil"/>
              <w:bottom w:val="single" w:sz="4" w:space="0" w:color="auto"/>
              <w:right w:val="single" w:sz="4" w:space="0" w:color="auto"/>
            </w:tcBorders>
            <w:noWrap/>
            <w:vAlign w:val="center"/>
            <w:hideMark/>
          </w:tcPr>
          <w:p w14:paraId="1A6CB68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57A41E7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E315A2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0.56</w:t>
            </w:r>
          </w:p>
        </w:tc>
        <w:tc>
          <w:tcPr>
            <w:tcW w:w="1559" w:type="dxa"/>
            <w:tcBorders>
              <w:top w:val="nil"/>
              <w:left w:val="nil"/>
              <w:bottom w:val="single" w:sz="4" w:space="0" w:color="auto"/>
              <w:right w:val="single" w:sz="4" w:space="0" w:color="auto"/>
            </w:tcBorders>
            <w:noWrap/>
            <w:vAlign w:val="center"/>
            <w:hideMark/>
          </w:tcPr>
          <w:p w14:paraId="565D4AD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11.47</w:t>
            </w:r>
          </w:p>
        </w:tc>
        <w:tc>
          <w:tcPr>
            <w:tcW w:w="1579" w:type="dxa"/>
            <w:tcBorders>
              <w:top w:val="nil"/>
              <w:left w:val="nil"/>
              <w:bottom w:val="single" w:sz="4" w:space="0" w:color="auto"/>
              <w:right w:val="single" w:sz="4" w:space="0" w:color="auto"/>
            </w:tcBorders>
            <w:noWrap/>
            <w:vAlign w:val="center"/>
            <w:hideMark/>
          </w:tcPr>
          <w:p w14:paraId="540DC3F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15.44</w:t>
            </w:r>
          </w:p>
        </w:tc>
        <w:tc>
          <w:tcPr>
            <w:tcW w:w="3620" w:type="dxa"/>
            <w:vMerge/>
            <w:tcBorders>
              <w:top w:val="nil"/>
              <w:left w:val="single" w:sz="4" w:space="0" w:color="auto"/>
              <w:bottom w:val="single" w:sz="4" w:space="0" w:color="auto"/>
              <w:right w:val="single" w:sz="4" w:space="0" w:color="auto"/>
            </w:tcBorders>
            <w:vAlign w:val="center"/>
            <w:hideMark/>
          </w:tcPr>
          <w:p w14:paraId="2F22F594"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82CA3C4"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4FEC235"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C6D3D9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AAMGCRN </w:t>
            </w:r>
          </w:p>
        </w:tc>
        <w:tc>
          <w:tcPr>
            <w:tcW w:w="1163" w:type="dxa"/>
            <w:tcBorders>
              <w:top w:val="nil"/>
              <w:left w:val="nil"/>
              <w:bottom w:val="single" w:sz="4" w:space="0" w:color="auto"/>
              <w:right w:val="single" w:sz="4" w:space="0" w:color="auto"/>
            </w:tcBorders>
            <w:noWrap/>
            <w:vAlign w:val="center"/>
            <w:hideMark/>
          </w:tcPr>
          <w:p w14:paraId="05E1085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50927C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B48C08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0.87</w:t>
            </w:r>
          </w:p>
        </w:tc>
        <w:tc>
          <w:tcPr>
            <w:tcW w:w="1559" w:type="dxa"/>
            <w:tcBorders>
              <w:top w:val="nil"/>
              <w:left w:val="nil"/>
              <w:bottom w:val="single" w:sz="4" w:space="0" w:color="auto"/>
              <w:right w:val="single" w:sz="4" w:space="0" w:color="auto"/>
            </w:tcBorders>
            <w:noWrap/>
            <w:vAlign w:val="center"/>
            <w:hideMark/>
          </w:tcPr>
          <w:p w14:paraId="610F122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12.04</w:t>
            </w:r>
          </w:p>
        </w:tc>
        <w:tc>
          <w:tcPr>
            <w:tcW w:w="1579" w:type="dxa"/>
            <w:tcBorders>
              <w:top w:val="nil"/>
              <w:left w:val="nil"/>
              <w:bottom w:val="single" w:sz="4" w:space="0" w:color="auto"/>
              <w:right w:val="single" w:sz="4" w:space="0" w:color="auto"/>
            </w:tcBorders>
            <w:noWrap/>
            <w:vAlign w:val="center"/>
            <w:hideMark/>
          </w:tcPr>
          <w:p w14:paraId="1A390A1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18.21</w:t>
            </w:r>
          </w:p>
        </w:tc>
        <w:tc>
          <w:tcPr>
            <w:tcW w:w="3620" w:type="dxa"/>
            <w:vMerge/>
            <w:tcBorders>
              <w:top w:val="nil"/>
              <w:left w:val="single" w:sz="4" w:space="0" w:color="auto"/>
              <w:bottom w:val="single" w:sz="4" w:space="0" w:color="auto"/>
              <w:right w:val="single" w:sz="4" w:space="0" w:color="auto"/>
            </w:tcBorders>
            <w:vAlign w:val="center"/>
            <w:hideMark/>
          </w:tcPr>
          <w:p w14:paraId="1943C6C1"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42C9FA6"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393853F"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D6BA31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AAMGCRN </w:t>
            </w:r>
          </w:p>
        </w:tc>
        <w:tc>
          <w:tcPr>
            <w:tcW w:w="1163" w:type="dxa"/>
            <w:tcBorders>
              <w:top w:val="nil"/>
              <w:left w:val="nil"/>
              <w:bottom w:val="single" w:sz="4" w:space="0" w:color="auto"/>
              <w:right w:val="single" w:sz="4" w:space="0" w:color="auto"/>
            </w:tcBorders>
            <w:noWrap/>
            <w:vAlign w:val="center"/>
            <w:hideMark/>
          </w:tcPr>
          <w:p w14:paraId="755BB39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5A04AD3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0754A2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w:t>
            </w:r>
          </w:p>
        </w:tc>
        <w:tc>
          <w:tcPr>
            <w:tcW w:w="1559" w:type="dxa"/>
            <w:tcBorders>
              <w:top w:val="nil"/>
              <w:left w:val="nil"/>
              <w:bottom w:val="single" w:sz="4" w:space="0" w:color="auto"/>
              <w:right w:val="single" w:sz="4" w:space="0" w:color="auto"/>
            </w:tcBorders>
            <w:noWrap/>
            <w:vAlign w:val="center"/>
            <w:hideMark/>
          </w:tcPr>
          <w:p w14:paraId="2EAB999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13.02</w:t>
            </w:r>
          </w:p>
        </w:tc>
        <w:tc>
          <w:tcPr>
            <w:tcW w:w="1579" w:type="dxa"/>
            <w:tcBorders>
              <w:top w:val="nil"/>
              <w:left w:val="nil"/>
              <w:bottom w:val="single" w:sz="4" w:space="0" w:color="auto"/>
              <w:right w:val="single" w:sz="4" w:space="0" w:color="auto"/>
            </w:tcBorders>
            <w:noWrap/>
            <w:vAlign w:val="center"/>
            <w:hideMark/>
          </w:tcPr>
          <w:p w14:paraId="082FBEE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17.75</w:t>
            </w:r>
          </w:p>
        </w:tc>
        <w:tc>
          <w:tcPr>
            <w:tcW w:w="3620" w:type="dxa"/>
            <w:vMerge/>
            <w:tcBorders>
              <w:top w:val="nil"/>
              <w:left w:val="single" w:sz="4" w:space="0" w:color="auto"/>
              <w:bottom w:val="single" w:sz="4" w:space="0" w:color="auto"/>
              <w:right w:val="single" w:sz="4" w:space="0" w:color="auto"/>
            </w:tcBorders>
            <w:vAlign w:val="center"/>
            <w:hideMark/>
          </w:tcPr>
          <w:p w14:paraId="2ABC4841"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B21ABDA"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0EF55DB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618EC5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AAMGCRN </w:t>
            </w:r>
          </w:p>
        </w:tc>
        <w:tc>
          <w:tcPr>
            <w:tcW w:w="1163" w:type="dxa"/>
            <w:tcBorders>
              <w:top w:val="nil"/>
              <w:left w:val="nil"/>
              <w:bottom w:val="single" w:sz="4" w:space="0" w:color="auto"/>
              <w:right w:val="single" w:sz="4" w:space="0" w:color="auto"/>
            </w:tcBorders>
            <w:noWrap/>
            <w:vAlign w:val="center"/>
            <w:hideMark/>
          </w:tcPr>
          <w:p w14:paraId="35309AC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24AF284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EA9E18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0.58</w:t>
            </w:r>
          </w:p>
        </w:tc>
        <w:tc>
          <w:tcPr>
            <w:tcW w:w="1559" w:type="dxa"/>
            <w:tcBorders>
              <w:top w:val="nil"/>
              <w:left w:val="nil"/>
              <w:bottom w:val="single" w:sz="4" w:space="0" w:color="auto"/>
              <w:right w:val="single" w:sz="4" w:space="0" w:color="auto"/>
            </w:tcBorders>
            <w:noWrap/>
            <w:vAlign w:val="center"/>
            <w:hideMark/>
          </w:tcPr>
          <w:p w14:paraId="063E8DF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11.05</w:t>
            </w:r>
          </w:p>
        </w:tc>
        <w:tc>
          <w:tcPr>
            <w:tcW w:w="1579" w:type="dxa"/>
            <w:tcBorders>
              <w:top w:val="nil"/>
              <w:left w:val="nil"/>
              <w:bottom w:val="single" w:sz="4" w:space="0" w:color="auto"/>
              <w:right w:val="single" w:sz="4" w:space="0" w:color="auto"/>
            </w:tcBorders>
            <w:noWrap/>
            <w:vAlign w:val="center"/>
            <w:hideMark/>
          </w:tcPr>
          <w:p w14:paraId="28D8983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14.39</w:t>
            </w:r>
          </w:p>
        </w:tc>
        <w:tc>
          <w:tcPr>
            <w:tcW w:w="3620" w:type="dxa"/>
            <w:vMerge/>
            <w:tcBorders>
              <w:top w:val="nil"/>
              <w:left w:val="single" w:sz="4" w:space="0" w:color="auto"/>
              <w:bottom w:val="single" w:sz="4" w:space="0" w:color="auto"/>
              <w:right w:val="single" w:sz="4" w:space="0" w:color="auto"/>
            </w:tcBorders>
            <w:vAlign w:val="center"/>
            <w:hideMark/>
          </w:tcPr>
          <w:p w14:paraId="18554AC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653BF08"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75CA8696"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S99</w:t>
            </w:r>
          </w:p>
        </w:tc>
        <w:tc>
          <w:tcPr>
            <w:tcW w:w="3523" w:type="dxa"/>
            <w:tcBorders>
              <w:top w:val="nil"/>
              <w:left w:val="nil"/>
              <w:bottom w:val="single" w:sz="4" w:space="0" w:color="auto"/>
              <w:right w:val="single" w:sz="4" w:space="0" w:color="auto"/>
            </w:tcBorders>
            <w:vAlign w:val="center"/>
            <w:hideMark/>
          </w:tcPr>
          <w:p w14:paraId="759A11C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GRU-MTMA</w:t>
            </w:r>
          </w:p>
        </w:tc>
        <w:tc>
          <w:tcPr>
            <w:tcW w:w="1163" w:type="dxa"/>
            <w:tcBorders>
              <w:top w:val="nil"/>
              <w:left w:val="nil"/>
              <w:bottom w:val="single" w:sz="4" w:space="0" w:color="auto"/>
              <w:right w:val="single" w:sz="4" w:space="0" w:color="auto"/>
            </w:tcBorders>
            <w:noWrap/>
            <w:vAlign w:val="center"/>
            <w:hideMark/>
          </w:tcPr>
          <w:p w14:paraId="32A86DF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290380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1C282C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E20713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4DA39EF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0.88</w:t>
            </w:r>
          </w:p>
        </w:tc>
        <w:tc>
          <w:tcPr>
            <w:tcW w:w="3620" w:type="dxa"/>
            <w:tcBorders>
              <w:top w:val="nil"/>
              <w:left w:val="nil"/>
              <w:bottom w:val="single" w:sz="4" w:space="0" w:color="auto"/>
              <w:right w:val="single" w:sz="4" w:space="0" w:color="auto"/>
            </w:tcBorders>
            <w:vAlign w:val="center"/>
            <w:hideMark/>
          </w:tcPr>
          <w:p w14:paraId="191784F1" w14:textId="2DF96A10"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{"citationID":"2o24bs3v","properties":{"formattedCitation":"(Chiang et al. 2024)","plainCitation":"(Chiang et al. 2024)","noteIndex":0},"citationItems":[{"id":1130,"uris":["http://zotero.org/users/11750746/items/2MDQL7YK"],"itemData":{"id":1130,"type":"article-journal","abstract":"The issue of air pollution in urban areas is gaining attention due to the rise of environmental and health concerns, especially for the particulate matter 2.5 (PM2.5), which poses the greatest health risk to humans. Accurate air quality prediction data allows government ofﬁcials and the public to take preventive measures in advance. Recently, many air quality prediction studies have used machine learning techniques to identify patterns and rules in air quality data. However, these studies generally adopted under-represented background levels, and the prediction intervals were often in hours, which may not be suitable for residents who needed accurate air quality forecasts. Therefore, this study proposes a deep-learning-based multi-timestamp multi-location PM2.5 prediction system built on two recurrent neural network models: 1) long short-term memory (LSTM) and 2) gated recurrent unit (GRU). Airbox data for the Taipei metropolitan area serves as the main source of training data to develop a forecasting model that can predict changes of PM2.5 levels within the next 6–30 min in different locations. The prediction results are veriﬁed by comparing them with the PM2.5 measuring results from an Internet of Things (IoT)-based onvehicle monitoring system, which enables real-time data sensing and collection, and wireless transmission. The error and accuracy are 0.922 µg/m3 and 100% for the LSTM-based prediction model, and 0.940 µg/m3 and 95.7% for the GRU-based prediction model, respectively. These results can be sent out as warning messages to elderly and asthmatic patients, or serve as important information for route recommendations and policy formulation.","container-title":"IEEE Internet of Things Journal","DOI":"10.1109/JIOT.2023.3322862","ISSN":"2327-4662, 2372-2541","issue":"5","journalAbbreviation":"IEEE Internet Things J.","language":"en","license":"https://ieeexplore.ieee.org/Xplorehelp/downloads/license-information/IEEE.html","page":"8815-8837","source":"DOI.org (Crossref)","title":"Deep-Learning-Based Multi-Timestamp Multi-Location PM &lt;sub&gt;2.5&lt;/sub&gt; Prediction: Verification by Using a Mobile Monitoring System With an IoT Framework Deployed in the Urban Zone of a Metropolitan Area","title-short":"Deep-Learning-Based Multi-Timestamp Multi-Location PM &lt;sub&gt;2.5&lt;/sub&gt; Prediction","volume":"11","author":[{"family":"Chiang","given":"Yu-Lun"},{"family":"Wang","given":"Jen-Cheng"},{"family":"Lee","given":"Mu-Hwa"},{"family":"Liu","given":"An-Chi"},{"family":"Jiang","given":"Joe-Air"}],"issued":{"date-parts":[["2024",3,1]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(Chiang et al. 2024)</w:t>
            </w:r>
            <w:r>
              <w:rPr>
                <w:rFonts w:ascii="Times New Roman" w:eastAsia="Times New Roman" w:hAnsi="Times New Roman" w:cs="Times New Roman"/>
                <w:color w:val="000000"/>
                <w:sz w:val="24"/>
                <w:szCs w:val="24"/>
                <w:lang w:eastAsia="en-IN"/>
              </w:rPr>
              <w:fldChar w:fldCharType="end"/>
            </w:r>
          </w:p>
        </w:tc>
      </w:tr>
      <w:tr w:rsidR="0095628C" w:rsidRPr="008A01A3" w14:paraId="29B05859" w14:textId="77777777" w:rsidTr="0095628C">
        <w:trPr>
          <w:trHeight w:val="372"/>
        </w:trPr>
        <w:tc>
          <w:tcPr>
            <w:tcW w:w="817" w:type="dxa"/>
            <w:vMerge w:val="restart"/>
            <w:tcBorders>
              <w:top w:val="nil"/>
              <w:left w:val="single" w:sz="4" w:space="0" w:color="auto"/>
              <w:bottom w:val="single" w:sz="4" w:space="0" w:color="auto"/>
              <w:right w:val="single" w:sz="4" w:space="0" w:color="auto"/>
            </w:tcBorders>
            <w:noWrap/>
            <w:vAlign w:val="center"/>
            <w:hideMark/>
          </w:tcPr>
          <w:p w14:paraId="45D47990"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S100</w:t>
            </w:r>
          </w:p>
        </w:tc>
        <w:tc>
          <w:tcPr>
            <w:tcW w:w="3523" w:type="dxa"/>
            <w:tcBorders>
              <w:top w:val="nil"/>
              <w:left w:val="nil"/>
              <w:bottom w:val="single" w:sz="4" w:space="0" w:color="auto"/>
              <w:right w:val="single" w:sz="4" w:space="0" w:color="auto"/>
            </w:tcBorders>
            <w:vAlign w:val="center"/>
            <w:hideMark/>
          </w:tcPr>
          <w:p w14:paraId="0348531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w:t>
            </w:r>
            <w:r w:rsidRPr="008A01A3">
              <w:rPr>
                <w:rFonts w:ascii="Times New Roman" w:eastAsia="Times New Roman" w:hAnsi="Times New Roman" w:cs="Times New Roman"/>
                <w:color w:val="000000"/>
                <w:sz w:val="24"/>
                <w:szCs w:val="24"/>
                <w:vertAlign w:val="superscript"/>
                <w:lang w:eastAsia="en-IN"/>
              </w:rPr>
              <w:t>2</w:t>
            </w:r>
            <w:r w:rsidRPr="008A01A3">
              <w:rPr>
                <w:rFonts w:ascii="Times New Roman" w:eastAsia="Times New Roman" w:hAnsi="Times New Roman" w:cs="Times New Roman"/>
                <w:color w:val="000000"/>
                <w:sz w:val="24"/>
                <w:szCs w:val="24"/>
                <w:lang w:eastAsia="en-IN"/>
              </w:rPr>
              <w:t>SLSTM</w:t>
            </w:r>
          </w:p>
        </w:tc>
        <w:tc>
          <w:tcPr>
            <w:tcW w:w="1163" w:type="dxa"/>
            <w:tcBorders>
              <w:top w:val="nil"/>
              <w:left w:val="nil"/>
              <w:bottom w:val="single" w:sz="4" w:space="0" w:color="auto"/>
              <w:right w:val="single" w:sz="4" w:space="0" w:color="auto"/>
            </w:tcBorders>
            <w:noWrap/>
            <w:vAlign w:val="center"/>
            <w:hideMark/>
          </w:tcPr>
          <w:p w14:paraId="08A97C8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91AACE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F67AEF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7B005D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0.0833</w:t>
            </w:r>
          </w:p>
        </w:tc>
        <w:tc>
          <w:tcPr>
            <w:tcW w:w="1579" w:type="dxa"/>
            <w:tcBorders>
              <w:top w:val="nil"/>
              <w:left w:val="nil"/>
              <w:bottom w:val="single" w:sz="4" w:space="0" w:color="auto"/>
              <w:right w:val="single" w:sz="4" w:space="0" w:color="auto"/>
            </w:tcBorders>
            <w:noWrap/>
            <w:vAlign w:val="center"/>
            <w:hideMark/>
          </w:tcPr>
          <w:p w14:paraId="06DD916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0.2887</w:t>
            </w:r>
          </w:p>
        </w:tc>
        <w:tc>
          <w:tcPr>
            <w:tcW w:w="3620" w:type="dxa"/>
            <w:vMerge w:val="restart"/>
            <w:tcBorders>
              <w:top w:val="nil"/>
              <w:left w:val="single" w:sz="4" w:space="0" w:color="auto"/>
              <w:bottom w:val="single" w:sz="4" w:space="0" w:color="auto"/>
              <w:right w:val="single" w:sz="4" w:space="0" w:color="auto"/>
            </w:tcBorders>
            <w:vAlign w:val="center"/>
            <w:hideMark/>
          </w:tcPr>
          <w:p w14:paraId="7D1F0283" w14:textId="0A26C5BF"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{"citationID":"Hf6Ypq4v","properties":{"formattedCitation":"(Dey 2024)","plainCitation":"(Dey 2024)","noteIndex":0},"citationItems":[{"id":1358,"uris":["http://zotero.org/users/11750746/items/2JEXNFFG"],"itemData":{"id":1358,"type":"article-journal","abstract":"In the context of increasing urban pollution and its adverse health effects, this study focuses on enhancing the air quality prediction model by forecasting future concentrations of various Air Quality Index (AQI) levels to support the development of green smart cities. The primary objective of this study is to develop a robust multivariate time series forecasting model using a combination of Convolutional Neural Networks (CNN) and Customized Stackedbased Long Short-Term Memory (CSLSTM) networks, namely C2SLSTM. The proposed methodology involved preprocessing AQI and meteorological data, scaling the features, and employing a hybrid CNN-LSTM architecture to capture spatial and temporal dependencies in the data. Dynamic AQI pattern changes are computed using online learning. The proposed model was trained on a big dataset containing AQIs such as particulate matter (PM2.5), carbon monoxide (CO), and nitrogen dioxide (NO2), along with meteorological factors like weather count, temperature, wind, humidity, and pressure. Experimental results demonstrate that the model achieved a mean absolute error (MAE) of 0.25, mean square error (MSE) of 0.083, root mean square error (RMSE) of 0.289 and a R2-Score of 0.84 on the test set. Also, compared to Long Short-Term Memory (LSTM), Convolutional Neural Network (CNN), Stacked Long Short-Term Memory (SLSTM), and Multilayer Perceptron (MLP) models, the C2SLSTM model showcases a performance enhancement of 35 %, 50 %, 30 %, and 32 %. Notably, the CNN component effectively extracted spatial features, while the LSTM layers captured temporal patterns, leading to precise predictions. These results indicate that the proposed approach effectively captures temporal de­ pendencies and improves forecasting performance, with R2-Score values tending towards 1 for 12-hour predic­ tion intervals. This research demonstrates the potential of advanced SLSTM architectures in accurately predicting AQI metrics, which can aid in better environmental monitoring and management. Also, the spatiotemporal correlation analysis is done through the designed ir metric.","container-title":"Process Safety and Environmental Protection","DOI":"10.1016/j.psep.2024.08.076","ISSN":"09575820","journalAbbreviation":"Process Safety and Environmental Protection","language":"en","page":"375-389","source":"DOI.org (Crossref)","title":"Urban air quality index forecasting using multivariate convolutional neural network based customized stacked long short-term memory model","volume":"191","author":[{"family":"Dey","given":"Sweta"}],"issued":{"date-parts":[["2024",11]]}}}],"schema":"https://github.com/citation-style-language/schema/raw/master/csl-citation.json"}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(Dey 2024)</w:t>
            </w:r>
            <w:r>
              <w:rPr>
                <w:rFonts w:ascii="Times New Roman" w:eastAsia="Times New Roman" w:hAnsi="Times New Roman" w:cs="Times New Roman"/>
                <w:color w:val="000000"/>
                <w:sz w:val="24"/>
                <w:szCs w:val="24"/>
                <w:lang w:eastAsia="en-IN"/>
              </w:rPr>
              <w:fldChar w:fldCharType="end"/>
            </w:r>
          </w:p>
        </w:tc>
      </w:tr>
      <w:tr w:rsidR="0095628C" w:rsidRPr="008A01A3" w14:paraId="4D615965" w14:textId="77777777" w:rsidTr="0095628C">
        <w:trPr>
          <w:trHeight w:val="372"/>
        </w:trPr>
        <w:tc>
          <w:tcPr>
            <w:tcW w:w="817" w:type="dxa"/>
            <w:vMerge/>
            <w:tcBorders>
              <w:top w:val="nil"/>
              <w:left w:val="single" w:sz="4" w:space="0" w:color="auto"/>
              <w:bottom w:val="single" w:sz="4" w:space="0" w:color="auto"/>
              <w:right w:val="single" w:sz="4" w:space="0" w:color="auto"/>
            </w:tcBorders>
            <w:vAlign w:val="center"/>
            <w:hideMark/>
          </w:tcPr>
          <w:p w14:paraId="6D3A1270"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7E2572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w:t>
            </w:r>
            <w:r w:rsidRPr="008A01A3">
              <w:rPr>
                <w:rFonts w:ascii="Times New Roman" w:eastAsia="Times New Roman" w:hAnsi="Times New Roman" w:cs="Times New Roman"/>
                <w:color w:val="000000"/>
                <w:sz w:val="24"/>
                <w:szCs w:val="24"/>
                <w:vertAlign w:val="superscript"/>
                <w:lang w:eastAsia="en-IN"/>
              </w:rPr>
              <w:t>2</w:t>
            </w:r>
            <w:r w:rsidRPr="008A01A3">
              <w:rPr>
                <w:rFonts w:ascii="Times New Roman" w:eastAsia="Times New Roman" w:hAnsi="Times New Roman" w:cs="Times New Roman"/>
                <w:color w:val="000000"/>
                <w:sz w:val="24"/>
                <w:szCs w:val="24"/>
                <w:lang w:eastAsia="en-IN"/>
              </w:rPr>
              <w:t>SLSTM</w:t>
            </w:r>
          </w:p>
        </w:tc>
        <w:tc>
          <w:tcPr>
            <w:tcW w:w="1163" w:type="dxa"/>
            <w:tcBorders>
              <w:top w:val="nil"/>
              <w:left w:val="nil"/>
              <w:bottom w:val="single" w:sz="4" w:space="0" w:color="auto"/>
              <w:right w:val="single" w:sz="4" w:space="0" w:color="auto"/>
            </w:tcBorders>
            <w:noWrap/>
            <w:vAlign w:val="center"/>
            <w:hideMark/>
          </w:tcPr>
          <w:p w14:paraId="71369F2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578389A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C44D5C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7C96A9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0.2506</w:t>
            </w:r>
          </w:p>
        </w:tc>
        <w:tc>
          <w:tcPr>
            <w:tcW w:w="1579" w:type="dxa"/>
            <w:tcBorders>
              <w:top w:val="nil"/>
              <w:left w:val="nil"/>
              <w:bottom w:val="single" w:sz="4" w:space="0" w:color="auto"/>
              <w:right w:val="single" w:sz="4" w:space="0" w:color="auto"/>
            </w:tcBorders>
            <w:noWrap/>
            <w:vAlign w:val="center"/>
            <w:hideMark/>
          </w:tcPr>
          <w:p w14:paraId="750BDBA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0.2901</w:t>
            </w:r>
          </w:p>
        </w:tc>
        <w:tc>
          <w:tcPr>
            <w:tcW w:w="3620" w:type="dxa"/>
            <w:vMerge/>
            <w:tcBorders>
              <w:top w:val="nil"/>
              <w:left w:val="single" w:sz="4" w:space="0" w:color="auto"/>
              <w:bottom w:val="single" w:sz="4" w:space="0" w:color="auto"/>
              <w:right w:val="single" w:sz="4" w:space="0" w:color="auto"/>
            </w:tcBorders>
            <w:vAlign w:val="center"/>
            <w:hideMark/>
          </w:tcPr>
          <w:p w14:paraId="62F78976"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23C5839" w14:textId="77777777" w:rsidTr="0095628C">
        <w:trPr>
          <w:trHeight w:val="372"/>
        </w:trPr>
        <w:tc>
          <w:tcPr>
            <w:tcW w:w="817" w:type="dxa"/>
            <w:vMerge/>
            <w:tcBorders>
              <w:top w:val="nil"/>
              <w:left w:val="single" w:sz="4" w:space="0" w:color="auto"/>
              <w:bottom w:val="single" w:sz="4" w:space="0" w:color="auto"/>
              <w:right w:val="single" w:sz="4" w:space="0" w:color="auto"/>
            </w:tcBorders>
            <w:vAlign w:val="center"/>
            <w:hideMark/>
          </w:tcPr>
          <w:p w14:paraId="2AAF564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38CB7E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w:t>
            </w:r>
            <w:r w:rsidRPr="008A01A3">
              <w:rPr>
                <w:rFonts w:ascii="Times New Roman" w:eastAsia="Times New Roman" w:hAnsi="Times New Roman" w:cs="Times New Roman"/>
                <w:color w:val="000000"/>
                <w:sz w:val="24"/>
                <w:szCs w:val="24"/>
                <w:vertAlign w:val="superscript"/>
                <w:lang w:eastAsia="en-IN"/>
              </w:rPr>
              <w:t>2</w:t>
            </w:r>
            <w:r w:rsidRPr="008A01A3">
              <w:rPr>
                <w:rFonts w:ascii="Times New Roman" w:eastAsia="Times New Roman" w:hAnsi="Times New Roman" w:cs="Times New Roman"/>
                <w:color w:val="000000"/>
                <w:sz w:val="24"/>
                <w:szCs w:val="24"/>
                <w:lang w:eastAsia="en-IN"/>
              </w:rPr>
              <w:t>SLSTM</w:t>
            </w:r>
          </w:p>
        </w:tc>
        <w:tc>
          <w:tcPr>
            <w:tcW w:w="1163" w:type="dxa"/>
            <w:tcBorders>
              <w:top w:val="nil"/>
              <w:left w:val="nil"/>
              <w:bottom w:val="single" w:sz="4" w:space="0" w:color="auto"/>
              <w:right w:val="single" w:sz="4" w:space="0" w:color="auto"/>
            </w:tcBorders>
            <w:noWrap/>
            <w:vAlign w:val="center"/>
            <w:hideMark/>
          </w:tcPr>
          <w:p w14:paraId="687907C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062BD00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9D896F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524C70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0.2496</w:t>
            </w:r>
          </w:p>
        </w:tc>
        <w:tc>
          <w:tcPr>
            <w:tcW w:w="1579" w:type="dxa"/>
            <w:tcBorders>
              <w:top w:val="nil"/>
              <w:left w:val="nil"/>
              <w:bottom w:val="single" w:sz="4" w:space="0" w:color="auto"/>
              <w:right w:val="single" w:sz="4" w:space="0" w:color="auto"/>
            </w:tcBorders>
            <w:noWrap/>
            <w:vAlign w:val="center"/>
            <w:hideMark/>
          </w:tcPr>
          <w:p w14:paraId="4EF3C84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0.2889</w:t>
            </w:r>
          </w:p>
        </w:tc>
        <w:tc>
          <w:tcPr>
            <w:tcW w:w="3620" w:type="dxa"/>
            <w:vMerge/>
            <w:tcBorders>
              <w:top w:val="nil"/>
              <w:left w:val="single" w:sz="4" w:space="0" w:color="auto"/>
              <w:bottom w:val="single" w:sz="4" w:space="0" w:color="auto"/>
              <w:right w:val="single" w:sz="4" w:space="0" w:color="auto"/>
            </w:tcBorders>
            <w:vAlign w:val="center"/>
            <w:hideMark/>
          </w:tcPr>
          <w:p w14:paraId="795663B7"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E15594A"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6011362E"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S101</w:t>
            </w:r>
          </w:p>
        </w:tc>
        <w:tc>
          <w:tcPr>
            <w:tcW w:w="3523" w:type="dxa"/>
            <w:tcBorders>
              <w:top w:val="nil"/>
              <w:left w:val="nil"/>
              <w:bottom w:val="single" w:sz="4" w:space="0" w:color="auto"/>
              <w:right w:val="single" w:sz="4" w:space="0" w:color="auto"/>
            </w:tcBorders>
            <w:vAlign w:val="center"/>
            <w:hideMark/>
          </w:tcPr>
          <w:p w14:paraId="0F587AC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Deep CNN</w:t>
            </w:r>
          </w:p>
        </w:tc>
        <w:tc>
          <w:tcPr>
            <w:tcW w:w="1163" w:type="dxa"/>
            <w:tcBorders>
              <w:top w:val="nil"/>
              <w:left w:val="nil"/>
              <w:bottom w:val="single" w:sz="4" w:space="0" w:color="auto"/>
              <w:right w:val="single" w:sz="4" w:space="0" w:color="auto"/>
            </w:tcBorders>
            <w:noWrap/>
            <w:vAlign w:val="center"/>
            <w:hideMark/>
          </w:tcPr>
          <w:p w14:paraId="5069E1C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9077AD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50 hr</w:t>
            </w:r>
          </w:p>
        </w:tc>
        <w:tc>
          <w:tcPr>
            <w:tcW w:w="1559" w:type="dxa"/>
            <w:tcBorders>
              <w:top w:val="nil"/>
              <w:left w:val="nil"/>
              <w:bottom w:val="single" w:sz="4" w:space="0" w:color="auto"/>
              <w:right w:val="single" w:sz="4" w:space="0" w:color="auto"/>
            </w:tcBorders>
            <w:noWrap/>
            <w:vAlign w:val="center"/>
            <w:hideMark/>
          </w:tcPr>
          <w:p w14:paraId="7EFF708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88BD0C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93</w:t>
            </w:r>
          </w:p>
        </w:tc>
        <w:tc>
          <w:tcPr>
            <w:tcW w:w="1579" w:type="dxa"/>
            <w:tcBorders>
              <w:top w:val="nil"/>
              <w:left w:val="nil"/>
              <w:bottom w:val="single" w:sz="4" w:space="0" w:color="auto"/>
              <w:right w:val="single" w:sz="4" w:space="0" w:color="auto"/>
            </w:tcBorders>
            <w:noWrap/>
            <w:vAlign w:val="center"/>
            <w:hideMark/>
          </w:tcPr>
          <w:p w14:paraId="16D4C93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189</w:t>
            </w:r>
          </w:p>
        </w:tc>
        <w:tc>
          <w:tcPr>
            <w:tcW w:w="3620" w:type="dxa"/>
            <w:tcBorders>
              <w:top w:val="nil"/>
              <w:left w:val="nil"/>
              <w:bottom w:val="single" w:sz="4" w:space="0" w:color="auto"/>
              <w:right w:val="single" w:sz="4" w:space="0" w:color="auto"/>
            </w:tcBorders>
            <w:vAlign w:val="center"/>
            <w:hideMark/>
          </w:tcPr>
          <w:p w14:paraId="7C373C68" w14:textId="42635EF9"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{"citationID":"TXZRYzDm","properties":{"formattedCitation":"(Feldman et al. 2024)","plainCitation":"(Feldman et al. 2024)","noteIndex":0},"citationItems":[{"id":1334,"uris":["http://zotero.org/users/11750746/items/ZQFVFXV3"],"itemData":{"id":1334,"type":"article-journal","abstract":"Mobile monitoring provides robust measurements of air pollution. However, resource constraints often limit the number of measurements so that assessments cannot be obtained in all locations of interest. In response, surrogate measurement methodologies, such as videos and images, have been suggested. Previous studies of air pollution and images have used static images (e.g., satellite images or Google Street View images). The current study was designed to develop deep learning methodologies to infer on-road pollutant concentrations from videos acquired with dashboard cameras. Fifty hours of on-road measurements of four pollutants (black carbon, particle number concentration, PM2.5 mass concentration, carbon dioxide) in Bengaluru, India, were analyzed. The analysis of each video frame involved identifying objects and determining motion (by segmentation and optical flow). Based on these visual cues, a regression convolutional neural network (CNN) was used to deduce pollution concentrations. The findings showed that the CNN approach outperformed several other machine learning (ML) techniques and more conventional analyses (e.g., linear regression). The CO2 prediction model achieved a normalized root-mean-square error of 10−13.7% for the different train-validation division methods. The results here thus contribute to the literature by using video and the relative motion of on-screen objects rather than static images and by implementing a rapid-analysis approach enabling analysis of the video in real time. These methods can be applied to other mobilemonitoring campaigns since the only additional equipment they require is an inexpensive dashboard camera.","container-title":"Environmental Science &amp; Technology","DOI":"10.1021/acs.est.3c04495","ISSN":"0013-936X, 1520-5851","issue":"1","journalAbbreviation":"Environ. Sci. Technol.","language":"en","license":"https://creativecommons.org/licenses/by-nc-nd/4.0/","page":"480-487","source":"DOI.org (Crossref)","title":"Urban Air-Quality Estimation Using Visual Cues and a Deep Convolutional Neural Network in Bengaluru (Bangalore), India","volume":"58","author":[{"family":"Feldman","given":"Alon"},{"family":"Kendler","given":"Shai"},{"family":"Marshall","given":"Julian"},{"family":"Kushwaha","given":"Meenakshi"},{"family":"Sreekanth","given":"V."},{"family":"Upadhya","given":"Adithi R."},{"family":"Agrawal","given":"Pratyush"},{"family":"Fishbain","given":"Barak"}],"issued":{"date-parts":[["2024",1,9]]}}}],"schema":"https://github.com/citation-style-language/schema/raw/master/csl-citation.json"}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(Feldman et al. 2024)</w:t>
            </w:r>
            <w:r>
              <w:rPr>
                <w:rFonts w:ascii="Times New Roman" w:eastAsia="Times New Roman" w:hAnsi="Times New Roman" w:cs="Times New Roman"/>
                <w:color w:val="000000"/>
                <w:sz w:val="24"/>
                <w:szCs w:val="24"/>
                <w:lang w:eastAsia="en-IN"/>
              </w:rPr>
              <w:fldChar w:fldCharType="end"/>
            </w:r>
          </w:p>
        </w:tc>
      </w:tr>
      <w:tr w:rsidR="0095628C" w:rsidRPr="008A01A3" w14:paraId="1364B84D" w14:textId="77777777" w:rsidTr="0095628C">
        <w:trPr>
          <w:trHeight w:val="624"/>
        </w:trPr>
        <w:tc>
          <w:tcPr>
            <w:tcW w:w="817" w:type="dxa"/>
            <w:vMerge w:val="restart"/>
            <w:tcBorders>
              <w:top w:val="nil"/>
              <w:left w:val="single" w:sz="4" w:space="0" w:color="auto"/>
              <w:bottom w:val="single" w:sz="4" w:space="0" w:color="auto"/>
              <w:right w:val="single" w:sz="4" w:space="0" w:color="auto"/>
            </w:tcBorders>
            <w:noWrap/>
            <w:vAlign w:val="center"/>
            <w:hideMark/>
          </w:tcPr>
          <w:p w14:paraId="440F614C"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S102</w:t>
            </w:r>
          </w:p>
        </w:tc>
        <w:tc>
          <w:tcPr>
            <w:tcW w:w="3523" w:type="dxa"/>
            <w:tcBorders>
              <w:top w:val="nil"/>
              <w:left w:val="nil"/>
              <w:bottom w:val="single" w:sz="4" w:space="0" w:color="auto"/>
              <w:right w:val="single" w:sz="4" w:space="0" w:color="auto"/>
            </w:tcBorders>
            <w:vAlign w:val="center"/>
            <w:hideMark/>
          </w:tcPr>
          <w:p w14:paraId="1D146C5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VMD-CSA-CNN-LSTM</w:t>
            </w:r>
          </w:p>
        </w:tc>
        <w:tc>
          <w:tcPr>
            <w:tcW w:w="1163" w:type="dxa"/>
            <w:tcBorders>
              <w:top w:val="nil"/>
              <w:left w:val="nil"/>
              <w:bottom w:val="single" w:sz="4" w:space="0" w:color="auto"/>
              <w:right w:val="single" w:sz="4" w:space="0" w:color="auto"/>
            </w:tcBorders>
            <w:noWrap/>
            <w:vAlign w:val="center"/>
            <w:hideMark/>
          </w:tcPr>
          <w:p w14:paraId="338DF7C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6866D4B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4BFB91B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96.69</w:t>
            </w:r>
          </w:p>
        </w:tc>
        <w:tc>
          <w:tcPr>
            <w:tcW w:w="1559" w:type="dxa"/>
            <w:tcBorders>
              <w:top w:val="nil"/>
              <w:left w:val="nil"/>
              <w:bottom w:val="single" w:sz="4" w:space="0" w:color="auto"/>
              <w:right w:val="single" w:sz="4" w:space="0" w:color="auto"/>
            </w:tcBorders>
            <w:noWrap/>
            <w:vAlign w:val="center"/>
            <w:hideMark/>
          </w:tcPr>
          <w:p w14:paraId="0D12623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154EA31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4.84</w:t>
            </w:r>
          </w:p>
        </w:tc>
        <w:tc>
          <w:tcPr>
            <w:tcW w:w="3620" w:type="dxa"/>
            <w:vMerge w:val="restart"/>
            <w:tcBorders>
              <w:top w:val="nil"/>
              <w:left w:val="single" w:sz="4" w:space="0" w:color="auto"/>
              <w:bottom w:val="single" w:sz="4" w:space="0" w:color="auto"/>
              <w:right w:val="single" w:sz="4" w:space="0" w:color="auto"/>
            </w:tcBorders>
            <w:vAlign w:val="center"/>
            <w:hideMark/>
          </w:tcPr>
          <w:p w14:paraId="04D25071" w14:textId="763B5C8A"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{"citationID":"peUqTkTU","properties":{"formattedCitation":"(Guo et al. 2024)","plainCitation":"(Guo et al. 2024)","noteIndex":0},"citationItems":[{"id":1370,"uris":["http://zotero.org/users/11750746/items/5C48TUAG"],"itemData":{"id":1370,"type":"article-journal","container-title":"Scientific Reports","DOI":"10.1038/s41598-024-68972-w","ISSN":"2045-2322","issue":"1","journalAbbreviation":"Sci Rep","language":"en","page":"17923","source":"DOI.org (Crossref)","title":"Optimized air quality management based on air quality index prediction and air pollutants identification in representative cities in China","volume":"14","author":[{"family":"Guo","given":"Zhilong"},{"family":"Jing","given":"Xiangnan"},{"family":"Ling","given":"Yuewei"},{"family":"Yang","given":"Ying"},{"family":"Jing","given":"Nan"},{"family":"Yuan","given":"Rui"},{"family":"Liu","given":"Yixin"}],"issued":{"date-parts":[["2024",8,2]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(Guo et al. 2024)</w:t>
            </w:r>
            <w:r>
              <w:rPr>
                <w:rFonts w:ascii="Times New Roman" w:eastAsia="Times New Roman" w:hAnsi="Times New Roman" w:cs="Times New Roman"/>
                <w:color w:val="000000"/>
                <w:sz w:val="24"/>
                <w:szCs w:val="24"/>
                <w:lang w:eastAsia="en-IN"/>
              </w:rPr>
              <w:fldChar w:fldCharType="end"/>
            </w:r>
          </w:p>
        </w:tc>
      </w:tr>
      <w:tr w:rsidR="0095628C" w:rsidRPr="008A01A3" w14:paraId="59732933"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19FF0CC2"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8993D7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VMD-CSA-CNN-LSTM</w:t>
            </w:r>
          </w:p>
        </w:tc>
        <w:tc>
          <w:tcPr>
            <w:tcW w:w="1163" w:type="dxa"/>
            <w:tcBorders>
              <w:top w:val="nil"/>
              <w:left w:val="nil"/>
              <w:bottom w:val="single" w:sz="4" w:space="0" w:color="auto"/>
              <w:right w:val="single" w:sz="4" w:space="0" w:color="auto"/>
            </w:tcBorders>
            <w:noWrap/>
            <w:vAlign w:val="center"/>
            <w:hideMark/>
          </w:tcPr>
          <w:p w14:paraId="59D74FD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341F275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2A347FC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97.26</w:t>
            </w:r>
          </w:p>
        </w:tc>
        <w:tc>
          <w:tcPr>
            <w:tcW w:w="1559" w:type="dxa"/>
            <w:tcBorders>
              <w:top w:val="nil"/>
              <w:left w:val="nil"/>
              <w:bottom w:val="single" w:sz="4" w:space="0" w:color="auto"/>
              <w:right w:val="single" w:sz="4" w:space="0" w:color="auto"/>
            </w:tcBorders>
            <w:noWrap/>
            <w:vAlign w:val="center"/>
            <w:hideMark/>
          </w:tcPr>
          <w:p w14:paraId="3B16F35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A817E8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3.82</w:t>
            </w:r>
          </w:p>
        </w:tc>
        <w:tc>
          <w:tcPr>
            <w:tcW w:w="3620" w:type="dxa"/>
            <w:vMerge/>
            <w:tcBorders>
              <w:top w:val="nil"/>
              <w:left w:val="single" w:sz="4" w:space="0" w:color="auto"/>
              <w:bottom w:val="single" w:sz="4" w:space="0" w:color="auto"/>
              <w:right w:val="single" w:sz="4" w:space="0" w:color="auto"/>
            </w:tcBorders>
            <w:vAlign w:val="center"/>
            <w:hideMark/>
          </w:tcPr>
          <w:p w14:paraId="54E111C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EE087E7"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32006EAF"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5A2EB4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VMD-CSA-CNN-LSTM</w:t>
            </w:r>
          </w:p>
        </w:tc>
        <w:tc>
          <w:tcPr>
            <w:tcW w:w="1163" w:type="dxa"/>
            <w:tcBorders>
              <w:top w:val="nil"/>
              <w:left w:val="nil"/>
              <w:bottom w:val="single" w:sz="4" w:space="0" w:color="auto"/>
              <w:right w:val="single" w:sz="4" w:space="0" w:color="auto"/>
            </w:tcBorders>
            <w:noWrap/>
            <w:vAlign w:val="center"/>
            <w:hideMark/>
          </w:tcPr>
          <w:p w14:paraId="66296D2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5E4DEB0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E3F492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96.04</w:t>
            </w:r>
          </w:p>
        </w:tc>
        <w:tc>
          <w:tcPr>
            <w:tcW w:w="1559" w:type="dxa"/>
            <w:tcBorders>
              <w:top w:val="nil"/>
              <w:left w:val="nil"/>
              <w:bottom w:val="single" w:sz="4" w:space="0" w:color="auto"/>
              <w:right w:val="single" w:sz="4" w:space="0" w:color="auto"/>
            </w:tcBorders>
            <w:noWrap/>
            <w:vAlign w:val="center"/>
            <w:hideMark/>
          </w:tcPr>
          <w:p w14:paraId="0CE671E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FAC73D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7.42</w:t>
            </w:r>
          </w:p>
        </w:tc>
        <w:tc>
          <w:tcPr>
            <w:tcW w:w="3620" w:type="dxa"/>
            <w:vMerge/>
            <w:tcBorders>
              <w:top w:val="nil"/>
              <w:left w:val="single" w:sz="4" w:space="0" w:color="auto"/>
              <w:bottom w:val="single" w:sz="4" w:space="0" w:color="auto"/>
              <w:right w:val="single" w:sz="4" w:space="0" w:color="auto"/>
            </w:tcBorders>
            <w:vAlign w:val="center"/>
            <w:hideMark/>
          </w:tcPr>
          <w:p w14:paraId="15E43561"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E671947"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36CA959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4D89DD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VMD-CSA-CNN-LSTM</w:t>
            </w:r>
          </w:p>
        </w:tc>
        <w:tc>
          <w:tcPr>
            <w:tcW w:w="1163" w:type="dxa"/>
            <w:tcBorders>
              <w:top w:val="nil"/>
              <w:left w:val="nil"/>
              <w:bottom w:val="single" w:sz="4" w:space="0" w:color="auto"/>
              <w:right w:val="single" w:sz="4" w:space="0" w:color="auto"/>
            </w:tcBorders>
            <w:noWrap/>
            <w:vAlign w:val="center"/>
            <w:hideMark/>
          </w:tcPr>
          <w:p w14:paraId="552C037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148ED01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45D0E71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98.31</w:t>
            </w:r>
          </w:p>
        </w:tc>
        <w:tc>
          <w:tcPr>
            <w:tcW w:w="1559" w:type="dxa"/>
            <w:tcBorders>
              <w:top w:val="nil"/>
              <w:left w:val="nil"/>
              <w:bottom w:val="single" w:sz="4" w:space="0" w:color="auto"/>
              <w:right w:val="single" w:sz="4" w:space="0" w:color="auto"/>
            </w:tcBorders>
            <w:noWrap/>
            <w:vAlign w:val="center"/>
            <w:hideMark/>
          </w:tcPr>
          <w:p w14:paraId="7A3EC2D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4C659C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4.8</w:t>
            </w:r>
          </w:p>
        </w:tc>
        <w:tc>
          <w:tcPr>
            <w:tcW w:w="3620" w:type="dxa"/>
            <w:vMerge/>
            <w:tcBorders>
              <w:top w:val="nil"/>
              <w:left w:val="single" w:sz="4" w:space="0" w:color="auto"/>
              <w:bottom w:val="single" w:sz="4" w:space="0" w:color="auto"/>
              <w:right w:val="single" w:sz="4" w:space="0" w:color="auto"/>
            </w:tcBorders>
            <w:vAlign w:val="center"/>
            <w:hideMark/>
          </w:tcPr>
          <w:p w14:paraId="586ED17A"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6DCE7E1"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4441781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EA9904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VMD-CSA-CNN-LSTM</w:t>
            </w:r>
          </w:p>
        </w:tc>
        <w:tc>
          <w:tcPr>
            <w:tcW w:w="1163" w:type="dxa"/>
            <w:tcBorders>
              <w:top w:val="nil"/>
              <w:left w:val="nil"/>
              <w:bottom w:val="single" w:sz="4" w:space="0" w:color="auto"/>
              <w:right w:val="single" w:sz="4" w:space="0" w:color="auto"/>
            </w:tcBorders>
            <w:noWrap/>
            <w:vAlign w:val="center"/>
            <w:hideMark/>
          </w:tcPr>
          <w:p w14:paraId="6A11DAC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4A02C0F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6B2625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96.1</w:t>
            </w:r>
          </w:p>
        </w:tc>
        <w:tc>
          <w:tcPr>
            <w:tcW w:w="1559" w:type="dxa"/>
            <w:tcBorders>
              <w:top w:val="nil"/>
              <w:left w:val="nil"/>
              <w:bottom w:val="single" w:sz="4" w:space="0" w:color="auto"/>
              <w:right w:val="single" w:sz="4" w:space="0" w:color="auto"/>
            </w:tcBorders>
            <w:noWrap/>
            <w:vAlign w:val="center"/>
            <w:hideMark/>
          </w:tcPr>
          <w:p w14:paraId="6473281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30D6436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6.54</w:t>
            </w:r>
          </w:p>
        </w:tc>
        <w:tc>
          <w:tcPr>
            <w:tcW w:w="3620" w:type="dxa"/>
            <w:vMerge/>
            <w:tcBorders>
              <w:top w:val="nil"/>
              <w:left w:val="single" w:sz="4" w:space="0" w:color="auto"/>
              <w:bottom w:val="single" w:sz="4" w:space="0" w:color="auto"/>
              <w:right w:val="single" w:sz="4" w:space="0" w:color="auto"/>
            </w:tcBorders>
            <w:vAlign w:val="center"/>
            <w:hideMark/>
          </w:tcPr>
          <w:p w14:paraId="26E413E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B097767"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33B85D7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2E7211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VMD-CSA-CNN-LSTM</w:t>
            </w:r>
          </w:p>
        </w:tc>
        <w:tc>
          <w:tcPr>
            <w:tcW w:w="1163" w:type="dxa"/>
            <w:tcBorders>
              <w:top w:val="nil"/>
              <w:left w:val="nil"/>
              <w:bottom w:val="single" w:sz="4" w:space="0" w:color="auto"/>
              <w:right w:val="single" w:sz="4" w:space="0" w:color="auto"/>
            </w:tcBorders>
            <w:noWrap/>
            <w:vAlign w:val="center"/>
            <w:hideMark/>
          </w:tcPr>
          <w:p w14:paraId="37EDF87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3F61465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1D46D6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96.9</w:t>
            </w:r>
          </w:p>
        </w:tc>
        <w:tc>
          <w:tcPr>
            <w:tcW w:w="1559" w:type="dxa"/>
            <w:tcBorders>
              <w:top w:val="nil"/>
              <w:left w:val="nil"/>
              <w:bottom w:val="single" w:sz="4" w:space="0" w:color="auto"/>
              <w:right w:val="single" w:sz="4" w:space="0" w:color="auto"/>
            </w:tcBorders>
            <w:noWrap/>
            <w:vAlign w:val="center"/>
            <w:hideMark/>
          </w:tcPr>
          <w:p w14:paraId="1D7583D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404FF29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4.87</w:t>
            </w:r>
          </w:p>
        </w:tc>
        <w:tc>
          <w:tcPr>
            <w:tcW w:w="3620" w:type="dxa"/>
            <w:vMerge/>
            <w:tcBorders>
              <w:top w:val="nil"/>
              <w:left w:val="single" w:sz="4" w:space="0" w:color="auto"/>
              <w:bottom w:val="single" w:sz="4" w:space="0" w:color="auto"/>
              <w:right w:val="single" w:sz="4" w:space="0" w:color="auto"/>
            </w:tcBorders>
            <w:vAlign w:val="center"/>
            <w:hideMark/>
          </w:tcPr>
          <w:p w14:paraId="561ABE75"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5061334"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15368FA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93195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VMD-CSA-CNN-LSTM</w:t>
            </w:r>
          </w:p>
        </w:tc>
        <w:tc>
          <w:tcPr>
            <w:tcW w:w="1163" w:type="dxa"/>
            <w:tcBorders>
              <w:top w:val="nil"/>
              <w:left w:val="nil"/>
              <w:bottom w:val="single" w:sz="4" w:space="0" w:color="auto"/>
              <w:right w:val="single" w:sz="4" w:space="0" w:color="auto"/>
            </w:tcBorders>
            <w:noWrap/>
            <w:vAlign w:val="center"/>
            <w:hideMark/>
          </w:tcPr>
          <w:p w14:paraId="2E53FE1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6746FFB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29CCB6A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97.85</w:t>
            </w:r>
          </w:p>
        </w:tc>
        <w:tc>
          <w:tcPr>
            <w:tcW w:w="1559" w:type="dxa"/>
            <w:tcBorders>
              <w:top w:val="nil"/>
              <w:left w:val="nil"/>
              <w:bottom w:val="single" w:sz="4" w:space="0" w:color="auto"/>
              <w:right w:val="single" w:sz="4" w:space="0" w:color="auto"/>
            </w:tcBorders>
            <w:noWrap/>
            <w:vAlign w:val="center"/>
            <w:hideMark/>
          </w:tcPr>
          <w:p w14:paraId="2D8897E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C37AA2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4.27</w:t>
            </w:r>
          </w:p>
        </w:tc>
        <w:tc>
          <w:tcPr>
            <w:tcW w:w="3620" w:type="dxa"/>
            <w:vMerge/>
            <w:tcBorders>
              <w:top w:val="nil"/>
              <w:left w:val="single" w:sz="4" w:space="0" w:color="auto"/>
              <w:bottom w:val="single" w:sz="4" w:space="0" w:color="auto"/>
              <w:right w:val="single" w:sz="4" w:space="0" w:color="auto"/>
            </w:tcBorders>
            <w:vAlign w:val="center"/>
            <w:hideMark/>
          </w:tcPr>
          <w:p w14:paraId="2E88112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01BDB89"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451B812A"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B3708D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VMD-CSA-CNN-LSTM</w:t>
            </w:r>
          </w:p>
        </w:tc>
        <w:tc>
          <w:tcPr>
            <w:tcW w:w="1163" w:type="dxa"/>
            <w:tcBorders>
              <w:top w:val="nil"/>
              <w:left w:val="nil"/>
              <w:bottom w:val="single" w:sz="4" w:space="0" w:color="auto"/>
              <w:right w:val="single" w:sz="4" w:space="0" w:color="auto"/>
            </w:tcBorders>
            <w:noWrap/>
            <w:vAlign w:val="center"/>
            <w:hideMark/>
          </w:tcPr>
          <w:p w14:paraId="195AFF1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52F9E1A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5753005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96.59</w:t>
            </w:r>
          </w:p>
        </w:tc>
        <w:tc>
          <w:tcPr>
            <w:tcW w:w="1559" w:type="dxa"/>
            <w:tcBorders>
              <w:top w:val="nil"/>
              <w:left w:val="nil"/>
              <w:bottom w:val="single" w:sz="4" w:space="0" w:color="auto"/>
              <w:right w:val="single" w:sz="4" w:space="0" w:color="auto"/>
            </w:tcBorders>
            <w:noWrap/>
            <w:vAlign w:val="center"/>
            <w:hideMark/>
          </w:tcPr>
          <w:p w14:paraId="2640CB5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1EC4C7B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4.52</w:t>
            </w:r>
          </w:p>
        </w:tc>
        <w:tc>
          <w:tcPr>
            <w:tcW w:w="3620" w:type="dxa"/>
            <w:vMerge/>
            <w:tcBorders>
              <w:top w:val="nil"/>
              <w:left w:val="single" w:sz="4" w:space="0" w:color="auto"/>
              <w:bottom w:val="single" w:sz="4" w:space="0" w:color="auto"/>
              <w:right w:val="single" w:sz="4" w:space="0" w:color="auto"/>
            </w:tcBorders>
            <w:vAlign w:val="center"/>
            <w:hideMark/>
          </w:tcPr>
          <w:p w14:paraId="7E2F1A96"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6B0E765"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77C1F819"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S103</w:t>
            </w:r>
          </w:p>
        </w:tc>
        <w:tc>
          <w:tcPr>
            <w:tcW w:w="3523" w:type="dxa"/>
            <w:tcBorders>
              <w:top w:val="nil"/>
              <w:left w:val="nil"/>
              <w:bottom w:val="single" w:sz="4" w:space="0" w:color="auto"/>
              <w:right w:val="single" w:sz="4" w:space="0" w:color="auto"/>
            </w:tcBorders>
            <w:vAlign w:val="center"/>
            <w:hideMark/>
          </w:tcPr>
          <w:p w14:paraId="6757D57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AC_GRU</w:t>
            </w:r>
          </w:p>
        </w:tc>
        <w:tc>
          <w:tcPr>
            <w:tcW w:w="1163" w:type="dxa"/>
            <w:tcBorders>
              <w:top w:val="nil"/>
              <w:left w:val="nil"/>
              <w:bottom w:val="single" w:sz="4" w:space="0" w:color="auto"/>
              <w:right w:val="single" w:sz="4" w:space="0" w:color="auto"/>
            </w:tcBorders>
            <w:noWrap/>
            <w:vAlign w:val="center"/>
            <w:hideMark/>
          </w:tcPr>
          <w:p w14:paraId="2FA5E05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99D6CB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75F5D0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0818FA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4.08</w:t>
            </w:r>
          </w:p>
        </w:tc>
        <w:tc>
          <w:tcPr>
            <w:tcW w:w="1579" w:type="dxa"/>
            <w:tcBorders>
              <w:top w:val="nil"/>
              <w:left w:val="nil"/>
              <w:bottom w:val="single" w:sz="4" w:space="0" w:color="auto"/>
              <w:right w:val="single" w:sz="4" w:space="0" w:color="auto"/>
            </w:tcBorders>
            <w:noWrap/>
            <w:vAlign w:val="center"/>
            <w:hideMark/>
          </w:tcPr>
          <w:p w14:paraId="2570713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5.7</w:t>
            </w:r>
          </w:p>
        </w:tc>
        <w:tc>
          <w:tcPr>
            <w:tcW w:w="3620" w:type="dxa"/>
            <w:tcBorders>
              <w:top w:val="nil"/>
              <w:left w:val="nil"/>
              <w:bottom w:val="single" w:sz="4" w:space="0" w:color="auto"/>
              <w:right w:val="single" w:sz="4" w:space="0" w:color="auto"/>
            </w:tcBorders>
            <w:vAlign w:val="center"/>
            <w:hideMark/>
          </w:tcPr>
          <w:p w14:paraId="65B39D92" w14:textId="3735BC95"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{"citationID":"CJwKqOGf","properties":{"formattedCitation":"(Haghbayan et al. 2024)","plainCitation":"(Haghbayan et al. 2024)","noteIndex":0},"citationItems":[{"id":1510,"uris":["http://zotero.org/users/11750746/items/L3MBLJU4"],"itemData":{"id":1510,"type":"article-journal","abstract":"Accurately predicting the spatial-temporal distribution of ­PM2.5 is challenging due to missing data and selecting an appropriate modeling method. Effective imputation of missing data must consider the relationships between variables while preserving their inherent variability and uncertainty. In this study, we employed machine learning techniques to impute missing data by analyzing the relationships between meteorological variables and other pollutants. Subsequently, we introduced an innovative spatiotemporal hybrid model, AC_GRU, which integrates a one-dimensional convolutional neural network (CNN), GRU, and an attention-based network to predict ­PM2.5 concentrations in urban areas. The AC_GRU model utilizes meteorological variables, ­PM2.5 concentrations from nearby air quality monitoring stations, and concentrations of other pollutants as inputs. This approach allows the model to learn spatiotemporal correlations within the time-series data, enhancing the accuracy of ­PM2.5 predictions. Additionally, the attention mechanism improves prediction accuracy by automatically weighting the past input variables based on their importance for future ­PM2.5 predictions. The experimental results demonstrate that our AC_GRU model outperforms state-of-the-art methods, making it a valuable tool for urban air quality management and public health protection.","container-title":"Environmental Science and Pollution Research","DOI":"10.1007/s11356-024-34690-z","ISSN":"1614-7499","issue":"40","journalAbbreviation":"Environ Sci Pollut Res","language":"en","page":"53140-53155","source":"DOI.org (Crossref)","title":"A new attention-based CNN_GRU model for spatial–temporal PM2.5 prediction","volume":"31","author":[{"family":"Haghbayan","given":"Sara"},{"family":"Momeni","given":"Mehdi"},{"family":"Tashayo","given":"Behnam"}],"issued":{"date-parts":[["2024",8,23]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(Haghbayan et al. 2024)</w:t>
            </w:r>
            <w:r>
              <w:rPr>
                <w:rFonts w:ascii="Times New Roman" w:eastAsia="Times New Roman" w:hAnsi="Times New Roman" w:cs="Times New Roman"/>
                <w:color w:val="000000"/>
                <w:sz w:val="24"/>
                <w:szCs w:val="24"/>
                <w:lang w:eastAsia="en-IN"/>
              </w:rPr>
              <w:fldChar w:fldCharType="end"/>
            </w:r>
          </w:p>
        </w:tc>
      </w:tr>
      <w:tr w:rsidR="0095628C" w:rsidRPr="008A01A3" w14:paraId="38EBB0B3"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3BA9E31C"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S104</w:t>
            </w:r>
          </w:p>
        </w:tc>
        <w:tc>
          <w:tcPr>
            <w:tcW w:w="3523" w:type="dxa"/>
            <w:tcBorders>
              <w:top w:val="nil"/>
              <w:left w:val="nil"/>
              <w:bottom w:val="single" w:sz="4" w:space="0" w:color="auto"/>
              <w:right w:val="single" w:sz="4" w:space="0" w:color="auto"/>
            </w:tcBorders>
            <w:vAlign w:val="center"/>
            <w:hideMark/>
          </w:tcPr>
          <w:p w14:paraId="7F7A85B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AHGCNN</w:t>
            </w:r>
          </w:p>
        </w:tc>
        <w:tc>
          <w:tcPr>
            <w:tcW w:w="1163" w:type="dxa"/>
            <w:tcBorders>
              <w:top w:val="nil"/>
              <w:left w:val="nil"/>
              <w:bottom w:val="single" w:sz="4" w:space="0" w:color="auto"/>
              <w:right w:val="single" w:sz="4" w:space="0" w:color="auto"/>
            </w:tcBorders>
            <w:noWrap/>
            <w:vAlign w:val="center"/>
            <w:hideMark/>
          </w:tcPr>
          <w:p w14:paraId="1A68571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FE2857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02629B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31A963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5.32</w:t>
            </w:r>
          </w:p>
        </w:tc>
        <w:tc>
          <w:tcPr>
            <w:tcW w:w="1579" w:type="dxa"/>
            <w:tcBorders>
              <w:top w:val="nil"/>
              <w:left w:val="nil"/>
              <w:bottom w:val="single" w:sz="4" w:space="0" w:color="auto"/>
              <w:right w:val="single" w:sz="4" w:space="0" w:color="auto"/>
            </w:tcBorders>
            <w:noWrap/>
            <w:vAlign w:val="center"/>
            <w:hideMark/>
          </w:tcPr>
          <w:p w14:paraId="5E017BD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8.98</w:t>
            </w:r>
          </w:p>
        </w:tc>
        <w:tc>
          <w:tcPr>
            <w:tcW w:w="3620" w:type="dxa"/>
            <w:tcBorders>
              <w:top w:val="nil"/>
              <w:left w:val="nil"/>
              <w:bottom w:val="single" w:sz="4" w:space="0" w:color="auto"/>
              <w:right w:val="single" w:sz="4" w:space="0" w:color="auto"/>
            </w:tcBorders>
            <w:vAlign w:val="center"/>
            <w:hideMark/>
          </w:tcPr>
          <w:p w14:paraId="79F7F7D5" w14:textId="2983104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{"citationID":"0xHgUQMH","properties":{"formattedCitation":"(Hu et al. 2024)","plainCitation":"(Hu et al. 2024)","noteIndex":0},"citationItems":[{"id":1362,"uris":["http://zotero.org/users/11750746/items/ZX6RZB3A"],"itemData":{"id":1362,"type":"article-journal","abstract":"Air quality prediction has garnered significant attention from both governmental bodies and the general public due to its close connection with people’s daily lives. Learning spatio-temporal dependencies within air quality data are crucial for accurate air quality forecasting. Graph Convolutional Network (GCN) has been widely utilized in spatiotemporal data prediction due to its remarkable ability of capturing non-Euclidean spatial dependencies among nodes. However, previous research on Spatiotemporal Graph Neural Networks (STGNNs) has either utilized graph adjacency matrices predefined by heuristic rules or learned through trainable parameters. These approaches fail to accurately represent the true spatial relationships between stations and adaptively capture the required multi-level spatial dependencies for prediction. To address these limitations, this paper proposes an Adaptive Hierarchical Graph Convolutional Neural Network (AHGCNN) for </w:instrText>
            </w:r>
            <w:r>
              <w:rPr>
                <w:rFonts w:ascii="Cambria Math" w:eastAsia="Times New Roman" w:hAnsi="Cambria Math" w:cs="Cambria Math"/>
                <w:color w:val="000000"/>
                <w:sz w:val="24"/>
                <w:szCs w:val="24"/>
                <w:lang w:eastAsia="en-IN"/>
              </w:rPr>
              <w:instrText>𝑃</w:instrText>
            </w:r>
            <w:r>
              <w:rPr>
                <w:rFonts w:ascii="Times New Roman" w:eastAsia="Times New Roman" w:hAnsi="Times New Roman" w:cs="Times New Roman"/>
                <w:color w:val="000000"/>
                <w:sz w:val="24"/>
                <w:szCs w:val="24"/>
                <w:lang w:eastAsia="en-IN"/>
              </w:rPr>
              <w:instrText xml:space="preserve"> </w:instrText>
            </w:r>
            <w:r>
              <w:rPr>
                <w:rFonts w:ascii="Cambria Math" w:eastAsia="Times New Roman" w:hAnsi="Cambria Math" w:cs="Cambria Math"/>
                <w:color w:val="000000"/>
                <w:sz w:val="24"/>
                <w:szCs w:val="24"/>
                <w:lang w:eastAsia="en-IN"/>
              </w:rPr>
              <w:instrText>𝑀</w:instrText>
            </w:r>
            <w:r>
              <w:rPr>
                <w:rFonts w:ascii="Times New Roman" w:eastAsia="Times New Roman" w:hAnsi="Times New Roman" w:cs="Times New Roman"/>
                <w:color w:val="000000"/>
                <w:sz w:val="24"/>
                <w:szCs w:val="24"/>
                <w:lang w:eastAsia="en-IN"/>
              </w:rPr>
              <w:instrText xml:space="preserve">2.5 prediction. More specially, an adaptive hierarchical graph convolutional structure is initially developed for dynamically extracting multi-level spatial dependencies. Then, a hierarchical aggregation scheme is designed to consolidate the unique topological structures of graph neural networks across different levels. Finally, a unified Adaptive Hierarchical Graph Convolution Gated Recurrent Unit (AHGC-GRU) model is proposed by integrating Gated Recurrent Unit (GRU) with hierarchical graph convolution in an effort to capture spatiotemporal dependencies of air quality data. Extensive experiments are conducted on real-world datasets, and the results demonstrate that the proposed model outperforms existing models.","container-title":"Journal of Cleaner Production","DOI":"10.1016/j.jclepro.2024.142541","ISSN":"09596526","journalAbbreviation":"Journal of Cleaner Production","language":"en","page":"142541","source":"DOI.org (Crossref)","title":"Learning spatiotemporal dependencies using adaptive hierarchical graph convolutional neural network for air quality prediction","volume":"459","author":[{"family":"Hu","given":"Wei"},{"family":"Zhang","given":"Zhen"},{"family":"Zhang","given":"Shiqing"},{"family":"Chen","given":"Caimei"},{"family":"Yuan","given":"Jiwei"},{"family":"Yao","given":"Jun"},{"family":"Zhao","given":"Shuchang"},{"family":"Guo","given":"Lin"}],"issued":{"date-parts":[["2024",6]]}}}],"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(Hu et al. 2024)</w:t>
            </w:r>
            <w:r>
              <w:rPr>
                <w:rFonts w:ascii="Times New Roman" w:eastAsia="Times New Roman" w:hAnsi="Times New Roman" w:cs="Times New Roman"/>
                <w:color w:val="000000"/>
                <w:sz w:val="24"/>
                <w:szCs w:val="24"/>
                <w:lang w:eastAsia="en-IN"/>
              </w:rPr>
              <w:fldChar w:fldCharType="end"/>
            </w:r>
          </w:p>
        </w:tc>
      </w:tr>
      <w:tr w:rsidR="0095628C" w:rsidRPr="008A01A3" w14:paraId="0151BFB8"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44E6827E"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S105</w:t>
            </w:r>
          </w:p>
        </w:tc>
        <w:tc>
          <w:tcPr>
            <w:tcW w:w="3523" w:type="dxa"/>
            <w:tcBorders>
              <w:top w:val="nil"/>
              <w:left w:val="nil"/>
              <w:bottom w:val="single" w:sz="4" w:space="0" w:color="auto"/>
              <w:right w:val="single" w:sz="4" w:space="0" w:color="auto"/>
            </w:tcBorders>
            <w:vAlign w:val="center"/>
            <w:hideMark/>
          </w:tcPr>
          <w:p w14:paraId="5A28EFD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ANN/MLP</w:t>
            </w:r>
          </w:p>
        </w:tc>
        <w:tc>
          <w:tcPr>
            <w:tcW w:w="1163" w:type="dxa"/>
            <w:tcBorders>
              <w:top w:val="nil"/>
              <w:left w:val="nil"/>
              <w:bottom w:val="single" w:sz="4" w:space="0" w:color="auto"/>
              <w:right w:val="single" w:sz="4" w:space="0" w:color="auto"/>
            </w:tcBorders>
            <w:noWrap/>
            <w:vAlign w:val="center"/>
            <w:hideMark/>
          </w:tcPr>
          <w:p w14:paraId="6F8603A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347749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74F900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0.9454</w:t>
            </w:r>
          </w:p>
        </w:tc>
        <w:tc>
          <w:tcPr>
            <w:tcW w:w="1559" w:type="dxa"/>
            <w:tcBorders>
              <w:top w:val="nil"/>
              <w:left w:val="nil"/>
              <w:bottom w:val="single" w:sz="4" w:space="0" w:color="auto"/>
              <w:right w:val="single" w:sz="4" w:space="0" w:color="auto"/>
            </w:tcBorders>
            <w:noWrap/>
            <w:vAlign w:val="center"/>
            <w:hideMark/>
          </w:tcPr>
          <w:p w14:paraId="7256377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0.1467</w:t>
            </w:r>
          </w:p>
        </w:tc>
        <w:tc>
          <w:tcPr>
            <w:tcW w:w="1579" w:type="dxa"/>
            <w:tcBorders>
              <w:top w:val="nil"/>
              <w:left w:val="nil"/>
              <w:bottom w:val="single" w:sz="4" w:space="0" w:color="auto"/>
              <w:right w:val="single" w:sz="4" w:space="0" w:color="auto"/>
            </w:tcBorders>
            <w:noWrap/>
            <w:vAlign w:val="center"/>
            <w:hideMark/>
          </w:tcPr>
          <w:p w14:paraId="709A9A8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0.2548</w:t>
            </w:r>
          </w:p>
        </w:tc>
        <w:tc>
          <w:tcPr>
            <w:tcW w:w="3620" w:type="dxa"/>
            <w:tcBorders>
              <w:top w:val="nil"/>
              <w:left w:val="nil"/>
              <w:bottom w:val="single" w:sz="4" w:space="0" w:color="auto"/>
              <w:right w:val="single" w:sz="4" w:space="0" w:color="auto"/>
            </w:tcBorders>
            <w:vAlign w:val="center"/>
            <w:hideMark/>
          </w:tcPr>
          <w:p w14:paraId="762840FA" w14:textId="5D78E193"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{"citationID":"8W2SqR7t","properties":{"formattedCitation":"(Jairi 2024)","plainCitation":"(Jairi 2024)","noteIndex":0},"citationItems":[{"id":1342,"uris":["http://zotero.org/users/11750746/items/HMRKXZXQ"],"itemData":{"id":1342,"type":"article-journal","abstract":"Air pollution stands out as one of the most alarming environmental challenges. It poses significant risks to human health and the environment. Accurate forecasting of air pollutant concentration levels is crucial for effective air quality management and timely implementation of mitigation strategies. In this paper, the transfer learning technique is investigated using the artificial neural network (ANN), also called multi-layer perception (MLP), to transfer knowledge across different air pollutants forecasting, and therefore, to generalize over a large set of air pollutants in the same air monitoring station. By leveraging the knowledge learned from a source forecasting task, transfer learning allows us to reduce the data requirements, speed up the training of the models, and enhance the predictive performance for different air pollutants for the target forecasting task. We present a comprehensive analysis of the transfer learning across different air pollutants in the same air monitoring station on a large dataset of air quality measurements. Our results demonstrate that transfer learning significantly improves forecasting accuracy with fewer fine-tuning data, particularly when limited labeled data is available for the target task. The findings of this study contribute to the advancement of air pollution forecasting methodologies, facilitating better decision-making processes and proactive air quality management.","container-title":"Environmental Technology","language":"en","source":"Zotero","title":"Enhancing air pollution prediction: A neural transfer learning approach across different air pollutants","author":[{"family":"Jairi","given":"Idriss"}],"issued":{"date-parts":[["2024"]]}}}],"schema":"https://github.com/citation-style-language/schema/raw/master/csl-citation.json"}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(Jairi 2024)</w:t>
            </w:r>
            <w:r>
              <w:rPr>
                <w:rFonts w:ascii="Times New Roman" w:eastAsia="Times New Roman" w:hAnsi="Times New Roman" w:cs="Times New Roman"/>
                <w:color w:val="000000"/>
                <w:sz w:val="24"/>
                <w:szCs w:val="24"/>
                <w:lang w:eastAsia="en-IN"/>
              </w:rPr>
              <w:fldChar w:fldCharType="end"/>
            </w:r>
          </w:p>
        </w:tc>
      </w:tr>
      <w:tr w:rsidR="0095628C" w:rsidRPr="008A01A3" w14:paraId="36CEA72F"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3834A3ED"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lastRenderedPageBreak/>
              <w:t>S106</w:t>
            </w:r>
          </w:p>
        </w:tc>
        <w:tc>
          <w:tcPr>
            <w:tcW w:w="3523" w:type="dxa"/>
            <w:tcBorders>
              <w:top w:val="nil"/>
              <w:left w:val="nil"/>
              <w:bottom w:val="single" w:sz="4" w:space="0" w:color="auto"/>
              <w:right w:val="single" w:sz="4" w:space="0" w:color="auto"/>
            </w:tcBorders>
            <w:vAlign w:val="center"/>
            <w:hideMark/>
          </w:tcPr>
          <w:p w14:paraId="568189C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TLSTM</w:t>
            </w:r>
          </w:p>
        </w:tc>
        <w:tc>
          <w:tcPr>
            <w:tcW w:w="1163" w:type="dxa"/>
            <w:tcBorders>
              <w:top w:val="nil"/>
              <w:left w:val="nil"/>
              <w:bottom w:val="single" w:sz="4" w:space="0" w:color="auto"/>
              <w:right w:val="single" w:sz="4" w:space="0" w:color="auto"/>
            </w:tcBorders>
            <w:noWrap/>
            <w:vAlign w:val="center"/>
            <w:hideMark/>
          </w:tcPr>
          <w:p w14:paraId="428F4B9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E53D7D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18B3F5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60A0BA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1A6EDD9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14.9</w:t>
            </w:r>
          </w:p>
        </w:tc>
        <w:tc>
          <w:tcPr>
            <w:tcW w:w="3620" w:type="dxa"/>
            <w:vMerge w:val="restart"/>
            <w:tcBorders>
              <w:top w:val="nil"/>
              <w:left w:val="single" w:sz="4" w:space="0" w:color="auto"/>
              <w:bottom w:val="single" w:sz="4" w:space="0" w:color="auto"/>
              <w:right w:val="single" w:sz="4" w:space="0" w:color="auto"/>
            </w:tcBorders>
            <w:vAlign w:val="center"/>
            <w:hideMark/>
          </w:tcPr>
          <w:p w14:paraId="2A37B95B" w14:textId="6450FF78"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{"citationID":"mIvJCatT","properties":{"formattedCitation":"(Jim\\uc0\\u233{}nez-Navarro et al. 2024)","plainCitation":"(Jiménez-Navarro et al. 2024)","noteIndex":0},"citationItems":[{"id":1346,"uris":["http://zotero.org/users/11750746/items/97WTSTJ8"],"itemData":{"id":1346,"type":"article-journal","abstract":"Ambient air pollution is a pervasive global issue that poses significant health risks. Among pollutants, ozone (O3) is responsible for an estimated 1 to 1.2 million premature deaths yearly. Furthermore, O3 adversely affects climate warming, crop productivity, and more. Its formation occurs when nitrogen oxides and volatile organic compounds react with short-wavelength solar radiation. Consequently, urban areas with high traffic volume and elevated temperatures are particularly prone to elevated O3 levels, which pose a significant health risk to their inhabitants. In response to this problem, many countries have developed web and mobile applications that provide real-time air pollution information using sensor data. However, while these applications offer valuable insight into current pollution levels, predicting future pollutant behavior is crucial for effective planning and mitigation strategies. Therefore, our main objectives are to develop accurate and efficient prediction models and identify the key factors that influence O3 levels. We adopt a time series forecasting approach to address these objectives, which allows us to analyze and predict future O3 behavior. Additionally, we tackle the feature selection problem to identify the most relevant features and periods that contribute to prediction accuracy by introducing a novel method called the Time Selection Layer in Deep Learning models, which significantly improves model performance, reduces complexity, and enhances interpretability. Our study focuses on data collected from five representative areas in Seville, Cordova, and Jaen provinces in Spain, using multiple sensors to capture comprehensive pollution data. We compare the performance of three models: Lasso, Decision Tree, and Deep Learning with and without incorporating the Time Selection Layer. Our results demonstrate that including the Time Selection Layer significantly enhances the effectiveness and interpretability of Deep Learning models, achieving an average effectiveness improvement of 9% across all monitored areas.","container-title":"Applied Soft Computing","DOI":"10.1016/j.asoc.2024.111504","ISSN":"15684946","journalAbbreviation":"Applied Soft Computing","language":"en","page":"111504","source":"DOI.org (Crossref)","title":"Explaining deep learning models for ozone pollution prediction via embedded feature selection","volume":"157","author":[{"family":"Jiménez-Navarro","given":"M.J."},{"family":"Martínez-Ballesteros","given":"M."},{"family":"Martínez-Álvarez","given":"F."},{"family":"Asencio-Cortés","given":"G."}],"issued":{"date-parts":[["2024",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(Jiménez-Navarro et al. 2024)</w:t>
            </w:r>
            <w:r>
              <w:rPr>
                <w:rFonts w:ascii="Times New Roman" w:eastAsia="Times New Roman" w:hAnsi="Times New Roman" w:cs="Times New Roman"/>
                <w:color w:val="000000"/>
                <w:sz w:val="24"/>
                <w:szCs w:val="24"/>
                <w:lang w:eastAsia="en-IN"/>
              </w:rPr>
              <w:fldChar w:fldCharType="end"/>
            </w:r>
          </w:p>
        </w:tc>
      </w:tr>
      <w:tr w:rsidR="0095628C" w:rsidRPr="008A01A3" w14:paraId="6A4689FF"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0F088B9"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6B9E21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TLSTM</w:t>
            </w:r>
          </w:p>
        </w:tc>
        <w:tc>
          <w:tcPr>
            <w:tcW w:w="1163" w:type="dxa"/>
            <w:tcBorders>
              <w:top w:val="nil"/>
              <w:left w:val="nil"/>
              <w:bottom w:val="single" w:sz="4" w:space="0" w:color="auto"/>
              <w:right w:val="single" w:sz="4" w:space="0" w:color="auto"/>
            </w:tcBorders>
            <w:noWrap/>
            <w:vAlign w:val="center"/>
            <w:hideMark/>
          </w:tcPr>
          <w:p w14:paraId="7423981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48EC7B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4902F5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A73F19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D09274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14.9</w:t>
            </w:r>
          </w:p>
        </w:tc>
        <w:tc>
          <w:tcPr>
            <w:tcW w:w="3620" w:type="dxa"/>
            <w:vMerge/>
            <w:tcBorders>
              <w:top w:val="nil"/>
              <w:left w:val="single" w:sz="4" w:space="0" w:color="auto"/>
              <w:bottom w:val="single" w:sz="4" w:space="0" w:color="auto"/>
              <w:right w:val="single" w:sz="4" w:space="0" w:color="auto"/>
            </w:tcBorders>
            <w:vAlign w:val="center"/>
            <w:hideMark/>
          </w:tcPr>
          <w:p w14:paraId="633458F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95CEF07"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2F28DC4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D980F3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TLSTM</w:t>
            </w:r>
          </w:p>
        </w:tc>
        <w:tc>
          <w:tcPr>
            <w:tcW w:w="1163" w:type="dxa"/>
            <w:tcBorders>
              <w:top w:val="nil"/>
              <w:left w:val="nil"/>
              <w:bottom w:val="single" w:sz="4" w:space="0" w:color="auto"/>
              <w:right w:val="single" w:sz="4" w:space="0" w:color="auto"/>
            </w:tcBorders>
            <w:noWrap/>
            <w:vAlign w:val="center"/>
            <w:hideMark/>
          </w:tcPr>
          <w:p w14:paraId="5D8CDFB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06F397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5FB3BE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5234F77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5055AA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16.9</w:t>
            </w:r>
          </w:p>
        </w:tc>
        <w:tc>
          <w:tcPr>
            <w:tcW w:w="3620" w:type="dxa"/>
            <w:vMerge/>
            <w:tcBorders>
              <w:top w:val="nil"/>
              <w:left w:val="single" w:sz="4" w:space="0" w:color="auto"/>
              <w:bottom w:val="single" w:sz="4" w:space="0" w:color="auto"/>
              <w:right w:val="single" w:sz="4" w:space="0" w:color="auto"/>
            </w:tcBorders>
            <w:vAlign w:val="center"/>
            <w:hideMark/>
          </w:tcPr>
          <w:p w14:paraId="49749AA1"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2545ACE"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1D4A9F89"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2D702E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TLSTM</w:t>
            </w:r>
          </w:p>
        </w:tc>
        <w:tc>
          <w:tcPr>
            <w:tcW w:w="1163" w:type="dxa"/>
            <w:tcBorders>
              <w:top w:val="nil"/>
              <w:left w:val="nil"/>
              <w:bottom w:val="single" w:sz="4" w:space="0" w:color="auto"/>
              <w:right w:val="single" w:sz="4" w:space="0" w:color="auto"/>
            </w:tcBorders>
            <w:noWrap/>
            <w:vAlign w:val="center"/>
            <w:hideMark/>
          </w:tcPr>
          <w:p w14:paraId="1D96C08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B65548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969D76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C79620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47B1CD8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17</w:t>
            </w:r>
          </w:p>
        </w:tc>
        <w:tc>
          <w:tcPr>
            <w:tcW w:w="3620" w:type="dxa"/>
            <w:vMerge/>
            <w:tcBorders>
              <w:top w:val="nil"/>
              <w:left w:val="single" w:sz="4" w:space="0" w:color="auto"/>
              <w:bottom w:val="single" w:sz="4" w:space="0" w:color="auto"/>
              <w:right w:val="single" w:sz="4" w:space="0" w:color="auto"/>
            </w:tcBorders>
            <w:vAlign w:val="center"/>
            <w:hideMark/>
          </w:tcPr>
          <w:p w14:paraId="0B2695FA"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DFD6F24"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92C7982"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A3E66E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TLSTM</w:t>
            </w:r>
          </w:p>
        </w:tc>
        <w:tc>
          <w:tcPr>
            <w:tcW w:w="1163" w:type="dxa"/>
            <w:tcBorders>
              <w:top w:val="nil"/>
              <w:left w:val="nil"/>
              <w:bottom w:val="single" w:sz="4" w:space="0" w:color="auto"/>
              <w:right w:val="single" w:sz="4" w:space="0" w:color="auto"/>
            </w:tcBorders>
            <w:noWrap/>
            <w:vAlign w:val="center"/>
            <w:hideMark/>
          </w:tcPr>
          <w:p w14:paraId="66FEEE0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CFF812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10993F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77F82A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1C3A1B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13.9</w:t>
            </w:r>
          </w:p>
        </w:tc>
        <w:tc>
          <w:tcPr>
            <w:tcW w:w="3620" w:type="dxa"/>
            <w:vMerge/>
            <w:tcBorders>
              <w:top w:val="nil"/>
              <w:left w:val="single" w:sz="4" w:space="0" w:color="auto"/>
              <w:bottom w:val="single" w:sz="4" w:space="0" w:color="auto"/>
              <w:right w:val="single" w:sz="4" w:space="0" w:color="auto"/>
            </w:tcBorders>
            <w:vAlign w:val="center"/>
            <w:hideMark/>
          </w:tcPr>
          <w:p w14:paraId="79200F7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7C32DFC"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5E9D931D"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S107</w:t>
            </w:r>
          </w:p>
        </w:tc>
        <w:tc>
          <w:tcPr>
            <w:tcW w:w="3523" w:type="dxa"/>
            <w:tcBorders>
              <w:top w:val="nil"/>
              <w:left w:val="nil"/>
              <w:bottom w:val="single" w:sz="4" w:space="0" w:color="auto"/>
              <w:right w:val="single" w:sz="4" w:space="0" w:color="auto"/>
            </w:tcBorders>
            <w:vAlign w:val="center"/>
            <w:hideMark/>
          </w:tcPr>
          <w:p w14:paraId="5E21B3F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4E023BA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46B6B06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99B727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0.983</w:t>
            </w:r>
          </w:p>
        </w:tc>
        <w:tc>
          <w:tcPr>
            <w:tcW w:w="1559" w:type="dxa"/>
            <w:tcBorders>
              <w:top w:val="nil"/>
              <w:left w:val="nil"/>
              <w:bottom w:val="single" w:sz="4" w:space="0" w:color="auto"/>
              <w:right w:val="single" w:sz="4" w:space="0" w:color="auto"/>
            </w:tcBorders>
            <w:noWrap/>
            <w:vAlign w:val="center"/>
            <w:hideMark/>
          </w:tcPr>
          <w:p w14:paraId="0B82CE1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0.0006</w:t>
            </w:r>
          </w:p>
        </w:tc>
        <w:tc>
          <w:tcPr>
            <w:tcW w:w="1579" w:type="dxa"/>
            <w:tcBorders>
              <w:top w:val="nil"/>
              <w:left w:val="nil"/>
              <w:bottom w:val="single" w:sz="4" w:space="0" w:color="auto"/>
              <w:right w:val="single" w:sz="4" w:space="0" w:color="auto"/>
            </w:tcBorders>
            <w:noWrap/>
            <w:vAlign w:val="center"/>
            <w:hideMark/>
          </w:tcPr>
          <w:p w14:paraId="34283AA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0.0022</w:t>
            </w:r>
          </w:p>
        </w:tc>
        <w:tc>
          <w:tcPr>
            <w:tcW w:w="3620" w:type="dxa"/>
            <w:vMerge w:val="restart"/>
            <w:tcBorders>
              <w:top w:val="nil"/>
              <w:left w:val="single" w:sz="4" w:space="0" w:color="auto"/>
              <w:bottom w:val="single" w:sz="4" w:space="0" w:color="auto"/>
              <w:right w:val="single" w:sz="4" w:space="0" w:color="auto"/>
            </w:tcBorders>
            <w:vAlign w:val="center"/>
            <w:hideMark/>
          </w:tcPr>
          <w:p w14:paraId="065F7975" w14:textId="21175B6B"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{"citationID":"1Q1LzE6N","properties":{"formattedCitation":"(Khadom 2024)","plainCitation":"(Khadom 2024)","noteIndex":0},"citationItems":[{"id":1335,"uris":["http://zotero.org/users/11750746/items/EP6PYTXL"],"itemData":{"id":1335,"type":"article-journal","abstract":"Particulate matter pollution is recognized globally as one of the most hazardous forms of air pollution, profoundly impacting environmental integrity and public health. Key metrics for assessing this pollution include the Air Quality Index (AQI) and fine particulate matter with diameters ≤2.5 μm (PM2.5). These indicators are closely associated with severe health consequences, such as premature death from chronic exposure. While traditional statistical methods have been employed in some studies to evaluate AQI and PM2.5, the application of advanced machine learning techniques has been limited. This research employs deep learning and artificial neural networks (ANN) to forecast AQI and PM2.5 levels in Baghdad, Iraq. The study utilizes an extensive dataset from July 1, 2016, to December 12, 2021, comprising over 48,000 data points for AQI and PM2.5. Time serves as an independent input variable influencing these dependent variables. The analysis employs a diverse set of machine learning algorithms, including random forest, decision tree, K-Nearest Neighbors (KNN), Multi-Layer Perceptron (MLP), and Long Short-Term Memory networks (LSTM). The findings demonstrate that MLP and LSTM models outperform other methods, providing the most accurate predictions. The correlation coefficients were 0.977 and 0.983 for the prediction of AQI and 0.973 and 0.985 for the prediction of PM2.5 using MLP and LSTM, respectively. In addition, the outcomes showed that both AQI and PM2.5 were within the moderate to unhealthy ranges, and their distribution levels pointed to the need for addressing air quality in Baghdad city. Furthermore, this study contributes to the burgeoning field of machine learning applications in environmental science by establishing a robust and nuanced predictive framework for evaluating air quality. It highlights the potential of deep learning in public health applications and offers actionable insights for policymaking to mitigate air pollution and its adverse effects.","language":"en","source":"Zotero","title":"Predicting air quality index and fine particulate matter levels in Bagdad city using advanced machine learning and deep learning techniques","author":[{"family":"Khadom","given":"Anees A"}],"issued":{"date-parts":[["2024"]]}}}],"schema":"https://github.com/citation-style-language/schema/raw/master/csl-citation.json"}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(Khadom 2024)</w:t>
            </w:r>
            <w:r>
              <w:rPr>
                <w:rFonts w:ascii="Times New Roman" w:eastAsia="Times New Roman" w:hAnsi="Times New Roman" w:cs="Times New Roman"/>
                <w:color w:val="000000"/>
                <w:sz w:val="24"/>
                <w:szCs w:val="24"/>
                <w:lang w:eastAsia="en-IN"/>
              </w:rPr>
              <w:fldChar w:fldCharType="end"/>
            </w:r>
          </w:p>
        </w:tc>
      </w:tr>
      <w:tr w:rsidR="0095628C" w:rsidRPr="008A01A3" w14:paraId="4D33544B"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5C7E408"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083C55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6A35C06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B22A1D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AA82D1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0.985</w:t>
            </w:r>
          </w:p>
        </w:tc>
        <w:tc>
          <w:tcPr>
            <w:tcW w:w="1559" w:type="dxa"/>
            <w:tcBorders>
              <w:top w:val="nil"/>
              <w:left w:val="nil"/>
              <w:bottom w:val="single" w:sz="4" w:space="0" w:color="auto"/>
              <w:right w:val="single" w:sz="4" w:space="0" w:color="auto"/>
            </w:tcBorders>
            <w:noWrap/>
            <w:vAlign w:val="center"/>
            <w:hideMark/>
          </w:tcPr>
          <w:p w14:paraId="50D7BA9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0.0006</w:t>
            </w:r>
          </w:p>
        </w:tc>
        <w:tc>
          <w:tcPr>
            <w:tcW w:w="1579" w:type="dxa"/>
            <w:tcBorders>
              <w:top w:val="nil"/>
              <w:left w:val="nil"/>
              <w:bottom w:val="single" w:sz="4" w:space="0" w:color="auto"/>
              <w:right w:val="single" w:sz="4" w:space="0" w:color="auto"/>
            </w:tcBorders>
            <w:noWrap/>
            <w:vAlign w:val="center"/>
            <w:hideMark/>
          </w:tcPr>
          <w:p w14:paraId="7F1DA21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0.0022</w:t>
            </w:r>
          </w:p>
        </w:tc>
        <w:tc>
          <w:tcPr>
            <w:tcW w:w="3620" w:type="dxa"/>
            <w:vMerge/>
            <w:tcBorders>
              <w:top w:val="nil"/>
              <w:left w:val="single" w:sz="4" w:space="0" w:color="auto"/>
              <w:bottom w:val="single" w:sz="4" w:space="0" w:color="auto"/>
              <w:right w:val="single" w:sz="4" w:space="0" w:color="auto"/>
            </w:tcBorders>
            <w:vAlign w:val="center"/>
            <w:hideMark/>
          </w:tcPr>
          <w:p w14:paraId="2EDF725E"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74432F8" w14:textId="77777777" w:rsidTr="0095628C">
        <w:trPr>
          <w:trHeight w:val="496"/>
        </w:trPr>
        <w:tc>
          <w:tcPr>
            <w:tcW w:w="817" w:type="dxa"/>
            <w:vMerge w:val="restart"/>
            <w:tcBorders>
              <w:top w:val="nil"/>
              <w:left w:val="single" w:sz="4" w:space="0" w:color="auto"/>
              <w:bottom w:val="single" w:sz="4" w:space="0" w:color="auto"/>
              <w:right w:val="single" w:sz="4" w:space="0" w:color="auto"/>
            </w:tcBorders>
            <w:noWrap/>
            <w:vAlign w:val="center"/>
            <w:hideMark/>
          </w:tcPr>
          <w:p w14:paraId="45359A69"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S108</w:t>
            </w:r>
          </w:p>
        </w:tc>
        <w:tc>
          <w:tcPr>
            <w:tcW w:w="3523" w:type="dxa"/>
            <w:tcBorders>
              <w:top w:val="nil"/>
              <w:left w:val="nil"/>
              <w:bottom w:val="single" w:sz="4" w:space="0" w:color="auto"/>
              <w:right w:val="single" w:sz="4" w:space="0" w:color="auto"/>
            </w:tcBorders>
            <w:vAlign w:val="center"/>
            <w:hideMark/>
          </w:tcPr>
          <w:p w14:paraId="34718DD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MvSCNN</w:t>
            </w:r>
            <w:proofErr w:type="spellEnd"/>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035AD62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ED5A13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496335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13C563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42C44C1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33.272</w:t>
            </w:r>
          </w:p>
        </w:tc>
        <w:tc>
          <w:tcPr>
            <w:tcW w:w="3620" w:type="dxa"/>
            <w:vMerge w:val="restart"/>
            <w:tcBorders>
              <w:top w:val="nil"/>
              <w:left w:val="single" w:sz="4" w:space="0" w:color="auto"/>
              <w:bottom w:val="single" w:sz="4" w:space="0" w:color="auto"/>
              <w:right w:val="single" w:sz="4" w:space="0" w:color="auto"/>
            </w:tcBorders>
            <w:vAlign w:val="center"/>
            <w:hideMark/>
          </w:tcPr>
          <w:p w14:paraId="7FA77BC5" w14:textId="3C60D7C8"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{"citationID":"tWgyDTjO","properties":{"formattedCitation":"(Kumar and Kumar 2024)","plainCitation":"(Kumar and Kumar 2024)","noteIndex":0},"citationItems":[{"id":1357,"uris":["http://zotero.org/users/11750746/items/N47IQGG5"],"itemData":{"id":1357,"type":"article-journal","abstract":"The existence of </w:instrText>
            </w:r>
            <w:r>
              <w:rPr>
                <w:rFonts w:ascii="Cambria Math" w:eastAsia="Times New Roman" w:hAnsi="Cambria Math" w:cs="Cambria Math"/>
                <w:color w:val="000000"/>
                <w:sz w:val="24"/>
                <w:szCs w:val="24"/>
                <w:lang w:eastAsia="en-IN"/>
              </w:rPr>
              <w:instrText>𝑃</w:instrText>
            </w:r>
            <w:r>
              <w:rPr>
                <w:rFonts w:ascii="Times New Roman" w:eastAsia="Times New Roman" w:hAnsi="Times New Roman" w:cs="Times New Roman"/>
                <w:color w:val="000000"/>
                <w:sz w:val="24"/>
                <w:szCs w:val="24"/>
                <w:lang w:eastAsia="en-IN"/>
              </w:rPr>
              <w:instrText xml:space="preserve"> </w:instrText>
            </w:r>
            <w:r>
              <w:rPr>
                <w:rFonts w:ascii="Cambria Math" w:eastAsia="Times New Roman" w:hAnsi="Cambria Math" w:cs="Cambria Math"/>
                <w:color w:val="000000"/>
                <w:sz w:val="24"/>
                <w:szCs w:val="24"/>
                <w:lang w:eastAsia="en-IN"/>
              </w:rPr>
              <w:instrText>𝑀</w:instrText>
            </w:r>
            <w:r>
              <w:rPr>
                <w:rFonts w:ascii="Times New Roman" w:eastAsia="Times New Roman" w:hAnsi="Times New Roman" w:cs="Times New Roman"/>
                <w:color w:val="000000"/>
                <w:sz w:val="24"/>
                <w:szCs w:val="24"/>
                <w:lang w:eastAsia="en-IN"/>
              </w:rPr>
              <w:instrText xml:space="preserve">2.5 poses a substantial threat to both human well-being and ecosystems. The quantification of </w:instrText>
            </w:r>
            <w:r>
              <w:rPr>
                <w:rFonts w:ascii="Cambria Math" w:eastAsia="Times New Roman" w:hAnsi="Cambria Math" w:cs="Cambria Math"/>
                <w:color w:val="000000"/>
                <w:sz w:val="24"/>
                <w:szCs w:val="24"/>
                <w:lang w:eastAsia="en-IN"/>
              </w:rPr>
              <w:instrText>𝑃</w:instrText>
            </w:r>
            <w:r>
              <w:rPr>
                <w:rFonts w:ascii="Times New Roman" w:eastAsia="Times New Roman" w:hAnsi="Times New Roman" w:cs="Times New Roman"/>
                <w:color w:val="000000"/>
                <w:sz w:val="24"/>
                <w:szCs w:val="24"/>
                <w:lang w:eastAsia="en-IN"/>
              </w:rPr>
              <w:instrText xml:space="preserve"> </w:instrText>
            </w:r>
            <w:r>
              <w:rPr>
                <w:rFonts w:ascii="Cambria Math" w:eastAsia="Times New Roman" w:hAnsi="Cambria Math" w:cs="Cambria Math"/>
                <w:color w:val="000000"/>
                <w:sz w:val="24"/>
                <w:szCs w:val="24"/>
                <w:lang w:eastAsia="en-IN"/>
              </w:rPr>
              <w:instrText>𝑀</w:instrText>
            </w:r>
            <w:r>
              <w:rPr>
                <w:rFonts w:ascii="Times New Roman" w:eastAsia="Times New Roman" w:hAnsi="Times New Roman" w:cs="Times New Roman"/>
                <w:color w:val="000000"/>
                <w:sz w:val="24"/>
                <w:szCs w:val="24"/>
                <w:lang w:eastAsia="en-IN"/>
              </w:rPr>
              <w:instrText xml:space="preserve">2.5 is a pressing global issue. These little particles can swiftly enter the respiratory system and penetrate the lungs profoundly, resulting in a range of health problems such as respiratory disorders, cardiovascular diseases, and early mortality. Research indicates hybrid deep learning (DL) models outperform individual DL models such as CNN, RNN, GRU, LSTM, and BiLSTM in predicting the </w:instrText>
            </w:r>
            <w:r>
              <w:rPr>
                <w:rFonts w:ascii="Cambria Math" w:eastAsia="Times New Roman" w:hAnsi="Cambria Math" w:cs="Cambria Math"/>
                <w:color w:val="000000"/>
                <w:sz w:val="24"/>
                <w:szCs w:val="24"/>
                <w:lang w:eastAsia="en-IN"/>
              </w:rPr>
              <w:instrText>𝑃</w:instrText>
            </w:r>
            <w:r>
              <w:rPr>
                <w:rFonts w:ascii="Times New Roman" w:eastAsia="Times New Roman" w:hAnsi="Times New Roman" w:cs="Times New Roman"/>
                <w:color w:val="000000"/>
                <w:sz w:val="24"/>
                <w:szCs w:val="24"/>
                <w:lang w:eastAsia="en-IN"/>
              </w:rPr>
              <w:instrText xml:space="preserve"> </w:instrText>
            </w:r>
            <w:r>
              <w:rPr>
                <w:rFonts w:ascii="Cambria Math" w:eastAsia="Times New Roman" w:hAnsi="Cambria Math" w:cs="Cambria Math"/>
                <w:color w:val="000000"/>
                <w:sz w:val="24"/>
                <w:szCs w:val="24"/>
                <w:lang w:eastAsia="en-IN"/>
              </w:rPr>
              <w:instrText>𝑀</w:instrText>
            </w:r>
            <w:r>
              <w:rPr>
                <w:rFonts w:ascii="Times New Roman" w:eastAsia="Times New Roman" w:hAnsi="Times New Roman" w:cs="Times New Roman"/>
                <w:color w:val="000000"/>
                <w:sz w:val="24"/>
                <w:szCs w:val="24"/>
                <w:lang w:eastAsia="en-IN"/>
              </w:rPr>
              <w:instrText xml:space="preserve">2.5 pollutant in time series data. However, these hybrid models still need to attain effective performance. This study has proposed a hybrid stacked CNN Bi-LSTM model architecture that incorporates many data perspectives related explicitly to seasonal repeats to generate numerous models. This approach is called Multi-view Stacked CNN Bidirectional-LSTM (MvS CNN-BiLSTM). The suggested approach has been deployed on seventeen individual time series data sets of </w:instrText>
            </w:r>
            <w:r>
              <w:rPr>
                <w:rFonts w:ascii="Cambria Math" w:eastAsia="Times New Roman" w:hAnsi="Cambria Math" w:cs="Cambria Math"/>
                <w:color w:val="000000"/>
                <w:sz w:val="24"/>
                <w:szCs w:val="24"/>
                <w:lang w:eastAsia="en-IN"/>
              </w:rPr>
              <w:instrText>𝑃</w:instrText>
            </w:r>
            <w:r>
              <w:rPr>
                <w:rFonts w:ascii="Times New Roman" w:eastAsia="Times New Roman" w:hAnsi="Times New Roman" w:cs="Times New Roman"/>
                <w:color w:val="000000"/>
                <w:sz w:val="24"/>
                <w:szCs w:val="24"/>
                <w:lang w:eastAsia="en-IN"/>
              </w:rPr>
              <w:instrText xml:space="preserve"> </w:instrText>
            </w:r>
            <w:r>
              <w:rPr>
                <w:rFonts w:ascii="Cambria Math" w:eastAsia="Times New Roman" w:hAnsi="Cambria Math" w:cs="Cambria Math"/>
                <w:color w:val="000000"/>
                <w:sz w:val="24"/>
                <w:szCs w:val="24"/>
                <w:lang w:eastAsia="en-IN"/>
              </w:rPr>
              <w:instrText>𝑀</w:instrText>
            </w:r>
            <w:r>
              <w:rPr>
                <w:rFonts w:ascii="Times New Roman" w:eastAsia="Times New Roman" w:hAnsi="Times New Roman" w:cs="Times New Roman"/>
                <w:color w:val="000000"/>
                <w:sz w:val="24"/>
                <w:szCs w:val="24"/>
                <w:lang w:eastAsia="en-IN"/>
              </w:rPr>
              <w:instrText xml:space="preserve">2.5 levels in highly polluted cities in India, using stand-alone deep learning models. The effectiveness of the proposed approach has been evaluated by comparing its performance using the RMSE and MAPE metrics. The suggested model has obtained an average enhancement compared to stand-alone DL models on all datasets as follows: RMSE: 7.11% (CNN), 5.08% (RNN), 3.80% (GRU), 5.57% (LSTM), and 4.05% (BiLSTM). Additionally, the MAPE values are 27.16% (CNN), 28.52% (RNN), 26.22% (GRU), 27.22% (LSTM), and 23.11% (BiLSTM). In addition, a non-parametric statistical analysis (Friedman and Holm’s) was conducted, demonstrating that the proposed MvS CNN-BiLSTM outperforms both performance metrics significantly. The proposed approach has the potential to improve policy, human health, and ecosystems by focusing on actions that prioritize the reduction of pollutant emissions and the enhancement of air quality management.","container-title":"Journal of Cleaner Production","DOI":"10.1016/j.jclepro.2024.141259","ISSN":"09596526","journalAbbreviation":"Journal of Cleaner Production","language":"en","page":"141259","source":"DOI.org (Crossref)","title":"Multi-view Stacked CNN-BiLSTM (MvS CNN-BiLSTM) for urban P M 2 . 5 concentration prediction of India’s polluted cities","volume":"444","author":[{"family":"Kumar","given":"Subham"},{"family":"Kumar","given":"Vipin"}],"issued":{"date-parts":[["2024",3]]}}}],"schema":"https://github.com/citation-style-language/schema/raw/master/csl-citation.json"}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(Kumar and Kumar 2024)</w:t>
            </w:r>
            <w:r>
              <w:rPr>
                <w:rFonts w:ascii="Times New Roman" w:eastAsia="Times New Roman" w:hAnsi="Times New Roman" w:cs="Times New Roman"/>
                <w:color w:val="000000"/>
                <w:sz w:val="24"/>
                <w:szCs w:val="24"/>
                <w:lang w:eastAsia="en-IN"/>
              </w:rPr>
              <w:fldChar w:fldCharType="end"/>
            </w:r>
          </w:p>
        </w:tc>
      </w:tr>
      <w:tr w:rsidR="0095628C" w:rsidRPr="008A01A3" w14:paraId="30E34BB7" w14:textId="77777777" w:rsidTr="0095628C">
        <w:trPr>
          <w:trHeight w:val="278"/>
        </w:trPr>
        <w:tc>
          <w:tcPr>
            <w:tcW w:w="817" w:type="dxa"/>
            <w:vMerge/>
            <w:tcBorders>
              <w:top w:val="nil"/>
              <w:left w:val="single" w:sz="4" w:space="0" w:color="auto"/>
              <w:bottom w:val="single" w:sz="4" w:space="0" w:color="auto"/>
              <w:right w:val="single" w:sz="4" w:space="0" w:color="auto"/>
            </w:tcBorders>
            <w:vAlign w:val="center"/>
            <w:hideMark/>
          </w:tcPr>
          <w:p w14:paraId="6E643E6A"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6BB5F0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MvSCNN</w:t>
            </w:r>
            <w:proofErr w:type="spellEnd"/>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2D3A10A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79C859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ABEE0C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7C21F1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D2F854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22.081</w:t>
            </w:r>
          </w:p>
        </w:tc>
        <w:tc>
          <w:tcPr>
            <w:tcW w:w="3620" w:type="dxa"/>
            <w:vMerge/>
            <w:tcBorders>
              <w:top w:val="nil"/>
              <w:left w:val="single" w:sz="4" w:space="0" w:color="auto"/>
              <w:bottom w:val="single" w:sz="4" w:space="0" w:color="auto"/>
              <w:right w:val="single" w:sz="4" w:space="0" w:color="auto"/>
            </w:tcBorders>
            <w:vAlign w:val="center"/>
            <w:hideMark/>
          </w:tcPr>
          <w:p w14:paraId="2319D3E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844C6A7" w14:textId="77777777" w:rsidTr="0095628C">
        <w:trPr>
          <w:trHeight w:val="407"/>
        </w:trPr>
        <w:tc>
          <w:tcPr>
            <w:tcW w:w="817" w:type="dxa"/>
            <w:vMerge/>
            <w:tcBorders>
              <w:top w:val="nil"/>
              <w:left w:val="single" w:sz="4" w:space="0" w:color="auto"/>
              <w:bottom w:val="single" w:sz="4" w:space="0" w:color="auto"/>
              <w:right w:val="single" w:sz="4" w:space="0" w:color="auto"/>
            </w:tcBorders>
            <w:vAlign w:val="center"/>
            <w:hideMark/>
          </w:tcPr>
          <w:p w14:paraId="1ADC7C8E"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7A31B9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MvSCNN</w:t>
            </w:r>
            <w:proofErr w:type="spellEnd"/>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67665F0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D593E7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3BEB67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66B05D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2CCDB2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24.959</w:t>
            </w:r>
          </w:p>
        </w:tc>
        <w:tc>
          <w:tcPr>
            <w:tcW w:w="3620" w:type="dxa"/>
            <w:vMerge/>
            <w:tcBorders>
              <w:top w:val="nil"/>
              <w:left w:val="single" w:sz="4" w:space="0" w:color="auto"/>
              <w:bottom w:val="single" w:sz="4" w:space="0" w:color="auto"/>
              <w:right w:val="single" w:sz="4" w:space="0" w:color="auto"/>
            </w:tcBorders>
            <w:vAlign w:val="center"/>
            <w:hideMark/>
          </w:tcPr>
          <w:p w14:paraId="1801632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17D90A9" w14:textId="77777777" w:rsidTr="0095628C">
        <w:trPr>
          <w:trHeight w:val="413"/>
        </w:trPr>
        <w:tc>
          <w:tcPr>
            <w:tcW w:w="817" w:type="dxa"/>
            <w:vMerge/>
            <w:tcBorders>
              <w:top w:val="nil"/>
              <w:left w:val="single" w:sz="4" w:space="0" w:color="auto"/>
              <w:bottom w:val="single" w:sz="4" w:space="0" w:color="auto"/>
              <w:right w:val="single" w:sz="4" w:space="0" w:color="auto"/>
            </w:tcBorders>
            <w:vAlign w:val="center"/>
            <w:hideMark/>
          </w:tcPr>
          <w:p w14:paraId="5185AA1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FDB21C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MvSCNN</w:t>
            </w:r>
            <w:proofErr w:type="spellEnd"/>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64AAA41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165919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08F578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61C96D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11D3136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16.265</w:t>
            </w:r>
          </w:p>
        </w:tc>
        <w:tc>
          <w:tcPr>
            <w:tcW w:w="3620" w:type="dxa"/>
            <w:vMerge/>
            <w:tcBorders>
              <w:top w:val="nil"/>
              <w:left w:val="single" w:sz="4" w:space="0" w:color="auto"/>
              <w:bottom w:val="single" w:sz="4" w:space="0" w:color="auto"/>
              <w:right w:val="single" w:sz="4" w:space="0" w:color="auto"/>
            </w:tcBorders>
            <w:vAlign w:val="center"/>
            <w:hideMark/>
          </w:tcPr>
          <w:p w14:paraId="699B2F97"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6B38BE6" w14:textId="77777777" w:rsidTr="0095628C">
        <w:trPr>
          <w:trHeight w:val="419"/>
        </w:trPr>
        <w:tc>
          <w:tcPr>
            <w:tcW w:w="817" w:type="dxa"/>
            <w:vMerge/>
            <w:tcBorders>
              <w:top w:val="nil"/>
              <w:left w:val="single" w:sz="4" w:space="0" w:color="auto"/>
              <w:bottom w:val="single" w:sz="4" w:space="0" w:color="auto"/>
              <w:right w:val="single" w:sz="4" w:space="0" w:color="auto"/>
            </w:tcBorders>
            <w:vAlign w:val="center"/>
            <w:hideMark/>
          </w:tcPr>
          <w:p w14:paraId="49234244"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8B1FE3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MvSCNN</w:t>
            </w:r>
            <w:proofErr w:type="spellEnd"/>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0F73B08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446CA6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ACFE28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433353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1B8D010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31.064</w:t>
            </w:r>
          </w:p>
        </w:tc>
        <w:tc>
          <w:tcPr>
            <w:tcW w:w="3620" w:type="dxa"/>
            <w:vMerge/>
            <w:tcBorders>
              <w:top w:val="nil"/>
              <w:left w:val="single" w:sz="4" w:space="0" w:color="auto"/>
              <w:bottom w:val="single" w:sz="4" w:space="0" w:color="auto"/>
              <w:right w:val="single" w:sz="4" w:space="0" w:color="auto"/>
            </w:tcBorders>
            <w:vAlign w:val="center"/>
            <w:hideMark/>
          </w:tcPr>
          <w:p w14:paraId="0B6C598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A99D7DD" w14:textId="77777777" w:rsidTr="0095628C">
        <w:trPr>
          <w:trHeight w:val="269"/>
        </w:trPr>
        <w:tc>
          <w:tcPr>
            <w:tcW w:w="817" w:type="dxa"/>
            <w:vMerge/>
            <w:tcBorders>
              <w:top w:val="nil"/>
              <w:left w:val="single" w:sz="4" w:space="0" w:color="auto"/>
              <w:bottom w:val="single" w:sz="4" w:space="0" w:color="auto"/>
              <w:right w:val="single" w:sz="4" w:space="0" w:color="auto"/>
            </w:tcBorders>
            <w:vAlign w:val="center"/>
            <w:hideMark/>
          </w:tcPr>
          <w:p w14:paraId="410ADA0F"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85C53A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MvSCNN</w:t>
            </w:r>
            <w:proofErr w:type="spellEnd"/>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6903191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6E59FB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22D9AC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A96C57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1521460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24.983</w:t>
            </w:r>
          </w:p>
        </w:tc>
        <w:tc>
          <w:tcPr>
            <w:tcW w:w="3620" w:type="dxa"/>
            <w:vMerge/>
            <w:tcBorders>
              <w:top w:val="nil"/>
              <w:left w:val="single" w:sz="4" w:space="0" w:color="auto"/>
              <w:bottom w:val="single" w:sz="4" w:space="0" w:color="auto"/>
              <w:right w:val="single" w:sz="4" w:space="0" w:color="auto"/>
            </w:tcBorders>
            <w:vAlign w:val="center"/>
            <w:hideMark/>
          </w:tcPr>
          <w:p w14:paraId="388893C6"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7910A5F" w14:textId="77777777" w:rsidTr="0095628C">
        <w:trPr>
          <w:trHeight w:val="415"/>
        </w:trPr>
        <w:tc>
          <w:tcPr>
            <w:tcW w:w="817" w:type="dxa"/>
            <w:vMerge/>
            <w:tcBorders>
              <w:top w:val="nil"/>
              <w:left w:val="single" w:sz="4" w:space="0" w:color="auto"/>
              <w:bottom w:val="single" w:sz="4" w:space="0" w:color="auto"/>
              <w:right w:val="single" w:sz="4" w:space="0" w:color="auto"/>
            </w:tcBorders>
            <w:vAlign w:val="center"/>
            <w:hideMark/>
          </w:tcPr>
          <w:p w14:paraId="2AFB1752"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DBA7D0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MvSCNN</w:t>
            </w:r>
            <w:proofErr w:type="spellEnd"/>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765C5AD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01726A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332C86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E40162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2B9EA91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8.906</w:t>
            </w:r>
          </w:p>
        </w:tc>
        <w:tc>
          <w:tcPr>
            <w:tcW w:w="3620" w:type="dxa"/>
            <w:vMerge/>
            <w:tcBorders>
              <w:top w:val="nil"/>
              <w:left w:val="single" w:sz="4" w:space="0" w:color="auto"/>
              <w:bottom w:val="single" w:sz="4" w:space="0" w:color="auto"/>
              <w:right w:val="single" w:sz="4" w:space="0" w:color="auto"/>
            </w:tcBorders>
            <w:vAlign w:val="center"/>
            <w:hideMark/>
          </w:tcPr>
          <w:p w14:paraId="00CA9A60"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78FF3E9" w14:textId="77777777" w:rsidTr="0095628C">
        <w:trPr>
          <w:trHeight w:val="265"/>
        </w:trPr>
        <w:tc>
          <w:tcPr>
            <w:tcW w:w="817" w:type="dxa"/>
            <w:vMerge/>
            <w:tcBorders>
              <w:top w:val="nil"/>
              <w:left w:val="single" w:sz="4" w:space="0" w:color="auto"/>
              <w:bottom w:val="single" w:sz="4" w:space="0" w:color="auto"/>
              <w:right w:val="single" w:sz="4" w:space="0" w:color="auto"/>
            </w:tcBorders>
            <w:vAlign w:val="center"/>
            <w:hideMark/>
          </w:tcPr>
          <w:p w14:paraId="1247D2E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871C43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MvSCNN</w:t>
            </w:r>
            <w:proofErr w:type="spellEnd"/>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6F80B6C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7F12A3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9EC664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3D1D834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3041CC1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30.86</w:t>
            </w:r>
          </w:p>
        </w:tc>
        <w:tc>
          <w:tcPr>
            <w:tcW w:w="3620" w:type="dxa"/>
            <w:vMerge/>
            <w:tcBorders>
              <w:top w:val="nil"/>
              <w:left w:val="single" w:sz="4" w:space="0" w:color="auto"/>
              <w:bottom w:val="single" w:sz="4" w:space="0" w:color="auto"/>
              <w:right w:val="single" w:sz="4" w:space="0" w:color="auto"/>
            </w:tcBorders>
            <w:vAlign w:val="center"/>
            <w:hideMark/>
          </w:tcPr>
          <w:p w14:paraId="673FD9B5"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8096139"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088CEE7D"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1A5F7C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MvSCNN</w:t>
            </w:r>
            <w:proofErr w:type="spellEnd"/>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771F098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CBE168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373FF3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341261F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4044B55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20.155</w:t>
            </w:r>
          </w:p>
        </w:tc>
        <w:tc>
          <w:tcPr>
            <w:tcW w:w="3620" w:type="dxa"/>
            <w:vMerge/>
            <w:tcBorders>
              <w:top w:val="nil"/>
              <w:left w:val="single" w:sz="4" w:space="0" w:color="auto"/>
              <w:bottom w:val="single" w:sz="4" w:space="0" w:color="auto"/>
              <w:right w:val="single" w:sz="4" w:space="0" w:color="auto"/>
            </w:tcBorders>
            <w:vAlign w:val="center"/>
            <w:hideMark/>
          </w:tcPr>
          <w:p w14:paraId="26EDB36F"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901885D"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6AE38E8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6DF2A6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MvSCNN</w:t>
            </w:r>
            <w:proofErr w:type="spellEnd"/>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2A69AF9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3812FD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E14D64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06CF16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E74E7A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24.408</w:t>
            </w:r>
          </w:p>
        </w:tc>
        <w:tc>
          <w:tcPr>
            <w:tcW w:w="3620" w:type="dxa"/>
            <w:vMerge/>
            <w:tcBorders>
              <w:top w:val="nil"/>
              <w:left w:val="single" w:sz="4" w:space="0" w:color="auto"/>
              <w:bottom w:val="single" w:sz="4" w:space="0" w:color="auto"/>
              <w:right w:val="single" w:sz="4" w:space="0" w:color="auto"/>
            </w:tcBorders>
            <w:vAlign w:val="center"/>
            <w:hideMark/>
          </w:tcPr>
          <w:p w14:paraId="15E90F6D"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AA999D0"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3AD9215E"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6E1D4D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MvSCNN</w:t>
            </w:r>
            <w:proofErr w:type="spellEnd"/>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10AFE13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66037B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446A33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54F1AF6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6E3FF6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27.482</w:t>
            </w:r>
          </w:p>
        </w:tc>
        <w:tc>
          <w:tcPr>
            <w:tcW w:w="3620" w:type="dxa"/>
            <w:vMerge/>
            <w:tcBorders>
              <w:top w:val="nil"/>
              <w:left w:val="single" w:sz="4" w:space="0" w:color="auto"/>
              <w:bottom w:val="single" w:sz="4" w:space="0" w:color="auto"/>
              <w:right w:val="single" w:sz="4" w:space="0" w:color="auto"/>
            </w:tcBorders>
            <w:vAlign w:val="center"/>
            <w:hideMark/>
          </w:tcPr>
          <w:p w14:paraId="03CAEB18"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F260DF3"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777E8CD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CEDEA7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MvSCNN</w:t>
            </w:r>
            <w:proofErr w:type="spellEnd"/>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5E49F49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639E2C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5BDF1E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2F58C7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011BC7B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15.921</w:t>
            </w:r>
          </w:p>
        </w:tc>
        <w:tc>
          <w:tcPr>
            <w:tcW w:w="3620" w:type="dxa"/>
            <w:vMerge/>
            <w:tcBorders>
              <w:top w:val="nil"/>
              <w:left w:val="single" w:sz="4" w:space="0" w:color="auto"/>
              <w:bottom w:val="single" w:sz="4" w:space="0" w:color="auto"/>
              <w:right w:val="single" w:sz="4" w:space="0" w:color="auto"/>
            </w:tcBorders>
            <w:vAlign w:val="center"/>
            <w:hideMark/>
          </w:tcPr>
          <w:p w14:paraId="21C9A0AF"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0DD3182"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01F20759"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D1097E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MvSCNN</w:t>
            </w:r>
            <w:proofErr w:type="spellEnd"/>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409F759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06E42E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10A2C4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5E508F4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394A20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14.315</w:t>
            </w:r>
          </w:p>
        </w:tc>
        <w:tc>
          <w:tcPr>
            <w:tcW w:w="3620" w:type="dxa"/>
            <w:vMerge/>
            <w:tcBorders>
              <w:top w:val="nil"/>
              <w:left w:val="single" w:sz="4" w:space="0" w:color="auto"/>
              <w:bottom w:val="single" w:sz="4" w:space="0" w:color="auto"/>
              <w:right w:val="single" w:sz="4" w:space="0" w:color="auto"/>
            </w:tcBorders>
            <w:vAlign w:val="center"/>
            <w:hideMark/>
          </w:tcPr>
          <w:p w14:paraId="0819CD14"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2DEE101"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20C13FBD"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0B704A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MvSCNN</w:t>
            </w:r>
            <w:proofErr w:type="spellEnd"/>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7839A5E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69F3E3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6231BB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BEA79B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D4B691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19.859</w:t>
            </w:r>
          </w:p>
        </w:tc>
        <w:tc>
          <w:tcPr>
            <w:tcW w:w="3620" w:type="dxa"/>
            <w:vMerge/>
            <w:tcBorders>
              <w:top w:val="nil"/>
              <w:left w:val="single" w:sz="4" w:space="0" w:color="auto"/>
              <w:bottom w:val="single" w:sz="4" w:space="0" w:color="auto"/>
              <w:right w:val="single" w:sz="4" w:space="0" w:color="auto"/>
            </w:tcBorders>
            <w:vAlign w:val="center"/>
            <w:hideMark/>
          </w:tcPr>
          <w:p w14:paraId="010AB56E"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1EDB907"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0B6AA50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548DAD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MvSCNN</w:t>
            </w:r>
            <w:proofErr w:type="spellEnd"/>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2700202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ADEDA5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26B0D1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3FE2067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D1EFEA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33.834</w:t>
            </w:r>
          </w:p>
        </w:tc>
        <w:tc>
          <w:tcPr>
            <w:tcW w:w="3620" w:type="dxa"/>
            <w:vMerge/>
            <w:tcBorders>
              <w:top w:val="nil"/>
              <w:left w:val="single" w:sz="4" w:space="0" w:color="auto"/>
              <w:bottom w:val="single" w:sz="4" w:space="0" w:color="auto"/>
              <w:right w:val="single" w:sz="4" w:space="0" w:color="auto"/>
            </w:tcBorders>
            <w:vAlign w:val="center"/>
            <w:hideMark/>
          </w:tcPr>
          <w:p w14:paraId="091B9347"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4F90AC9"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17DFF7C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631EDB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MvSCNN</w:t>
            </w:r>
            <w:proofErr w:type="spellEnd"/>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447903C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191FC7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89077D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953507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C43F19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12.75</w:t>
            </w:r>
          </w:p>
        </w:tc>
        <w:tc>
          <w:tcPr>
            <w:tcW w:w="3620" w:type="dxa"/>
            <w:vMerge/>
            <w:tcBorders>
              <w:top w:val="nil"/>
              <w:left w:val="single" w:sz="4" w:space="0" w:color="auto"/>
              <w:bottom w:val="single" w:sz="4" w:space="0" w:color="auto"/>
              <w:right w:val="single" w:sz="4" w:space="0" w:color="auto"/>
            </w:tcBorders>
            <w:vAlign w:val="center"/>
            <w:hideMark/>
          </w:tcPr>
          <w:p w14:paraId="55987623"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B937086"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711F945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38AA6D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MvSCNN</w:t>
            </w:r>
            <w:proofErr w:type="spellEnd"/>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592F933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12EC02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98D791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536B760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C9B71A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31.676</w:t>
            </w:r>
          </w:p>
        </w:tc>
        <w:tc>
          <w:tcPr>
            <w:tcW w:w="3620" w:type="dxa"/>
            <w:vMerge/>
            <w:tcBorders>
              <w:top w:val="nil"/>
              <w:left w:val="single" w:sz="4" w:space="0" w:color="auto"/>
              <w:bottom w:val="single" w:sz="4" w:space="0" w:color="auto"/>
              <w:right w:val="single" w:sz="4" w:space="0" w:color="auto"/>
            </w:tcBorders>
            <w:vAlign w:val="center"/>
            <w:hideMark/>
          </w:tcPr>
          <w:p w14:paraId="5264440C"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1ECAD40"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1250C1AA"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S109</w:t>
            </w:r>
          </w:p>
        </w:tc>
        <w:tc>
          <w:tcPr>
            <w:tcW w:w="3523" w:type="dxa"/>
            <w:tcBorders>
              <w:top w:val="nil"/>
              <w:left w:val="nil"/>
              <w:bottom w:val="single" w:sz="4" w:space="0" w:color="auto"/>
              <w:right w:val="single" w:sz="4" w:space="0" w:color="auto"/>
            </w:tcBorders>
            <w:vAlign w:val="center"/>
            <w:hideMark/>
          </w:tcPr>
          <w:p w14:paraId="3F22495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REG-CLSTM</w:t>
            </w:r>
          </w:p>
        </w:tc>
        <w:tc>
          <w:tcPr>
            <w:tcW w:w="1163" w:type="dxa"/>
            <w:tcBorders>
              <w:top w:val="nil"/>
              <w:left w:val="nil"/>
              <w:bottom w:val="single" w:sz="4" w:space="0" w:color="auto"/>
              <w:right w:val="single" w:sz="4" w:space="0" w:color="auto"/>
            </w:tcBorders>
            <w:noWrap/>
            <w:vAlign w:val="center"/>
            <w:hideMark/>
          </w:tcPr>
          <w:p w14:paraId="2164330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1C062B4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33B7CC5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D26F54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0.094</w:t>
            </w:r>
          </w:p>
        </w:tc>
        <w:tc>
          <w:tcPr>
            <w:tcW w:w="1579" w:type="dxa"/>
            <w:tcBorders>
              <w:top w:val="nil"/>
              <w:left w:val="nil"/>
              <w:bottom w:val="single" w:sz="4" w:space="0" w:color="auto"/>
              <w:right w:val="single" w:sz="4" w:space="0" w:color="auto"/>
            </w:tcBorders>
            <w:noWrap/>
            <w:vAlign w:val="center"/>
            <w:hideMark/>
          </w:tcPr>
          <w:p w14:paraId="4A9B9BA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0.355</w:t>
            </w:r>
          </w:p>
        </w:tc>
        <w:tc>
          <w:tcPr>
            <w:tcW w:w="3620" w:type="dxa"/>
            <w:tcBorders>
              <w:top w:val="nil"/>
              <w:left w:val="nil"/>
              <w:bottom w:val="single" w:sz="4" w:space="0" w:color="auto"/>
              <w:right w:val="single" w:sz="4" w:space="0" w:color="auto"/>
            </w:tcBorders>
            <w:vAlign w:val="center"/>
            <w:hideMark/>
          </w:tcPr>
          <w:p w14:paraId="4EB00640" w14:textId="1B186B39"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{"citationID":"v6yCcSCN","properties":{"formattedCitation":"(Manna and Anitha 2024)","plainCitation":"(Manna and Anitha 2024)","noteIndex":0},"citationItems":[{"id":1083,"uris":["http://zotero.org/users/11750746/items/DNLJJWSJ"],"itemData":{"id":1083,"type":"article-journal","abstract":"In order to survive, mankind needs air. The quality of life depends on the purity of the air we breathe in. Hazardous pollutants are stirred up in our environment by various activities everyday. In a developing country like India, which has huge population, protecting public health is important. In general, air quality is measured using the air quality index, which records the pollutants level in the air. These recordings are to be mentioned across various places, to know about the air quality level. The advancement of the recent artiﬁcial intelligence can be replaced by the human efforts and to automate the system in ﬂowless manner. Hence, an effort has been taken in this paper, by proposing a framework of predicting the air quality seasonally using regularized combinational LSTM (REG-CLSTM). For an efﬁcient air quality level prediction with an improved error rate, time, and accuracy, the study has implemented Reg-CLSTM with a large amount of real-time dataset. To improvise the comprehensiveness and the potentiality of the proposed model, the signiﬁcant feature is extracted by the rough set-wrapper method. The signiﬁcant challenge is to provide a seasonal limit range for each considered pollutant in place of a generalized range partition. Aiming at this problem, the proposed model is able to identify the highest concerning pollutants occurrence in individual seasons. Through this study, pyramid learning-based hybridized deep learning framework is developed which can play a crucial role in warning the policy maker to reduce the activities that instigate air pollution.","container-title":"Neural Computing and Applications","DOI":"10.1007/s00521-023-09220-6","ISSN":"0941-0643, 1433-3058","issue":"6","journalAbbreviation":"Neural Comput &amp; Applic","language":"en","page":"2921-2940","source":"DOI.org (Crossref)","title":"Hybridization of rough set–wrapper method with regularized combinational LSTM for seasonal air quality index prediction","volume":"36","author":[{"family":"Manna","given":"Tishya"},{"family":"Anitha","given":"A."}],"issued":{"date-parts":[["2024",2]]}}}],"schema":"https://github.com/citation-style-language/schema/raw/master/csl-citation.json"}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(Manna and Anitha 2024)</w:t>
            </w:r>
            <w:r>
              <w:rPr>
                <w:rFonts w:ascii="Times New Roman" w:eastAsia="Times New Roman" w:hAnsi="Times New Roman" w:cs="Times New Roman"/>
                <w:color w:val="000000"/>
                <w:sz w:val="24"/>
                <w:szCs w:val="24"/>
                <w:lang w:eastAsia="en-IN"/>
              </w:rPr>
              <w:fldChar w:fldCharType="end"/>
            </w:r>
          </w:p>
        </w:tc>
      </w:tr>
      <w:tr w:rsidR="0095628C" w:rsidRPr="008A01A3" w14:paraId="700BCFCE"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7FBF4E95"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S110</w:t>
            </w:r>
          </w:p>
        </w:tc>
        <w:tc>
          <w:tcPr>
            <w:tcW w:w="3523" w:type="dxa"/>
            <w:tcBorders>
              <w:top w:val="nil"/>
              <w:left w:val="nil"/>
              <w:bottom w:val="single" w:sz="4" w:space="0" w:color="auto"/>
              <w:right w:val="single" w:sz="4" w:space="0" w:color="auto"/>
            </w:tcBorders>
            <w:vAlign w:val="center"/>
            <w:hideMark/>
          </w:tcPr>
          <w:p w14:paraId="69369E4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6F62858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31A931F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42EE5A8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D147ED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2652804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44.65</w:t>
            </w:r>
          </w:p>
        </w:tc>
        <w:tc>
          <w:tcPr>
            <w:tcW w:w="3620" w:type="dxa"/>
            <w:tcBorders>
              <w:top w:val="nil"/>
              <w:left w:val="nil"/>
              <w:bottom w:val="single" w:sz="4" w:space="0" w:color="auto"/>
              <w:right w:val="single" w:sz="4" w:space="0" w:color="auto"/>
            </w:tcBorders>
            <w:vAlign w:val="center"/>
            <w:hideMark/>
          </w:tcPr>
          <w:p w14:paraId="461007E6" w14:textId="59438C10"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{"citationID":"4KpONKiK","properties":{"formattedCitation":"(Mishra and Gupta 2024)","plainCitation":"(Mishra and Gupta 2024)","noteIndex":0},"citationItems":[{"id":1094,"uris":["http://zotero.org/users/11750746/items/ELXM5D8A"],"itemData":{"id":1094,"type":"article-journal","abstract":"This paper comprehensively reviews and compares methodologies used to monitor air quality and their impact on human health. With urbanization and industrialization increasing in emerging nations, air pollution levels have become a significant threat to human well-being. The study highlights the importance of reducing exposure to air pollution for the improvement of public health. The paper focuses on the comparative analysis of measuring the Air Quality Index (AQI) using deep learning algorithms like Long Short-Term Memory (LSTM) and classical machine learning models such as Autoregressive Integrated Moving Average (ARIMA), Decision Tree, K-Nearest Neighbour, Extreme Gradient Boosting, Gradient Boosting, Adaptive Boosting, Huber Regressor, and Dummy Regressor for AQI prediction. The performance of these models is evaluated using daily and hourly time series data from 2014 to 2018, with the Root Mean Squared Error (RMSE) used as the performance indicator. The results demonstrate that LSTM outperforms ARIMA, particularly with hourly data. For daily data, ARIMA achieved an RMSE of 97.88, whereas LSTM obtained an RMSE of 143.07. On the other hand, for hourly data, ARIMA yielded an RMSE of 69.65, while LSTM achieved a lower RMSE of 44.6539. These findings highlight the potential of deep learning algorithms, specifically LSTM, in accurately forecasting air quality.","container-title":"Spatial Information Research","DOI":"10.1007/s41324-023-00541-1","ISSN":"2366-3286, 2366-3294","issue":"1","journalAbbreviation":"Spat. Inf. Res.","language":"en","page":"63-72","source":"DOI.org (Crossref)","title":"Comparative analysis of Air Quality Index prediction using deep learning algorithms","volume":"32","author":[{"family":"Mishra","given":"Ankita"},{"family":"Gupta","given":"Yogesh"}],"issued":{"date-parts":[["2024",2]]}}}],"schema":"https://github.com/citation-style-language/schema/raw/master/csl-citation.json"}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(Mishra and Gupta 2024)</w:t>
            </w:r>
            <w:r>
              <w:rPr>
                <w:rFonts w:ascii="Times New Roman" w:eastAsia="Times New Roman" w:hAnsi="Times New Roman" w:cs="Times New Roman"/>
                <w:color w:val="000000"/>
                <w:sz w:val="24"/>
                <w:szCs w:val="24"/>
                <w:lang w:eastAsia="en-IN"/>
              </w:rPr>
              <w:fldChar w:fldCharType="end"/>
            </w:r>
          </w:p>
        </w:tc>
      </w:tr>
      <w:tr w:rsidR="0095628C" w:rsidRPr="008A01A3" w14:paraId="3DBD13F8"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102FF618"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S111</w:t>
            </w:r>
          </w:p>
        </w:tc>
        <w:tc>
          <w:tcPr>
            <w:tcW w:w="3523" w:type="dxa"/>
            <w:tcBorders>
              <w:top w:val="nil"/>
              <w:left w:val="nil"/>
              <w:bottom w:val="single" w:sz="4" w:space="0" w:color="auto"/>
              <w:right w:val="single" w:sz="4" w:space="0" w:color="auto"/>
            </w:tcBorders>
            <w:vAlign w:val="center"/>
            <w:hideMark/>
          </w:tcPr>
          <w:p w14:paraId="1B00ABB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En3C-AQI-Net</w:t>
            </w:r>
          </w:p>
        </w:tc>
        <w:tc>
          <w:tcPr>
            <w:tcW w:w="1163" w:type="dxa"/>
            <w:tcBorders>
              <w:top w:val="nil"/>
              <w:left w:val="nil"/>
              <w:bottom w:val="single" w:sz="4" w:space="0" w:color="auto"/>
              <w:right w:val="single" w:sz="4" w:space="0" w:color="auto"/>
            </w:tcBorders>
            <w:noWrap/>
            <w:vAlign w:val="center"/>
            <w:hideMark/>
          </w:tcPr>
          <w:p w14:paraId="03C78F4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19CF5DF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4353E2A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0.861</w:t>
            </w:r>
          </w:p>
        </w:tc>
        <w:tc>
          <w:tcPr>
            <w:tcW w:w="1559" w:type="dxa"/>
            <w:tcBorders>
              <w:top w:val="nil"/>
              <w:left w:val="nil"/>
              <w:bottom w:val="single" w:sz="4" w:space="0" w:color="auto"/>
              <w:right w:val="single" w:sz="4" w:space="0" w:color="auto"/>
            </w:tcBorders>
            <w:noWrap/>
            <w:vAlign w:val="center"/>
            <w:hideMark/>
          </w:tcPr>
          <w:p w14:paraId="042A32E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25.83</w:t>
            </w:r>
          </w:p>
        </w:tc>
        <w:tc>
          <w:tcPr>
            <w:tcW w:w="1579" w:type="dxa"/>
            <w:tcBorders>
              <w:top w:val="nil"/>
              <w:left w:val="nil"/>
              <w:bottom w:val="single" w:sz="4" w:space="0" w:color="auto"/>
              <w:right w:val="single" w:sz="4" w:space="0" w:color="auto"/>
            </w:tcBorders>
            <w:noWrap/>
            <w:vAlign w:val="center"/>
            <w:hideMark/>
          </w:tcPr>
          <w:p w14:paraId="61EF776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47.36</w:t>
            </w:r>
          </w:p>
        </w:tc>
        <w:tc>
          <w:tcPr>
            <w:tcW w:w="3620" w:type="dxa"/>
            <w:tcBorders>
              <w:top w:val="nil"/>
              <w:left w:val="nil"/>
              <w:bottom w:val="single" w:sz="4" w:space="0" w:color="auto"/>
              <w:right w:val="single" w:sz="4" w:space="0" w:color="auto"/>
            </w:tcBorders>
            <w:vAlign w:val="center"/>
            <w:hideMark/>
          </w:tcPr>
          <w:p w14:paraId="3AC54A38" w14:textId="1632F06C"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{"citationID":"wowUBLmG","properties":{"formattedCitation":"(Mohan and Abraham 2024)","plainCitation":"(Mohan and Abraham 2024)","noteIndex":0},"citationItems":[{"id":1090,"uris":["http://zotero.org/users/11750746/items/RGXZXRDY"],"itemData":{"id":1090,"type":"article-journal","abstract":"South Asian megacities, notably Delhi, are significant contributors to air pollution, driven by factors such as population density, vehicular emissions, and industry, posing serious health and environmental challenges. This study addresses the accurate air quality estimation problem in Delhi, proposing an ensemble model named En3C-AQI-Net. Leveraging a finetuned Data Efficient Image Transformer (DeiT) with outdoor images, a Convolutional Neural Network (CNN) incorporating dark-channel prior, and a 1-dimensional CNN trained with meteorological features, the model combines predictions using weighted average ensemble learning to classify images into six Air Quality Index (AQI) classes and estimate AQI values. Ensemble learning enhances model performance by combining diverse predictions, increasing stability, and overall accuracy. To train and validate the proposed model, an image dataset labeled with ground-truth AQI values is collected from Delhi, India, termed ‘AirSetDelhi’. It consists of 21,620 single-scene daytime and nighttime images, unevenly distributed in six AQI categories. Experimental results show that En3C-AQI-Net outperforms pre-trained CNN models, achieving 89.28% accuracy and a Cohen Kappa score of 0.856 for AQI classification, with an RMSE of 47.36 and an R­ 2 value of 0.861 for AQI estimation, demonstrating efficacy in both tasks. Accuracy measures overall correctness, Cohen Kappa assesses model agreement, RMSE quantifies average prediction error, and R­ 2 value gauges the proportion of variance explained in a model. The En3C-AQI-Net architecture captures diverse and complementary features, demonstrating efficiency as an alternative feasible approach for air quality estimation in the challenging context of Delhi. However, limitations include potential applicability constraints and real-time deployment challenges.","container-title":"Earth Science Informatics","DOI":"10.1007/s12145-023-01210-5","ISSN":"1865-0473, 1865-0481","journalAbbreviation":"Earth Sci Inform","language":"en","source":"DOI.org (Crossref)","title":"An ensemble deep learning approach for air quality estimation in Delhi, India","URL":"https://link.springer.com/10.1007/s12145-023-01210-5","author":[{"family":"Mohan","given":"Anju S."},{"family":"Abraham","given":"Lizy"}],"accessed":{"date-parts":[["2024",3,22]]},"issued":{"date-parts":[["2024",1,19]]}}}],"schema":"https://github.com/citation-style-language/schema/raw/master/csl-citation.json"}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(Mohan and Abraham 2024)</w:t>
            </w:r>
            <w:r>
              <w:rPr>
                <w:rFonts w:ascii="Times New Roman" w:eastAsia="Times New Roman" w:hAnsi="Times New Roman" w:cs="Times New Roman"/>
                <w:color w:val="000000"/>
                <w:sz w:val="24"/>
                <w:szCs w:val="24"/>
                <w:lang w:eastAsia="en-IN"/>
              </w:rPr>
              <w:fldChar w:fldCharType="end"/>
            </w:r>
          </w:p>
        </w:tc>
      </w:tr>
      <w:tr w:rsidR="0095628C" w:rsidRPr="008A01A3" w14:paraId="49311256"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19B3F1D4"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S112</w:t>
            </w:r>
          </w:p>
        </w:tc>
        <w:tc>
          <w:tcPr>
            <w:tcW w:w="3523" w:type="dxa"/>
            <w:tcBorders>
              <w:top w:val="nil"/>
              <w:left w:val="nil"/>
              <w:bottom w:val="single" w:sz="4" w:space="0" w:color="auto"/>
              <w:right w:val="single" w:sz="4" w:space="0" w:color="auto"/>
            </w:tcBorders>
            <w:vAlign w:val="center"/>
            <w:hideMark/>
          </w:tcPr>
          <w:p w14:paraId="2751189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QPSO </w:t>
            </w:r>
          </w:p>
        </w:tc>
        <w:tc>
          <w:tcPr>
            <w:tcW w:w="1163" w:type="dxa"/>
            <w:tcBorders>
              <w:top w:val="nil"/>
              <w:left w:val="nil"/>
              <w:bottom w:val="single" w:sz="4" w:space="0" w:color="auto"/>
              <w:right w:val="single" w:sz="4" w:space="0" w:color="auto"/>
            </w:tcBorders>
            <w:noWrap/>
            <w:vAlign w:val="center"/>
            <w:hideMark/>
          </w:tcPr>
          <w:p w14:paraId="6D29837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6CA55CE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EEAAAC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0.6654</w:t>
            </w:r>
          </w:p>
        </w:tc>
        <w:tc>
          <w:tcPr>
            <w:tcW w:w="1559" w:type="dxa"/>
            <w:tcBorders>
              <w:top w:val="nil"/>
              <w:left w:val="nil"/>
              <w:bottom w:val="single" w:sz="4" w:space="0" w:color="auto"/>
              <w:right w:val="single" w:sz="4" w:space="0" w:color="auto"/>
            </w:tcBorders>
            <w:noWrap/>
            <w:vAlign w:val="center"/>
            <w:hideMark/>
          </w:tcPr>
          <w:p w14:paraId="2BA603B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0.0004</w:t>
            </w:r>
          </w:p>
        </w:tc>
        <w:tc>
          <w:tcPr>
            <w:tcW w:w="1579" w:type="dxa"/>
            <w:tcBorders>
              <w:top w:val="nil"/>
              <w:left w:val="nil"/>
              <w:bottom w:val="single" w:sz="4" w:space="0" w:color="auto"/>
              <w:right w:val="single" w:sz="4" w:space="0" w:color="auto"/>
            </w:tcBorders>
            <w:noWrap/>
            <w:vAlign w:val="center"/>
            <w:hideMark/>
          </w:tcPr>
          <w:p w14:paraId="1AEA17A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vMerge w:val="restart"/>
            <w:tcBorders>
              <w:top w:val="nil"/>
              <w:left w:val="single" w:sz="4" w:space="0" w:color="auto"/>
              <w:bottom w:val="single" w:sz="4" w:space="0" w:color="auto"/>
              <w:right w:val="single" w:sz="4" w:space="0" w:color="auto"/>
            </w:tcBorders>
            <w:vAlign w:val="center"/>
            <w:hideMark/>
          </w:tcPr>
          <w:p w14:paraId="219AC2D4" w14:textId="5F1AACE1"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{"citationID":"36d3NVxn","properties":{"formattedCitation":"(Nguyen 2024)","plainCitation":"(Nguyen 2024)","noteIndex":0},"citationItems":[{"id":1336,"uris":["http://zotero.org/users/11750746/items/49ALMEN9"],"itemData":{"id":1336,"type":"article-journal","abstract":"Air pollution poses a significant threat to the health of the environment and human well-being. The air quality index (AQI) is an important measure of air pollution that describes the degree of air pollution and its impact on health. Therefore, accurate and reliable prediction of the AQI is critical but challenging due to the non-linearity and stochastic nature of air particles. This research aims to propose an AQI prediction hybrid deep learning model based on the Attention Convolutional Neural Networks (ACNN), Autoregressive Integrated Moving Average (ARIMA), Quantum Particle Swarm Optimization (QPSO)-enhanced-Long Short-Term Memory (LSTM) and XGBoost modelling techniques. Daily air quality data were collected from the official Seoul Air registry for the period 2021 to 2022. The data were first preprocessed through the ARIMA model to capture and fit the linear part of the data and followed by a hybrid deep learning architecture developed in the pretraining–finetuning framework for the nonlinear part of the data. This hybrid model first used convolution to extract the deep features of the original air quality data, and then used the QPSO to optimize the hyperparameter for LSTM network for mining the long-terms time series features, and the XGBoost model was adopted to fine-tune the final AQI prediction model. The robustness and reliability of the resulting model were assessed and compared with other widely used models and across meteorological stations. Our proposed model achieves up to 31.13% reduction in MSE, 19.03% reduction in MAE and 2% improvement in R-squared compared to the best appropriate conventional model, indicating a much stronger magnitude of relationships between predicted and actual values. The overall results show that the attentive hybrid deep Quantum inspired Particle Swarm Optimization model is more feasible and efficient in predicting air quality index at both city-wide and station-specific levels.","language":"en","source":"Zotero","title":"Predicting air quality index using attention hybrid deep learning and quantum-inspired particle swarm optimization","author":[{"family":"Nguyen","given":"Anh Tuan"}],"issued":{"date-parts":[["2024"]]}}}],"schema":"https://github.com/citation-style-language/schema/raw/master/csl-citation.json"}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(Nguyen 2024)</w:t>
            </w:r>
            <w:r>
              <w:rPr>
                <w:rFonts w:ascii="Times New Roman" w:eastAsia="Times New Roman" w:hAnsi="Times New Roman" w:cs="Times New Roman"/>
                <w:color w:val="000000"/>
                <w:sz w:val="24"/>
                <w:szCs w:val="24"/>
                <w:lang w:eastAsia="en-IN"/>
              </w:rPr>
              <w:fldChar w:fldCharType="end"/>
            </w:r>
          </w:p>
        </w:tc>
      </w:tr>
      <w:tr w:rsidR="0095628C" w:rsidRPr="008A01A3" w14:paraId="428C3CA7"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7A99467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531C35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QPSO </w:t>
            </w:r>
          </w:p>
        </w:tc>
        <w:tc>
          <w:tcPr>
            <w:tcW w:w="1163" w:type="dxa"/>
            <w:tcBorders>
              <w:top w:val="nil"/>
              <w:left w:val="nil"/>
              <w:bottom w:val="single" w:sz="4" w:space="0" w:color="auto"/>
              <w:right w:val="single" w:sz="4" w:space="0" w:color="auto"/>
            </w:tcBorders>
            <w:noWrap/>
            <w:vAlign w:val="center"/>
            <w:hideMark/>
          </w:tcPr>
          <w:p w14:paraId="411F8E6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72A6452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FB6E2A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0.9374</w:t>
            </w:r>
          </w:p>
        </w:tc>
        <w:tc>
          <w:tcPr>
            <w:tcW w:w="1559" w:type="dxa"/>
            <w:tcBorders>
              <w:top w:val="nil"/>
              <w:left w:val="nil"/>
              <w:bottom w:val="single" w:sz="4" w:space="0" w:color="auto"/>
              <w:right w:val="single" w:sz="4" w:space="0" w:color="auto"/>
            </w:tcBorders>
            <w:noWrap/>
            <w:vAlign w:val="center"/>
            <w:hideMark/>
          </w:tcPr>
          <w:p w14:paraId="5622B8A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0.0029</w:t>
            </w:r>
          </w:p>
        </w:tc>
        <w:tc>
          <w:tcPr>
            <w:tcW w:w="1579" w:type="dxa"/>
            <w:tcBorders>
              <w:top w:val="nil"/>
              <w:left w:val="nil"/>
              <w:bottom w:val="single" w:sz="4" w:space="0" w:color="auto"/>
              <w:right w:val="single" w:sz="4" w:space="0" w:color="auto"/>
            </w:tcBorders>
            <w:noWrap/>
            <w:vAlign w:val="center"/>
            <w:hideMark/>
          </w:tcPr>
          <w:p w14:paraId="0D1396B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vMerge/>
            <w:tcBorders>
              <w:top w:val="nil"/>
              <w:left w:val="single" w:sz="4" w:space="0" w:color="auto"/>
              <w:bottom w:val="single" w:sz="4" w:space="0" w:color="auto"/>
              <w:right w:val="single" w:sz="4" w:space="0" w:color="auto"/>
            </w:tcBorders>
            <w:vAlign w:val="center"/>
            <w:hideMark/>
          </w:tcPr>
          <w:p w14:paraId="438AE551"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3FC5250"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18FF9F8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1987F4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QPSO </w:t>
            </w:r>
          </w:p>
        </w:tc>
        <w:tc>
          <w:tcPr>
            <w:tcW w:w="1163" w:type="dxa"/>
            <w:tcBorders>
              <w:top w:val="nil"/>
              <w:left w:val="nil"/>
              <w:bottom w:val="single" w:sz="4" w:space="0" w:color="auto"/>
              <w:right w:val="single" w:sz="4" w:space="0" w:color="auto"/>
            </w:tcBorders>
            <w:noWrap/>
            <w:vAlign w:val="center"/>
            <w:hideMark/>
          </w:tcPr>
          <w:p w14:paraId="725769D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1E84F71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E06E81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0.8998</w:t>
            </w:r>
          </w:p>
        </w:tc>
        <w:tc>
          <w:tcPr>
            <w:tcW w:w="1559" w:type="dxa"/>
            <w:tcBorders>
              <w:top w:val="nil"/>
              <w:left w:val="nil"/>
              <w:bottom w:val="single" w:sz="4" w:space="0" w:color="auto"/>
              <w:right w:val="single" w:sz="4" w:space="0" w:color="auto"/>
            </w:tcBorders>
            <w:noWrap/>
            <w:vAlign w:val="center"/>
            <w:hideMark/>
          </w:tcPr>
          <w:p w14:paraId="1A01CA6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0.0558</w:t>
            </w:r>
          </w:p>
        </w:tc>
        <w:tc>
          <w:tcPr>
            <w:tcW w:w="1579" w:type="dxa"/>
            <w:tcBorders>
              <w:top w:val="nil"/>
              <w:left w:val="nil"/>
              <w:bottom w:val="single" w:sz="4" w:space="0" w:color="auto"/>
              <w:right w:val="single" w:sz="4" w:space="0" w:color="auto"/>
            </w:tcBorders>
            <w:noWrap/>
            <w:vAlign w:val="center"/>
            <w:hideMark/>
          </w:tcPr>
          <w:p w14:paraId="51BF104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vMerge/>
            <w:tcBorders>
              <w:top w:val="nil"/>
              <w:left w:val="single" w:sz="4" w:space="0" w:color="auto"/>
              <w:bottom w:val="single" w:sz="4" w:space="0" w:color="auto"/>
              <w:right w:val="single" w:sz="4" w:space="0" w:color="auto"/>
            </w:tcBorders>
            <w:vAlign w:val="center"/>
            <w:hideMark/>
          </w:tcPr>
          <w:p w14:paraId="29DFA65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D42C5D8"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01EE7539"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413BA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QPSO </w:t>
            </w:r>
          </w:p>
        </w:tc>
        <w:tc>
          <w:tcPr>
            <w:tcW w:w="1163" w:type="dxa"/>
            <w:tcBorders>
              <w:top w:val="nil"/>
              <w:left w:val="nil"/>
              <w:bottom w:val="single" w:sz="4" w:space="0" w:color="auto"/>
              <w:right w:val="single" w:sz="4" w:space="0" w:color="auto"/>
            </w:tcBorders>
            <w:noWrap/>
            <w:vAlign w:val="center"/>
            <w:hideMark/>
          </w:tcPr>
          <w:p w14:paraId="73F946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3D2548E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A6A9C7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0.93</w:t>
            </w:r>
          </w:p>
        </w:tc>
        <w:tc>
          <w:tcPr>
            <w:tcW w:w="1559" w:type="dxa"/>
            <w:tcBorders>
              <w:top w:val="nil"/>
              <w:left w:val="nil"/>
              <w:bottom w:val="single" w:sz="4" w:space="0" w:color="auto"/>
              <w:right w:val="single" w:sz="4" w:space="0" w:color="auto"/>
            </w:tcBorders>
            <w:noWrap/>
            <w:vAlign w:val="center"/>
            <w:hideMark/>
          </w:tcPr>
          <w:p w14:paraId="47012CD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0.0033</w:t>
            </w:r>
          </w:p>
        </w:tc>
        <w:tc>
          <w:tcPr>
            <w:tcW w:w="1579" w:type="dxa"/>
            <w:tcBorders>
              <w:top w:val="nil"/>
              <w:left w:val="nil"/>
              <w:bottom w:val="single" w:sz="4" w:space="0" w:color="auto"/>
              <w:right w:val="single" w:sz="4" w:space="0" w:color="auto"/>
            </w:tcBorders>
            <w:noWrap/>
            <w:vAlign w:val="center"/>
            <w:hideMark/>
          </w:tcPr>
          <w:p w14:paraId="1322030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vMerge/>
            <w:tcBorders>
              <w:top w:val="nil"/>
              <w:left w:val="single" w:sz="4" w:space="0" w:color="auto"/>
              <w:bottom w:val="single" w:sz="4" w:space="0" w:color="auto"/>
              <w:right w:val="single" w:sz="4" w:space="0" w:color="auto"/>
            </w:tcBorders>
            <w:vAlign w:val="center"/>
            <w:hideMark/>
          </w:tcPr>
          <w:p w14:paraId="1ADA2178"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177CD01"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5ACD3B9"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2433B6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QPSO </w:t>
            </w:r>
          </w:p>
        </w:tc>
        <w:tc>
          <w:tcPr>
            <w:tcW w:w="1163" w:type="dxa"/>
            <w:tcBorders>
              <w:top w:val="nil"/>
              <w:left w:val="nil"/>
              <w:bottom w:val="single" w:sz="4" w:space="0" w:color="auto"/>
              <w:right w:val="single" w:sz="4" w:space="0" w:color="auto"/>
            </w:tcBorders>
            <w:noWrap/>
            <w:vAlign w:val="center"/>
            <w:hideMark/>
          </w:tcPr>
          <w:p w14:paraId="384A6DB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1A5F6E5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A18617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0.9504</w:t>
            </w:r>
          </w:p>
        </w:tc>
        <w:tc>
          <w:tcPr>
            <w:tcW w:w="1559" w:type="dxa"/>
            <w:tcBorders>
              <w:top w:val="nil"/>
              <w:left w:val="nil"/>
              <w:bottom w:val="single" w:sz="4" w:space="0" w:color="auto"/>
              <w:right w:val="single" w:sz="4" w:space="0" w:color="auto"/>
            </w:tcBorders>
            <w:noWrap/>
            <w:vAlign w:val="center"/>
            <w:hideMark/>
          </w:tcPr>
          <w:p w14:paraId="7460AB2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3.6659</w:t>
            </w:r>
          </w:p>
        </w:tc>
        <w:tc>
          <w:tcPr>
            <w:tcW w:w="1579" w:type="dxa"/>
            <w:tcBorders>
              <w:top w:val="nil"/>
              <w:left w:val="nil"/>
              <w:bottom w:val="single" w:sz="4" w:space="0" w:color="auto"/>
              <w:right w:val="single" w:sz="4" w:space="0" w:color="auto"/>
            </w:tcBorders>
            <w:noWrap/>
            <w:vAlign w:val="center"/>
            <w:hideMark/>
          </w:tcPr>
          <w:p w14:paraId="3B92366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vMerge/>
            <w:tcBorders>
              <w:top w:val="nil"/>
              <w:left w:val="single" w:sz="4" w:space="0" w:color="auto"/>
              <w:bottom w:val="single" w:sz="4" w:space="0" w:color="auto"/>
              <w:right w:val="single" w:sz="4" w:space="0" w:color="auto"/>
            </w:tcBorders>
            <w:vAlign w:val="center"/>
            <w:hideMark/>
          </w:tcPr>
          <w:p w14:paraId="733EF63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CEA2CE4"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7C008E7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C66ECD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QPSO </w:t>
            </w:r>
          </w:p>
        </w:tc>
        <w:tc>
          <w:tcPr>
            <w:tcW w:w="1163" w:type="dxa"/>
            <w:tcBorders>
              <w:top w:val="nil"/>
              <w:left w:val="nil"/>
              <w:bottom w:val="single" w:sz="4" w:space="0" w:color="auto"/>
              <w:right w:val="single" w:sz="4" w:space="0" w:color="auto"/>
            </w:tcBorders>
            <w:noWrap/>
            <w:vAlign w:val="center"/>
            <w:hideMark/>
          </w:tcPr>
          <w:p w14:paraId="539893C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F6AF2F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4F6EEB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0.9579</w:t>
            </w:r>
          </w:p>
        </w:tc>
        <w:tc>
          <w:tcPr>
            <w:tcW w:w="1559" w:type="dxa"/>
            <w:tcBorders>
              <w:top w:val="nil"/>
              <w:left w:val="nil"/>
              <w:bottom w:val="single" w:sz="4" w:space="0" w:color="auto"/>
              <w:right w:val="single" w:sz="4" w:space="0" w:color="auto"/>
            </w:tcBorders>
            <w:noWrap/>
            <w:vAlign w:val="center"/>
            <w:hideMark/>
          </w:tcPr>
          <w:p w14:paraId="703133F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2.1769</w:t>
            </w:r>
          </w:p>
        </w:tc>
        <w:tc>
          <w:tcPr>
            <w:tcW w:w="1579" w:type="dxa"/>
            <w:tcBorders>
              <w:top w:val="nil"/>
              <w:left w:val="nil"/>
              <w:bottom w:val="single" w:sz="4" w:space="0" w:color="auto"/>
              <w:right w:val="single" w:sz="4" w:space="0" w:color="auto"/>
            </w:tcBorders>
            <w:noWrap/>
            <w:vAlign w:val="center"/>
            <w:hideMark/>
          </w:tcPr>
          <w:p w14:paraId="2AA3F8E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vMerge/>
            <w:tcBorders>
              <w:top w:val="nil"/>
              <w:left w:val="single" w:sz="4" w:space="0" w:color="auto"/>
              <w:bottom w:val="single" w:sz="4" w:space="0" w:color="auto"/>
              <w:right w:val="single" w:sz="4" w:space="0" w:color="auto"/>
            </w:tcBorders>
            <w:vAlign w:val="center"/>
            <w:hideMark/>
          </w:tcPr>
          <w:p w14:paraId="6F9186B8"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B954A9C"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7EC8FDF7"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S113</w:t>
            </w:r>
          </w:p>
        </w:tc>
        <w:tc>
          <w:tcPr>
            <w:tcW w:w="3523" w:type="dxa"/>
            <w:tcBorders>
              <w:top w:val="nil"/>
              <w:left w:val="nil"/>
              <w:bottom w:val="single" w:sz="4" w:space="0" w:color="auto"/>
              <w:right w:val="single" w:sz="4" w:space="0" w:color="auto"/>
            </w:tcBorders>
            <w:vAlign w:val="center"/>
            <w:hideMark/>
          </w:tcPr>
          <w:p w14:paraId="7FC3F67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Resnet 50</w:t>
            </w:r>
          </w:p>
        </w:tc>
        <w:tc>
          <w:tcPr>
            <w:tcW w:w="1163" w:type="dxa"/>
            <w:tcBorders>
              <w:top w:val="nil"/>
              <w:left w:val="nil"/>
              <w:bottom w:val="single" w:sz="4" w:space="0" w:color="auto"/>
              <w:right w:val="single" w:sz="4" w:space="0" w:color="auto"/>
            </w:tcBorders>
            <w:noWrap/>
            <w:vAlign w:val="center"/>
            <w:hideMark/>
          </w:tcPr>
          <w:p w14:paraId="1BD26E3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72DB4F7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 hr</w:t>
            </w:r>
          </w:p>
        </w:tc>
        <w:tc>
          <w:tcPr>
            <w:tcW w:w="1559" w:type="dxa"/>
            <w:tcBorders>
              <w:top w:val="nil"/>
              <w:left w:val="nil"/>
              <w:bottom w:val="single" w:sz="4" w:space="0" w:color="auto"/>
              <w:right w:val="single" w:sz="4" w:space="0" w:color="auto"/>
            </w:tcBorders>
            <w:noWrap/>
            <w:vAlign w:val="center"/>
            <w:hideMark/>
          </w:tcPr>
          <w:p w14:paraId="628411A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FA6C92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2.45</w:t>
            </w:r>
          </w:p>
        </w:tc>
        <w:tc>
          <w:tcPr>
            <w:tcW w:w="1579" w:type="dxa"/>
            <w:tcBorders>
              <w:top w:val="nil"/>
              <w:left w:val="nil"/>
              <w:bottom w:val="single" w:sz="4" w:space="0" w:color="auto"/>
              <w:right w:val="single" w:sz="4" w:space="0" w:color="auto"/>
            </w:tcBorders>
            <w:noWrap/>
            <w:vAlign w:val="center"/>
            <w:hideMark/>
          </w:tcPr>
          <w:p w14:paraId="3C7EC21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tcBorders>
              <w:top w:val="nil"/>
              <w:left w:val="nil"/>
              <w:bottom w:val="single" w:sz="4" w:space="0" w:color="auto"/>
              <w:right w:val="single" w:sz="4" w:space="0" w:color="auto"/>
            </w:tcBorders>
            <w:vAlign w:val="center"/>
            <w:hideMark/>
          </w:tcPr>
          <w:p w14:paraId="65E7E050" w14:textId="3B22F5B2"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{"citationID":"CzoNUn4k","properties":{"formattedCitation":"(Omri 2024)","plainCitation":"(Omri 2024)","noteIndex":0},"citationItems":[{"id":1352,"uris":["http://zotero.org/users/11750746/items/XUUQH66E"],"itemData":{"id":1352,"type":"article-journal","abstract":"This paper aims at applying different architectures of hybrid deep learning methods and an RBF (Radial Basis Functions)based approach, with a comparison to traditional deep learning models, for air pollution forecasting which is the key of the air quality control management. The hybrid deep learning models are based on the combination between 1D convolutional neural network which prove during the research literature its excellent ability for features extraction, with recurrent neural network (RNN) which is appropriated for prediction tasks. The RBF-based approach is another way of approximating a nonlinear autoregressive model, using that RBF are powerful interpolation tool. The traditional deep learning methods used for comparison in this work are the simple RNN and the NARMAX model (Non-Linear AutoRegressive Moving Average with eXogenous inputs). The prediction methods are based on a real data base of pollutant concentrations and other influencing environmental air quality parameters (temperature, humidity, pressure, wind speed and wind direction) tested for different locations. All available data values are hourly recorded. As a result of this research work, it was proven that the hybrid deep learning architectures succeeded to provide the best forecasting results based on different errors measurements used as comparison criteria between all the proposed methods.","container-title":"International Journal of Environmental Science and Technology","language":"en","source":"Zotero","title":"Evaluation of hybrid deep learning approaches for air pollution forecasting","author":[{"family":"Omri","given":"T"}],"issued":{"date-parts":[["2024"]]}}}],"schema":"https://github.com/citation-style-language/schema/raw/master/csl-citation.json"}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(Omri 2024)</w:t>
            </w:r>
            <w:r>
              <w:rPr>
                <w:rFonts w:ascii="Times New Roman" w:eastAsia="Times New Roman" w:hAnsi="Times New Roman" w:cs="Times New Roman"/>
                <w:color w:val="000000"/>
                <w:sz w:val="24"/>
                <w:szCs w:val="24"/>
                <w:lang w:eastAsia="en-IN"/>
              </w:rPr>
              <w:fldChar w:fldCharType="end"/>
            </w:r>
          </w:p>
        </w:tc>
      </w:tr>
      <w:tr w:rsidR="0095628C" w:rsidRPr="008A01A3" w14:paraId="3D8F5C81"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795C0B93"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S114</w:t>
            </w:r>
          </w:p>
        </w:tc>
        <w:tc>
          <w:tcPr>
            <w:tcW w:w="3523" w:type="dxa"/>
            <w:tcBorders>
              <w:top w:val="nil"/>
              <w:left w:val="nil"/>
              <w:bottom w:val="single" w:sz="4" w:space="0" w:color="auto"/>
              <w:right w:val="single" w:sz="4" w:space="0" w:color="auto"/>
            </w:tcBorders>
            <w:vAlign w:val="center"/>
            <w:hideMark/>
          </w:tcPr>
          <w:p w14:paraId="5B34FC7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ANN</w:t>
            </w:r>
          </w:p>
        </w:tc>
        <w:tc>
          <w:tcPr>
            <w:tcW w:w="1163" w:type="dxa"/>
            <w:tcBorders>
              <w:top w:val="nil"/>
              <w:left w:val="nil"/>
              <w:bottom w:val="single" w:sz="4" w:space="0" w:color="auto"/>
              <w:right w:val="single" w:sz="4" w:space="0" w:color="auto"/>
            </w:tcBorders>
            <w:noWrap/>
            <w:vAlign w:val="center"/>
            <w:hideMark/>
          </w:tcPr>
          <w:p w14:paraId="1AC72B7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65DA545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03E2294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0.98</w:t>
            </w:r>
          </w:p>
        </w:tc>
        <w:tc>
          <w:tcPr>
            <w:tcW w:w="1559" w:type="dxa"/>
            <w:tcBorders>
              <w:top w:val="nil"/>
              <w:left w:val="nil"/>
              <w:bottom w:val="single" w:sz="4" w:space="0" w:color="auto"/>
              <w:right w:val="single" w:sz="4" w:space="0" w:color="auto"/>
            </w:tcBorders>
            <w:noWrap/>
            <w:vAlign w:val="center"/>
            <w:hideMark/>
          </w:tcPr>
          <w:p w14:paraId="16557D6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8B99E2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19.62</w:t>
            </w:r>
          </w:p>
        </w:tc>
        <w:tc>
          <w:tcPr>
            <w:tcW w:w="3620" w:type="dxa"/>
            <w:tcBorders>
              <w:top w:val="nil"/>
              <w:left w:val="nil"/>
              <w:bottom w:val="single" w:sz="4" w:space="0" w:color="auto"/>
              <w:right w:val="single" w:sz="4" w:space="0" w:color="auto"/>
            </w:tcBorders>
            <w:vAlign w:val="center"/>
            <w:hideMark/>
          </w:tcPr>
          <w:p w14:paraId="33F44888" w14:textId="404BAE79"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{"citationID":"CoUQgqLa","properties":{"formattedCitation":"(Pande et al. 2024)","plainCitation":"(Pande et al. 2024)","noteIndex":0},"citationItems":[{"id":1477,"uris":["http://zotero.org/users/11750746/items/X859MIHB"],"itemData":{"id":1477,"type":"article-journal","container-title":"Environmental Monitoring and Assessment","DOI":"10.1007/s10661-024-13351-1","ISSN":"0167-6369, 1573-2959","issue":"12","journalAbbreviation":"Environ Monit Assess","language":"en","page":"1215","source":"DOI.org (Crossref)","title":"Evaluation of machine learning and deep learning models for daily air quality index prediction in Delhi city, India","volume":"196","author":[{"family":"Pande","given":"Chaitanya Baliram"},{"family":"Radhadevi","given":"Latha"},{"family":"Satyanarayana","given":"Murthy Bandaru"}],"issued":{"date-parts":[["2024",12]]}}}],"schema":"https://github.com/citation-style-language/schema/raw/master/csl-citation.json"}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(Pande et al. 2024)</w:t>
            </w:r>
            <w:r>
              <w:rPr>
                <w:rFonts w:ascii="Times New Roman" w:eastAsia="Times New Roman" w:hAnsi="Times New Roman" w:cs="Times New Roman"/>
                <w:color w:val="000000"/>
                <w:sz w:val="24"/>
                <w:szCs w:val="24"/>
                <w:lang w:eastAsia="en-IN"/>
              </w:rPr>
              <w:fldChar w:fldCharType="end"/>
            </w:r>
          </w:p>
        </w:tc>
      </w:tr>
      <w:tr w:rsidR="0095628C" w:rsidRPr="008A01A3" w14:paraId="7EBE4FB9"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3FDC8533"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S115</w:t>
            </w:r>
          </w:p>
        </w:tc>
        <w:tc>
          <w:tcPr>
            <w:tcW w:w="3523" w:type="dxa"/>
            <w:tcBorders>
              <w:top w:val="nil"/>
              <w:left w:val="nil"/>
              <w:bottom w:val="single" w:sz="4" w:space="0" w:color="auto"/>
              <w:right w:val="single" w:sz="4" w:space="0" w:color="auto"/>
            </w:tcBorders>
            <w:vAlign w:val="center"/>
            <w:hideMark/>
          </w:tcPr>
          <w:p w14:paraId="09EEC22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ST-AQF </w:t>
            </w:r>
          </w:p>
        </w:tc>
        <w:tc>
          <w:tcPr>
            <w:tcW w:w="1163" w:type="dxa"/>
            <w:tcBorders>
              <w:top w:val="nil"/>
              <w:left w:val="nil"/>
              <w:bottom w:val="single" w:sz="4" w:space="0" w:color="auto"/>
              <w:right w:val="single" w:sz="4" w:space="0" w:color="auto"/>
            </w:tcBorders>
            <w:noWrap/>
            <w:vAlign w:val="center"/>
            <w:hideMark/>
          </w:tcPr>
          <w:p w14:paraId="279C319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E26F6E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7DB94C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DE65B8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950F77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0.462</w:t>
            </w:r>
          </w:p>
        </w:tc>
        <w:tc>
          <w:tcPr>
            <w:tcW w:w="3620" w:type="dxa"/>
            <w:vMerge w:val="restart"/>
            <w:tcBorders>
              <w:top w:val="nil"/>
              <w:left w:val="single" w:sz="4" w:space="0" w:color="auto"/>
              <w:bottom w:val="single" w:sz="4" w:space="0" w:color="auto"/>
              <w:right w:val="single" w:sz="4" w:space="0" w:color="auto"/>
            </w:tcBorders>
            <w:vAlign w:val="center"/>
            <w:hideMark/>
          </w:tcPr>
          <w:p w14:paraId="32338D3E" w14:textId="2351945B"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{"citationID":"oeMYFBMM","properties":{"formattedCitation":"(Prado-Rujas et al. 2024)","plainCitation":"(Prado-Rujas et al. 2024)","noteIndex":0},"citationItems":[{"id":1063,"uris":["http://zotero.org/users/11750746/items/E3WDBAMK"],"itemData":{"id":1063,"type":"article-journal","abstract":"Recently, air quality has become a major concern for the protection of the environment and the well-being of people. Air pollution is a key proxy of the quality of life in any city and is crucial in the fight against climate change. Therefore, it is of utmost importance to analyze and forecast the concentration of pollutants. Current efforts in these tasks tend to focus on individual gases and rely on a static view of the measuring sensors.","container-title":"Engineering Applications of Artificial Intelligence","DOI":"10.1016/j.engappai.2023.107271","ISSN":"09521976","journalAbbreviation":"Engineering Applications of Artificial Intelligence","language":"en","page":"107271","source":"DOI.org (Crossref)","title":"A multivariable sensor-agnostic framework for spatio-temporal air quality forecasting based on Deep Learning","volume":"127","author":[{"family":"Prado-Rujas","given":"Ignacio-Iker"},{"family":"García-Dopico","given":"Antonio"},{"family":"Serrano","given":"Emilio"},{"family":"Córdoba","given":"M. Luisa"},{"family":"Pérez","given":"María S."}],"issued":{"date-parts":[["2024",1]]}}}],"schema":"https://github.com/citation-style-language/schema/raw/master/csl-citation.json"}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(Prado-Rujas et al. 2024)</w:t>
            </w:r>
            <w:r>
              <w:rPr>
                <w:rFonts w:ascii="Times New Roman" w:eastAsia="Times New Roman" w:hAnsi="Times New Roman" w:cs="Times New Roman"/>
                <w:color w:val="000000"/>
                <w:sz w:val="24"/>
                <w:szCs w:val="24"/>
                <w:lang w:eastAsia="en-IN"/>
              </w:rPr>
              <w:fldChar w:fldCharType="end"/>
            </w:r>
          </w:p>
        </w:tc>
      </w:tr>
      <w:tr w:rsidR="0095628C" w:rsidRPr="008A01A3" w14:paraId="1F64B47B"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60561FE"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78D3BC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ST-AQF </w:t>
            </w:r>
          </w:p>
        </w:tc>
        <w:tc>
          <w:tcPr>
            <w:tcW w:w="1163" w:type="dxa"/>
            <w:tcBorders>
              <w:top w:val="nil"/>
              <w:left w:val="nil"/>
              <w:bottom w:val="single" w:sz="4" w:space="0" w:color="auto"/>
              <w:right w:val="single" w:sz="4" w:space="0" w:color="auto"/>
            </w:tcBorders>
            <w:noWrap/>
            <w:vAlign w:val="center"/>
            <w:hideMark/>
          </w:tcPr>
          <w:p w14:paraId="003BB18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0D15D59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9B0DEE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3162FC6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3D78C4A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0.435</w:t>
            </w:r>
          </w:p>
        </w:tc>
        <w:tc>
          <w:tcPr>
            <w:tcW w:w="3620" w:type="dxa"/>
            <w:vMerge/>
            <w:tcBorders>
              <w:top w:val="nil"/>
              <w:left w:val="single" w:sz="4" w:space="0" w:color="auto"/>
              <w:bottom w:val="single" w:sz="4" w:space="0" w:color="auto"/>
              <w:right w:val="single" w:sz="4" w:space="0" w:color="auto"/>
            </w:tcBorders>
            <w:vAlign w:val="center"/>
            <w:hideMark/>
          </w:tcPr>
          <w:p w14:paraId="5D1C3D33"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E6EA4C5"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756C9C2F"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2B0BE8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ST-AQF </w:t>
            </w:r>
          </w:p>
        </w:tc>
        <w:tc>
          <w:tcPr>
            <w:tcW w:w="1163" w:type="dxa"/>
            <w:tcBorders>
              <w:top w:val="nil"/>
              <w:left w:val="nil"/>
              <w:bottom w:val="single" w:sz="4" w:space="0" w:color="auto"/>
              <w:right w:val="single" w:sz="4" w:space="0" w:color="auto"/>
            </w:tcBorders>
            <w:noWrap/>
            <w:vAlign w:val="center"/>
            <w:hideMark/>
          </w:tcPr>
          <w:p w14:paraId="318AC3E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338AFE0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63FABA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3A91B7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098F1FA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0.225</w:t>
            </w:r>
          </w:p>
        </w:tc>
        <w:tc>
          <w:tcPr>
            <w:tcW w:w="3620" w:type="dxa"/>
            <w:vMerge/>
            <w:tcBorders>
              <w:top w:val="nil"/>
              <w:left w:val="single" w:sz="4" w:space="0" w:color="auto"/>
              <w:bottom w:val="single" w:sz="4" w:space="0" w:color="auto"/>
              <w:right w:val="single" w:sz="4" w:space="0" w:color="auto"/>
            </w:tcBorders>
            <w:vAlign w:val="center"/>
            <w:hideMark/>
          </w:tcPr>
          <w:p w14:paraId="52BE6D2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6333471"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25B40278"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5CF747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ST-AQF </w:t>
            </w:r>
          </w:p>
        </w:tc>
        <w:tc>
          <w:tcPr>
            <w:tcW w:w="1163" w:type="dxa"/>
            <w:tcBorders>
              <w:top w:val="nil"/>
              <w:left w:val="nil"/>
              <w:bottom w:val="single" w:sz="4" w:space="0" w:color="auto"/>
              <w:right w:val="single" w:sz="4" w:space="0" w:color="auto"/>
            </w:tcBorders>
            <w:noWrap/>
            <w:vAlign w:val="center"/>
            <w:hideMark/>
          </w:tcPr>
          <w:p w14:paraId="02B3958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3E7D356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475F7C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CAF4B7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0BEFA4C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0.34</w:t>
            </w:r>
          </w:p>
        </w:tc>
        <w:tc>
          <w:tcPr>
            <w:tcW w:w="3620" w:type="dxa"/>
            <w:vMerge/>
            <w:tcBorders>
              <w:top w:val="nil"/>
              <w:left w:val="single" w:sz="4" w:space="0" w:color="auto"/>
              <w:bottom w:val="single" w:sz="4" w:space="0" w:color="auto"/>
              <w:right w:val="single" w:sz="4" w:space="0" w:color="auto"/>
            </w:tcBorders>
            <w:vAlign w:val="center"/>
            <w:hideMark/>
          </w:tcPr>
          <w:p w14:paraId="038FFEE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0675D74"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56FC04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B30F70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ST-AQF </w:t>
            </w:r>
          </w:p>
        </w:tc>
        <w:tc>
          <w:tcPr>
            <w:tcW w:w="1163" w:type="dxa"/>
            <w:tcBorders>
              <w:top w:val="nil"/>
              <w:left w:val="nil"/>
              <w:bottom w:val="single" w:sz="4" w:space="0" w:color="auto"/>
              <w:right w:val="single" w:sz="4" w:space="0" w:color="auto"/>
            </w:tcBorders>
            <w:noWrap/>
            <w:vAlign w:val="center"/>
            <w:hideMark/>
          </w:tcPr>
          <w:p w14:paraId="4080C19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268EE09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24A156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F2424D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28A6928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0.205</w:t>
            </w:r>
          </w:p>
        </w:tc>
        <w:tc>
          <w:tcPr>
            <w:tcW w:w="3620" w:type="dxa"/>
            <w:vMerge/>
            <w:tcBorders>
              <w:top w:val="nil"/>
              <w:left w:val="single" w:sz="4" w:space="0" w:color="auto"/>
              <w:bottom w:val="single" w:sz="4" w:space="0" w:color="auto"/>
              <w:right w:val="single" w:sz="4" w:space="0" w:color="auto"/>
            </w:tcBorders>
            <w:vAlign w:val="center"/>
            <w:hideMark/>
          </w:tcPr>
          <w:p w14:paraId="194FAB3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24FAA0D"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878FF2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4E0ACF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ST-AQF </w:t>
            </w:r>
          </w:p>
        </w:tc>
        <w:tc>
          <w:tcPr>
            <w:tcW w:w="1163" w:type="dxa"/>
            <w:tcBorders>
              <w:top w:val="nil"/>
              <w:left w:val="nil"/>
              <w:bottom w:val="single" w:sz="4" w:space="0" w:color="auto"/>
              <w:right w:val="single" w:sz="4" w:space="0" w:color="auto"/>
            </w:tcBorders>
            <w:noWrap/>
            <w:vAlign w:val="center"/>
            <w:hideMark/>
          </w:tcPr>
          <w:p w14:paraId="0A57817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5A0EFCA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C00BDD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37F82A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1DC4E8B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0.354</w:t>
            </w:r>
          </w:p>
        </w:tc>
        <w:tc>
          <w:tcPr>
            <w:tcW w:w="3620" w:type="dxa"/>
            <w:vMerge/>
            <w:tcBorders>
              <w:top w:val="nil"/>
              <w:left w:val="single" w:sz="4" w:space="0" w:color="auto"/>
              <w:bottom w:val="single" w:sz="4" w:space="0" w:color="auto"/>
              <w:right w:val="single" w:sz="4" w:space="0" w:color="auto"/>
            </w:tcBorders>
            <w:vAlign w:val="center"/>
            <w:hideMark/>
          </w:tcPr>
          <w:p w14:paraId="26205AFF"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1661701"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053B7E28"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S116</w:t>
            </w:r>
          </w:p>
        </w:tc>
        <w:tc>
          <w:tcPr>
            <w:tcW w:w="3523" w:type="dxa"/>
            <w:tcBorders>
              <w:top w:val="nil"/>
              <w:left w:val="nil"/>
              <w:bottom w:val="single" w:sz="4" w:space="0" w:color="auto"/>
              <w:right w:val="single" w:sz="4" w:space="0" w:color="auto"/>
            </w:tcBorders>
            <w:vAlign w:val="center"/>
            <w:hideMark/>
          </w:tcPr>
          <w:p w14:paraId="5663784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WBiLSTM</w:t>
            </w:r>
          </w:p>
        </w:tc>
        <w:tc>
          <w:tcPr>
            <w:tcW w:w="1163" w:type="dxa"/>
            <w:tcBorders>
              <w:top w:val="nil"/>
              <w:left w:val="nil"/>
              <w:bottom w:val="single" w:sz="4" w:space="0" w:color="auto"/>
              <w:right w:val="single" w:sz="4" w:space="0" w:color="auto"/>
            </w:tcBorders>
            <w:noWrap/>
            <w:vAlign w:val="center"/>
            <w:hideMark/>
          </w:tcPr>
          <w:p w14:paraId="410B35E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661EE80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AB7647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0.4761</w:t>
            </w:r>
          </w:p>
        </w:tc>
        <w:tc>
          <w:tcPr>
            <w:tcW w:w="1559" w:type="dxa"/>
            <w:tcBorders>
              <w:top w:val="nil"/>
              <w:left w:val="nil"/>
              <w:bottom w:val="single" w:sz="4" w:space="0" w:color="auto"/>
              <w:right w:val="single" w:sz="4" w:space="0" w:color="auto"/>
            </w:tcBorders>
            <w:noWrap/>
            <w:vAlign w:val="center"/>
            <w:hideMark/>
          </w:tcPr>
          <w:p w14:paraId="789573C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10.2</w:t>
            </w:r>
          </w:p>
        </w:tc>
        <w:tc>
          <w:tcPr>
            <w:tcW w:w="1579" w:type="dxa"/>
            <w:tcBorders>
              <w:top w:val="nil"/>
              <w:left w:val="nil"/>
              <w:bottom w:val="single" w:sz="4" w:space="0" w:color="auto"/>
              <w:right w:val="single" w:sz="4" w:space="0" w:color="auto"/>
            </w:tcBorders>
            <w:noWrap/>
            <w:vAlign w:val="center"/>
            <w:hideMark/>
          </w:tcPr>
          <w:p w14:paraId="1888927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14.88</w:t>
            </w:r>
          </w:p>
        </w:tc>
        <w:tc>
          <w:tcPr>
            <w:tcW w:w="3620" w:type="dxa"/>
            <w:vMerge w:val="restart"/>
            <w:tcBorders>
              <w:top w:val="nil"/>
              <w:left w:val="single" w:sz="4" w:space="0" w:color="auto"/>
              <w:bottom w:val="single" w:sz="4" w:space="0" w:color="auto"/>
              <w:right w:val="single" w:sz="4" w:space="0" w:color="auto"/>
            </w:tcBorders>
            <w:vAlign w:val="center"/>
            <w:hideMark/>
          </w:tcPr>
          <w:p w14:paraId="4A686135" w14:textId="16C36EB6"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{"citationID":"pMHYuEXp","properties":{"formattedCitation":"(Rezaali et al. 2024)","plainCitation":"(Rezaali et al. 2024)","noteIndex":0},"citationItems":[{"id":1348,"uris":["http://zotero.org/users/11750746/items/W5U25F4A"],"itemData":{"id":1348,"type":"article-journal","abstract":"This study proposes a novel framework for spatiotemporal forecasting of Ground-level Ozone Concentration (GOC) using advanced machine learning techniques, including Artificial Neural Networks (ANN), Regularized Extreme Learning Machines (RELM), Long Short-Term Memory (LSTM), Bidirectional LSTM (BiLSTM), Gated Recurrent Unit (GRU), and their wavelet counter­ parts. Data from eight air quality stations in Tehran, Iran, were employed for training and testing. The impact of wavelet decomposition on the reliability of machine learning models was evaluated using the Data Frame Coverage Index (DFCI). Among standalone Deep Learning (DL) models, LSTM exhibited the highest reliability with the lowest average DFCI of 0.65. Wavelet-based DL models (WLSTM and WGRU) showed similar performance with average DFCIs of 0.68 and 0.69, respectively. The wavelet and non-wavelet versions of Shallow Learning (SL) models performed comparably with average DFCIs near 0.7. Continuous Ranked Probability Score (CPP) analysis revealed the advantage of DL models in incorporating wavelet-decomposed data. SL models tended to underestimate predictive uncertainty, with slight improvements via wavelet decom­ position. WBiLSTM outperformed all models in terms of probabilistic reliability indices, i.e., α and ξ with the values of 0.83 and 0.88, respectively. Overall, this study demonstrates the potential of wavelet-based DL models for accurate and reliable spatiotemporal forecasting of GOC. The pro­ posed framework can be valuable for air quality management in regions with elevated GOC levels.","container-title":"Urban Climate","DOI":"10.1016/j.uclim.2024.101950","ISSN":"22120955","journalAbbreviation":"Urban Climate","language":"en","page":"101950","source":"DOI.org (Crossref)","title":"An ensemble deep learning approach to spatiotemporal tropospheric ozone forecasting: A case study of Tehran, Iran","title-short":"An ensemble deep learning approach to spatiotemporal tropospheric ozone forecasting","volume":"55","author":[{"family":"Rezaali","given":"Mostafa"},{"family":"Jahangir","given":"Mohammad Sina"},{"family":"Fouladi-Fard","given":"Reza"},{"family":"Keellings","given":"David"}],"issued":{"date-parts":[["2024",5]]}}}],"schema":"https://github.com/citation-style-language/schema/raw/master/csl-citation.json"}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(Rezaali et al. 2024)</w:t>
            </w:r>
            <w:r>
              <w:rPr>
                <w:rFonts w:ascii="Times New Roman" w:eastAsia="Times New Roman" w:hAnsi="Times New Roman" w:cs="Times New Roman"/>
                <w:color w:val="000000"/>
                <w:sz w:val="24"/>
                <w:szCs w:val="24"/>
                <w:lang w:eastAsia="en-IN"/>
              </w:rPr>
              <w:fldChar w:fldCharType="end"/>
            </w:r>
          </w:p>
        </w:tc>
      </w:tr>
      <w:tr w:rsidR="0095628C" w:rsidRPr="008A01A3" w14:paraId="34A27B01"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48D58A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D8EEFF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WBiLSTM</w:t>
            </w:r>
          </w:p>
        </w:tc>
        <w:tc>
          <w:tcPr>
            <w:tcW w:w="1163" w:type="dxa"/>
            <w:tcBorders>
              <w:top w:val="nil"/>
              <w:left w:val="nil"/>
              <w:bottom w:val="single" w:sz="4" w:space="0" w:color="auto"/>
              <w:right w:val="single" w:sz="4" w:space="0" w:color="auto"/>
            </w:tcBorders>
            <w:noWrap/>
            <w:vAlign w:val="center"/>
            <w:hideMark/>
          </w:tcPr>
          <w:p w14:paraId="0F987C6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67E9FCB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691159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0.3721</w:t>
            </w:r>
          </w:p>
        </w:tc>
        <w:tc>
          <w:tcPr>
            <w:tcW w:w="1559" w:type="dxa"/>
            <w:tcBorders>
              <w:top w:val="nil"/>
              <w:left w:val="nil"/>
              <w:bottom w:val="single" w:sz="4" w:space="0" w:color="auto"/>
              <w:right w:val="single" w:sz="4" w:space="0" w:color="auto"/>
            </w:tcBorders>
            <w:noWrap/>
            <w:vAlign w:val="center"/>
            <w:hideMark/>
          </w:tcPr>
          <w:p w14:paraId="56F6B15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11.51</w:t>
            </w:r>
          </w:p>
        </w:tc>
        <w:tc>
          <w:tcPr>
            <w:tcW w:w="1579" w:type="dxa"/>
            <w:tcBorders>
              <w:top w:val="nil"/>
              <w:left w:val="nil"/>
              <w:bottom w:val="single" w:sz="4" w:space="0" w:color="auto"/>
              <w:right w:val="single" w:sz="4" w:space="0" w:color="auto"/>
            </w:tcBorders>
            <w:noWrap/>
            <w:vAlign w:val="center"/>
            <w:hideMark/>
          </w:tcPr>
          <w:p w14:paraId="50FDAB1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15.89</w:t>
            </w:r>
          </w:p>
        </w:tc>
        <w:tc>
          <w:tcPr>
            <w:tcW w:w="3620" w:type="dxa"/>
            <w:vMerge/>
            <w:tcBorders>
              <w:top w:val="nil"/>
              <w:left w:val="single" w:sz="4" w:space="0" w:color="auto"/>
              <w:bottom w:val="single" w:sz="4" w:space="0" w:color="auto"/>
              <w:right w:val="single" w:sz="4" w:space="0" w:color="auto"/>
            </w:tcBorders>
            <w:vAlign w:val="center"/>
            <w:hideMark/>
          </w:tcPr>
          <w:p w14:paraId="2E98BD4A"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F8A10C2"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85594E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63E3CF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WBiLSTM</w:t>
            </w:r>
          </w:p>
        </w:tc>
        <w:tc>
          <w:tcPr>
            <w:tcW w:w="1163" w:type="dxa"/>
            <w:tcBorders>
              <w:top w:val="nil"/>
              <w:left w:val="nil"/>
              <w:bottom w:val="single" w:sz="4" w:space="0" w:color="auto"/>
              <w:right w:val="single" w:sz="4" w:space="0" w:color="auto"/>
            </w:tcBorders>
            <w:noWrap/>
            <w:vAlign w:val="center"/>
            <w:hideMark/>
          </w:tcPr>
          <w:p w14:paraId="7CB5511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52F4507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1BEF9B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0.5041</w:t>
            </w:r>
          </w:p>
        </w:tc>
        <w:tc>
          <w:tcPr>
            <w:tcW w:w="1559" w:type="dxa"/>
            <w:tcBorders>
              <w:top w:val="nil"/>
              <w:left w:val="nil"/>
              <w:bottom w:val="single" w:sz="4" w:space="0" w:color="auto"/>
              <w:right w:val="single" w:sz="4" w:space="0" w:color="auto"/>
            </w:tcBorders>
            <w:noWrap/>
            <w:vAlign w:val="center"/>
            <w:hideMark/>
          </w:tcPr>
          <w:p w14:paraId="167E7BD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10.39</w:t>
            </w:r>
          </w:p>
        </w:tc>
        <w:tc>
          <w:tcPr>
            <w:tcW w:w="1579" w:type="dxa"/>
            <w:tcBorders>
              <w:top w:val="nil"/>
              <w:left w:val="nil"/>
              <w:bottom w:val="single" w:sz="4" w:space="0" w:color="auto"/>
              <w:right w:val="single" w:sz="4" w:space="0" w:color="auto"/>
            </w:tcBorders>
            <w:noWrap/>
            <w:vAlign w:val="center"/>
            <w:hideMark/>
          </w:tcPr>
          <w:p w14:paraId="0D62580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14.3</w:t>
            </w:r>
          </w:p>
        </w:tc>
        <w:tc>
          <w:tcPr>
            <w:tcW w:w="3620" w:type="dxa"/>
            <w:vMerge/>
            <w:tcBorders>
              <w:top w:val="nil"/>
              <w:left w:val="single" w:sz="4" w:space="0" w:color="auto"/>
              <w:bottom w:val="single" w:sz="4" w:space="0" w:color="auto"/>
              <w:right w:val="single" w:sz="4" w:space="0" w:color="auto"/>
            </w:tcBorders>
            <w:vAlign w:val="center"/>
            <w:hideMark/>
          </w:tcPr>
          <w:p w14:paraId="10D6E7DF"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B8EA8D3"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0EB1A58A"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028686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WBiLSTM</w:t>
            </w:r>
          </w:p>
        </w:tc>
        <w:tc>
          <w:tcPr>
            <w:tcW w:w="1163" w:type="dxa"/>
            <w:tcBorders>
              <w:top w:val="nil"/>
              <w:left w:val="nil"/>
              <w:bottom w:val="single" w:sz="4" w:space="0" w:color="auto"/>
              <w:right w:val="single" w:sz="4" w:space="0" w:color="auto"/>
            </w:tcBorders>
            <w:noWrap/>
            <w:vAlign w:val="center"/>
            <w:hideMark/>
          </w:tcPr>
          <w:p w14:paraId="393A76B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12E8F38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DD3E3A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0.6724</w:t>
            </w:r>
          </w:p>
        </w:tc>
        <w:tc>
          <w:tcPr>
            <w:tcW w:w="1559" w:type="dxa"/>
            <w:tcBorders>
              <w:top w:val="nil"/>
              <w:left w:val="nil"/>
              <w:bottom w:val="single" w:sz="4" w:space="0" w:color="auto"/>
              <w:right w:val="single" w:sz="4" w:space="0" w:color="auto"/>
            </w:tcBorders>
            <w:noWrap/>
            <w:vAlign w:val="center"/>
            <w:hideMark/>
          </w:tcPr>
          <w:p w14:paraId="14D1547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7.96</w:t>
            </w:r>
          </w:p>
        </w:tc>
        <w:tc>
          <w:tcPr>
            <w:tcW w:w="1579" w:type="dxa"/>
            <w:tcBorders>
              <w:top w:val="nil"/>
              <w:left w:val="nil"/>
              <w:bottom w:val="single" w:sz="4" w:space="0" w:color="auto"/>
              <w:right w:val="single" w:sz="4" w:space="0" w:color="auto"/>
            </w:tcBorders>
            <w:noWrap/>
            <w:vAlign w:val="center"/>
            <w:hideMark/>
          </w:tcPr>
          <w:p w14:paraId="3DA10D3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11.03</w:t>
            </w:r>
          </w:p>
        </w:tc>
        <w:tc>
          <w:tcPr>
            <w:tcW w:w="3620" w:type="dxa"/>
            <w:vMerge/>
            <w:tcBorders>
              <w:top w:val="nil"/>
              <w:left w:val="single" w:sz="4" w:space="0" w:color="auto"/>
              <w:bottom w:val="single" w:sz="4" w:space="0" w:color="auto"/>
              <w:right w:val="single" w:sz="4" w:space="0" w:color="auto"/>
            </w:tcBorders>
            <w:vAlign w:val="center"/>
            <w:hideMark/>
          </w:tcPr>
          <w:p w14:paraId="6684466D"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6F2E05D"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2AEF8FB4"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368B95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WBiLSTM</w:t>
            </w:r>
          </w:p>
        </w:tc>
        <w:tc>
          <w:tcPr>
            <w:tcW w:w="1163" w:type="dxa"/>
            <w:tcBorders>
              <w:top w:val="nil"/>
              <w:left w:val="nil"/>
              <w:bottom w:val="single" w:sz="4" w:space="0" w:color="auto"/>
              <w:right w:val="single" w:sz="4" w:space="0" w:color="auto"/>
            </w:tcBorders>
            <w:noWrap/>
            <w:vAlign w:val="center"/>
            <w:hideMark/>
          </w:tcPr>
          <w:p w14:paraId="239B2D5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13279B0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1724FE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0.6241</w:t>
            </w:r>
          </w:p>
        </w:tc>
        <w:tc>
          <w:tcPr>
            <w:tcW w:w="1559" w:type="dxa"/>
            <w:tcBorders>
              <w:top w:val="nil"/>
              <w:left w:val="nil"/>
              <w:bottom w:val="single" w:sz="4" w:space="0" w:color="auto"/>
              <w:right w:val="single" w:sz="4" w:space="0" w:color="auto"/>
            </w:tcBorders>
            <w:noWrap/>
            <w:vAlign w:val="center"/>
            <w:hideMark/>
          </w:tcPr>
          <w:p w14:paraId="496F2E6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6.86</w:t>
            </w:r>
          </w:p>
        </w:tc>
        <w:tc>
          <w:tcPr>
            <w:tcW w:w="1579" w:type="dxa"/>
            <w:tcBorders>
              <w:top w:val="nil"/>
              <w:left w:val="nil"/>
              <w:bottom w:val="single" w:sz="4" w:space="0" w:color="auto"/>
              <w:right w:val="single" w:sz="4" w:space="0" w:color="auto"/>
            </w:tcBorders>
            <w:noWrap/>
            <w:vAlign w:val="center"/>
            <w:hideMark/>
          </w:tcPr>
          <w:p w14:paraId="4953D9C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9.81</w:t>
            </w:r>
          </w:p>
        </w:tc>
        <w:tc>
          <w:tcPr>
            <w:tcW w:w="3620" w:type="dxa"/>
            <w:vMerge/>
            <w:tcBorders>
              <w:top w:val="nil"/>
              <w:left w:val="single" w:sz="4" w:space="0" w:color="auto"/>
              <w:bottom w:val="single" w:sz="4" w:space="0" w:color="auto"/>
              <w:right w:val="single" w:sz="4" w:space="0" w:color="auto"/>
            </w:tcBorders>
            <w:vAlign w:val="center"/>
            <w:hideMark/>
          </w:tcPr>
          <w:p w14:paraId="30D71950"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6D56B8F"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E96228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0B69D1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WBiLSTM</w:t>
            </w:r>
          </w:p>
        </w:tc>
        <w:tc>
          <w:tcPr>
            <w:tcW w:w="1163" w:type="dxa"/>
            <w:tcBorders>
              <w:top w:val="nil"/>
              <w:left w:val="nil"/>
              <w:bottom w:val="single" w:sz="4" w:space="0" w:color="auto"/>
              <w:right w:val="single" w:sz="4" w:space="0" w:color="auto"/>
            </w:tcBorders>
            <w:noWrap/>
            <w:vAlign w:val="center"/>
            <w:hideMark/>
          </w:tcPr>
          <w:p w14:paraId="48B50FF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6532285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042282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0.5776</w:t>
            </w:r>
          </w:p>
        </w:tc>
        <w:tc>
          <w:tcPr>
            <w:tcW w:w="1559" w:type="dxa"/>
            <w:tcBorders>
              <w:top w:val="nil"/>
              <w:left w:val="nil"/>
              <w:bottom w:val="single" w:sz="4" w:space="0" w:color="auto"/>
              <w:right w:val="single" w:sz="4" w:space="0" w:color="auto"/>
            </w:tcBorders>
            <w:noWrap/>
            <w:vAlign w:val="center"/>
            <w:hideMark/>
          </w:tcPr>
          <w:p w14:paraId="150B7A3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9.94</w:t>
            </w:r>
          </w:p>
        </w:tc>
        <w:tc>
          <w:tcPr>
            <w:tcW w:w="1579" w:type="dxa"/>
            <w:tcBorders>
              <w:top w:val="nil"/>
              <w:left w:val="nil"/>
              <w:bottom w:val="single" w:sz="4" w:space="0" w:color="auto"/>
              <w:right w:val="single" w:sz="4" w:space="0" w:color="auto"/>
            </w:tcBorders>
            <w:noWrap/>
            <w:vAlign w:val="center"/>
            <w:hideMark/>
          </w:tcPr>
          <w:p w14:paraId="745CA19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15.81</w:t>
            </w:r>
          </w:p>
        </w:tc>
        <w:tc>
          <w:tcPr>
            <w:tcW w:w="3620" w:type="dxa"/>
            <w:vMerge/>
            <w:tcBorders>
              <w:top w:val="nil"/>
              <w:left w:val="single" w:sz="4" w:space="0" w:color="auto"/>
              <w:bottom w:val="single" w:sz="4" w:space="0" w:color="auto"/>
              <w:right w:val="single" w:sz="4" w:space="0" w:color="auto"/>
            </w:tcBorders>
            <w:vAlign w:val="center"/>
            <w:hideMark/>
          </w:tcPr>
          <w:p w14:paraId="20AF0EBF"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2F19BD9"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748C334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198EF9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WBiLSTM</w:t>
            </w:r>
          </w:p>
        </w:tc>
        <w:tc>
          <w:tcPr>
            <w:tcW w:w="1163" w:type="dxa"/>
            <w:tcBorders>
              <w:top w:val="nil"/>
              <w:left w:val="nil"/>
              <w:bottom w:val="single" w:sz="4" w:space="0" w:color="auto"/>
              <w:right w:val="single" w:sz="4" w:space="0" w:color="auto"/>
            </w:tcBorders>
            <w:noWrap/>
            <w:vAlign w:val="center"/>
            <w:hideMark/>
          </w:tcPr>
          <w:p w14:paraId="232CF70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0F0DD31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066C88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0.4489</w:t>
            </w:r>
          </w:p>
        </w:tc>
        <w:tc>
          <w:tcPr>
            <w:tcW w:w="1559" w:type="dxa"/>
            <w:tcBorders>
              <w:top w:val="nil"/>
              <w:left w:val="nil"/>
              <w:bottom w:val="single" w:sz="4" w:space="0" w:color="auto"/>
              <w:right w:val="single" w:sz="4" w:space="0" w:color="auto"/>
            </w:tcBorders>
            <w:noWrap/>
            <w:vAlign w:val="center"/>
            <w:hideMark/>
          </w:tcPr>
          <w:p w14:paraId="2227DA5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11.89</w:t>
            </w:r>
          </w:p>
        </w:tc>
        <w:tc>
          <w:tcPr>
            <w:tcW w:w="1579" w:type="dxa"/>
            <w:tcBorders>
              <w:top w:val="nil"/>
              <w:left w:val="nil"/>
              <w:bottom w:val="single" w:sz="4" w:space="0" w:color="auto"/>
              <w:right w:val="single" w:sz="4" w:space="0" w:color="auto"/>
            </w:tcBorders>
            <w:noWrap/>
            <w:vAlign w:val="center"/>
            <w:hideMark/>
          </w:tcPr>
          <w:p w14:paraId="6DEFA8F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16.65</w:t>
            </w:r>
          </w:p>
        </w:tc>
        <w:tc>
          <w:tcPr>
            <w:tcW w:w="3620" w:type="dxa"/>
            <w:vMerge/>
            <w:tcBorders>
              <w:top w:val="nil"/>
              <w:left w:val="single" w:sz="4" w:space="0" w:color="auto"/>
              <w:bottom w:val="single" w:sz="4" w:space="0" w:color="auto"/>
              <w:right w:val="single" w:sz="4" w:space="0" w:color="auto"/>
            </w:tcBorders>
            <w:vAlign w:val="center"/>
            <w:hideMark/>
          </w:tcPr>
          <w:p w14:paraId="1E31435A"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E5993AC"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69F4D0F6"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S117</w:t>
            </w:r>
          </w:p>
        </w:tc>
        <w:tc>
          <w:tcPr>
            <w:tcW w:w="3523" w:type="dxa"/>
            <w:tcBorders>
              <w:top w:val="nil"/>
              <w:left w:val="nil"/>
              <w:bottom w:val="single" w:sz="4" w:space="0" w:color="auto"/>
              <w:right w:val="single" w:sz="4" w:space="0" w:color="auto"/>
            </w:tcBorders>
            <w:vAlign w:val="center"/>
            <w:hideMark/>
          </w:tcPr>
          <w:p w14:paraId="7001543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MDS</w:t>
            </w:r>
            <w:r w:rsidRPr="008A01A3">
              <w:rPr>
                <w:rFonts w:ascii="Times New Roman" w:eastAsia="Times New Roman" w:hAnsi="Times New Roman" w:cs="Times New Roman"/>
                <w:color w:val="000000"/>
                <w:sz w:val="24"/>
                <w:szCs w:val="24"/>
                <w:lang w:eastAsia="en-IN"/>
              </w:rPr>
              <w:noBreakHyphen/>
              <w:t>ATCN</w:t>
            </w:r>
          </w:p>
        </w:tc>
        <w:tc>
          <w:tcPr>
            <w:tcW w:w="1163" w:type="dxa"/>
            <w:tcBorders>
              <w:top w:val="nil"/>
              <w:left w:val="nil"/>
              <w:bottom w:val="single" w:sz="4" w:space="0" w:color="auto"/>
              <w:right w:val="single" w:sz="4" w:space="0" w:color="auto"/>
            </w:tcBorders>
            <w:noWrap/>
            <w:vAlign w:val="center"/>
            <w:hideMark/>
          </w:tcPr>
          <w:p w14:paraId="7E09B76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5CE8F7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0628A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F7B060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0.997</w:t>
            </w:r>
          </w:p>
        </w:tc>
        <w:tc>
          <w:tcPr>
            <w:tcW w:w="1579" w:type="dxa"/>
            <w:tcBorders>
              <w:top w:val="nil"/>
              <w:left w:val="nil"/>
              <w:bottom w:val="single" w:sz="4" w:space="0" w:color="auto"/>
              <w:right w:val="single" w:sz="4" w:space="0" w:color="auto"/>
            </w:tcBorders>
            <w:noWrap/>
            <w:vAlign w:val="center"/>
            <w:hideMark/>
          </w:tcPr>
          <w:p w14:paraId="7DA3B0D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6.661</w:t>
            </w:r>
          </w:p>
        </w:tc>
        <w:tc>
          <w:tcPr>
            <w:tcW w:w="3620" w:type="dxa"/>
            <w:tcBorders>
              <w:top w:val="nil"/>
              <w:left w:val="nil"/>
              <w:bottom w:val="single" w:sz="4" w:space="0" w:color="auto"/>
              <w:right w:val="single" w:sz="4" w:space="0" w:color="auto"/>
            </w:tcBorders>
            <w:vAlign w:val="center"/>
            <w:hideMark/>
          </w:tcPr>
          <w:p w14:paraId="0BC3B73F" w14:textId="06C85253"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{"citationID":"9lSVd3BF","properties":{"formattedCitation":"(Sundaramoorthy 2024)","plainCitation":"(Sundaramoorthy 2024)","noteIndex":0},"citationItems":[{"id":1354,"uris":["http://zotero.org/users/11750746/items/JFGB4W2W"],"itemData":{"id":1354,"type":"article-journal","container-title":"Scientific Reports","language":"en","source":"Zotero","title":"Implementing heuristic-based multiscale depth-wise separable adaptive temporal convolutional network for ambient air quality prediction using real time data","author":[{"family":"Sundaramoorthy","given":"Raj Anand"}],"issued":{"date-parts":[["2024"]]}}}],"schema":"https://github.com/citation-style-language/schema/raw/master/csl-citation.json"}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(Sundaramoorthy 2024)</w:t>
            </w:r>
            <w:r>
              <w:rPr>
                <w:rFonts w:ascii="Times New Roman" w:eastAsia="Times New Roman" w:hAnsi="Times New Roman" w:cs="Times New Roman"/>
                <w:color w:val="000000"/>
                <w:sz w:val="24"/>
                <w:szCs w:val="24"/>
                <w:lang w:eastAsia="en-IN"/>
              </w:rPr>
              <w:fldChar w:fldCharType="end"/>
            </w:r>
          </w:p>
        </w:tc>
      </w:tr>
      <w:tr w:rsidR="0095628C" w:rsidRPr="008A01A3" w14:paraId="14CF2D34"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7D8318A1"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S118</w:t>
            </w:r>
          </w:p>
        </w:tc>
        <w:tc>
          <w:tcPr>
            <w:tcW w:w="3523" w:type="dxa"/>
            <w:tcBorders>
              <w:top w:val="nil"/>
              <w:left w:val="nil"/>
              <w:bottom w:val="single" w:sz="4" w:space="0" w:color="auto"/>
              <w:right w:val="single" w:sz="4" w:space="0" w:color="auto"/>
            </w:tcBorders>
            <w:vAlign w:val="center"/>
            <w:hideMark/>
          </w:tcPr>
          <w:p w14:paraId="2954CF1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BREATH</w:t>
            </w:r>
            <w:r w:rsidRPr="008A01A3">
              <w:rPr>
                <w:rFonts w:ascii="Times New Roman" w:eastAsia="Times New Roman" w:hAnsi="Times New Roman" w:cs="Times New Roman"/>
                <w:color w:val="000000"/>
                <w:sz w:val="24"/>
                <w:szCs w:val="24"/>
                <w:lang w:eastAsia="en-IN"/>
              </w:rPr>
              <w:noBreakHyphen/>
              <w:t>Net</w:t>
            </w:r>
          </w:p>
        </w:tc>
        <w:tc>
          <w:tcPr>
            <w:tcW w:w="1163" w:type="dxa"/>
            <w:tcBorders>
              <w:top w:val="nil"/>
              <w:left w:val="nil"/>
              <w:bottom w:val="single" w:sz="4" w:space="0" w:color="auto"/>
              <w:right w:val="single" w:sz="4" w:space="0" w:color="auto"/>
            </w:tcBorders>
            <w:noWrap/>
            <w:vAlign w:val="center"/>
            <w:hideMark/>
          </w:tcPr>
          <w:p w14:paraId="3599E09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6B4A4AB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C210EF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0.96</w:t>
            </w:r>
          </w:p>
        </w:tc>
        <w:tc>
          <w:tcPr>
            <w:tcW w:w="1559" w:type="dxa"/>
            <w:tcBorders>
              <w:top w:val="nil"/>
              <w:left w:val="nil"/>
              <w:bottom w:val="single" w:sz="4" w:space="0" w:color="auto"/>
              <w:right w:val="single" w:sz="4" w:space="0" w:color="auto"/>
            </w:tcBorders>
            <w:noWrap/>
            <w:vAlign w:val="center"/>
            <w:hideMark/>
          </w:tcPr>
          <w:p w14:paraId="3B490F4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5.11</w:t>
            </w:r>
          </w:p>
        </w:tc>
        <w:tc>
          <w:tcPr>
            <w:tcW w:w="1579" w:type="dxa"/>
            <w:tcBorders>
              <w:top w:val="nil"/>
              <w:left w:val="nil"/>
              <w:bottom w:val="single" w:sz="4" w:space="0" w:color="auto"/>
              <w:right w:val="single" w:sz="4" w:space="0" w:color="auto"/>
            </w:tcBorders>
            <w:noWrap/>
            <w:vAlign w:val="center"/>
            <w:hideMark/>
          </w:tcPr>
          <w:p w14:paraId="7CDAD01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9.06</w:t>
            </w:r>
          </w:p>
        </w:tc>
        <w:tc>
          <w:tcPr>
            <w:tcW w:w="3620" w:type="dxa"/>
            <w:tcBorders>
              <w:top w:val="nil"/>
              <w:left w:val="nil"/>
              <w:bottom w:val="single" w:sz="4" w:space="0" w:color="auto"/>
              <w:right w:val="single" w:sz="4" w:space="0" w:color="auto"/>
            </w:tcBorders>
            <w:vAlign w:val="center"/>
            <w:hideMark/>
          </w:tcPr>
          <w:p w14:paraId="716D9A8E" w14:textId="1759B47F"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{"citationID":"1kq6kqQj","properties":{"formattedCitation":"(Verma et al. 2024)","plainCitation":"(Verma et al. 2024)","noteIndex":0},"citationItems":[{"id":1085,"uris":["http://zotero.org/users/11750746/items/9DV8ALMC"],"itemData":{"id":1085,"type":"article-journal","container-title":"Environmental Monitoring and Assessment","DOI":"10.1007/s10661-024-12455-y","ISSN":"0167-6369, 1573-2959","issue":"4","journalAbbreviation":"Environ Monit Assess","language":"en","page":"340","source":"DOI.org (Crossref)","title":"BREATH-Net: a novel deep learning framework for NO2 prediction using bi-directional encoder with transformer","title-short":"BREATH-Net","volume":"196","author":[{"family":"Verma","given":"Abhishek"},{"family":"Ranga","given":"Virender"},{"family":"Vishwakarma","given":"Dinesh Kumar"}],"issued":{"date-parts":[["2024",4]]}}}],"schema":"https://github.com/citation-style-language/schema/raw/master/csl-citation.json"}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(Verma et al. 2024)</w:t>
            </w:r>
            <w:r>
              <w:rPr>
                <w:rFonts w:ascii="Times New Roman" w:eastAsia="Times New Roman" w:hAnsi="Times New Roman" w:cs="Times New Roman"/>
                <w:color w:val="000000"/>
                <w:sz w:val="24"/>
                <w:szCs w:val="24"/>
                <w:lang w:eastAsia="en-IN"/>
              </w:rPr>
              <w:fldChar w:fldCharType="end"/>
            </w:r>
          </w:p>
        </w:tc>
      </w:tr>
      <w:tr w:rsidR="0095628C" w:rsidRPr="008A01A3" w14:paraId="2DAFA192"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6B05E1D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S119</w:t>
            </w:r>
          </w:p>
        </w:tc>
        <w:tc>
          <w:tcPr>
            <w:tcW w:w="3523" w:type="dxa"/>
            <w:tcBorders>
              <w:top w:val="nil"/>
              <w:left w:val="nil"/>
              <w:bottom w:val="single" w:sz="4" w:space="0" w:color="auto"/>
              <w:right w:val="single" w:sz="4" w:space="0" w:color="auto"/>
            </w:tcBorders>
            <w:vAlign w:val="center"/>
            <w:hideMark/>
          </w:tcPr>
          <w:p w14:paraId="5BB670B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GEDE</w:t>
            </w:r>
          </w:p>
        </w:tc>
        <w:tc>
          <w:tcPr>
            <w:tcW w:w="1163" w:type="dxa"/>
            <w:tcBorders>
              <w:top w:val="nil"/>
              <w:left w:val="nil"/>
              <w:bottom w:val="single" w:sz="4" w:space="0" w:color="auto"/>
              <w:right w:val="single" w:sz="4" w:space="0" w:color="auto"/>
            </w:tcBorders>
            <w:noWrap/>
            <w:vAlign w:val="center"/>
            <w:hideMark/>
          </w:tcPr>
          <w:p w14:paraId="010EF48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5C77C9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1028FE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0.88</w:t>
            </w:r>
          </w:p>
        </w:tc>
        <w:tc>
          <w:tcPr>
            <w:tcW w:w="1559" w:type="dxa"/>
            <w:tcBorders>
              <w:top w:val="nil"/>
              <w:left w:val="nil"/>
              <w:bottom w:val="single" w:sz="4" w:space="0" w:color="auto"/>
              <w:right w:val="single" w:sz="4" w:space="0" w:color="auto"/>
            </w:tcBorders>
            <w:noWrap/>
            <w:vAlign w:val="center"/>
            <w:hideMark/>
          </w:tcPr>
          <w:p w14:paraId="1A56A1C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10.6</w:t>
            </w:r>
          </w:p>
        </w:tc>
        <w:tc>
          <w:tcPr>
            <w:tcW w:w="1579" w:type="dxa"/>
            <w:tcBorders>
              <w:top w:val="nil"/>
              <w:left w:val="nil"/>
              <w:bottom w:val="single" w:sz="4" w:space="0" w:color="auto"/>
              <w:right w:val="single" w:sz="4" w:space="0" w:color="auto"/>
            </w:tcBorders>
            <w:noWrap/>
            <w:vAlign w:val="center"/>
            <w:hideMark/>
          </w:tcPr>
          <w:p w14:paraId="088A010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14.12</w:t>
            </w:r>
          </w:p>
        </w:tc>
        <w:tc>
          <w:tcPr>
            <w:tcW w:w="3620" w:type="dxa"/>
            <w:vMerge w:val="restart"/>
            <w:tcBorders>
              <w:top w:val="nil"/>
              <w:left w:val="single" w:sz="4" w:space="0" w:color="auto"/>
              <w:bottom w:val="single" w:sz="4" w:space="0" w:color="auto"/>
              <w:right w:val="single" w:sz="4" w:space="0" w:color="auto"/>
            </w:tcBorders>
            <w:vAlign w:val="center"/>
            <w:hideMark/>
          </w:tcPr>
          <w:p w14:paraId="31553A70" w14:textId="7AC8BFB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{"citationID":"hdKlVHbT","properties":{"formattedCitation":"(Vu et al. 2024)","plainCitation":"(Vu et al. 2024)","noteIndex":0},"citationItems":[{"id":1361,"uris":["http://zotero.org/users/11750746/items/3L85773Q"],"itemData":{"id":1361,"type":"article-journal","abstract":"The rapid progress of industrial development, urbanization, and trafﬁc has caused air quality degradation that negatively affects human health and environmental sustainability, especially in developed countries. However, due to the limited number of sensors available, the air quality index at many locations is not monitored. Therefore, many research, including statistical and machine learning approaches, have been proposed to tackle the problem of estimating air quality value at an arbitrary location. Most of the existing research perform interpolation process based on traditional techniques that leverage distance information. In this work, we propose a novel deep-learning-based model for air quality value estimation. This approach follows the encoder–decoder paradigm, with the encoder and decoder trained separately using different training mechanisms. In the encoder component, we proposed a new self-supervised graph representation learning approach for spatio-temporal data. For the decoder component, we designed a deep interpolation layer that employs two attention mechanisms and a fully connected layer using air quality data at known stations, distance information, and meteorology information at the target point to predict air quality at arbitrary locations. The experimental results demonstrate signiﬁcant improvements in estimation accuracy achieved by our proposed model compared to state-of-the-art approaches. For the MAE indicator, our model enhances the estimation accuracy from 4.93% to 34.88% on the UK dataset, and from 6.89% to 31.94% regarding the Beijing dataset. In terms of the RMSE, the average improvements of our method on the two datasets are 13.33% and 14.37%, respectively. The statistics for MAPE are 36.05% and 13.25%, while for MDAPE, they are 24.48% and 36.33%, respectively. Furthermore, the value of R2 score attained by our proposed model also shows considerable improvement, with increases of 5.39% and 32.58% compared to that of comparison benchmarks. Our source code and data are available at https://github.com/duclong1009/Unsupervised-Air-Quality-Estimation.","container-title":"Neural Computing and Applications","DOI":"10.1007/s00521-024-09637-7","ISSN":"0941-0643, 1433-3058","issue":"19","journalAbbreviation":"Neural Comput &amp; Applic","language":"en","page":"11171-11193","source":"DOI.org (Crossref)","title":"Self-supervised air quality estimation with graph neural network assistance and attention enhancement","volume":"36","author":[{"family":"Vu","given":"Viet Hung"},{"family":"Nguyen","given":"Duc Long"},{"family":"Nguyen","given":"Thanh Hung"},{"family":"Nguyen","given":"Quoc Viet Hung"},{"family":"Nguyen","given":"Phi Le"},{"family":"Huynh","given":"Thanh Trung"}],"issued":{"date-parts":[["2024",7]]}}}],"schema":"https://github.com/citation-style-language/schema/raw/master/csl-citation.json"}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(Vu et al. 2024)</w:t>
            </w:r>
            <w:r>
              <w:rPr>
                <w:rFonts w:ascii="Times New Roman" w:eastAsia="Times New Roman" w:hAnsi="Times New Roman" w:cs="Times New Roman"/>
                <w:color w:val="000000"/>
                <w:sz w:val="24"/>
                <w:szCs w:val="24"/>
                <w:lang w:eastAsia="en-IN"/>
              </w:rPr>
              <w:fldChar w:fldCharType="end"/>
            </w:r>
          </w:p>
        </w:tc>
      </w:tr>
      <w:tr w:rsidR="0095628C" w:rsidRPr="008A01A3" w14:paraId="15ED8E51"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5D6316F"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5334F8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GEDE</w:t>
            </w:r>
          </w:p>
        </w:tc>
        <w:tc>
          <w:tcPr>
            <w:tcW w:w="1163" w:type="dxa"/>
            <w:tcBorders>
              <w:top w:val="nil"/>
              <w:left w:val="nil"/>
              <w:bottom w:val="single" w:sz="4" w:space="0" w:color="auto"/>
              <w:right w:val="single" w:sz="4" w:space="0" w:color="auto"/>
            </w:tcBorders>
            <w:noWrap/>
            <w:vAlign w:val="center"/>
            <w:hideMark/>
          </w:tcPr>
          <w:p w14:paraId="5C7EF6E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DD4298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F4B1AA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0.59</w:t>
            </w:r>
          </w:p>
        </w:tc>
        <w:tc>
          <w:tcPr>
            <w:tcW w:w="1559" w:type="dxa"/>
            <w:tcBorders>
              <w:top w:val="nil"/>
              <w:left w:val="nil"/>
              <w:bottom w:val="single" w:sz="4" w:space="0" w:color="auto"/>
              <w:right w:val="single" w:sz="4" w:space="0" w:color="auto"/>
            </w:tcBorders>
            <w:noWrap/>
            <w:vAlign w:val="center"/>
            <w:hideMark/>
          </w:tcPr>
          <w:p w14:paraId="1F4A725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2.16</w:t>
            </w:r>
          </w:p>
        </w:tc>
        <w:tc>
          <w:tcPr>
            <w:tcW w:w="1579" w:type="dxa"/>
            <w:tcBorders>
              <w:top w:val="nil"/>
              <w:left w:val="nil"/>
              <w:bottom w:val="single" w:sz="4" w:space="0" w:color="auto"/>
              <w:right w:val="single" w:sz="4" w:space="0" w:color="auto"/>
            </w:tcBorders>
            <w:noWrap/>
            <w:vAlign w:val="center"/>
            <w:hideMark/>
          </w:tcPr>
          <w:p w14:paraId="0611BFF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3.19</w:t>
            </w:r>
          </w:p>
        </w:tc>
        <w:tc>
          <w:tcPr>
            <w:tcW w:w="3620" w:type="dxa"/>
            <w:vMerge/>
            <w:tcBorders>
              <w:top w:val="nil"/>
              <w:left w:val="single" w:sz="4" w:space="0" w:color="auto"/>
              <w:bottom w:val="single" w:sz="4" w:space="0" w:color="auto"/>
              <w:right w:val="single" w:sz="4" w:space="0" w:color="auto"/>
            </w:tcBorders>
            <w:vAlign w:val="center"/>
            <w:hideMark/>
          </w:tcPr>
          <w:p w14:paraId="71FD1A7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BFF9D69"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557984BA"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S120</w:t>
            </w:r>
          </w:p>
        </w:tc>
        <w:tc>
          <w:tcPr>
            <w:tcW w:w="3523" w:type="dxa"/>
            <w:tcBorders>
              <w:top w:val="nil"/>
              <w:left w:val="nil"/>
              <w:bottom w:val="single" w:sz="4" w:space="0" w:color="auto"/>
              <w:right w:val="single" w:sz="4" w:space="0" w:color="auto"/>
            </w:tcBorders>
            <w:vAlign w:val="center"/>
            <w:hideMark/>
          </w:tcPr>
          <w:p w14:paraId="31E5C27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TCN</w:t>
            </w:r>
          </w:p>
        </w:tc>
        <w:tc>
          <w:tcPr>
            <w:tcW w:w="1163" w:type="dxa"/>
            <w:tcBorders>
              <w:top w:val="nil"/>
              <w:left w:val="nil"/>
              <w:bottom w:val="single" w:sz="4" w:space="0" w:color="auto"/>
              <w:right w:val="single" w:sz="4" w:space="0" w:color="auto"/>
            </w:tcBorders>
            <w:noWrap/>
            <w:vAlign w:val="center"/>
            <w:hideMark/>
          </w:tcPr>
          <w:p w14:paraId="5662227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0DD1749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772AFA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45C8871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38F40BE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1.86</w:t>
            </w:r>
          </w:p>
        </w:tc>
        <w:tc>
          <w:tcPr>
            <w:tcW w:w="3620" w:type="dxa"/>
            <w:tcBorders>
              <w:top w:val="nil"/>
              <w:left w:val="nil"/>
              <w:bottom w:val="single" w:sz="4" w:space="0" w:color="auto"/>
              <w:right w:val="single" w:sz="4" w:space="0" w:color="auto"/>
            </w:tcBorders>
            <w:vAlign w:val="center"/>
            <w:hideMark/>
          </w:tcPr>
          <w:p w14:paraId="057A32E8" w14:textId="2A0FCDC9"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{"citationID":"ID0SNdoN","properties":{"formattedCitation":"(Wang et al. 2024a)","plainCitation":"(Wang et al. 2024a)","noteIndex":0},"citationItems":[{"id":1075,"uris":["http://zotero.org/users/11750746/items/GXS5BSMF"],"itemData":{"id":1075,"type":"article-journal","abstract":"The desulfurization efficiency of flue gas desulfurization (FGD) systems is affected by many operation parame­ ters, and predicting SO2 emission concentration through mechanism models requires a significant number of resources, limiting the process optimization of the overall desulfurization efficiency. Taking the desulfurization system of Yunnan aluminum carbon plant as the research object, based on the inlet flue gas, process control parameters, and pollutants of the discharged flue gas, we constructed the NARX (nonlinear auto-regressive model with external inputs) neural network and TCN (temporal convolutional network) models. Predicted the con­ centration of SO2 in the discharged flue gas in the next moment from the above three types of historical data, optimized the industrial control parameters, and reduced the concentration of the discharged SO2. The results show that both TCN and NARX models have strong nonlinear dynamic descriptive ability, and both are capable of accurately predicting the SO2 concentration in the emitted flue gas. The TCN neural network model can control the mean absolute percentage error and root mean square error of the dataset within 1.46% and 1.86, respectively. The response relationship established by the model has an important role in guiding the regulation of SO2 emission and process operation parameters, such as reducing the flue gas pressure of the absorber tower inlet or increasing the pressure of the concentration section of the absorber tower, which can effectively improve the desulfurization rate.","container-title":"Process Safety and Environmental Protection","DOI":"10.1016/j.psep.2024.03.042","ISSN":"09575820","journalAbbreviation":"Process Safety and Environmental Protection","language":"en","page":"340-349","source":"DOI.org (Crossref)","title":"Prediction of SO2 emission concentration in industrial flue gas based on deep learning: The ammonia desulfurization system of the Yunnan aluminum carbon plant as the research object","title-short":"Prediction of SO2 emission concentration in industrial flue gas based on deep learning","volume":"185","author":[{"family":"Wang","given":"Qiyao"},{"family":"Zhao","given":"Heng"},{"family":"Zhao","given":"Qilin"},{"family":"Hou","given":"Jie"},{"family":"Tian","given":"Senlin"},{"family":"Li","given":"Yingjie"},{"family":"Tie","given":"Cheng"},{"family":"Gu","given":"Jicang"}],"issued":{"date-parts":[["2024",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(Wang et al. 2024a)</w:t>
            </w:r>
            <w:r>
              <w:rPr>
                <w:rFonts w:ascii="Times New Roman" w:eastAsia="Times New Roman" w:hAnsi="Times New Roman" w:cs="Times New Roman"/>
                <w:color w:val="000000"/>
                <w:sz w:val="24"/>
                <w:szCs w:val="24"/>
                <w:lang w:eastAsia="en-IN"/>
              </w:rPr>
              <w:fldChar w:fldCharType="end"/>
            </w:r>
          </w:p>
        </w:tc>
      </w:tr>
      <w:tr w:rsidR="0095628C" w:rsidRPr="008A01A3" w14:paraId="074E7698"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5846A8A6"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S121</w:t>
            </w:r>
          </w:p>
        </w:tc>
        <w:tc>
          <w:tcPr>
            <w:tcW w:w="3523" w:type="dxa"/>
            <w:tcBorders>
              <w:top w:val="nil"/>
              <w:left w:val="nil"/>
              <w:bottom w:val="single" w:sz="4" w:space="0" w:color="auto"/>
              <w:right w:val="single" w:sz="4" w:space="0" w:color="auto"/>
            </w:tcBorders>
            <w:vAlign w:val="center"/>
            <w:hideMark/>
          </w:tcPr>
          <w:p w14:paraId="29C0CA8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VMD–GAT–BiLSTM</w:t>
            </w:r>
          </w:p>
        </w:tc>
        <w:tc>
          <w:tcPr>
            <w:tcW w:w="1163" w:type="dxa"/>
            <w:tcBorders>
              <w:top w:val="nil"/>
              <w:left w:val="nil"/>
              <w:bottom w:val="single" w:sz="4" w:space="0" w:color="auto"/>
              <w:right w:val="single" w:sz="4" w:space="0" w:color="auto"/>
            </w:tcBorders>
            <w:noWrap/>
            <w:vAlign w:val="center"/>
            <w:hideMark/>
          </w:tcPr>
          <w:p w14:paraId="6426C8A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EEBA0A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080050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A4DEB3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10.87</w:t>
            </w:r>
          </w:p>
        </w:tc>
        <w:tc>
          <w:tcPr>
            <w:tcW w:w="1579" w:type="dxa"/>
            <w:tcBorders>
              <w:top w:val="nil"/>
              <w:left w:val="nil"/>
              <w:bottom w:val="single" w:sz="4" w:space="0" w:color="auto"/>
              <w:right w:val="single" w:sz="4" w:space="0" w:color="auto"/>
            </w:tcBorders>
            <w:noWrap/>
            <w:vAlign w:val="center"/>
            <w:hideMark/>
          </w:tcPr>
          <w:p w14:paraId="1A4622D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15.75</w:t>
            </w:r>
          </w:p>
        </w:tc>
        <w:tc>
          <w:tcPr>
            <w:tcW w:w="3620" w:type="dxa"/>
            <w:tcBorders>
              <w:top w:val="nil"/>
              <w:left w:val="nil"/>
              <w:bottom w:val="single" w:sz="4" w:space="0" w:color="auto"/>
              <w:right w:val="single" w:sz="4" w:space="0" w:color="auto"/>
            </w:tcBorders>
            <w:vAlign w:val="center"/>
            <w:hideMark/>
          </w:tcPr>
          <w:p w14:paraId="0FB3FF1B" w14:textId="1F1F67D9"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{"citationID":"FvqSQ4so","properties":{"formattedCitation":"(Wang et al. 2024b)","plainCitation":"(Wang et al. 2024b)","noteIndex":0},"citationItems":[{"id":1365,"uris":["http://zotero.org/users/11750746/items/SFU8A4XK"],"itemData":{"id":1365,"type":"article-journal","container-title":"Scientific Reports","DOI":"10.1038/s41598-024-68874-x","ISSN":"2045-2322","issue":"1","journalAbbreviation":"Sci Rep","language":"en","page":"17841","source":"DOI.org (Crossref)","title":"Air quality forecasting using a spatiotemporal hybrid deep learning model based on VMD–GAT–BiLSTM","volume":"14","author":[{"family":"Wang","given":"Xiaohu"},{"family":"Zhang","given":"Suo"},{"family":"Chen","given":"Yi"},{"family":"He","given":"Longying"},{"family":"Ren","given":"Yongmei"},{"family":"Zhang","given":"Zhen"},{"family":"Li","given":"Juan"},{"family":"Zhang","given":"Shiqing"}],"issued":{"date-parts":[["2024",8,1]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(Wang et al. 2024b)</w:t>
            </w:r>
            <w:r>
              <w:rPr>
                <w:rFonts w:ascii="Times New Roman" w:eastAsia="Times New Roman" w:hAnsi="Times New Roman" w:cs="Times New Roman"/>
                <w:color w:val="000000"/>
                <w:sz w:val="24"/>
                <w:szCs w:val="24"/>
                <w:lang w:eastAsia="en-IN"/>
              </w:rPr>
              <w:fldChar w:fldCharType="end"/>
            </w:r>
          </w:p>
        </w:tc>
      </w:tr>
      <w:tr w:rsidR="0095628C" w:rsidRPr="008A01A3" w14:paraId="38B66224" w14:textId="77777777" w:rsidTr="0095628C">
        <w:trPr>
          <w:trHeight w:val="312"/>
        </w:trPr>
        <w:tc>
          <w:tcPr>
            <w:tcW w:w="817" w:type="dxa"/>
            <w:tcBorders>
              <w:top w:val="nil"/>
              <w:left w:val="single" w:sz="4" w:space="0" w:color="auto"/>
              <w:bottom w:val="single" w:sz="4" w:space="0" w:color="auto"/>
              <w:right w:val="single" w:sz="4" w:space="0" w:color="auto"/>
            </w:tcBorders>
            <w:noWrap/>
            <w:vAlign w:val="center"/>
            <w:hideMark/>
          </w:tcPr>
          <w:p w14:paraId="68285924"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S122</w:t>
            </w:r>
          </w:p>
        </w:tc>
        <w:tc>
          <w:tcPr>
            <w:tcW w:w="3523" w:type="dxa"/>
            <w:tcBorders>
              <w:top w:val="nil"/>
              <w:left w:val="nil"/>
              <w:bottom w:val="single" w:sz="4" w:space="0" w:color="auto"/>
              <w:right w:val="single" w:sz="4" w:space="0" w:color="auto"/>
            </w:tcBorders>
            <w:vAlign w:val="center"/>
            <w:hideMark/>
          </w:tcPr>
          <w:p w14:paraId="6EF0B58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DPI</w:t>
            </w:r>
          </w:p>
        </w:tc>
        <w:tc>
          <w:tcPr>
            <w:tcW w:w="1163" w:type="dxa"/>
            <w:tcBorders>
              <w:top w:val="nil"/>
              <w:left w:val="nil"/>
              <w:bottom w:val="single" w:sz="4" w:space="0" w:color="auto"/>
              <w:right w:val="single" w:sz="4" w:space="0" w:color="auto"/>
            </w:tcBorders>
            <w:noWrap/>
            <w:vAlign w:val="center"/>
            <w:hideMark/>
          </w:tcPr>
          <w:p w14:paraId="237215F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AC1E85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BFC421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0.973</w:t>
            </w:r>
          </w:p>
        </w:tc>
        <w:tc>
          <w:tcPr>
            <w:tcW w:w="1559" w:type="dxa"/>
            <w:tcBorders>
              <w:top w:val="nil"/>
              <w:left w:val="nil"/>
              <w:bottom w:val="single" w:sz="4" w:space="0" w:color="auto"/>
              <w:right w:val="single" w:sz="4" w:space="0" w:color="auto"/>
            </w:tcBorders>
            <w:noWrap/>
            <w:vAlign w:val="center"/>
            <w:hideMark/>
          </w:tcPr>
          <w:p w14:paraId="0780C52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1.998</w:t>
            </w:r>
          </w:p>
        </w:tc>
        <w:tc>
          <w:tcPr>
            <w:tcW w:w="1579" w:type="dxa"/>
            <w:tcBorders>
              <w:top w:val="nil"/>
              <w:left w:val="nil"/>
              <w:bottom w:val="single" w:sz="4" w:space="0" w:color="auto"/>
              <w:right w:val="single" w:sz="4" w:space="0" w:color="auto"/>
            </w:tcBorders>
            <w:noWrap/>
            <w:vAlign w:val="center"/>
            <w:hideMark/>
          </w:tcPr>
          <w:p w14:paraId="721722C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2.556</w:t>
            </w:r>
          </w:p>
        </w:tc>
        <w:tc>
          <w:tcPr>
            <w:tcW w:w="3620" w:type="dxa"/>
            <w:tcBorders>
              <w:top w:val="nil"/>
              <w:left w:val="nil"/>
              <w:bottom w:val="single" w:sz="4" w:space="0" w:color="auto"/>
              <w:right w:val="single" w:sz="4" w:space="0" w:color="auto"/>
            </w:tcBorders>
            <w:vAlign w:val="center"/>
            <w:hideMark/>
          </w:tcPr>
          <w:p w14:paraId="7C9D46E9" w14:textId="33D0D1B2"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{"citationID":"g6Emn6oh","properties":{"formattedCitation":"(Xie 2024)","plainCitation":"(Xie 2024)","noteIndex":0},"citationItems":[{"id":1367,"uris":["http://zotero.org/users/11750746/items/AFY9DHU3"],"itemData":{"id":1367,"type":"article-journal","container-title":"Environ Monit Assess","language":"en","source":"Zotero","title":"Daily PM2.5 concentration prediction based on variational modal decomposition and deep learning for multi-site temporal and spatial fusion of meteorological factors","author":[{"family":"Xie","given":"Xinrong"}],"issued":{"date-parts":[["2024"]]}}}],"schema":"https://github.com/citation-style-language/schema/raw/master/csl-citation.json"}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(Xie 2024)</w:t>
            </w:r>
            <w:r>
              <w:rPr>
                <w:rFonts w:ascii="Times New Roman" w:eastAsia="Times New Roman" w:hAnsi="Times New Roman" w:cs="Times New Roman"/>
                <w:color w:val="000000"/>
                <w:sz w:val="24"/>
                <w:szCs w:val="24"/>
                <w:lang w:eastAsia="en-IN"/>
              </w:rPr>
              <w:fldChar w:fldCharType="end"/>
            </w:r>
          </w:p>
        </w:tc>
      </w:tr>
      <w:tr w:rsidR="0095628C" w:rsidRPr="008A01A3" w14:paraId="2835C24A" w14:textId="77777777" w:rsidTr="0095628C">
        <w:trPr>
          <w:trHeight w:val="624"/>
        </w:trPr>
        <w:tc>
          <w:tcPr>
            <w:tcW w:w="817" w:type="dxa"/>
            <w:vMerge w:val="restart"/>
            <w:tcBorders>
              <w:top w:val="nil"/>
              <w:left w:val="single" w:sz="4" w:space="0" w:color="auto"/>
              <w:bottom w:val="single" w:sz="4" w:space="0" w:color="auto"/>
              <w:right w:val="single" w:sz="4" w:space="0" w:color="auto"/>
            </w:tcBorders>
            <w:noWrap/>
            <w:vAlign w:val="center"/>
            <w:hideMark/>
          </w:tcPr>
          <w:p w14:paraId="47DFBE8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S123</w:t>
            </w:r>
          </w:p>
        </w:tc>
        <w:tc>
          <w:tcPr>
            <w:tcW w:w="3523" w:type="dxa"/>
            <w:tcBorders>
              <w:top w:val="nil"/>
              <w:left w:val="nil"/>
              <w:bottom w:val="single" w:sz="4" w:space="0" w:color="auto"/>
              <w:right w:val="single" w:sz="4" w:space="0" w:color="auto"/>
            </w:tcBorders>
            <w:vAlign w:val="center"/>
            <w:hideMark/>
          </w:tcPr>
          <w:p w14:paraId="6D9DAE9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CNN-LSTM-SE</w:t>
            </w:r>
          </w:p>
        </w:tc>
        <w:tc>
          <w:tcPr>
            <w:tcW w:w="1163" w:type="dxa"/>
            <w:tcBorders>
              <w:top w:val="nil"/>
              <w:left w:val="nil"/>
              <w:bottom w:val="single" w:sz="4" w:space="0" w:color="auto"/>
              <w:right w:val="single" w:sz="4" w:space="0" w:color="auto"/>
            </w:tcBorders>
            <w:noWrap/>
            <w:vAlign w:val="center"/>
            <w:hideMark/>
          </w:tcPr>
          <w:p w14:paraId="553EC2D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3C6C8E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C15B18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0.95</w:t>
            </w:r>
          </w:p>
        </w:tc>
        <w:tc>
          <w:tcPr>
            <w:tcW w:w="1559" w:type="dxa"/>
            <w:tcBorders>
              <w:top w:val="nil"/>
              <w:left w:val="nil"/>
              <w:bottom w:val="single" w:sz="4" w:space="0" w:color="auto"/>
              <w:right w:val="single" w:sz="4" w:space="0" w:color="auto"/>
            </w:tcBorders>
            <w:noWrap/>
            <w:vAlign w:val="center"/>
            <w:hideMark/>
          </w:tcPr>
          <w:p w14:paraId="4748C56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3.57</w:t>
            </w:r>
          </w:p>
        </w:tc>
        <w:tc>
          <w:tcPr>
            <w:tcW w:w="1579" w:type="dxa"/>
            <w:tcBorders>
              <w:top w:val="nil"/>
              <w:left w:val="nil"/>
              <w:bottom w:val="single" w:sz="4" w:space="0" w:color="auto"/>
              <w:right w:val="single" w:sz="4" w:space="0" w:color="auto"/>
            </w:tcBorders>
            <w:noWrap/>
            <w:vAlign w:val="center"/>
            <w:hideMark/>
          </w:tcPr>
          <w:p w14:paraId="4DC9410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4.94</w:t>
            </w:r>
          </w:p>
        </w:tc>
        <w:tc>
          <w:tcPr>
            <w:tcW w:w="3620" w:type="dxa"/>
            <w:vMerge w:val="restart"/>
            <w:tcBorders>
              <w:top w:val="nil"/>
              <w:left w:val="single" w:sz="4" w:space="0" w:color="auto"/>
              <w:bottom w:val="single" w:sz="4" w:space="0" w:color="auto"/>
              <w:right w:val="single" w:sz="4" w:space="0" w:color="auto"/>
            </w:tcBorders>
            <w:vAlign w:val="center"/>
            <w:hideMark/>
          </w:tcPr>
          <w:p w14:paraId="3CD0901F" w14:textId="2C65162B"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{"citationID":"rqr2mDR6","properties":{"formattedCitation":"(Yang et al. 2024b)","plainCitation":"(Yang et al. 2024b)","noteIndex":0},"citationItems":[{"id":1363,"uris":["http://zotero.org/users/11750746/items/5AF3IW9P"],"itemData":{"id":1363,"type":"article-journal","abstract":"Scientific quantitative description of air quality uncertainty remains a challenging task. The key to accurate and interpretable forecasting of air quality lies in combining spatial and temporal information and feature inter­ pretability. This study proposes a novel spatio-temporal forecasting model based on deep learning with squeeze and excitation attention mechanism and interpretable feature selection strategy. Specifically, the data is collected from Beijing-Tianjin-Hebei region which is highly representative and convenient for accuracy comparison. And interpretable feature selection model effectively combines the muti-stage feature selection and Shapley additive explanation methods to identify individual features that contribute significantly to the forecasting target as base variable. Subsequently, a deterministic forecasting model based on improved deep learning with squeeze and excitation channel attention to adaptively adjust feature weights is constructed to implement air quality fore­ casting. Finally, feature interpretable model analyzes the changes in different air quality influencing factors as time advances, providing policy guidance for joint prevention and control of regional air pollution. Experimental and discussion results reveals that the proposed model can serve as an effective air pollution management and analysis tool.","container-title":"Ecological Indicators","DOI":"10.1016/j.ecolind.2024.112609","ISSN":"1470160X","journalAbbreviation":"Ecological Indicators","language":"en","page":"112609","source":"DOI.org (Crossref)","title":"Spatio-temporal feature interpretable model for air quality forecasting","volume":"167","author":[{"family":"Yang","given":"Wenhao"},{"family":"Li","given":"Hongmin"},{"family":"Wang","given":"Jianzhou"},{"family":"Ma","given":"Hongyang"}],"issued":{"date-parts":[["2024",10]]}}}],"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(Yang et al. 2024b)</w:t>
            </w:r>
            <w:r>
              <w:rPr>
                <w:rFonts w:ascii="Times New Roman" w:eastAsia="Times New Roman" w:hAnsi="Times New Roman" w:cs="Times New Roman"/>
                <w:color w:val="000000"/>
                <w:sz w:val="24"/>
                <w:szCs w:val="24"/>
                <w:lang w:eastAsia="en-IN"/>
              </w:rPr>
              <w:fldChar w:fldCharType="end"/>
            </w:r>
          </w:p>
        </w:tc>
      </w:tr>
      <w:tr w:rsidR="0095628C" w:rsidRPr="008A01A3" w14:paraId="1B8E91FC"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316B603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F579EF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CNN-LSTM-SE</w:t>
            </w:r>
          </w:p>
        </w:tc>
        <w:tc>
          <w:tcPr>
            <w:tcW w:w="1163" w:type="dxa"/>
            <w:tcBorders>
              <w:top w:val="nil"/>
              <w:left w:val="nil"/>
              <w:bottom w:val="single" w:sz="4" w:space="0" w:color="auto"/>
              <w:right w:val="single" w:sz="4" w:space="0" w:color="auto"/>
            </w:tcBorders>
            <w:noWrap/>
            <w:vAlign w:val="center"/>
            <w:hideMark/>
          </w:tcPr>
          <w:p w14:paraId="5F7B046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D65FCE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CA3F6F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w:t>
            </w:r>
          </w:p>
        </w:tc>
        <w:tc>
          <w:tcPr>
            <w:tcW w:w="1559" w:type="dxa"/>
            <w:tcBorders>
              <w:top w:val="nil"/>
              <w:left w:val="nil"/>
              <w:bottom w:val="single" w:sz="4" w:space="0" w:color="auto"/>
              <w:right w:val="single" w:sz="4" w:space="0" w:color="auto"/>
            </w:tcBorders>
            <w:noWrap/>
            <w:vAlign w:val="center"/>
            <w:hideMark/>
          </w:tcPr>
          <w:p w14:paraId="5945714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4.43</w:t>
            </w:r>
          </w:p>
        </w:tc>
        <w:tc>
          <w:tcPr>
            <w:tcW w:w="1579" w:type="dxa"/>
            <w:tcBorders>
              <w:top w:val="nil"/>
              <w:left w:val="nil"/>
              <w:bottom w:val="single" w:sz="4" w:space="0" w:color="auto"/>
              <w:right w:val="single" w:sz="4" w:space="0" w:color="auto"/>
            </w:tcBorders>
            <w:noWrap/>
            <w:vAlign w:val="center"/>
            <w:hideMark/>
          </w:tcPr>
          <w:p w14:paraId="5816FEE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5.76</w:t>
            </w:r>
          </w:p>
        </w:tc>
        <w:tc>
          <w:tcPr>
            <w:tcW w:w="3620" w:type="dxa"/>
            <w:vMerge/>
            <w:tcBorders>
              <w:top w:val="nil"/>
              <w:left w:val="single" w:sz="4" w:space="0" w:color="auto"/>
              <w:bottom w:val="single" w:sz="4" w:space="0" w:color="auto"/>
              <w:right w:val="single" w:sz="4" w:space="0" w:color="auto"/>
            </w:tcBorders>
            <w:vAlign w:val="center"/>
            <w:hideMark/>
          </w:tcPr>
          <w:p w14:paraId="053D4BB8"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7FE1A0F"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4783369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FD2ABC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CNN-LSTM-SE</w:t>
            </w:r>
          </w:p>
        </w:tc>
        <w:tc>
          <w:tcPr>
            <w:tcW w:w="1163" w:type="dxa"/>
            <w:tcBorders>
              <w:top w:val="nil"/>
              <w:left w:val="nil"/>
              <w:bottom w:val="single" w:sz="4" w:space="0" w:color="auto"/>
              <w:right w:val="single" w:sz="4" w:space="0" w:color="auto"/>
            </w:tcBorders>
            <w:noWrap/>
            <w:vAlign w:val="center"/>
            <w:hideMark/>
          </w:tcPr>
          <w:p w14:paraId="2014D87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AC1520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573C51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0.94</w:t>
            </w:r>
          </w:p>
        </w:tc>
        <w:tc>
          <w:tcPr>
            <w:tcW w:w="1559" w:type="dxa"/>
            <w:tcBorders>
              <w:top w:val="nil"/>
              <w:left w:val="nil"/>
              <w:bottom w:val="single" w:sz="4" w:space="0" w:color="auto"/>
              <w:right w:val="single" w:sz="4" w:space="0" w:color="auto"/>
            </w:tcBorders>
            <w:noWrap/>
            <w:vAlign w:val="center"/>
            <w:hideMark/>
          </w:tcPr>
          <w:p w14:paraId="055D875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3.33</w:t>
            </w:r>
          </w:p>
        </w:tc>
        <w:tc>
          <w:tcPr>
            <w:tcW w:w="1579" w:type="dxa"/>
            <w:tcBorders>
              <w:top w:val="nil"/>
              <w:left w:val="nil"/>
              <w:bottom w:val="single" w:sz="4" w:space="0" w:color="auto"/>
              <w:right w:val="single" w:sz="4" w:space="0" w:color="auto"/>
            </w:tcBorders>
            <w:noWrap/>
            <w:vAlign w:val="center"/>
            <w:hideMark/>
          </w:tcPr>
          <w:p w14:paraId="701E932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4.35</w:t>
            </w:r>
          </w:p>
        </w:tc>
        <w:tc>
          <w:tcPr>
            <w:tcW w:w="3620" w:type="dxa"/>
            <w:vMerge/>
            <w:tcBorders>
              <w:top w:val="nil"/>
              <w:left w:val="single" w:sz="4" w:space="0" w:color="auto"/>
              <w:bottom w:val="single" w:sz="4" w:space="0" w:color="auto"/>
              <w:right w:val="single" w:sz="4" w:space="0" w:color="auto"/>
            </w:tcBorders>
            <w:vAlign w:val="center"/>
            <w:hideMark/>
          </w:tcPr>
          <w:p w14:paraId="5FFF80D3"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1D3EF97"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1A3A918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3ECFCD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CNN-LSTM-SE</w:t>
            </w:r>
          </w:p>
        </w:tc>
        <w:tc>
          <w:tcPr>
            <w:tcW w:w="1163" w:type="dxa"/>
            <w:tcBorders>
              <w:top w:val="nil"/>
              <w:left w:val="nil"/>
              <w:bottom w:val="single" w:sz="4" w:space="0" w:color="auto"/>
              <w:right w:val="single" w:sz="4" w:space="0" w:color="auto"/>
            </w:tcBorders>
            <w:noWrap/>
            <w:vAlign w:val="center"/>
            <w:hideMark/>
          </w:tcPr>
          <w:p w14:paraId="45ABE0E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DDFC4D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C909FB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0.91</w:t>
            </w:r>
          </w:p>
        </w:tc>
        <w:tc>
          <w:tcPr>
            <w:tcW w:w="1559" w:type="dxa"/>
            <w:tcBorders>
              <w:top w:val="nil"/>
              <w:left w:val="nil"/>
              <w:bottom w:val="single" w:sz="4" w:space="0" w:color="auto"/>
              <w:right w:val="single" w:sz="4" w:space="0" w:color="auto"/>
            </w:tcBorders>
            <w:noWrap/>
            <w:vAlign w:val="center"/>
            <w:hideMark/>
          </w:tcPr>
          <w:p w14:paraId="134CF1E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3.53</w:t>
            </w:r>
          </w:p>
        </w:tc>
        <w:tc>
          <w:tcPr>
            <w:tcW w:w="1579" w:type="dxa"/>
            <w:tcBorders>
              <w:top w:val="nil"/>
              <w:left w:val="nil"/>
              <w:bottom w:val="single" w:sz="4" w:space="0" w:color="auto"/>
              <w:right w:val="single" w:sz="4" w:space="0" w:color="auto"/>
            </w:tcBorders>
            <w:noWrap/>
            <w:vAlign w:val="center"/>
            <w:hideMark/>
          </w:tcPr>
          <w:p w14:paraId="09E8CF0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5.19</w:t>
            </w:r>
          </w:p>
        </w:tc>
        <w:tc>
          <w:tcPr>
            <w:tcW w:w="3620" w:type="dxa"/>
            <w:vMerge/>
            <w:tcBorders>
              <w:top w:val="nil"/>
              <w:left w:val="single" w:sz="4" w:space="0" w:color="auto"/>
              <w:bottom w:val="single" w:sz="4" w:space="0" w:color="auto"/>
              <w:right w:val="single" w:sz="4" w:space="0" w:color="auto"/>
            </w:tcBorders>
            <w:vAlign w:val="center"/>
            <w:hideMark/>
          </w:tcPr>
          <w:p w14:paraId="435B54E0"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B8AC8E9"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5A9B4201"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S124</w:t>
            </w:r>
          </w:p>
        </w:tc>
        <w:tc>
          <w:tcPr>
            <w:tcW w:w="3523" w:type="dxa"/>
            <w:tcBorders>
              <w:top w:val="nil"/>
              <w:left w:val="nil"/>
              <w:bottom w:val="single" w:sz="4" w:space="0" w:color="auto"/>
              <w:right w:val="single" w:sz="4" w:space="0" w:color="auto"/>
            </w:tcBorders>
            <w:vAlign w:val="center"/>
            <w:hideMark/>
          </w:tcPr>
          <w:p w14:paraId="11400B8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SGRU</w:t>
            </w:r>
          </w:p>
        </w:tc>
        <w:tc>
          <w:tcPr>
            <w:tcW w:w="1163" w:type="dxa"/>
            <w:tcBorders>
              <w:top w:val="nil"/>
              <w:left w:val="nil"/>
              <w:bottom w:val="single" w:sz="4" w:space="0" w:color="auto"/>
              <w:right w:val="single" w:sz="4" w:space="0" w:color="auto"/>
            </w:tcBorders>
            <w:noWrap/>
            <w:vAlign w:val="center"/>
            <w:hideMark/>
          </w:tcPr>
          <w:p w14:paraId="610670B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4F1DF07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A9E1D7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w:t>
            </w:r>
          </w:p>
        </w:tc>
        <w:tc>
          <w:tcPr>
            <w:tcW w:w="1559" w:type="dxa"/>
            <w:tcBorders>
              <w:top w:val="nil"/>
              <w:left w:val="nil"/>
              <w:bottom w:val="single" w:sz="4" w:space="0" w:color="auto"/>
              <w:right w:val="single" w:sz="4" w:space="0" w:color="auto"/>
            </w:tcBorders>
            <w:noWrap/>
            <w:vAlign w:val="center"/>
            <w:hideMark/>
          </w:tcPr>
          <w:p w14:paraId="2EDCD56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8F3268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0.009</w:t>
            </w:r>
          </w:p>
        </w:tc>
        <w:tc>
          <w:tcPr>
            <w:tcW w:w="3620" w:type="dxa"/>
            <w:vMerge w:val="restart"/>
            <w:tcBorders>
              <w:top w:val="nil"/>
              <w:left w:val="single" w:sz="4" w:space="0" w:color="auto"/>
              <w:bottom w:val="single" w:sz="4" w:space="0" w:color="auto"/>
              <w:right w:val="single" w:sz="4" w:space="0" w:color="auto"/>
            </w:tcBorders>
            <w:vAlign w:val="center"/>
            <w:hideMark/>
          </w:tcPr>
          <w:p w14:paraId="531A1B01" w14:textId="7BAB3F39"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{"citationID":"fS0eDLmv","properties":{"formattedCitation":"(Yang et al. 2024a)","plainCitation":"(Yang et al. 2024a)","noteIndex":0},"citationItems":[{"id":1070,"uris":["http://zotero.org/users/11750746/items/9CQ8Q2PS"],"itemData":{"id":1070,"type":"article-journal","abstract":"Global air pollution poses a threat to humanity. Specifically, CO directly affects cardiovascular and other organ tissues and leads to numerous chronic diseases and major public health problems. The effective implementation of a deep learning model for predicting variations in CO levels would enable the early formulation of policies for controlling air pollution. In this study, a seasonal gated recurrent unit (SGRU) model, which is a deep learning time-series prediction model, was developed to predict the levels of CO in Taiwan. Atmospheric CO measure­ ments from 2005 to 2021 were collected from the Environmental Protection Administration of Taiwan and preprocessed using the Kalman filter to achieve accurate forecasting. The performance of the proposed SGRU model was compared with that of the autoregressive integrated moving average (ARIMA), seasonal ARIMA, exponential smoothing (ETS), Holt–Winters ETS, support vector regression, and seasonal long short-term memory models in terms of mean absolute percentage error (MAPE) and root mean square error. The SGRU model achieved the lowest MAPE value of 0.94, which demonstrated its superior performance. The construction of an accurate air pollution prediction model can assist government entities in formulating health and social care strategies and in planning future air pollution control measures.","container-title":"Ecological Informatics","DOI":"10.1016/j.ecoinf.2024.102477","ISSN":"15749541","journalAbbreviation":"Ecological Informatics","language":"en","page":"102477","source":"DOI.org (Crossref)","title":"Deep learning-based air pollution analysis on carbon monoxide in Taiwan","volume":"80","author":[{"family":"Yang","given":"Cheng-Hong"},{"family":"Chen","given":"Po-Hung"},{"family":"Wu","given":"Chih-Hsien"},{"family":"Yang","given":"Cheng-San"},{"family":"Chuang","given":"Li-Yeh"}],"issued":{"date-parts":[["2024",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(Yang et al. 2024a)</w:t>
            </w:r>
            <w:r>
              <w:rPr>
                <w:rFonts w:ascii="Times New Roman" w:eastAsia="Times New Roman" w:hAnsi="Times New Roman" w:cs="Times New Roman"/>
                <w:color w:val="000000"/>
                <w:sz w:val="24"/>
                <w:szCs w:val="24"/>
                <w:lang w:eastAsia="en-IN"/>
              </w:rPr>
              <w:fldChar w:fldCharType="end"/>
            </w:r>
          </w:p>
        </w:tc>
      </w:tr>
      <w:tr w:rsidR="0095628C" w:rsidRPr="008A01A3" w14:paraId="7A094921"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064A5A6E"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D7BE1E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SGRU</w:t>
            </w:r>
          </w:p>
        </w:tc>
        <w:tc>
          <w:tcPr>
            <w:tcW w:w="1163" w:type="dxa"/>
            <w:tcBorders>
              <w:top w:val="nil"/>
              <w:left w:val="nil"/>
              <w:bottom w:val="single" w:sz="4" w:space="0" w:color="auto"/>
              <w:right w:val="single" w:sz="4" w:space="0" w:color="auto"/>
            </w:tcBorders>
            <w:noWrap/>
            <w:vAlign w:val="center"/>
            <w:hideMark/>
          </w:tcPr>
          <w:p w14:paraId="4495969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39BEB92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4D2040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0.75</w:t>
            </w:r>
          </w:p>
        </w:tc>
        <w:tc>
          <w:tcPr>
            <w:tcW w:w="1559" w:type="dxa"/>
            <w:tcBorders>
              <w:top w:val="nil"/>
              <w:left w:val="nil"/>
              <w:bottom w:val="single" w:sz="4" w:space="0" w:color="auto"/>
              <w:right w:val="single" w:sz="4" w:space="0" w:color="auto"/>
            </w:tcBorders>
            <w:noWrap/>
            <w:vAlign w:val="center"/>
            <w:hideMark/>
          </w:tcPr>
          <w:p w14:paraId="67F0775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0F1F7B2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0.016</w:t>
            </w:r>
          </w:p>
        </w:tc>
        <w:tc>
          <w:tcPr>
            <w:tcW w:w="3620" w:type="dxa"/>
            <w:vMerge/>
            <w:tcBorders>
              <w:top w:val="nil"/>
              <w:left w:val="single" w:sz="4" w:space="0" w:color="auto"/>
              <w:bottom w:val="single" w:sz="4" w:space="0" w:color="auto"/>
              <w:right w:val="single" w:sz="4" w:space="0" w:color="auto"/>
            </w:tcBorders>
            <w:vAlign w:val="center"/>
            <w:hideMark/>
          </w:tcPr>
          <w:p w14:paraId="45C38D1C"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9486A37"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1476EA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C6CB34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SGRU</w:t>
            </w:r>
          </w:p>
        </w:tc>
        <w:tc>
          <w:tcPr>
            <w:tcW w:w="1163" w:type="dxa"/>
            <w:tcBorders>
              <w:top w:val="nil"/>
              <w:left w:val="nil"/>
              <w:bottom w:val="single" w:sz="4" w:space="0" w:color="auto"/>
              <w:right w:val="single" w:sz="4" w:space="0" w:color="auto"/>
            </w:tcBorders>
            <w:noWrap/>
            <w:vAlign w:val="center"/>
            <w:hideMark/>
          </w:tcPr>
          <w:p w14:paraId="312707A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415E8A5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2EDBCD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0.95</w:t>
            </w:r>
          </w:p>
        </w:tc>
        <w:tc>
          <w:tcPr>
            <w:tcW w:w="1559" w:type="dxa"/>
            <w:tcBorders>
              <w:top w:val="nil"/>
              <w:left w:val="nil"/>
              <w:bottom w:val="single" w:sz="4" w:space="0" w:color="auto"/>
              <w:right w:val="single" w:sz="4" w:space="0" w:color="auto"/>
            </w:tcBorders>
            <w:noWrap/>
            <w:vAlign w:val="center"/>
            <w:hideMark/>
          </w:tcPr>
          <w:p w14:paraId="5572556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1E432D5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0.007</w:t>
            </w:r>
          </w:p>
        </w:tc>
        <w:tc>
          <w:tcPr>
            <w:tcW w:w="3620" w:type="dxa"/>
            <w:vMerge/>
            <w:tcBorders>
              <w:top w:val="nil"/>
              <w:left w:val="single" w:sz="4" w:space="0" w:color="auto"/>
              <w:bottom w:val="single" w:sz="4" w:space="0" w:color="auto"/>
              <w:right w:val="single" w:sz="4" w:space="0" w:color="auto"/>
            </w:tcBorders>
            <w:vAlign w:val="center"/>
            <w:hideMark/>
          </w:tcPr>
          <w:p w14:paraId="122ED25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95B4B1A"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A1F7734"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42CDAB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SGRU</w:t>
            </w:r>
          </w:p>
        </w:tc>
        <w:tc>
          <w:tcPr>
            <w:tcW w:w="1163" w:type="dxa"/>
            <w:tcBorders>
              <w:top w:val="nil"/>
              <w:left w:val="nil"/>
              <w:bottom w:val="single" w:sz="4" w:space="0" w:color="auto"/>
              <w:right w:val="single" w:sz="4" w:space="0" w:color="auto"/>
            </w:tcBorders>
            <w:noWrap/>
            <w:vAlign w:val="center"/>
            <w:hideMark/>
          </w:tcPr>
          <w:p w14:paraId="47CF434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75548F0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7FFB4A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0.97</w:t>
            </w:r>
          </w:p>
        </w:tc>
        <w:tc>
          <w:tcPr>
            <w:tcW w:w="1559" w:type="dxa"/>
            <w:tcBorders>
              <w:top w:val="nil"/>
              <w:left w:val="nil"/>
              <w:bottom w:val="single" w:sz="4" w:space="0" w:color="auto"/>
              <w:right w:val="single" w:sz="4" w:space="0" w:color="auto"/>
            </w:tcBorders>
            <w:noWrap/>
            <w:vAlign w:val="center"/>
            <w:hideMark/>
          </w:tcPr>
          <w:p w14:paraId="37C2D5B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488DC64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0.009</w:t>
            </w:r>
          </w:p>
        </w:tc>
        <w:tc>
          <w:tcPr>
            <w:tcW w:w="3620" w:type="dxa"/>
            <w:vMerge/>
            <w:tcBorders>
              <w:top w:val="nil"/>
              <w:left w:val="single" w:sz="4" w:space="0" w:color="auto"/>
              <w:bottom w:val="single" w:sz="4" w:space="0" w:color="auto"/>
              <w:right w:val="single" w:sz="4" w:space="0" w:color="auto"/>
            </w:tcBorders>
            <w:vAlign w:val="center"/>
            <w:hideMark/>
          </w:tcPr>
          <w:p w14:paraId="01FBF10E"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8D64678"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7E5CF3F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F07710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SGRU</w:t>
            </w:r>
          </w:p>
        </w:tc>
        <w:tc>
          <w:tcPr>
            <w:tcW w:w="1163" w:type="dxa"/>
            <w:tcBorders>
              <w:top w:val="nil"/>
              <w:left w:val="nil"/>
              <w:bottom w:val="single" w:sz="4" w:space="0" w:color="auto"/>
              <w:right w:val="single" w:sz="4" w:space="0" w:color="auto"/>
            </w:tcBorders>
            <w:noWrap/>
            <w:vAlign w:val="center"/>
            <w:hideMark/>
          </w:tcPr>
          <w:p w14:paraId="6B887CA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6E22DB5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A45C6A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w:t>
            </w:r>
          </w:p>
        </w:tc>
        <w:tc>
          <w:tcPr>
            <w:tcW w:w="1559" w:type="dxa"/>
            <w:tcBorders>
              <w:top w:val="nil"/>
              <w:left w:val="nil"/>
              <w:bottom w:val="single" w:sz="4" w:space="0" w:color="auto"/>
              <w:right w:val="single" w:sz="4" w:space="0" w:color="auto"/>
            </w:tcBorders>
            <w:noWrap/>
            <w:vAlign w:val="center"/>
            <w:hideMark/>
          </w:tcPr>
          <w:p w14:paraId="71E33FC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36135F5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0.006</w:t>
            </w:r>
          </w:p>
        </w:tc>
        <w:tc>
          <w:tcPr>
            <w:tcW w:w="3620" w:type="dxa"/>
            <w:vMerge/>
            <w:tcBorders>
              <w:top w:val="nil"/>
              <w:left w:val="single" w:sz="4" w:space="0" w:color="auto"/>
              <w:bottom w:val="single" w:sz="4" w:space="0" w:color="auto"/>
              <w:right w:val="single" w:sz="4" w:space="0" w:color="auto"/>
            </w:tcBorders>
            <w:vAlign w:val="center"/>
            <w:hideMark/>
          </w:tcPr>
          <w:p w14:paraId="203E15C7"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E5BC6B5"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1F5A0E89"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CEC664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SGRU</w:t>
            </w:r>
          </w:p>
        </w:tc>
        <w:tc>
          <w:tcPr>
            <w:tcW w:w="1163" w:type="dxa"/>
            <w:tcBorders>
              <w:top w:val="nil"/>
              <w:left w:val="nil"/>
              <w:bottom w:val="single" w:sz="4" w:space="0" w:color="auto"/>
              <w:right w:val="single" w:sz="4" w:space="0" w:color="auto"/>
            </w:tcBorders>
            <w:noWrap/>
            <w:vAlign w:val="center"/>
            <w:hideMark/>
          </w:tcPr>
          <w:p w14:paraId="741D6B3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27A7159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FF512F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w:t>
            </w:r>
          </w:p>
        </w:tc>
        <w:tc>
          <w:tcPr>
            <w:tcW w:w="1559" w:type="dxa"/>
            <w:tcBorders>
              <w:top w:val="nil"/>
              <w:left w:val="nil"/>
              <w:bottom w:val="single" w:sz="4" w:space="0" w:color="auto"/>
              <w:right w:val="single" w:sz="4" w:space="0" w:color="auto"/>
            </w:tcBorders>
            <w:noWrap/>
            <w:vAlign w:val="center"/>
            <w:hideMark/>
          </w:tcPr>
          <w:p w14:paraId="07E5229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C6BB4D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0.011</w:t>
            </w:r>
          </w:p>
        </w:tc>
        <w:tc>
          <w:tcPr>
            <w:tcW w:w="3620" w:type="dxa"/>
            <w:vMerge/>
            <w:tcBorders>
              <w:top w:val="nil"/>
              <w:left w:val="single" w:sz="4" w:space="0" w:color="auto"/>
              <w:bottom w:val="single" w:sz="4" w:space="0" w:color="auto"/>
              <w:right w:val="single" w:sz="4" w:space="0" w:color="auto"/>
            </w:tcBorders>
            <w:vAlign w:val="center"/>
            <w:hideMark/>
          </w:tcPr>
          <w:p w14:paraId="4B04B335"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3DA5612"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71E2C80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4215A5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SGRU</w:t>
            </w:r>
          </w:p>
        </w:tc>
        <w:tc>
          <w:tcPr>
            <w:tcW w:w="1163" w:type="dxa"/>
            <w:tcBorders>
              <w:top w:val="nil"/>
              <w:left w:val="nil"/>
              <w:bottom w:val="single" w:sz="4" w:space="0" w:color="auto"/>
              <w:right w:val="single" w:sz="4" w:space="0" w:color="auto"/>
            </w:tcBorders>
            <w:noWrap/>
            <w:vAlign w:val="center"/>
            <w:hideMark/>
          </w:tcPr>
          <w:p w14:paraId="2E93775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6A557C1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C85C55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w:t>
            </w:r>
          </w:p>
        </w:tc>
        <w:tc>
          <w:tcPr>
            <w:tcW w:w="1559" w:type="dxa"/>
            <w:tcBorders>
              <w:top w:val="nil"/>
              <w:left w:val="nil"/>
              <w:bottom w:val="single" w:sz="4" w:space="0" w:color="auto"/>
              <w:right w:val="single" w:sz="4" w:space="0" w:color="auto"/>
            </w:tcBorders>
            <w:noWrap/>
            <w:vAlign w:val="center"/>
            <w:hideMark/>
          </w:tcPr>
          <w:p w14:paraId="62F0455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369FFC9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0.011</w:t>
            </w:r>
          </w:p>
        </w:tc>
        <w:tc>
          <w:tcPr>
            <w:tcW w:w="3620" w:type="dxa"/>
            <w:vMerge/>
            <w:tcBorders>
              <w:top w:val="nil"/>
              <w:left w:val="single" w:sz="4" w:space="0" w:color="auto"/>
              <w:bottom w:val="single" w:sz="4" w:space="0" w:color="auto"/>
              <w:right w:val="single" w:sz="4" w:space="0" w:color="auto"/>
            </w:tcBorders>
            <w:vAlign w:val="center"/>
            <w:hideMark/>
          </w:tcPr>
          <w:p w14:paraId="32A9B6E6"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BCDB84E"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A24B31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CF6C52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SGRU</w:t>
            </w:r>
          </w:p>
        </w:tc>
        <w:tc>
          <w:tcPr>
            <w:tcW w:w="1163" w:type="dxa"/>
            <w:tcBorders>
              <w:top w:val="nil"/>
              <w:left w:val="nil"/>
              <w:bottom w:val="single" w:sz="4" w:space="0" w:color="auto"/>
              <w:right w:val="single" w:sz="4" w:space="0" w:color="auto"/>
            </w:tcBorders>
            <w:noWrap/>
            <w:vAlign w:val="center"/>
            <w:hideMark/>
          </w:tcPr>
          <w:p w14:paraId="31F56C0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2F3E887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D04EB2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w:t>
            </w:r>
          </w:p>
        </w:tc>
        <w:tc>
          <w:tcPr>
            <w:tcW w:w="1559" w:type="dxa"/>
            <w:tcBorders>
              <w:top w:val="nil"/>
              <w:left w:val="nil"/>
              <w:bottom w:val="single" w:sz="4" w:space="0" w:color="auto"/>
              <w:right w:val="single" w:sz="4" w:space="0" w:color="auto"/>
            </w:tcBorders>
            <w:noWrap/>
            <w:vAlign w:val="center"/>
            <w:hideMark/>
          </w:tcPr>
          <w:p w14:paraId="10BD44E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48092BA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0.005</w:t>
            </w:r>
          </w:p>
        </w:tc>
        <w:tc>
          <w:tcPr>
            <w:tcW w:w="3620" w:type="dxa"/>
            <w:vMerge/>
            <w:tcBorders>
              <w:top w:val="nil"/>
              <w:left w:val="single" w:sz="4" w:space="0" w:color="auto"/>
              <w:bottom w:val="single" w:sz="4" w:space="0" w:color="auto"/>
              <w:right w:val="single" w:sz="4" w:space="0" w:color="auto"/>
            </w:tcBorders>
            <w:vAlign w:val="center"/>
            <w:hideMark/>
          </w:tcPr>
          <w:p w14:paraId="22DDA348"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34C2AB6"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0E24563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30B3EB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SGRU</w:t>
            </w:r>
          </w:p>
        </w:tc>
        <w:tc>
          <w:tcPr>
            <w:tcW w:w="1163" w:type="dxa"/>
            <w:tcBorders>
              <w:top w:val="nil"/>
              <w:left w:val="nil"/>
              <w:bottom w:val="single" w:sz="4" w:space="0" w:color="auto"/>
              <w:right w:val="single" w:sz="4" w:space="0" w:color="auto"/>
            </w:tcBorders>
            <w:noWrap/>
            <w:vAlign w:val="center"/>
            <w:hideMark/>
          </w:tcPr>
          <w:p w14:paraId="0171ACB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00FB2E0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F21F56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0.96</w:t>
            </w:r>
          </w:p>
        </w:tc>
        <w:tc>
          <w:tcPr>
            <w:tcW w:w="1559" w:type="dxa"/>
            <w:tcBorders>
              <w:top w:val="nil"/>
              <w:left w:val="nil"/>
              <w:bottom w:val="single" w:sz="4" w:space="0" w:color="auto"/>
              <w:right w:val="single" w:sz="4" w:space="0" w:color="auto"/>
            </w:tcBorders>
            <w:noWrap/>
            <w:vAlign w:val="center"/>
            <w:hideMark/>
          </w:tcPr>
          <w:p w14:paraId="14D01F2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0F473B1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0.008</w:t>
            </w:r>
          </w:p>
        </w:tc>
        <w:tc>
          <w:tcPr>
            <w:tcW w:w="3620" w:type="dxa"/>
            <w:vMerge/>
            <w:tcBorders>
              <w:top w:val="nil"/>
              <w:left w:val="single" w:sz="4" w:space="0" w:color="auto"/>
              <w:bottom w:val="single" w:sz="4" w:space="0" w:color="auto"/>
              <w:right w:val="single" w:sz="4" w:space="0" w:color="auto"/>
            </w:tcBorders>
            <w:vAlign w:val="center"/>
            <w:hideMark/>
          </w:tcPr>
          <w:p w14:paraId="3AB3804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B006ECF"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C0F4D9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21FE8D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SGRU</w:t>
            </w:r>
          </w:p>
        </w:tc>
        <w:tc>
          <w:tcPr>
            <w:tcW w:w="1163" w:type="dxa"/>
            <w:tcBorders>
              <w:top w:val="nil"/>
              <w:left w:val="nil"/>
              <w:bottom w:val="single" w:sz="4" w:space="0" w:color="auto"/>
              <w:right w:val="single" w:sz="4" w:space="0" w:color="auto"/>
            </w:tcBorders>
            <w:noWrap/>
            <w:vAlign w:val="center"/>
            <w:hideMark/>
          </w:tcPr>
          <w:p w14:paraId="3D34D52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2EE115F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C14DA2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w:t>
            </w:r>
          </w:p>
        </w:tc>
        <w:tc>
          <w:tcPr>
            <w:tcW w:w="1559" w:type="dxa"/>
            <w:tcBorders>
              <w:top w:val="nil"/>
              <w:left w:val="nil"/>
              <w:bottom w:val="single" w:sz="4" w:space="0" w:color="auto"/>
              <w:right w:val="single" w:sz="4" w:space="0" w:color="auto"/>
            </w:tcBorders>
            <w:noWrap/>
            <w:vAlign w:val="center"/>
            <w:hideMark/>
          </w:tcPr>
          <w:p w14:paraId="17011AA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20692DE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0.016</w:t>
            </w:r>
          </w:p>
        </w:tc>
        <w:tc>
          <w:tcPr>
            <w:tcW w:w="3620" w:type="dxa"/>
            <w:vMerge/>
            <w:tcBorders>
              <w:top w:val="nil"/>
              <w:left w:val="single" w:sz="4" w:space="0" w:color="auto"/>
              <w:bottom w:val="single" w:sz="4" w:space="0" w:color="auto"/>
              <w:right w:val="single" w:sz="4" w:space="0" w:color="auto"/>
            </w:tcBorders>
            <w:vAlign w:val="center"/>
            <w:hideMark/>
          </w:tcPr>
          <w:p w14:paraId="7E129C3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0753D0C"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4AA7B9EA"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S125</w:t>
            </w:r>
          </w:p>
        </w:tc>
        <w:tc>
          <w:tcPr>
            <w:tcW w:w="3523" w:type="dxa"/>
            <w:tcBorders>
              <w:top w:val="nil"/>
              <w:left w:val="nil"/>
              <w:bottom w:val="single" w:sz="4" w:space="0" w:color="auto"/>
              <w:right w:val="single" w:sz="4" w:space="0" w:color="auto"/>
            </w:tcBorders>
            <w:vAlign w:val="center"/>
            <w:hideMark/>
          </w:tcPr>
          <w:p w14:paraId="1F94211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WOA-VMD-BiLSTM </w:t>
            </w:r>
          </w:p>
        </w:tc>
        <w:tc>
          <w:tcPr>
            <w:tcW w:w="1163" w:type="dxa"/>
            <w:tcBorders>
              <w:top w:val="nil"/>
              <w:left w:val="nil"/>
              <w:bottom w:val="single" w:sz="4" w:space="0" w:color="auto"/>
              <w:right w:val="single" w:sz="4" w:space="0" w:color="auto"/>
            </w:tcBorders>
            <w:noWrap/>
            <w:vAlign w:val="center"/>
            <w:hideMark/>
          </w:tcPr>
          <w:p w14:paraId="10C7774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F38CB6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0DFB64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0.968</w:t>
            </w:r>
          </w:p>
        </w:tc>
        <w:tc>
          <w:tcPr>
            <w:tcW w:w="1559" w:type="dxa"/>
            <w:tcBorders>
              <w:top w:val="nil"/>
              <w:left w:val="nil"/>
              <w:bottom w:val="single" w:sz="4" w:space="0" w:color="auto"/>
              <w:right w:val="single" w:sz="4" w:space="0" w:color="auto"/>
            </w:tcBorders>
            <w:noWrap/>
            <w:vAlign w:val="center"/>
            <w:hideMark/>
          </w:tcPr>
          <w:p w14:paraId="3160EB2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10.21</w:t>
            </w:r>
          </w:p>
        </w:tc>
        <w:tc>
          <w:tcPr>
            <w:tcW w:w="1579" w:type="dxa"/>
            <w:tcBorders>
              <w:top w:val="nil"/>
              <w:left w:val="nil"/>
              <w:bottom w:val="single" w:sz="4" w:space="0" w:color="auto"/>
              <w:right w:val="single" w:sz="4" w:space="0" w:color="auto"/>
            </w:tcBorders>
            <w:noWrap/>
            <w:vAlign w:val="center"/>
            <w:hideMark/>
          </w:tcPr>
          <w:p w14:paraId="6E293E4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16.77</w:t>
            </w:r>
          </w:p>
        </w:tc>
        <w:tc>
          <w:tcPr>
            <w:tcW w:w="3620" w:type="dxa"/>
            <w:tcBorders>
              <w:top w:val="nil"/>
              <w:left w:val="nil"/>
              <w:bottom w:val="single" w:sz="4" w:space="0" w:color="auto"/>
              <w:right w:val="single" w:sz="4" w:space="0" w:color="auto"/>
            </w:tcBorders>
            <w:vAlign w:val="center"/>
            <w:hideMark/>
          </w:tcPr>
          <w:p w14:paraId="3F483710" w14:textId="13FA9A5C"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{"citationID":"ovcSGquu","properties":{"formattedCitation":"(Zeng et al. 2024)","plainCitation":"(Zeng et al. 2024)","noteIndex":0},"citationItems":[{"id":1359,"uris":["http://zotero.org/users/11750746/items/UMLAWS25"],"itemData":{"id":1359,"type":"article-journal","abstract":"PM2.5 has caused serious harm to human health and the environment, so it is particularly important to accurately predict PM2.5 concentration. Aiming at the problem that the nonlinear features of PM2.5 data are difficult to be learned accurately, which results in low prediction accuracy, the WOA-VMD-BiLSTM hybrid model is proposed in this paper. This model optimizes the parameters of the variational modal decomposition (VMD) by the Whale Optimization Algorithm (WOA), after which the PM2.5 sequence is broken down into several intrinsic modal function (IMF) using the VMD. Next, the nonlinear and temporal features of each IMF are captured using a bidirectional long short-term memory neural network (BiLSTM). Finally, all features are fused to get the pre­ diction of PM2.5 concentration. According to the experimental findings, in contrast to the most accurate baseline model, the proposed model reduced the values of RMSE by 18.12, 20.17, and 5.36 in 1~6 h, 7–12 h, and 13–24 h, respectively. In addition, the model can successfully capture the trend of PM2.5 concentration changes in the long-term prediction.","container-title":"Atmospheric Pollution Research","DOI":"10.1016/j.apr.2024.102152","ISSN":"13091042","issue":"7","journalAbbreviation":"Atmospheric Pollution Research","language":"en","page":"102152","source":"DOI.org (Crossref)","title":"A hybrid optimization prediction model for PM2.5 based on VMD and deep learning","volume":"15","author":[{"family":"Zeng","given":"Tao"},{"family":"Xu","given":"Liping"},{"family":"Liu","given":"Yahui"},{"family":"Liu","given":"Ruru"},{"family":"Luo","given":"Yutian"},{"family":"Xi","given":"Yunyun"}],"issued":{"date-parts":[["2024",7]]}}}],"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(Zeng et al. 2024)</w:t>
            </w:r>
            <w:r>
              <w:rPr>
                <w:rFonts w:ascii="Times New Roman" w:eastAsia="Times New Roman" w:hAnsi="Times New Roman" w:cs="Times New Roman"/>
                <w:color w:val="000000"/>
                <w:sz w:val="24"/>
                <w:szCs w:val="24"/>
                <w:lang w:eastAsia="en-IN"/>
              </w:rPr>
              <w:fldChar w:fldCharType="end"/>
            </w:r>
          </w:p>
        </w:tc>
      </w:tr>
      <w:tr w:rsidR="0095628C" w:rsidRPr="008A01A3" w14:paraId="3F15AF6F"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3CB3E634"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S126</w:t>
            </w:r>
          </w:p>
        </w:tc>
        <w:tc>
          <w:tcPr>
            <w:tcW w:w="3523" w:type="dxa"/>
            <w:tcBorders>
              <w:top w:val="nil"/>
              <w:left w:val="nil"/>
              <w:bottom w:val="single" w:sz="4" w:space="0" w:color="auto"/>
              <w:right w:val="single" w:sz="4" w:space="0" w:color="auto"/>
            </w:tcBorders>
            <w:vAlign w:val="center"/>
            <w:hideMark/>
          </w:tcPr>
          <w:p w14:paraId="5C93217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MSTGAN</w:t>
            </w:r>
          </w:p>
        </w:tc>
        <w:tc>
          <w:tcPr>
            <w:tcW w:w="1163" w:type="dxa"/>
            <w:tcBorders>
              <w:top w:val="nil"/>
              <w:left w:val="nil"/>
              <w:bottom w:val="single" w:sz="4" w:space="0" w:color="auto"/>
              <w:right w:val="single" w:sz="4" w:space="0" w:color="auto"/>
            </w:tcBorders>
            <w:noWrap/>
            <w:vAlign w:val="center"/>
            <w:hideMark/>
          </w:tcPr>
          <w:p w14:paraId="1378DF5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F1D4DD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4240429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0.51</w:t>
            </w:r>
          </w:p>
        </w:tc>
        <w:tc>
          <w:tcPr>
            <w:tcW w:w="1559" w:type="dxa"/>
            <w:tcBorders>
              <w:top w:val="nil"/>
              <w:left w:val="nil"/>
              <w:bottom w:val="single" w:sz="4" w:space="0" w:color="auto"/>
              <w:right w:val="single" w:sz="4" w:space="0" w:color="auto"/>
            </w:tcBorders>
            <w:noWrap/>
            <w:vAlign w:val="center"/>
            <w:hideMark/>
          </w:tcPr>
          <w:p w14:paraId="3648777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28.3</w:t>
            </w:r>
          </w:p>
        </w:tc>
        <w:tc>
          <w:tcPr>
            <w:tcW w:w="1579" w:type="dxa"/>
            <w:tcBorders>
              <w:top w:val="nil"/>
              <w:left w:val="nil"/>
              <w:bottom w:val="single" w:sz="4" w:space="0" w:color="auto"/>
              <w:right w:val="single" w:sz="4" w:space="0" w:color="auto"/>
            </w:tcBorders>
            <w:noWrap/>
            <w:vAlign w:val="center"/>
            <w:hideMark/>
          </w:tcPr>
          <w:p w14:paraId="151D23A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45.56</w:t>
            </w:r>
          </w:p>
        </w:tc>
        <w:tc>
          <w:tcPr>
            <w:tcW w:w="3620" w:type="dxa"/>
            <w:vMerge w:val="restart"/>
            <w:tcBorders>
              <w:top w:val="nil"/>
              <w:left w:val="single" w:sz="4" w:space="0" w:color="auto"/>
              <w:bottom w:val="single" w:sz="4" w:space="0" w:color="auto"/>
              <w:right w:val="single" w:sz="4" w:space="0" w:color="auto"/>
            </w:tcBorders>
            <w:vAlign w:val="center"/>
            <w:hideMark/>
          </w:tcPr>
          <w:p w14:paraId="19ED48FC" w14:textId="342E69BA"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{"citationID":"2n8gY0k8","properties":{"formattedCitation":"(Zhou et al. 2024)","plainCitation":"(Zhou et al. 2024)","noteIndex":0},"citationItems":[{"id":1366,"uris":["http://zotero.org/users/11750746/items/CAF4YHBZ"],"itemData":{"id":1366,"type":"article-journal","abstract":"As urbanization accelerates, air quality has become a pressing concern. Accurate air quality prediction is essential for informed governmental decision-making and for protecting public health. Variations in air quality are influenced by complex multi-scale spatiotemporal processes. Existing research primarily relies on capturing single spatiotemporal features of air quality to predict changes. Meanwhile, when constructing spatiotemporal dynamic graphs, the inherent characteristics of the input data and the comprehensive effects of both global and local influences are not fully considered. To address these problems, we propose a graph-attention-based approach, named Multi-scale Spatiotemporal Graph Attention Network (MSTGAN). MSTGAN addresses the intricate spatiotemporal patterns of air quality across various scales through three key components: (1) a multistation transformer to model the temporal patterns of air quality at individual monitoring stations; (2) a bilinear spatiotemporal attention mechanism to capture the spatiotemporal dynamic global dependencies among all stations in a region; and (3) a set of spatiotemporal dependence graph-coupled Chebyshev graph convolution gate recurrent units to extract and aggregate the local spatiotemporal features of interrelated stations. Experiments conducted on three real-world datasets demonstrated that MSTGAN achieved significant im­ provements of 4.2%, 3.9%, and 7.8% in the mean absolute error, root mean square error, and R2 evaluation metrics, respectively, compared to seven state-of-the-art time-series forecasting methods. This code is publicly available at https://github.com/HPSCIL/MSTGAN-airqualityprediction.","container-title":"Information Sciences","DOI":"10.1016/j.ins.2024.121072","ISSN":"00200255","journalAbbreviation":"Information Sciences","language":"en","page":"121072","source":"DOI.org (Crossref)","title":"Predicting air quality using a multi-scale spatiotemporal graph attention network","volume":"680","author":[{"family":"Zhou","given":"Xinmeng"},{"family":"Wang","given":"Jingyi"},{"family":"Wang","given":"Junyi"},{"family":"Guan","given":"Qingfeng"}],"issued":{"date-parts":[["2024",10]]}}}],"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(Zhou et al. 2024)</w:t>
            </w:r>
            <w:r>
              <w:rPr>
                <w:rFonts w:ascii="Times New Roman" w:eastAsia="Times New Roman" w:hAnsi="Times New Roman" w:cs="Times New Roman"/>
                <w:color w:val="000000"/>
                <w:sz w:val="24"/>
                <w:szCs w:val="24"/>
                <w:lang w:eastAsia="en-IN"/>
              </w:rPr>
              <w:fldChar w:fldCharType="end"/>
            </w:r>
          </w:p>
        </w:tc>
      </w:tr>
      <w:tr w:rsidR="0095628C" w:rsidRPr="008A01A3" w14:paraId="3DE15A08"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DF7FE88"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DEC6CA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MSTGAN</w:t>
            </w:r>
          </w:p>
        </w:tc>
        <w:tc>
          <w:tcPr>
            <w:tcW w:w="1163" w:type="dxa"/>
            <w:tcBorders>
              <w:top w:val="nil"/>
              <w:left w:val="nil"/>
              <w:bottom w:val="single" w:sz="4" w:space="0" w:color="auto"/>
              <w:right w:val="single" w:sz="4" w:space="0" w:color="auto"/>
            </w:tcBorders>
            <w:noWrap/>
            <w:vAlign w:val="center"/>
            <w:hideMark/>
          </w:tcPr>
          <w:p w14:paraId="2210A32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34ECA7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30BAB1F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0.68</w:t>
            </w:r>
          </w:p>
        </w:tc>
        <w:tc>
          <w:tcPr>
            <w:tcW w:w="1559" w:type="dxa"/>
            <w:tcBorders>
              <w:top w:val="nil"/>
              <w:left w:val="nil"/>
              <w:bottom w:val="single" w:sz="4" w:space="0" w:color="auto"/>
              <w:right w:val="single" w:sz="4" w:space="0" w:color="auto"/>
            </w:tcBorders>
            <w:noWrap/>
            <w:vAlign w:val="center"/>
            <w:hideMark/>
          </w:tcPr>
          <w:p w14:paraId="05493BB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21.09</w:t>
            </w:r>
          </w:p>
        </w:tc>
        <w:tc>
          <w:tcPr>
            <w:tcW w:w="1579" w:type="dxa"/>
            <w:tcBorders>
              <w:top w:val="nil"/>
              <w:left w:val="nil"/>
              <w:bottom w:val="single" w:sz="4" w:space="0" w:color="auto"/>
              <w:right w:val="single" w:sz="4" w:space="0" w:color="auto"/>
            </w:tcBorders>
            <w:noWrap/>
            <w:vAlign w:val="center"/>
            <w:hideMark/>
          </w:tcPr>
          <w:p w14:paraId="6584110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36.44</w:t>
            </w:r>
          </w:p>
        </w:tc>
        <w:tc>
          <w:tcPr>
            <w:tcW w:w="3620" w:type="dxa"/>
            <w:vMerge/>
            <w:tcBorders>
              <w:top w:val="nil"/>
              <w:left w:val="single" w:sz="4" w:space="0" w:color="auto"/>
              <w:bottom w:val="single" w:sz="4" w:space="0" w:color="auto"/>
              <w:right w:val="single" w:sz="4" w:space="0" w:color="auto"/>
            </w:tcBorders>
            <w:vAlign w:val="center"/>
            <w:hideMark/>
          </w:tcPr>
          <w:p w14:paraId="168D1813"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F501037"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0947C98A"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20B647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MSTGAN</w:t>
            </w:r>
          </w:p>
        </w:tc>
        <w:tc>
          <w:tcPr>
            <w:tcW w:w="1163" w:type="dxa"/>
            <w:tcBorders>
              <w:top w:val="nil"/>
              <w:left w:val="nil"/>
              <w:bottom w:val="single" w:sz="4" w:space="0" w:color="auto"/>
              <w:right w:val="single" w:sz="4" w:space="0" w:color="auto"/>
            </w:tcBorders>
            <w:noWrap/>
            <w:vAlign w:val="center"/>
            <w:hideMark/>
          </w:tcPr>
          <w:p w14:paraId="2A18E41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7F34A8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B7F06C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0.42</w:t>
            </w:r>
          </w:p>
        </w:tc>
        <w:tc>
          <w:tcPr>
            <w:tcW w:w="1559" w:type="dxa"/>
            <w:tcBorders>
              <w:top w:val="nil"/>
              <w:left w:val="nil"/>
              <w:bottom w:val="single" w:sz="4" w:space="0" w:color="auto"/>
              <w:right w:val="single" w:sz="4" w:space="0" w:color="auto"/>
            </w:tcBorders>
            <w:noWrap/>
            <w:vAlign w:val="center"/>
            <w:hideMark/>
          </w:tcPr>
          <w:p w14:paraId="0333725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12.22</w:t>
            </w:r>
          </w:p>
        </w:tc>
        <w:tc>
          <w:tcPr>
            <w:tcW w:w="1579" w:type="dxa"/>
            <w:tcBorders>
              <w:top w:val="nil"/>
              <w:left w:val="nil"/>
              <w:bottom w:val="single" w:sz="4" w:space="0" w:color="auto"/>
              <w:right w:val="single" w:sz="4" w:space="0" w:color="auto"/>
            </w:tcBorders>
            <w:noWrap/>
            <w:vAlign w:val="center"/>
            <w:hideMark/>
          </w:tcPr>
          <w:p w14:paraId="67B6EF4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18.32</w:t>
            </w:r>
          </w:p>
        </w:tc>
        <w:tc>
          <w:tcPr>
            <w:tcW w:w="3620" w:type="dxa"/>
            <w:vMerge/>
            <w:tcBorders>
              <w:top w:val="nil"/>
              <w:left w:val="single" w:sz="4" w:space="0" w:color="auto"/>
              <w:bottom w:val="single" w:sz="4" w:space="0" w:color="auto"/>
              <w:right w:val="single" w:sz="4" w:space="0" w:color="auto"/>
            </w:tcBorders>
            <w:vAlign w:val="center"/>
            <w:hideMark/>
          </w:tcPr>
          <w:p w14:paraId="7006C8BE"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65CFE5A"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4D8AFD19"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S127</w:t>
            </w:r>
          </w:p>
        </w:tc>
        <w:tc>
          <w:tcPr>
            <w:tcW w:w="3523" w:type="dxa"/>
            <w:tcBorders>
              <w:top w:val="nil"/>
              <w:left w:val="nil"/>
              <w:bottom w:val="single" w:sz="4" w:space="0" w:color="auto"/>
              <w:right w:val="single" w:sz="4" w:space="0" w:color="auto"/>
            </w:tcBorders>
            <w:vAlign w:val="center"/>
            <w:hideMark/>
          </w:tcPr>
          <w:p w14:paraId="681C903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KSC-ConvLSTM </w:t>
            </w:r>
          </w:p>
        </w:tc>
        <w:tc>
          <w:tcPr>
            <w:tcW w:w="1163" w:type="dxa"/>
            <w:tcBorders>
              <w:top w:val="nil"/>
              <w:left w:val="nil"/>
              <w:bottom w:val="single" w:sz="4" w:space="0" w:color="auto"/>
              <w:right w:val="single" w:sz="4" w:space="0" w:color="auto"/>
            </w:tcBorders>
            <w:noWrap/>
            <w:vAlign w:val="center"/>
            <w:hideMark/>
          </w:tcPr>
          <w:p w14:paraId="2AD613B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1BECC4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FAFFBF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0.959</w:t>
            </w:r>
          </w:p>
        </w:tc>
        <w:tc>
          <w:tcPr>
            <w:tcW w:w="1559" w:type="dxa"/>
            <w:tcBorders>
              <w:top w:val="nil"/>
              <w:left w:val="nil"/>
              <w:bottom w:val="single" w:sz="4" w:space="0" w:color="auto"/>
              <w:right w:val="single" w:sz="4" w:space="0" w:color="auto"/>
            </w:tcBorders>
            <w:noWrap/>
            <w:vAlign w:val="center"/>
            <w:hideMark/>
          </w:tcPr>
          <w:p w14:paraId="5D6103E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4.674</w:t>
            </w:r>
          </w:p>
        </w:tc>
        <w:tc>
          <w:tcPr>
            <w:tcW w:w="1579" w:type="dxa"/>
            <w:tcBorders>
              <w:top w:val="nil"/>
              <w:left w:val="nil"/>
              <w:bottom w:val="single" w:sz="4" w:space="0" w:color="auto"/>
              <w:right w:val="single" w:sz="4" w:space="0" w:color="auto"/>
            </w:tcBorders>
            <w:noWrap/>
            <w:vAlign w:val="center"/>
            <w:hideMark/>
          </w:tcPr>
          <w:p w14:paraId="6DE0577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7.347</w:t>
            </w:r>
          </w:p>
        </w:tc>
        <w:tc>
          <w:tcPr>
            <w:tcW w:w="3620" w:type="dxa"/>
            <w:tcBorders>
              <w:top w:val="nil"/>
              <w:left w:val="nil"/>
              <w:bottom w:val="single" w:sz="4" w:space="0" w:color="auto"/>
              <w:right w:val="single" w:sz="4" w:space="0" w:color="auto"/>
            </w:tcBorders>
            <w:vAlign w:val="center"/>
            <w:hideMark/>
          </w:tcPr>
          <w:p w14:paraId="52893FAF" w14:textId="1C36C888"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{"citationID":"WHlS5FaW","properties":{"formattedCitation":"(Chen et al. 2025a)","plainCitation":"(Chen et al. 2025a)","noteIndex":0},"citationItems":[{"id":1483,"uris":["http://zotero.org/users/11750746/items/AT4AGAZZ"],"itemData":{"id":1483,"type":"article-journal","container-title":"Scientific Reports","DOI":"10.1038/s41598-025-88086-1","ISSN":"2045-2322","issue":"1","journalAbbreviation":"Sci Rep","language":"en","page":"3685","source":"DOI.org (Crossref)","title":"A hybrid deep learning air pollution prediction approach based on neighborhood selection and spatio-temporal attention","volume":"15","author":[{"family":"Chen","given":"Gang"},{"family":"Chen","given":"Shen"},{"family":"Li","given":"Dong"},{"family":"Chen","given":"Cai"}],"issued":{"date-parts":[["2025",1,29]]}}}],"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(Chen et al. 2025a)</w:t>
            </w:r>
            <w:r>
              <w:rPr>
                <w:rFonts w:ascii="Times New Roman" w:eastAsia="Times New Roman" w:hAnsi="Times New Roman" w:cs="Times New Roman"/>
                <w:color w:val="000000"/>
                <w:sz w:val="24"/>
                <w:szCs w:val="24"/>
                <w:lang w:eastAsia="en-IN"/>
              </w:rPr>
              <w:fldChar w:fldCharType="end"/>
            </w:r>
          </w:p>
        </w:tc>
      </w:tr>
      <w:tr w:rsidR="0095628C" w:rsidRPr="008A01A3" w14:paraId="15AEC6A5"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6896C478"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S128</w:t>
            </w:r>
          </w:p>
        </w:tc>
        <w:tc>
          <w:tcPr>
            <w:tcW w:w="3523" w:type="dxa"/>
            <w:tcBorders>
              <w:top w:val="nil"/>
              <w:left w:val="nil"/>
              <w:bottom w:val="single" w:sz="4" w:space="0" w:color="auto"/>
              <w:right w:val="single" w:sz="4" w:space="0" w:color="auto"/>
            </w:tcBorders>
            <w:vAlign w:val="center"/>
            <w:hideMark/>
          </w:tcPr>
          <w:p w14:paraId="7AFC208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 with Attention</w:t>
            </w:r>
          </w:p>
        </w:tc>
        <w:tc>
          <w:tcPr>
            <w:tcW w:w="1163" w:type="dxa"/>
            <w:tcBorders>
              <w:top w:val="nil"/>
              <w:left w:val="nil"/>
              <w:bottom w:val="single" w:sz="4" w:space="0" w:color="auto"/>
              <w:right w:val="single" w:sz="4" w:space="0" w:color="auto"/>
            </w:tcBorders>
            <w:noWrap/>
            <w:vAlign w:val="center"/>
            <w:hideMark/>
          </w:tcPr>
          <w:p w14:paraId="3578112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A374E8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6CB60F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0.947</w:t>
            </w:r>
          </w:p>
        </w:tc>
        <w:tc>
          <w:tcPr>
            <w:tcW w:w="1559" w:type="dxa"/>
            <w:tcBorders>
              <w:top w:val="nil"/>
              <w:left w:val="nil"/>
              <w:bottom w:val="single" w:sz="4" w:space="0" w:color="auto"/>
              <w:right w:val="single" w:sz="4" w:space="0" w:color="auto"/>
            </w:tcBorders>
            <w:noWrap/>
            <w:vAlign w:val="center"/>
            <w:hideMark/>
          </w:tcPr>
          <w:p w14:paraId="13539CC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11.73</w:t>
            </w:r>
          </w:p>
        </w:tc>
        <w:tc>
          <w:tcPr>
            <w:tcW w:w="1579" w:type="dxa"/>
            <w:tcBorders>
              <w:top w:val="nil"/>
              <w:left w:val="nil"/>
              <w:bottom w:val="single" w:sz="4" w:space="0" w:color="auto"/>
              <w:right w:val="single" w:sz="4" w:space="0" w:color="auto"/>
            </w:tcBorders>
            <w:noWrap/>
            <w:vAlign w:val="center"/>
            <w:hideMark/>
          </w:tcPr>
          <w:p w14:paraId="09B1545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22.53</w:t>
            </w:r>
          </w:p>
        </w:tc>
        <w:tc>
          <w:tcPr>
            <w:tcW w:w="3620" w:type="dxa"/>
            <w:tcBorders>
              <w:top w:val="nil"/>
              <w:left w:val="nil"/>
              <w:bottom w:val="single" w:sz="4" w:space="0" w:color="auto"/>
              <w:right w:val="single" w:sz="4" w:space="0" w:color="auto"/>
            </w:tcBorders>
            <w:vAlign w:val="center"/>
            <w:hideMark/>
          </w:tcPr>
          <w:p w14:paraId="72FE0265" w14:textId="5627A643"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{"citationID":"m6rVsEYy","properties":{"formattedCitation":"(Karnati et al. 2025)","plainCitation":"(Karnati et al. 2025)","noteIndex":0},"citationItems":[{"id":1487,"uris":["http://zotero.org/users/11750746/items/ZPAXKFAZ"],"itemData":{"id":1487,"type":"article-journal","abstract":"Understanding and predicting air quality is pivotal for public health and environmental management, especially in urban areas like Delhi. This study utilizes a comprehensive dataset from the Central Pollution Control Board, detailing air pollutant concentrations at the ITO (Income Tax Ofﬁce), Delhi station, from 2017 to 2023. Our focus on pollutants such as PM2.5, PM10, NO2, NH3, SO2, ozone, and CO highlights the challenges posed by missing data in environmental studies. Through the application of several imputation models, including KNN, linear regression, forward ﬁll ? backward ﬁll, Fourier ? KNN, linear interpolation, and statistical methods, we identiﬁed combination of forward ﬁll and backward ﬁll as the most effective method for addressing data gaps, speciﬁcally for ozone measurements. Building on this imputed dataset, we employ various forecasting models to predict PM2.5 levels, a critical pollutant. Our exploration includes time series and deep learning approaches, such as LSTM, Bi-LSTM, CNN-LSTM, GRU, Deep AR, WaveNet, TCN, ARIMA, SARIMA, and Prophet. The performance of these models is evaluated using daily data, with Bi-LSTM and LSTM with attention emerging as the top performers due to their accuracy in predicting PM2.5 concentrations. The implications of our ﬁndings extend beyond academic interest, offering practical insights for environmental policy and health advisories in Delhi. By demonstrating the efﬁcacy of speciﬁc imputation and forecasting techniques, our research contributes to the broader effort of improving air quality monitoring and prediction. The success of Bi-LSTM and LSTM with attention models, in particular, suggests a promising avenue for future studies aiming to enhance the precision of environmental forecasts.","container-title":"Neural Computing and Applications","DOI":"10.1007/s00521-025-11047-2","ISSN":"0941-0643, 1433-3058","journalAbbreviation":"Neural Comput &amp; Applic","language":"en","source":"DOI.org (Crossref)","title":"Comprehensive analysis of various imputation and forecasting models for predicting PM2.5 pollutant in Delhi","URL":"https://link.springer.com/10.1007/s00521-025-11047-2","author":[{"family":"Karnati","given":"Hemanth"},{"family":"Soma","given":"Anuraag"},{"family":"Alam","given":"Adnan"},{"family":"Kalaavathi","given":"B"}],"accessed":{"date-parts":[["2025",5,19]]},"issued":{"date-parts":[["2025",3,19]]}}}],"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(Karnati et al. 2025)</w:t>
            </w:r>
            <w:r>
              <w:rPr>
                <w:rFonts w:ascii="Times New Roman" w:eastAsia="Times New Roman" w:hAnsi="Times New Roman" w:cs="Times New Roman"/>
                <w:color w:val="000000"/>
                <w:sz w:val="24"/>
                <w:szCs w:val="24"/>
                <w:lang w:eastAsia="en-IN"/>
              </w:rPr>
              <w:fldChar w:fldCharType="end"/>
            </w:r>
          </w:p>
        </w:tc>
      </w:tr>
      <w:tr w:rsidR="0095628C" w:rsidRPr="008A01A3" w14:paraId="4B223B33"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6D07556C"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S129</w:t>
            </w:r>
          </w:p>
        </w:tc>
        <w:tc>
          <w:tcPr>
            <w:tcW w:w="3523" w:type="dxa"/>
            <w:tcBorders>
              <w:top w:val="nil"/>
              <w:left w:val="nil"/>
              <w:bottom w:val="single" w:sz="4" w:space="0" w:color="auto"/>
              <w:right w:val="single" w:sz="4" w:space="0" w:color="auto"/>
            </w:tcBorders>
            <w:vAlign w:val="center"/>
            <w:hideMark/>
          </w:tcPr>
          <w:p w14:paraId="4D64F3E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O3ConvNet</w:t>
            </w:r>
          </w:p>
        </w:tc>
        <w:tc>
          <w:tcPr>
            <w:tcW w:w="1163" w:type="dxa"/>
            <w:tcBorders>
              <w:top w:val="nil"/>
              <w:left w:val="nil"/>
              <w:bottom w:val="single" w:sz="4" w:space="0" w:color="auto"/>
              <w:right w:val="single" w:sz="4" w:space="0" w:color="auto"/>
            </w:tcBorders>
            <w:noWrap/>
            <w:vAlign w:val="center"/>
            <w:hideMark/>
          </w:tcPr>
          <w:p w14:paraId="34ED3BC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0C1B4C3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E47845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0.937</w:t>
            </w:r>
          </w:p>
        </w:tc>
        <w:tc>
          <w:tcPr>
            <w:tcW w:w="1559" w:type="dxa"/>
            <w:tcBorders>
              <w:top w:val="nil"/>
              <w:left w:val="nil"/>
              <w:bottom w:val="single" w:sz="4" w:space="0" w:color="auto"/>
              <w:right w:val="single" w:sz="4" w:space="0" w:color="auto"/>
            </w:tcBorders>
            <w:noWrap/>
            <w:vAlign w:val="center"/>
            <w:hideMark/>
          </w:tcPr>
          <w:p w14:paraId="68ABE2F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6.984</w:t>
            </w:r>
          </w:p>
        </w:tc>
        <w:tc>
          <w:tcPr>
            <w:tcW w:w="1579" w:type="dxa"/>
            <w:tcBorders>
              <w:top w:val="nil"/>
              <w:left w:val="nil"/>
              <w:bottom w:val="single" w:sz="4" w:space="0" w:color="auto"/>
              <w:right w:val="single" w:sz="4" w:space="0" w:color="auto"/>
            </w:tcBorders>
            <w:noWrap/>
            <w:vAlign w:val="center"/>
            <w:hideMark/>
          </w:tcPr>
          <w:p w14:paraId="252E881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10.673</w:t>
            </w:r>
          </w:p>
        </w:tc>
        <w:tc>
          <w:tcPr>
            <w:tcW w:w="3620" w:type="dxa"/>
            <w:vMerge w:val="restart"/>
            <w:tcBorders>
              <w:top w:val="nil"/>
              <w:left w:val="single" w:sz="4" w:space="0" w:color="auto"/>
              <w:bottom w:val="single" w:sz="4" w:space="0" w:color="auto"/>
              <w:right w:val="single" w:sz="4" w:space="0" w:color="auto"/>
            </w:tcBorders>
            <w:vAlign w:val="center"/>
            <w:hideMark/>
          </w:tcPr>
          <w:p w14:paraId="05272E27" w14:textId="0F831A49"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{"citationID":"6tZua0vG","properties":{"formattedCitation":"(Li et al. 2025a)","plainCitation":"(Li et al. 2025a)","noteIndex":0},"citationItems":[{"id":1476,"uris":["http://zotero.org/users/11750746/items/RF4R886Q"],"itemData":{"id":1476,"type":"article-journal","abstract":"Ozone pollution threatens ecosystems and human health, necessitating accurate forecasting for better manage­ ment and policy implementation. To address this, we developed O3ConvNet, a convolution-based dynamic spatiotemporal deep learning model. It incorporates ModernTCN, a multivariate time series feature module, and a spatial message passing module using a dynamic adjacency matrix with geographic and DTW-based distances. O3ConvNet balances performance and efficiency across datasets with varying station densities and data qualities. In Los Angeles, the mean absolute error ranges from 6.984 μg/m3 to 15.990 μg/m3 for 1-h to 24-h predictions, with R2 values exceeding 0.937. Computational time is reduced by up to 82% compared to the best baseline model. In Wuxi, China, it improves prediction accuracy by 18% and efficiency by 81%. ModernTCN module identifies critical factors for ozone formation, while the dynamic adjacency matrix helps extract spatial de­ pendencies effectively. Overall, this study introduces a robust and generalizable model for regional ozone predictions.","container-title":"Environmental Modelling &amp; Software","DOI":"10.1016/j.envsoft.2025.106424","ISSN":"13648152","journalAbbreviation":"Environmental Modelling &amp; Software","language":"en","page":"106424","source":"DOI.org (Crossref)","title":"An efficient modern convolution-based dynamic spatiotemporal deep learning architecture for ozone prediction","volume":"188","author":[{"family":"Li","given":"Ao"},{"family":"Li","given":"Ji"},{"family":"Shen","given":"Zhizhang"}],"issued":{"date-parts":[["2025",4]]}}}],"schema":"https://github.com/citation-style-language/schema/raw/master/csl-citation.json"}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(Li et al. 2025a)</w:t>
            </w:r>
            <w:r>
              <w:rPr>
                <w:rFonts w:ascii="Times New Roman" w:eastAsia="Times New Roman" w:hAnsi="Times New Roman" w:cs="Times New Roman"/>
                <w:color w:val="000000"/>
                <w:sz w:val="24"/>
                <w:szCs w:val="24"/>
                <w:lang w:eastAsia="en-IN"/>
              </w:rPr>
              <w:fldChar w:fldCharType="end"/>
            </w:r>
          </w:p>
        </w:tc>
      </w:tr>
      <w:tr w:rsidR="0095628C" w:rsidRPr="008A01A3" w14:paraId="6EE76982"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7B45F3B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5A455D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O3ConvNet</w:t>
            </w:r>
          </w:p>
        </w:tc>
        <w:tc>
          <w:tcPr>
            <w:tcW w:w="1163" w:type="dxa"/>
            <w:tcBorders>
              <w:top w:val="nil"/>
              <w:left w:val="nil"/>
              <w:bottom w:val="single" w:sz="4" w:space="0" w:color="auto"/>
              <w:right w:val="single" w:sz="4" w:space="0" w:color="auto"/>
            </w:tcBorders>
            <w:noWrap/>
            <w:vAlign w:val="center"/>
            <w:hideMark/>
          </w:tcPr>
          <w:p w14:paraId="4C7D7A7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04CFCF8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359D6B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0.88</w:t>
            </w:r>
          </w:p>
        </w:tc>
        <w:tc>
          <w:tcPr>
            <w:tcW w:w="1559" w:type="dxa"/>
            <w:tcBorders>
              <w:top w:val="nil"/>
              <w:left w:val="nil"/>
              <w:bottom w:val="single" w:sz="4" w:space="0" w:color="auto"/>
              <w:right w:val="single" w:sz="4" w:space="0" w:color="auto"/>
            </w:tcBorders>
            <w:noWrap/>
            <w:vAlign w:val="center"/>
            <w:hideMark/>
          </w:tcPr>
          <w:p w14:paraId="188E444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7.793</w:t>
            </w:r>
          </w:p>
        </w:tc>
        <w:tc>
          <w:tcPr>
            <w:tcW w:w="1579" w:type="dxa"/>
            <w:tcBorders>
              <w:top w:val="nil"/>
              <w:left w:val="nil"/>
              <w:bottom w:val="single" w:sz="4" w:space="0" w:color="auto"/>
              <w:right w:val="single" w:sz="4" w:space="0" w:color="auto"/>
            </w:tcBorders>
            <w:noWrap/>
            <w:vAlign w:val="center"/>
            <w:hideMark/>
          </w:tcPr>
          <w:p w14:paraId="24DE3AE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14.349</w:t>
            </w:r>
          </w:p>
        </w:tc>
        <w:tc>
          <w:tcPr>
            <w:tcW w:w="3620" w:type="dxa"/>
            <w:vMerge/>
            <w:tcBorders>
              <w:top w:val="nil"/>
              <w:left w:val="single" w:sz="4" w:space="0" w:color="auto"/>
              <w:bottom w:val="single" w:sz="4" w:space="0" w:color="auto"/>
              <w:right w:val="single" w:sz="4" w:space="0" w:color="auto"/>
            </w:tcBorders>
            <w:vAlign w:val="center"/>
            <w:hideMark/>
          </w:tcPr>
          <w:p w14:paraId="7C87557C"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B8FDBD3"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3EC79CFC"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lastRenderedPageBreak/>
              <w:t>S130</w:t>
            </w:r>
          </w:p>
        </w:tc>
        <w:tc>
          <w:tcPr>
            <w:tcW w:w="3523" w:type="dxa"/>
            <w:tcBorders>
              <w:top w:val="nil"/>
              <w:left w:val="nil"/>
              <w:bottom w:val="single" w:sz="4" w:space="0" w:color="auto"/>
              <w:right w:val="single" w:sz="4" w:space="0" w:color="auto"/>
            </w:tcBorders>
            <w:vAlign w:val="center"/>
            <w:hideMark/>
          </w:tcPr>
          <w:p w14:paraId="0ADE33A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Bi-LSTM</w:t>
            </w:r>
          </w:p>
        </w:tc>
        <w:tc>
          <w:tcPr>
            <w:tcW w:w="1163" w:type="dxa"/>
            <w:tcBorders>
              <w:top w:val="nil"/>
              <w:left w:val="nil"/>
              <w:bottom w:val="single" w:sz="4" w:space="0" w:color="auto"/>
              <w:right w:val="single" w:sz="4" w:space="0" w:color="auto"/>
            </w:tcBorders>
            <w:noWrap/>
            <w:vAlign w:val="center"/>
            <w:hideMark/>
          </w:tcPr>
          <w:p w14:paraId="0970922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3EA34E5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A0027B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0.66</w:t>
            </w:r>
          </w:p>
        </w:tc>
        <w:tc>
          <w:tcPr>
            <w:tcW w:w="1559" w:type="dxa"/>
            <w:tcBorders>
              <w:top w:val="nil"/>
              <w:left w:val="nil"/>
              <w:bottom w:val="single" w:sz="4" w:space="0" w:color="auto"/>
              <w:right w:val="single" w:sz="4" w:space="0" w:color="auto"/>
            </w:tcBorders>
            <w:noWrap/>
            <w:vAlign w:val="center"/>
            <w:hideMark/>
          </w:tcPr>
          <w:p w14:paraId="1301148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11.51</w:t>
            </w:r>
          </w:p>
        </w:tc>
        <w:tc>
          <w:tcPr>
            <w:tcW w:w="1579" w:type="dxa"/>
            <w:tcBorders>
              <w:top w:val="nil"/>
              <w:left w:val="nil"/>
              <w:bottom w:val="single" w:sz="4" w:space="0" w:color="auto"/>
              <w:right w:val="single" w:sz="4" w:space="0" w:color="auto"/>
            </w:tcBorders>
            <w:noWrap/>
            <w:vAlign w:val="center"/>
            <w:hideMark/>
          </w:tcPr>
          <w:p w14:paraId="2B7CCEC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15.32</w:t>
            </w:r>
          </w:p>
        </w:tc>
        <w:tc>
          <w:tcPr>
            <w:tcW w:w="3620" w:type="dxa"/>
            <w:tcBorders>
              <w:top w:val="nil"/>
              <w:left w:val="nil"/>
              <w:bottom w:val="single" w:sz="4" w:space="0" w:color="auto"/>
              <w:right w:val="single" w:sz="4" w:space="0" w:color="auto"/>
            </w:tcBorders>
            <w:vAlign w:val="center"/>
            <w:hideMark/>
          </w:tcPr>
          <w:p w14:paraId="6E15F61E" w14:textId="78161CE8"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{"citationID":"tRtfHr6M","properties":{"formattedCitation":"(Lin et al. 2025)","plainCitation":"(Lin et al. 2025)","noteIndex":0},"citationItems":[{"id":1484,"uris":["http://zotero.org/users/11750746/items/HGX3EXR4"],"itemData":{"id":1484,"type":"article-journal","container-title":"Ecological Informatics","DOI":"10.1016/j.ecoinf.2025.103024","ISSN":"15749541","journalAbbreviation":"Ecological Informatics","language":"en","page":"103024","source":"DOI.org (Crossref)","title":"A comprehensive evaluation of deep learning approaches for ground-level ozone prediction across different regions","volume":"86","author":[{"family":"Lin","given":"Guanjun"},{"family":"Zhao","given":"Hang"},{"family":"Chi","given":"Yufeng"}],"issued":{"date-parts":[["2025",5]]}}}],"schema":"https://github.com/citation-style-language/schema/raw/master/csl-citation.json"}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(Lin et al. 2025)</w:t>
            </w:r>
            <w:r>
              <w:rPr>
                <w:rFonts w:ascii="Times New Roman" w:eastAsia="Times New Roman" w:hAnsi="Times New Roman" w:cs="Times New Roman"/>
                <w:color w:val="000000"/>
                <w:sz w:val="24"/>
                <w:szCs w:val="24"/>
                <w:lang w:eastAsia="en-IN"/>
              </w:rPr>
              <w:fldChar w:fldCharType="end"/>
            </w:r>
          </w:p>
        </w:tc>
      </w:tr>
      <w:tr w:rsidR="0095628C" w:rsidRPr="008A01A3" w14:paraId="3EB601E7"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38F12277"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S131</w:t>
            </w:r>
          </w:p>
        </w:tc>
        <w:tc>
          <w:tcPr>
            <w:tcW w:w="3523" w:type="dxa"/>
            <w:tcBorders>
              <w:top w:val="nil"/>
              <w:left w:val="nil"/>
              <w:bottom w:val="single" w:sz="4" w:space="0" w:color="auto"/>
              <w:right w:val="single" w:sz="4" w:space="0" w:color="auto"/>
            </w:tcBorders>
            <w:vAlign w:val="center"/>
            <w:hideMark/>
          </w:tcPr>
          <w:p w14:paraId="15C40FE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DNDF</w:t>
            </w:r>
          </w:p>
        </w:tc>
        <w:tc>
          <w:tcPr>
            <w:tcW w:w="1163" w:type="dxa"/>
            <w:tcBorders>
              <w:top w:val="nil"/>
              <w:left w:val="nil"/>
              <w:bottom w:val="single" w:sz="4" w:space="0" w:color="auto"/>
              <w:right w:val="single" w:sz="4" w:space="0" w:color="auto"/>
            </w:tcBorders>
            <w:noWrap/>
            <w:vAlign w:val="center"/>
            <w:hideMark/>
          </w:tcPr>
          <w:p w14:paraId="1DA25D7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8E79A0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80DFB6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0.9017</w:t>
            </w:r>
          </w:p>
        </w:tc>
        <w:tc>
          <w:tcPr>
            <w:tcW w:w="1559" w:type="dxa"/>
            <w:tcBorders>
              <w:top w:val="nil"/>
              <w:left w:val="nil"/>
              <w:bottom w:val="single" w:sz="4" w:space="0" w:color="auto"/>
              <w:right w:val="single" w:sz="4" w:space="0" w:color="auto"/>
            </w:tcBorders>
            <w:noWrap/>
            <w:vAlign w:val="center"/>
            <w:hideMark/>
          </w:tcPr>
          <w:p w14:paraId="7B72830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6.0002</w:t>
            </w:r>
          </w:p>
        </w:tc>
        <w:tc>
          <w:tcPr>
            <w:tcW w:w="1579" w:type="dxa"/>
            <w:tcBorders>
              <w:top w:val="nil"/>
              <w:left w:val="nil"/>
              <w:bottom w:val="single" w:sz="4" w:space="0" w:color="auto"/>
              <w:right w:val="single" w:sz="4" w:space="0" w:color="auto"/>
            </w:tcBorders>
            <w:noWrap/>
            <w:vAlign w:val="center"/>
            <w:hideMark/>
          </w:tcPr>
          <w:p w14:paraId="731A3B0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8.9814</w:t>
            </w:r>
          </w:p>
        </w:tc>
        <w:tc>
          <w:tcPr>
            <w:tcW w:w="3620" w:type="dxa"/>
            <w:tcBorders>
              <w:top w:val="nil"/>
              <w:left w:val="nil"/>
              <w:bottom w:val="single" w:sz="4" w:space="0" w:color="auto"/>
              <w:right w:val="single" w:sz="4" w:space="0" w:color="auto"/>
            </w:tcBorders>
            <w:vAlign w:val="center"/>
            <w:hideMark/>
          </w:tcPr>
          <w:p w14:paraId="50574319" w14:textId="27B9223E"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{"citationID":"WfRenVlc","properties":{"formattedCitation":"(Rad et al. 2025)","plainCitation":"(Rad et al. 2025)","noteIndex":0},"citationItems":[{"id":1469,"uris":["http://zotero.org/users/11750746/items/ZURDPDA2"],"itemData":{"id":1469,"type":"article-journal","container-title":"Scientific Reports","DOI":"10.1038/s41598-024-84550-6","ISSN":"2045-2322","issue":"1","journalAbbreviation":"Sci Rep","language":"en","page":"1367","source":"DOI.org (Crossref)","title":"Predictive modeling of air quality in the Tehran megacity via deep learning techniques","volume":"15","author":[{"family":"Rad","given":"Abdullah Kaviani"},{"family":"Nematollahi","given":"Mohammad Javad"},{"family":"Pak","given":"Abbas"},{"family":"Mahmoudi","given":"Mohammadreza"}],"issued":{"date-parts":[["2025",1,8]]}}}],"schema":"https://github.com/citation-style-language/schema/raw/master/csl-citation.json"}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(Rad et al. 2025)</w:t>
            </w:r>
            <w:r>
              <w:rPr>
                <w:rFonts w:ascii="Times New Roman" w:eastAsia="Times New Roman" w:hAnsi="Times New Roman" w:cs="Times New Roman"/>
                <w:color w:val="000000"/>
                <w:sz w:val="24"/>
                <w:szCs w:val="24"/>
                <w:lang w:eastAsia="en-IN"/>
              </w:rPr>
              <w:fldChar w:fldCharType="end"/>
            </w:r>
          </w:p>
        </w:tc>
      </w:tr>
      <w:tr w:rsidR="0095628C" w:rsidRPr="008A01A3" w14:paraId="3D9C4D02"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6773E35E"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S132</w:t>
            </w:r>
          </w:p>
        </w:tc>
        <w:tc>
          <w:tcPr>
            <w:tcW w:w="3523" w:type="dxa"/>
            <w:tcBorders>
              <w:top w:val="nil"/>
              <w:left w:val="nil"/>
              <w:bottom w:val="single" w:sz="4" w:space="0" w:color="auto"/>
              <w:right w:val="single" w:sz="4" w:space="0" w:color="auto"/>
            </w:tcBorders>
            <w:vAlign w:val="center"/>
            <w:hideMark/>
          </w:tcPr>
          <w:p w14:paraId="63E66EE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CNN-GRU</w:t>
            </w:r>
          </w:p>
        </w:tc>
        <w:tc>
          <w:tcPr>
            <w:tcW w:w="1163" w:type="dxa"/>
            <w:tcBorders>
              <w:top w:val="nil"/>
              <w:left w:val="nil"/>
              <w:bottom w:val="single" w:sz="4" w:space="0" w:color="auto"/>
              <w:right w:val="single" w:sz="4" w:space="0" w:color="auto"/>
            </w:tcBorders>
            <w:noWrap/>
            <w:vAlign w:val="center"/>
            <w:hideMark/>
          </w:tcPr>
          <w:p w14:paraId="1A3A7BE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50AF0AE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6431C0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0.9287</w:t>
            </w:r>
          </w:p>
        </w:tc>
        <w:tc>
          <w:tcPr>
            <w:tcW w:w="1559" w:type="dxa"/>
            <w:tcBorders>
              <w:top w:val="nil"/>
              <w:left w:val="nil"/>
              <w:bottom w:val="single" w:sz="4" w:space="0" w:color="auto"/>
              <w:right w:val="single" w:sz="4" w:space="0" w:color="auto"/>
            </w:tcBorders>
            <w:noWrap/>
            <w:vAlign w:val="center"/>
            <w:hideMark/>
          </w:tcPr>
          <w:p w14:paraId="37975B5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0.137</w:t>
            </w:r>
          </w:p>
        </w:tc>
        <w:tc>
          <w:tcPr>
            <w:tcW w:w="1579" w:type="dxa"/>
            <w:tcBorders>
              <w:top w:val="nil"/>
              <w:left w:val="nil"/>
              <w:bottom w:val="single" w:sz="4" w:space="0" w:color="auto"/>
              <w:right w:val="single" w:sz="4" w:space="0" w:color="auto"/>
            </w:tcBorders>
            <w:noWrap/>
            <w:vAlign w:val="center"/>
            <w:hideMark/>
          </w:tcPr>
          <w:p w14:paraId="4498CD4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0.269</w:t>
            </w:r>
          </w:p>
        </w:tc>
        <w:tc>
          <w:tcPr>
            <w:tcW w:w="3620" w:type="dxa"/>
            <w:vMerge w:val="restart"/>
            <w:tcBorders>
              <w:top w:val="nil"/>
              <w:left w:val="single" w:sz="4" w:space="0" w:color="auto"/>
              <w:bottom w:val="single" w:sz="4" w:space="0" w:color="auto"/>
              <w:right w:val="single" w:sz="4" w:space="0" w:color="auto"/>
            </w:tcBorders>
            <w:vAlign w:val="center"/>
            <w:hideMark/>
          </w:tcPr>
          <w:p w14:paraId="35093753" w14:textId="153A8990"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{"citationID":"VFgJnIe9","properties":{"formattedCitation":"(Uluocak et al. 2025)","plainCitation":"(Uluocak et al. 2025)","noteIndex":0},"citationItems":[{"id":1490,"uris":["http://zotero.org/users/11750746/items/JVG3VK86"],"itemData":{"id":1490,"type":"article-journal","abstract":"Recently, air pollution has become a critical environmental problem in Türkiye as well as in the world. Therefore, governments and scientists are putting a lot of effort into controlling air pollution and reducing its effects on human society. Scientists propose various models and methods for air quality forecasting because accurate estimation of air quality can provide basic decision-making support. This study proposes innovative hybrid models that integrate a Convolutional Neural Network (CNN) with a Long Short-Term Memory (LSTM) neural network and a Gated Recurrent Unit (GRU) to predict one day ahead of NO2 concentration. For this aim, the Time-Series Daily NO2 concentration data obtained between 2015 and 2022 at the Istanbul and Ankara provinces in Türkiye are used. The hybrid CNN-LSTM and CNN-GRU models are compared with various traditional statistical and machinelearning methods such as Autoregressive Moving Average (ARMA), Artificial Neural Network (ANN), CNN, LSTM, GRU, and Adaptive Neuro-Fuzzy Inference System (ANFIS-FCM). The accuracy of the prediction models is assessed using various statistical criteria and visual comparisons. Results show that the proposed hybrid CNN-LSTM and CNN-GRU models in one-day-ahead NO2 concentration predictions yield the best results among all models with R2 accuracy of 0.9547.","container-title":"Environmental and Ecological Statistics","DOI":"10.1007/s10651-024-00637-3","ISSN":"1352-8505, 1573-3009","issue":"1","journalAbbreviation":"Environ Ecol Stat","language":"en","page":"89-118","source":"DOI.org (Crossref)","title":"Atmospheric NO2 concentration prediction with statistical and hybrid deep learning methods","volume":"32","author":[{"family":"Uluocak","given":"Ihsan"},{"family":"Pinar","given":"Engin"},{"family":"Bilgili","given":"Mehmet"}],"issued":{"date-parts":[["2025",3]]}}}],"schema":"https://github.com/citation-style-language/schema/raw/master/csl-citation.json"}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(Uluocak et al. 2025)</w:t>
            </w:r>
            <w:r>
              <w:rPr>
                <w:rFonts w:ascii="Times New Roman" w:eastAsia="Times New Roman" w:hAnsi="Times New Roman" w:cs="Times New Roman"/>
                <w:color w:val="000000"/>
                <w:sz w:val="24"/>
                <w:szCs w:val="24"/>
                <w:lang w:eastAsia="en-IN"/>
              </w:rPr>
              <w:fldChar w:fldCharType="end"/>
            </w:r>
          </w:p>
        </w:tc>
      </w:tr>
      <w:tr w:rsidR="0095628C" w:rsidRPr="008A01A3" w14:paraId="34C094D7"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043281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B66809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CNN-GRU</w:t>
            </w:r>
          </w:p>
        </w:tc>
        <w:tc>
          <w:tcPr>
            <w:tcW w:w="1163" w:type="dxa"/>
            <w:tcBorders>
              <w:top w:val="nil"/>
              <w:left w:val="nil"/>
              <w:bottom w:val="single" w:sz="4" w:space="0" w:color="auto"/>
              <w:right w:val="single" w:sz="4" w:space="0" w:color="auto"/>
            </w:tcBorders>
            <w:noWrap/>
            <w:vAlign w:val="center"/>
            <w:hideMark/>
          </w:tcPr>
          <w:p w14:paraId="46608A4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00A4D88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4F14532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0.9517</w:t>
            </w:r>
          </w:p>
        </w:tc>
        <w:tc>
          <w:tcPr>
            <w:tcW w:w="1559" w:type="dxa"/>
            <w:tcBorders>
              <w:top w:val="nil"/>
              <w:left w:val="nil"/>
              <w:bottom w:val="single" w:sz="4" w:space="0" w:color="auto"/>
              <w:right w:val="single" w:sz="4" w:space="0" w:color="auto"/>
            </w:tcBorders>
            <w:noWrap/>
            <w:vAlign w:val="center"/>
            <w:hideMark/>
          </w:tcPr>
          <w:p w14:paraId="59C6759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0.489</w:t>
            </w:r>
          </w:p>
        </w:tc>
        <w:tc>
          <w:tcPr>
            <w:tcW w:w="1579" w:type="dxa"/>
            <w:tcBorders>
              <w:top w:val="nil"/>
              <w:left w:val="nil"/>
              <w:bottom w:val="single" w:sz="4" w:space="0" w:color="auto"/>
              <w:right w:val="single" w:sz="4" w:space="0" w:color="auto"/>
            </w:tcBorders>
            <w:noWrap/>
            <w:vAlign w:val="center"/>
            <w:hideMark/>
          </w:tcPr>
          <w:p w14:paraId="2D998A7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0.244</w:t>
            </w:r>
          </w:p>
        </w:tc>
        <w:tc>
          <w:tcPr>
            <w:tcW w:w="3620" w:type="dxa"/>
            <w:vMerge/>
            <w:tcBorders>
              <w:top w:val="nil"/>
              <w:left w:val="single" w:sz="4" w:space="0" w:color="auto"/>
              <w:bottom w:val="single" w:sz="4" w:space="0" w:color="auto"/>
              <w:right w:val="single" w:sz="4" w:space="0" w:color="auto"/>
            </w:tcBorders>
            <w:vAlign w:val="center"/>
            <w:hideMark/>
          </w:tcPr>
          <w:p w14:paraId="766250BF"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FF53310"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5B1AD3D8"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S133</w:t>
            </w:r>
          </w:p>
        </w:tc>
        <w:tc>
          <w:tcPr>
            <w:tcW w:w="3523" w:type="dxa"/>
            <w:tcBorders>
              <w:top w:val="nil"/>
              <w:left w:val="nil"/>
              <w:bottom w:val="single" w:sz="4" w:space="0" w:color="auto"/>
              <w:right w:val="single" w:sz="4" w:space="0" w:color="auto"/>
            </w:tcBorders>
            <w:vAlign w:val="center"/>
            <w:hideMark/>
          </w:tcPr>
          <w:p w14:paraId="2F3DFA3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TG-Hybrid</w:t>
            </w:r>
          </w:p>
        </w:tc>
        <w:tc>
          <w:tcPr>
            <w:tcW w:w="1163" w:type="dxa"/>
            <w:tcBorders>
              <w:top w:val="nil"/>
              <w:left w:val="nil"/>
              <w:bottom w:val="single" w:sz="4" w:space="0" w:color="auto"/>
              <w:right w:val="single" w:sz="4" w:space="0" w:color="auto"/>
            </w:tcBorders>
            <w:noWrap/>
            <w:vAlign w:val="center"/>
            <w:hideMark/>
          </w:tcPr>
          <w:p w14:paraId="77B49CF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66F5B3A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AF9C8E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0.9871</w:t>
            </w:r>
          </w:p>
        </w:tc>
        <w:tc>
          <w:tcPr>
            <w:tcW w:w="1559" w:type="dxa"/>
            <w:tcBorders>
              <w:top w:val="nil"/>
              <w:left w:val="nil"/>
              <w:bottom w:val="single" w:sz="4" w:space="0" w:color="auto"/>
              <w:right w:val="single" w:sz="4" w:space="0" w:color="auto"/>
            </w:tcBorders>
            <w:noWrap/>
            <w:vAlign w:val="center"/>
            <w:hideMark/>
          </w:tcPr>
          <w:p w14:paraId="5B9E6CA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3.57</w:t>
            </w:r>
          </w:p>
        </w:tc>
        <w:tc>
          <w:tcPr>
            <w:tcW w:w="1579" w:type="dxa"/>
            <w:tcBorders>
              <w:top w:val="nil"/>
              <w:left w:val="nil"/>
              <w:bottom w:val="single" w:sz="4" w:space="0" w:color="auto"/>
              <w:right w:val="single" w:sz="4" w:space="0" w:color="auto"/>
            </w:tcBorders>
            <w:noWrap/>
            <w:vAlign w:val="center"/>
            <w:hideMark/>
          </w:tcPr>
          <w:p w14:paraId="67BB88B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7.485</w:t>
            </w:r>
          </w:p>
        </w:tc>
        <w:tc>
          <w:tcPr>
            <w:tcW w:w="3620" w:type="dxa"/>
            <w:vMerge w:val="restart"/>
            <w:tcBorders>
              <w:top w:val="nil"/>
              <w:left w:val="single" w:sz="4" w:space="0" w:color="auto"/>
              <w:bottom w:val="single" w:sz="4" w:space="0" w:color="auto"/>
              <w:right w:val="single" w:sz="4" w:space="0" w:color="auto"/>
            </w:tcBorders>
            <w:vAlign w:val="center"/>
            <w:hideMark/>
          </w:tcPr>
          <w:p w14:paraId="20783E27" w14:textId="55C03F58"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{"citationID":"1O6FQ6mB","properties":{"formattedCitation":"(Wang et al. 2025a)","plainCitation":"(Wang et al. 2025a)","noteIndex":0},"citationItems":[{"id":1493,"uris":["http://zotero.org/users/11750746/items/MEV7JSP3"],"itemData":{"id":1493,"type":"article-journal","abstract":"With the rapid development of the economy, air pollution has become increasingly severe. Accurate prediction of the Air Quality Index (AQI) is crucial for safeguarding public health and the environment. However, AQI time series exhibit strong randomness and volatility, posing challenges for traditional forecasting methods to achieve precise AQI predictions. Therefore, we propose a new AQI hybrid prediction model, TG-Hybrid model, which integrates generative artificial intelligence, signal decomposition techniques, artificial intelligence methods, and optimization algorithms. In the proposed model, missing values in the data are handled using generative adversarial networks, effectively addressing the issue of a large number of missing values in time series data. Autoregressive integrated moving average is employed to forecast the linear components of the data, while variational mode decomposition decomposes AQI into multiple modes. Particle swarm optimization is used to combine the prediction results of convolutional neural network combined with bidirectional long short-term memory and extreme gradient boosting. Additionally, AQI prediction experiments were conducted using air pollution data from Tangshan and Beijing, and compared with fifteen other models. The results indicate that the root mean square error for Tangshan and Beijing are 6.407 and 7.485, respectively, significantly outperforming other baseline models.","container-title":"Applied Soft Computing","DOI":"10.1016/j.asoc.2024.112626","ISSN":"15684946","journalAbbreviation":"Applied Soft Computing","language":"en","page":"112626","source":"DOI.org (Crossref)","title":"Air quality index prediction through TimeGAN data recovery and PSO-optimized VMD-deep learning framework","volume":"170","author":[{"family":"Wang","given":"Kenan"},{"family":"Yang","given":"Tianning"},{"family":"Kong","given":"Shanshan"},{"family":"Li","given":"Mingduo"}],"issued":{"date-parts":[["2025",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(Wang et al. 2025a)</w:t>
            </w:r>
            <w:r>
              <w:rPr>
                <w:rFonts w:ascii="Times New Roman" w:eastAsia="Times New Roman" w:hAnsi="Times New Roman" w:cs="Times New Roman"/>
                <w:color w:val="000000"/>
                <w:sz w:val="24"/>
                <w:szCs w:val="24"/>
                <w:lang w:eastAsia="en-IN"/>
              </w:rPr>
              <w:fldChar w:fldCharType="end"/>
            </w:r>
          </w:p>
        </w:tc>
      </w:tr>
      <w:tr w:rsidR="0095628C" w:rsidRPr="008A01A3" w14:paraId="36720C3C"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CB4BEEF"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D0DB3A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TG-Hybrid </w:t>
            </w:r>
          </w:p>
        </w:tc>
        <w:tc>
          <w:tcPr>
            <w:tcW w:w="1163" w:type="dxa"/>
            <w:tcBorders>
              <w:top w:val="nil"/>
              <w:left w:val="nil"/>
              <w:bottom w:val="single" w:sz="4" w:space="0" w:color="auto"/>
              <w:right w:val="single" w:sz="4" w:space="0" w:color="auto"/>
            </w:tcBorders>
            <w:noWrap/>
            <w:vAlign w:val="center"/>
            <w:hideMark/>
          </w:tcPr>
          <w:p w14:paraId="11B2364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7CD8502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186C6C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w:t>
            </w:r>
          </w:p>
        </w:tc>
        <w:tc>
          <w:tcPr>
            <w:tcW w:w="1559" w:type="dxa"/>
            <w:tcBorders>
              <w:top w:val="nil"/>
              <w:left w:val="nil"/>
              <w:bottom w:val="single" w:sz="4" w:space="0" w:color="auto"/>
              <w:right w:val="single" w:sz="4" w:space="0" w:color="auto"/>
            </w:tcBorders>
            <w:noWrap/>
            <w:vAlign w:val="center"/>
            <w:hideMark/>
          </w:tcPr>
          <w:p w14:paraId="7A846A2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3.651</w:t>
            </w:r>
          </w:p>
        </w:tc>
        <w:tc>
          <w:tcPr>
            <w:tcW w:w="1579" w:type="dxa"/>
            <w:tcBorders>
              <w:top w:val="nil"/>
              <w:left w:val="nil"/>
              <w:bottom w:val="single" w:sz="4" w:space="0" w:color="auto"/>
              <w:right w:val="single" w:sz="4" w:space="0" w:color="auto"/>
            </w:tcBorders>
            <w:noWrap/>
            <w:vAlign w:val="center"/>
            <w:hideMark/>
          </w:tcPr>
          <w:p w14:paraId="44EA2EC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6.407</w:t>
            </w:r>
          </w:p>
        </w:tc>
        <w:tc>
          <w:tcPr>
            <w:tcW w:w="3620" w:type="dxa"/>
            <w:vMerge/>
            <w:tcBorders>
              <w:top w:val="nil"/>
              <w:left w:val="single" w:sz="4" w:space="0" w:color="auto"/>
              <w:bottom w:val="single" w:sz="4" w:space="0" w:color="auto"/>
              <w:right w:val="single" w:sz="4" w:space="0" w:color="auto"/>
            </w:tcBorders>
            <w:vAlign w:val="center"/>
            <w:hideMark/>
          </w:tcPr>
          <w:p w14:paraId="6711F1B1"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96BD87F"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504C3A14"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S134</w:t>
            </w:r>
          </w:p>
        </w:tc>
        <w:tc>
          <w:tcPr>
            <w:tcW w:w="3523" w:type="dxa"/>
            <w:tcBorders>
              <w:top w:val="nil"/>
              <w:left w:val="nil"/>
              <w:bottom w:val="single" w:sz="4" w:space="0" w:color="auto"/>
              <w:right w:val="single" w:sz="4" w:space="0" w:color="auto"/>
            </w:tcBorders>
            <w:vAlign w:val="center"/>
            <w:hideMark/>
          </w:tcPr>
          <w:p w14:paraId="175CFAC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SLNet</w:t>
            </w:r>
            <w:proofErr w:type="spellEnd"/>
          </w:p>
        </w:tc>
        <w:tc>
          <w:tcPr>
            <w:tcW w:w="1163" w:type="dxa"/>
            <w:tcBorders>
              <w:top w:val="nil"/>
              <w:left w:val="nil"/>
              <w:bottom w:val="single" w:sz="4" w:space="0" w:color="auto"/>
              <w:right w:val="single" w:sz="4" w:space="0" w:color="auto"/>
            </w:tcBorders>
            <w:noWrap/>
            <w:vAlign w:val="center"/>
            <w:hideMark/>
          </w:tcPr>
          <w:p w14:paraId="650D017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3EFD873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F39658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0.887</w:t>
            </w:r>
          </w:p>
        </w:tc>
        <w:tc>
          <w:tcPr>
            <w:tcW w:w="1559" w:type="dxa"/>
            <w:tcBorders>
              <w:top w:val="nil"/>
              <w:left w:val="nil"/>
              <w:bottom w:val="single" w:sz="4" w:space="0" w:color="auto"/>
              <w:right w:val="single" w:sz="4" w:space="0" w:color="auto"/>
            </w:tcBorders>
            <w:noWrap/>
            <w:vAlign w:val="center"/>
            <w:hideMark/>
          </w:tcPr>
          <w:p w14:paraId="77F7F0D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3.479</w:t>
            </w:r>
          </w:p>
        </w:tc>
        <w:tc>
          <w:tcPr>
            <w:tcW w:w="1579" w:type="dxa"/>
            <w:tcBorders>
              <w:top w:val="nil"/>
              <w:left w:val="nil"/>
              <w:bottom w:val="single" w:sz="4" w:space="0" w:color="auto"/>
              <w:right w:val="single" w:sz="4" w:space="0" w:color="auto"/>
            </w:tcBorders>
            <w:noWrap/>
            <w:vAlign w:val="center"/>
            <w:hideMark/>
          </w:tcPr>
          <w:p w14:paraId="7DE0107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4.913</w:t>
            </w:r>
          </w:p>
        </w:tc>
        <w:tc>
          <w:tcPr>
            <w:tcW w:w="3620" w:type="dxa"/>
            <w:tcBorders>
              <w:top w:val="nil"/>
              <w:left w:val="nil"/>
              <w:bottom w:val="single" w:sz="4" w:space="0" w:color="auto"/>
              <w:right w:val="single" w:sz="4" w:space="0" w:color="auto"/>
            </w:tcBorders>
            <w:vAlign w:val="center"/>
            <w:hideMark/>
          </w:tcPr>
          <w:p w14:paraId="17E3CE3E" w14:textId="47646A8F"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{"citationID":"b8x4G8Te","properties":{"formattedCitation":"(Wang et al. 2025b)","plainCitation":"(Wang et al. 2025b)","noteIndex":0},"citationItems":[{"id":1512,"uris":["http://zotero.org/users/11750746/items/DXDWV5UV"],"itemData":{"id":1512,"type":"article-journal","abstract":"High-resolution near-surface NO2 data are crucial for monitoring air pollution dynamics. Satellite-based machine learning models are commonly used to estimate NO2 concentrations, but tailoring advanced deep learning techniques to specific environmental problems remains challenging. This study applies a two-stage deep learning approach to estimate ground-level NO2 concentrations in England at a 1 km spatial resolution from 2019 to 2021. Initially, we imputed the TROPOMI NO2 column density to a continuous 1 km resolution. We then developed an efficient spatial-and-local-aware deep learning network (SLNet) for NO2 mapping by integrating the imputed TROPOMI NO2 data with multi-source information from meteorology, chemical transport model (CTM) simu­ lations, and other auxiliary predictors. To address the translation invariance of convolutional neural networks (CNNs), we combined a local channel to identify spatial heterogeneity in the model. Our imputed TROPOMI NO2 surfaces, which initially covered only 34.12 % of valid data, achieved full coverage with reliability and conti­ nuity at 1 km spatial resolution. Cross-validation confirmed that the SLNet model outperformed other state-ofthe-art methods in estimating ground-level NO2. The prediction model achieved R2 values of 0.914, 0.919, and 0.887 for 2019, 2020, and 2021, respectively, and performed well in urban regions. Additionally, the Shapley Additive Explanations (SHAP) method revealed that features such as satellite and CTM NO2, precipi­ tation, green space, and road density significantly contributed to estimations through both spatial and local channels. The mapping results closely aligned with ground-level observations and accurately captured spatial variations. This study advances NO2 concentration estimation by applying adaptable deep learning techniques and enhances the understanding of air pollution dynamics.","container-title":"International Journal of Applied Earth Observation and Geoinformation","DOI":"10.1016/j.jag.2025.104506","ISSN":"15698432","journalAbbreviation":"International Journal of Applied Earth Observation and Geoinformation","language":"en","page":"104506","source":"DOI.org (Crossref)","title":"Spatial-and-local-aware deep learning approach for Ground-Level NO2 estimation in England with multisource data from satellite-based observations and chemical transport models","volume":"139","author":[{"family":"Wang","given":"Siying"},{"family":"Zhang","given":"Shuangyin"},{"family":"Wang","given":"Dawei"},{"family":"Li","given":"Weifeng"}],"issued":{"date-parts":[["2025",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(Wang et al. 2025b)</w:t>
            </w:r>
            <w:r>
              <w:rPr>
                <w:rFonts w:ascii="Times New Roman" w:eastAsia="Times New Roman" w:hAnsi="Times New Roman" w:cs="Times New Roman"/>
                <w:color w:val="000000"/>
                <w:sz w:val="24"/>
                <w:szCs w:val="24"/>
                <w:lang w:eastAsia="en-IN"/>
              </w:rPr>
              <w:fldChar w:fldCharType="end"/>
            </w:r>
          </w:p>
        </w:tc>
      </w:tr>
      <w:tr w:rsidR="0095628C" w:rsidRPr="008A01A3" w14:paraId="2128C534"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595D4DE9"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S135</w:t>
            </w:r>
          </w:p>
        </w:tc>
        <w:tc>
          <w:tcPr>
            <w:tcW w:w="3523" w:type="dxa"/>
            <w:tcBorders>
              <w:top w:val="nil"/>
              <w:left w:val="nil"/>
              <w:bottom w:val="single" w:sz="4" w:space="0" w:color="auto"/>
              <w:right w:val="single" w:sz="4" w:space="0" w:color="auto"/>
            </w:tcBorders>
            <w:vAlign w:val="center"/>
            <w:hideMark/>
          </w:tcPr>
          <w:p w14:paraId="6B82D25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CNN-RNN</w:t>
            </w:r>
          </w:p>
        </w:tc>
        <w:tc>
          <w:tcPr>
            <w:tcW w:w="1163" w:type="dxa"/>
            <w:tcBorders>
              <w:top w:val="nil"/>
              <w:left w:val="nil"/>
              <w:bottom w:val="single" w:sz="4" w:space="0" w:color="auto"/>
              <w:right w:val="single" w:sz="4" w:space="0" w:color="auto"/>
            </w:tcBorders>
            <w:noWrap/>
            <w:vAlign w:val="center"/>
            <w:hideMark/>
          </w:tcPr>
          <w:p w14:paraId="14CB2BC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15ADCD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5D6E76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0.995</w:t>
            </w:r>
          </w:p>
        </w:tc>
        <w:tc>
          <w:tcPr>
            <w:tcW w:w="1559" w:type="dxa"/>
            <w:tcBorders>
              <w:top w:val="nil"/>
              <w:left w:val="nil"/>
              <w:bottom w:val="single" w:sz="4" w:space="0" w:color="auto"/>
              <w:right w:val="single" w:sz="4" w:space="0" w:color="auto"/>
            </w:tcBorders>
            <w:noWrap/>
            <w:vAlign w:val="center"/>
            <w:hideMark/>
          </w:tcPr>
          <w:p w14:paraId="4077C58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1.62</w:t>
            </w:r>
          </w:p>
        </w:tc>
        <w:tc>
          <w:tcPr>
            <w:tcW w:w="1579" w:type="dxa"/>
            <w:tcBorders>
              <w:top w:val="nil"/>
              <w:left w:val="nil"/>
              <w:bottom w:val="single" w:sz="4" w:space="0" w:color="auto"/>
              <w:right w:val="single" w:sz="4" w:space="0" w:color="auto"/>
            </w:tcBorders>
            <w:noWrap/>
            <w:vAlign w:val="center"/>
            <w:hideMark/>
          </w:tcPr>
          <w:p w14:paraId="4DE118C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2.68</w:t>
            </w:r>
          </w:p>
        </w:tc>
        <w:tc>
          <w:tcPr>
            <w:tcW w:w="3620" w:type="dxa"/>
            <w:vMerge w:val="restart"/>
            <w:tcBorders>
              <w:top w:val="nil"/>
              <w:left w:val="single" w:sz="4" w:space="0" w:color="auto"/>
              <w:bottom w:val="single" w:sz="4" w:space="0" w:color="auto"/>
              <w:right w:val="single" w:sz="4" w:space="0" w:color="auto"/>
            </w:tcBorders>
            <w:vAlign w:val="center"/>
            <w:hideMark/>
          </w:tcPr>
          <w:p w14:paraId="4F80F44B" w14:textId="4E9191DE" w:rsidR="0095628C" w:rsidRPr="008A01A3" w:rsidRDefault="00463EE2"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{"citationID":"iE7ipY5g","properties":{"formattedCitation":"(Utku et al. 2025)","plainCitation":"(Utku et al. 2025)","noteIndex":0},"citationItems":[{"id":1730,"uris":["http://zotero.org/users/11750746/items/9ME9EB29"],"itemData":{"id":1730,"type":"article-journal","abstract":"Particulate matter, particularly PM2.5, poses a significant threat to public health due to its ability to disperse widely and its detrimental impact on the respiratory and circulatory systems upon inhalation. Consequently, it is imperative to maintain regular monitoring and assessment of particulate matter levels to anticipate air pollution events and promptly mitigate their adverse effects. However, predicting air quality is inherently complex, given the multitude of variables that influence it. Deep learning models, renowned for their ability to capture nonlinear relationships, offer a promising approach to address this challenge, with hybrid architectures demonstrating enhanced performance. This study aims to develop and evaluate a hybrid model integrating Convolutional Neural Networks (CNNs) and Recurrent Neural Networks (RNNs) for forecasting PM2.5 levels in India, Milan, and Frankfurt. A comparative analysis with established deep learning and machine learning techniques substantiates the superior predictive capabilities of the proposed CNNRNN model. The findings underscore its potential as an effective tool for air quality prediction, with implications for informed decision-making and proactive intervention strategies to safeguard public health.","container-title":"Atmosphere","DOI":"10.3390/atmos16091003","ISSN":"2073-4433","issue":"9","journalAbbreviation":"Atmosphere","language":"en","page":"1003","source":"DOI.org (Crossref)","title":"Advancing Air Quality Monitoring: Deep Learning-Based CNN-RNN Hybrid Model for PM2.5 Forecasting","title-short":"Advancing Air Quality Monitoring","volume":"16","author":[{"family":"Utku","given":"Anıl"},{"family":"Can","given":"Umit"},{"family":"Alpsülün","given":"Mustafa"},{"family":"Balıkçı","given":"Hasan Celal"},{"family":"Amoozegar","given":"Azadeh"},{"family":"Pilatin","given":"Abdulmuttalip"},{"family":"Barut","given":"Abdulkadir"}],"issued":{"date-parts":[["2025",8,24]]}}}],"schema":"https://github.com/citation-style-language/schema/raw/master/csl-citation.json"}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Pr="00463EE2">
              <w:rPr>
                <w:rFonts w:ascii="Times New Roman" w:hAnsi="Times New Roman" w:cs="Times New Roman"/>
                <w:sz w:val="24"/>
              </w:rPr>
              <w:t>(Utku et al. 2025)</w:t>
            </w:r>
            <w:r>
              <w:rPr>
                <w:rFonts w:ascii="Times New Roman" w:eastAsia="Times New Roman" w:hAnsi="Times New Roman" w:cs="Times New Roman"/>
                <w:color w:val="000000"/>
                <w:sz w:val="24"/>
                <w:szCs w:val="24"/>
                <w:lang w:eastAsia="en-IN"/>
              </w:rPr>
              <w:fldChar w:fldCharType="end"/>
            </w:r>
          </w:p>
        </w:tc>
      </w:tr>
      <w:tr w:rsidR="0095628C" w:rsidRPr="008A01A3" w14:paraId="37719299"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4221B35"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B7A866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CNN-RNN</w:t>
            </w:r>
          </w:p>
        </w:tc>
        <w:tc>
          <w:tcPr>
            <w:tcW w:w="1163" w:type="dxa"/>
            <w:tcBorders>
              <w:top w:val="nil"/>
              <w:left w:val="nil"/>
              <w:bottom w:val="single" w:sz="4" w:space="0" w:color="auto"/>
              <w:right w:val="single" w:sz="4" w:space="0" w:color="auto"/>
            </w:tcBorders>
            <w:noWrap/>
            <w:vAlign w:val="center"/>
            <w:hideMark/>
          </w:tcPr>
          <w:p w14:paraId="46825E6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126C787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65698B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0.834</w:t>
            </w:r>
          </w:p>
        </w:tc>
        <w:tc>
          <w:tcPr>
            <w:tcW w:w="1559" w:type="dxa"/>
            <w:tcBorders>
              <w:top w:val="nil"/>
              <w:left w:val="nil"/>
              <w:bottom w:val="single" w:sz="4" w:space="0" w:color="auto"/>
              <w:right w:val="single" w:sz="4" w:space="0" w:color="auto"/>
            </w:tcBorders>
            <w:noWrap/>
            <w:vAlign w:val="center"/>
            <w:hideMark/>
          </w:tcPr>
          <w:p w14:paraId="232E823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2.511</w:t>
            </w:r>
          </w:p>
        </w:tc>
        <w:tc>
          <w:tcPr>
            <w:tcW w:w="1579" w:type="dxa"/>
            <w:tcBorders>
              <w:top w:val="nil"/>
              <w:left w:val="nil"/>
              <w:bottom w:val="single" w:sz="4" w:space="0" w:color="auto"/>
              <w:right w:val="single" w:sz="4" w:space="0" w:color="auto"/>
            </w:tcBorders>
            <w:noWrap/>
            <w:vAlign w:val="center"/>
            <w:hideMark/>
          </w:tcPr>
          <w:p w14:paraId="4A4780D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3.476</w:t>
            </w:r>
          </w:p>
        </w:tc>
        <w:tc>
          <w:tcPr>
            <w:tcW w:w="3620" w:type="dxa"/>
            <w:vMerge/>
            <w:tcBorders>
              <w:top w:val="nil"/>
              <w:left w:val="single" w:sz="4" w:space="0" w:color="auto"/>
              <w:bottom w:val="single" w:sz="4" w:space="0" w:color="auto"/>
              <w:right w:val="single" w:sz="4" w:space="0" w:color="auto"/>
            </w:tcBorders>
            <w:vAlign w:val="center"/>
            <w:hideMark/>
          </w:tcPr>
          <w:p w14:paraId="34262BF8"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8F815A1"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1B11D8B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6B2C15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CNN-RNN</w:t>
            </w:r>
          </w:p>
        </w:tc>
        <w:tc>
          <w:tcPr>
            <w:tcW w:w="1163" w:type="dxa"/>
            <w:tcBorders>
              <w:top w:val="nil"/>
              <w:left w:val="nil"/>
              <w:bottom w:val="single" w:sz="4" w:space="0" w:color="auto"/>
              <w:right w:val="single" w:sz="4" w:space="0" w:color="auto"/>
            </w:tcBorders>
            <w:noWrap/>
            <w:vAlign w:val="center"/>
            <w:hideMark/>
          </w:tcPr>
          <w:p w14:paraId="62B0D61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511166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B9456A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0.995</w:t>
            </w:r>
          </w:p>
        </w:tc>
        <w:tc>
          <w:tcPr>
            <w:tcW w:w="1559" w:type="dxa"/>
            <w:tcBorders>
              <w:top w:val="nil"/>
              <w:left w:val="nil"/>
              <w:bottom w:val="single" w:sz="4" w:space="0" w:color="auto"/>
              <w:right w:val="single" w:sz="4" w:space="0" w:color="auto"/>
            </w:tcBorders>
            <w:noWrap/>
            <w:vAlign w:val="center"/>
            <w:hideMark/>
          </w:tcPr>
          <w:p w14:paraId="34CD7FE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0.516</w:t>
            </w:r>
          </w:p>
        </w:tc>
        <w:tc>
          <w:tcPr>
            <w:tcW w:w="1579" w:type="dxa"/>
            <w:tcBorders>
              <w:top w:val="nil"/>
              <w:left w:val="nil"/>
              <w:bottom w:val="single" w:sz="4" w:space="0" w:color="auto"/>
              <w:right w:val="single" w:sz="4" w:space="0" w:color="auto"/>
            </w:tcBorders>
            <w:noWrap/>
            <w:vAlign w:val="center"/>
            <w:hideMark/>
          </w:tcPr>
          <w:p w14:paraId="4AB10AD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0.983</w:t>
            </w:r>
          </w:p>
        </w:tc>
        <w:tc>
          <w:tcPr>
            <w:tcW w:w="3620" w:type="dxa"/>
            <w:vMerge/>
            <w:tcBorders>
              <w:top w:val="nil"/>
              <w:left w:val="single" w:sz="4" w:space="0" w:color="auto"/>
              <w:bottom w:val="single" w:sz="4" w:space="0" w:color="auto"/>
              <w:right w:val="single" w:sz="4" w:space="0" w:color="auto"/>
            </w:tcBorders>
            <w:vAlign w:val="center"/>
            <w:hideMark/>
          </w:tcPr>
          <w:p w14:paraId="04FA14AE"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27EAA18" w14:textId="77777777" w:rsidTr="0095628C">
        <w:trPr>
          <w:trHeight w:val="936"/>
        </w:trPr>
        <w:tc>
          <w:tcPr>
            <w:tcW w:w="817" w:type="dxa"/>
            <w:vMerge w:val="restart"/>
            <w:tcBorders>
              <w:top w:val="nil"/>
              <w:left w:val="single" w:sz="4" w:space="0" w:color="auto"/>
              <w:bottom w:val="single" w:sz="4" w:space="0" w:color="auto"/>
              <w:right w:val="single" w:sz="4" w:space="0" w:color="auto"/>
            </w:tcBorders>
            <w:noWrap/>
            <w:vAlign w:val="center"/>
            <w:hideMark/>
          </w:tcPr>
          <w:p w14:paraId="306280B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S136</w:t>
            </w:r>
          </w:p>
        </w:tc>
        <w:tc>
          <w:tcPr>
            <w:tcW w:w="3523" w:type="dxa"/>
            <w:tcBorders>
              <w:top w:val="nil"/>
              <w:left w:val="nil"/>
              <w:bottom w:val="single" w:sz="4" w:space="0" w:color="auto"/>
              <w:right w:val="single" w:sz="4" w:space="0" w:color="auto"/>
            </w:tcBorders>
            <w:vAlign w:val="center"/>
            <w:hideMark/>
          </w:tcPr>
          <w:p w14:paraId="4DF1451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MEMD-L SHADE-Transformer</w:t>
            </w:r>
          </w:p>
        </w:tc>
        <w:tc>
          <w:tcPr>
            <w:tcW w:w="1163" w:type="dxa"/>
            <w:tcBorders>
              <w:top w:val="nil"/>
              <w:left w:val="nil"/>
              <w:bottom w:val="single" w:sz="4" w:space="0" w:color="auto"/>
              <w:right w:val="single" w:sz="4" w:space="0" w:color="auto"/>
            </w:tcBorders>
            <w:noWrap/>
            <w:vAlign w:val="center"/>
            <w:hideMark/>
          </w:tcPr>
          <w:p w14:paraId="3BF4AEA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4DCAC4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0C9424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0.97</w:t>
            </w:r>
          </w:p>
        </w:tc>
        <w:tc>
          <w:tcPr>
            <w:tcW w:w="1559" w:type="dxa"/>
            <w:tcBorders>
              <w:top w:val="nil"/>
              <w:left w:val="nil"/>
              <w:bottom w:val="single" w:sz="4" w:space="0" w:color="auto"/>
              <w:right w:val="single" w:sz="4" w:space="0" w:color="auto"/>
            </w:tcBorders>
            <w:noWrap/>
            <w:vAlign w:val="center"/>
            <w:hideMark/>
          </w:tcPr>
          <w:p w14:paraId="1400A9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1.07</w:t>
            </w:r>
          </w:p>
        </w:tc>
        <w:tc>
          <w:tcPr>
            <w:tcW w:w="1579" w:type="dxa"/>
            <w:tcBorders>
              <w:top w:val="nil"/>
              <w:left w:val="nil"/>
              <w:bottom w:val="single" w:sz="4" w:space="0" w:color="auto"/>
              <w:right w:val="single" w:sz="4" w:space="0" w:color="auto"/>
            </w:tcBorders>
            <w:noWrap/>
            <w:vAlign w:val="center"/>
            <w:hideMark/>
          </w:tcPr>
          <w:p w14:paraId="7885FC9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1.88</w:t>
            </w:r>
          </w:p>
        </w:tc>
        <w:tc>
          <w:tcPr>
            <w:tcW w:w="3620" w:type="dxa"/>
            <w:vMerge w:val="restart"/>
            <w:tcBorders>
              <w:top w:val="nil"/>
              <w:left w:val="single" w:sz="4" w:space="0" w:color="auto"/>
              <w:bottom w:val="single" w:sz="4" w:space="0" w:color="auto"/>
              <w:right w:val="single" w:sz="4" w:space="0" w:color="auto"/>
            </w:tcBorders>
            <w:vAlign w:val="center"/>
            <w:hideMark/>
          </w:tcPr>
          <w:p w14:paraId="47390B98" w14:textId="44BE6ED6"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{"citationID":"M1aQXcEg","properties":{"formattedCitation":"(Tang et al. 2025)","plainCitation":"(Tang et al. 2025)","noteIndex":0},"citationItems":[{"id":1697,"uris":["http://zotero.org/users/11750746/items/3U3BX7PX"],"itemData":{"id":1697,"type":"article-journal","abstract":"The existing pollutants in the air, particularly fine particulate matter, coarse particulate matter, nitrogen dioxide, carbon monoxide, and ozone, pose remarkable health risks and environmental problems, particularly in rapidly urbanizing regions. Precise prediction of these pollutants is a vital step for impactful air quality management and proactive public health measures. To overcome these obstacles, the presented investigations bring out a novel Multivariate Empirical Mode Decomposition-L´evy Shrinkage-assisted Adaptive Differential EvolutionTransformer framework for predicting multiple pollutants. The model merges multivariate empirical mode decomposition with L´evy Shrinkage-based adaptive differential evolution for hyperparameter optimization, which permits effective modelling of the intricate interactions among pollutants and meteorological variables. This framework demonstrates reliable predictive performance across four major Chinese regions, such as Beijing, Guangzhou, Shanghai, and Shenzhen. For instance, in Beijing, the model achieves a coefficient of determination of 0.98 for PM2.5 prediction, with a root mean square error of 3.04 µg/m³ and a mean absolute error of 1.96 µg/ m³ . The model also exhibits strong adaptability in other cities, with the adopted coefficients of determination of 0.97–0.98. Additionally, the model integrates spatial-temporal analysis using data from 12 monitoring stations in Beijing, capturing both temporal fluctuations and spatial heterogeneity. Moreover, it predicts the Air Quality Index (AQI) based on PM2.5 levels, classifying air quality like Good to Hazardous, and provides insights into health risks for vulnerable populations. The model’s multi-pollutant capabilities enable comprehensive health risk assessments, which could be linked to epidemiological studies. Using walk-forward cross-validation, the model ensures robust generalization and adaptability. The results highlight the model’s effectiveness in pre­ dicting air quality, showing its potential to be a valuable tool for urban air quality management and public health protection.","container-title":"Ecotoxicology and Environmental Safety","DOI":"10.1016/j.ecoenv.2025.119209","ISSN":"01476513","journalAbbreviation":"Ecotoxicology and Environmental Safety","language":"en","page":"119209","source":"DOI.org (Crossref)","title":"Development of a decomposition-optimization-transformer hybrid model for spatiotemporal forecasting of PM2.5 air pollution in Chinese cities: A case study","title-short":"Development of a decomposition-optimization-transformer hybrid model for spatiotemporal forecasting of PM2.5 air pollution in Chinese cities","volume":"305","author":[{"family":"Tang","given":"Boyuan"},{"family":"Li","given":"Qi"},{"family":"Huang","given":"Tangsen"}],"issued":{"date-parts":[["2025",10]]}}}],"schema":"https://github.com/citation-style-language/schema/raw/master/csl-citation.json"}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(Tang et al. 2025)</w:t>
            </w:r>
            <w:r>
              <w:rPr>
                <w:rFonts w:ascii="Times New Roman" w:eastAsia="Times New Roman" w:hAnsi="Times New Roman" w:cs="Times New Roman"/>
                <w:color w:val="000000"/>
                <w:sz w:val="24"/>
                <w:szCs w:val="24"/>
                <w:lang w:eastAsia="en-IN"/>
              </w:rPr>
              <w:fldChar w:fldCharType="end"/>
            </w:r>
          </w:p>
        </w:tc>
      </w:tr>
      <w:tr w:rsidR="0095628C" w:rsidRPr="008A01A3" w14:paraId="19A5597C" w14:textId="77777777" w:rsidTr="0095628C">
        <w:trPr>
          <w:trHeight w:val="936"/>
        </w:trPr>
        <w:tc>
          <w:tcPr>
            <w:tcW w:w="817" w:type="dxa"/>
            <w:vMerge/>
            <w:tcBorders>
              <w:top w:val="nil"/>
              <w:left w:val="single" w:sz="4" w:space="0" w:color="auto"/>
              <w:bottom w:val="single" w:sz="4" w:space="0" w:color="auto"/>
              <w:right w:val="single" w:sz="4" w:space="0" w:color="auto"/>
            </w:tcBorders>
            <w:vAlign w:val="center"/>
            <w:hideMark/>
          </w:tcPr>
          <w:p w14:paraId="00505FC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677B90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MEMD-L SHADE-Transformer</w:t>
            </w:r>
          </w:p>
        </w:tc>
        <w:tc>
          <w:tcPr>
            <w:tcW w:w="1163" w:type="dxa"/>
            <w:tcBorders>
              <w:top w:val="nil"/>
              <w:left w:val="nil"/>
              <w:bottom w:val="single" w:sz="4" w:space="0" w:color="auto"/>
              <w:right w:val="single" w:sz="4" w:space="0" w:color="auto"/>
            </w:tcBorders>
            <w:noWrap/>
            <w:vAlign w:val="center"/>
            <w:hideMark/>
          </w:tcPr>
          <w:p w14:paraId="5A010F1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5ABCDC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5B02138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0.96</w:t>
            </w:r>
          </w:p>
        </w:tc>
        <w:tc>
          <w:tcPr>
            <w:tcW w:w="1559" w:type="dxa"/>
            <w:tcBorders>
              <w:top w:val="nil"/>
              <w:left w:val="nil"/>
              <w:bottom w:val="single" w:sz="4" w:space="0" w:color="auto"/>
              <w:right w:val="single" w:sz="4" w:space="0" w:color="auto"/>
            </w:tcBorders>
            <w:noWrap/>
            <w:vAlign w:val="center"/>
            <w:hideMark/>
          </w:tcPr>
          <w:p w14:paraId="79B3D96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0.5</w:t>
            </w:r>
          </w:p>
        </w:tc>
        <w:tc>
          <w:tcPr>
            <w:tcW w:w="1579" w:type="dxa"/>
            <w:tcBorders>
              <w:top w:val="nil"/>
              <w:left w:val="nil"/>
              <w:bottom w:val="single" w:sz="4" w:space="0" w:color="auto"/>
              <w:right w:val="single" w:sz="4" w:space="0" w:color="auto"/>
            </w:tcBorders>
            <w:noWrap/>
            <w:vAlign w:val="center"/>
            <w:hideMark/>
          </w:tcPr>
          <w:p w14:paraId="03A89A4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0.84</w:t>
            </w:r>
          </w:p>
        </w:tc>
        <w:tc>
          <w:tcPr>
            <w:tcW w:w="3620" w:type="dxa"/>
            <w:vMerge/>
            <w:tcBorders>
              <w:top w:val="nil"/>
              <w:left w:val="single" w:sz="4" w:space="0" w:color="auto"/>
              <w:bottom w:val="single" w:sz="4" w:space="0" w:color="auto"/>
              <w:right w:val="single" w:sz="4" w:space="0" w:color="auto"/>
            </w:tcBorders>
            <w:vAlign w:val="center"/>
            <w:hideMark/>
          </w:tcPr>
          <w:p w14:paraId="7632E5C3"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3F819A0" w14:textId="77777777" w:rsidTr="0095628C">
        <w:trPr>
          <w:trHeight w:val="936"/>
        </w:trPr>
        <w:tc>
          <w:tcPr>
            <w:tcW w:w="817" w:type="dxa"/>
            <w:vMerge/>
            <w:tcBorders>
              <w:top w:val="nil"/>
              <w:left w:val="single" w:sz="4" w:space="0" w:color="auto"/>
              <w:bottom w:val="single" w:sz="4" w:space="0" w:color="auto"/>
              <w:right w:val="single" w:sz="4" w:space="0" w:color="auto"/>
            </w:tcBorders>
            <w:vAlign w:val="center"/>
            <w:hideMark/>
          </w:tcPr>
          <w:p w14:paraId="7766B665"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A70446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MEMD-L SHADE-Transformer</w:t>
            </w:r>
          </w:p>
        </w:tc>
        <w:tc>
          <w:tcPr>
            <w:tcW w:w="1163" w:type="dxa"/>
            <w:tcBorders>
              <w:top w:val="nil"/>
              <w:left w:val="nil"/>
              <w:bottom w:val="single" w:sz="4" w:space="0" w:color="auto"/>
              <w:right w:val="single" w:sz="4" w:space="0" w:color="auto"/>
            </w:tcBorders>
            <w:noWrap/>
            <w:vAlign w:val="center"/>
            <w:hideMark/>
          </w:tcPr>
          <w:p w14:paraId="7FFD7CE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AAEC24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5D5FF58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0.98</w:t>
            </w:r>
          </w:p>
        </w:tc>
        <w:tc>
          <w:tcPr>
            <w:tcW w:w="1559" w:type="dxa"/>
            <w:tcBorders>
              <w:top w:val="nil"/>
              <w:left w:val="nil"/>
              <w:bottom w:val="single" w:sz="4" w:space="0" w:color="auto"/>
              <w:right w:val="single" w:sz="4" w:space="0" w:color="auto"/>
            </w:tcBorders>
            <w:noWrap/>
            <w:vAlign w:val="center"/>
            <w:hideMark/>
          </w:tcPr>
          <w:p w14:paraId="455B572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1.47</w:t>
            </w:r>
          </w:p>
        </w:tc>
        <w:tc>
          <w:tcPr>
            <w:tcW w:w="1579" w:type="dxa"/>
            <w:tcBorders>
              <w:top w:val="nil"/>
              <w:left w:val="nil"/>
              <w:bottom w:val="single" w:sz="4" w:space="0" w:color="auto"/>
              <w:right w:val="single" w:sz="4" w:space="0" w:color="auto"/>
            </w:tcBorders>
            <w:noWrap/>
            <w:vAlign w:val="center"/>
            <w:hideMark/>
          </w:tcPr>
          <w:p w14:paraId="5C2B002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2.24</w:t>
            </w:r>
          </w:p>
        </w:tc>
        <w:tc>
          <w:tcPr>
            <w:tcW w:w="3620" w:type="dxa"/>
            <w:vMerge/>
            <w:tcBorders>
              <w:top w:val="nil"/>
              <w:left w:val="single" w:sz="4" w:space="0" w:color="auto"/>
              <w:bottom w:val="single" w:sz="4" w:space="0" w:color="auto"/>
              <w:right w:val="single" w:sz="4" w:space="0" w:color="auto"/>
            </w:tcBorders>
            <w:vAlign w:val="center"/>
            <w:hideMark/>
          </w:tcPr>
          <w:p w14:paraId="78B0DC15"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36478EC" w14:textId="77777777" w:rsidTr="0095628C">
        <w:trPr>
          <w:trHeight w:val="936"/>
        </w:trPr>
        <w:tc>
          <w:tcPr>
            <w:tcW w:w="817" w:type="dxa"/>
            <w:vMerge/>
            <w:tcBorders>
              <w:top w:val="nil"/>
              <w:left w:val="single" w:sz="4" w:space="0" w:color="auto"/>
              <w:bottom w:val="single" w:sz="4" w:space="0" w:color="auto"/>
              <w:right w:val="single" w:sz="4" w:space="0" w:color="auto"/>
            </w:tcBorders>
            <w:vAlign w:val="center"/>
            <w:hideMark/>
          </w:tcPr>
          <w:p w14:paraId="4FFBDCAD"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C4DB29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MEMD-L SHADE-Transformer</w:t>
            </w:r>
          </w:p>
        </w:tc>
        <w:tc>
          <w:tcPr>
            <w:tcW w:w="1163" w:type="dxa"/>
            <w:tcBorders>
              <w:top w:val="nil"/>
              <w:left w:val="nil"/>
              <w:bottom w:val="single" w:sz="4" w:space="0" w:color="auto"/>
              <w:right w:val="single" w:sz="4" w:space="0" w:color="auto"/>
            </w:tcBorders>
            <w:noWrap/>
            <w:vAlign w:val="center"/>
            <w:hideMark/>
          </w:tcPr>
          <w:p w14:paraId="1BC9FBB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ECB5F2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4B0EE8D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0.97</w:t>
            </w:r>
          </w:p>
        </w:tc>
        <w:tc>
          <w:tcPr>
            <w:tcW w:w="1559" w:type="dxa"/>
            <w:tcBorders>
              <w:top w:val="nil"/>
              <w:left w:val="nil"/>
              <w:bottom w:val="single" w:sz="4" w:space="0" w:color="auto"/>
              <w:right w:val="single" w:sz="4" w:space="0" w:color="auto"/>
            </w:tcBorders>
            <w:noWrap/>
            <w:vAlign w:val="center"/>
            <w:hideMark/>
          </w:tcPr>
          <w:p w14:paraId="1607290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0.58</w:t>
            </w:r>
          </w:p>
        </w:tc>
        <w:tc>
          <w:tcPr>
            <w:tcW w:w="1579" w:type="dxa"/>
            <w:tcBorders>
              <w:top w:val="nil"/>
              <w:left w:val="nil"/>
              <w:bottom w:val="single" w:sz="4" w:space="0" w:color="auto"/>
              <w:right w:val="single" w:sz="4" w:space="0" w:color="auto"/>
            </w:tcBorders>
            <w:noWrap/>
            <w:vAlign w:val="center"/>
            <w:hideMark/>
          </w:tcPr>
          <w:p w14:paraId="2BBD5F0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0.62</w:t>
            </w:r>
          </w:p>
        </w:tc>
        <w:tc>
          <w:tcPr>
            <w:tcW w:w="3620" w:type="dxa"/>
            <w:vMerge/>
            <w:tcBorders>
              <w:top w:val="nil"/>
              <w:left w:val="single" w:sz="4" w:space="0" w:color="auto"/>
              <w:bottom w:val="single" w:sz="4" w:space="0" w:color="auto"/>
              <w:right w:val="single" w:sz="4" w:space="0" w:color="auto"/>
            </w:tcBorders>
            <w:vAlign w:val="center"/>
            <w:hideMark/>
          </w:tcPr>
          <w:p w14:paraId="1AF3BB48"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5EC8DBE"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107FBF51"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S137</w:t>
            </w:r>
          </w:p>
        </w:tc>
        <w:tc>
          <w:tcPr>
            <w:tcW w:w="3523" w:type="dxa"/>
            <w:tcBorders>
              <w:top w:val="nil"/>
              <w:left w:val="nil"/>
              <w:bottom w:val="single" w:sz="4" w:space="0" w:color="auto"/>
              <w:right w:val="single" w:sz="4" w:space="0" w:color="auto"/>
            </w:tcBorders>
            <w:vAlign w:val="center"/>
            <w:hideMark/>
          </w:tcPr>
          <w:p w14:paraId="0FDB482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6A6B4C0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150257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ABA5BA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0.64</w:t>
            </w:r>
          </w:p>
        </w:tc>
        <w:tc>
          <w:tcPr>
            <w:tcW w:w="1559" w:type="dxa"/>
            <w:tcBorders>
              <w:top w:val="nil"/>
              <w:left w:val="nil"/>
              <w:bottom w:val="single" w:sz="4" w:space="0" w:color="auto"/>
              <w:right w:val="single" w:sz="4" w:space="0" w:color="auto"/>
            </w:tcBorders>
            <w:noWrap/>
            <w:vAlign w:val="center"/>
            <w:hideMark/>
          </w:tcPr>
          <w:p w14:paraId="0A5A5D6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47BDDC1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9.32</w:t>
            </w:r>
          </w:p>
        </w:tc>
        <w:tc>
          <w:tcPr>
            <w:tcW w:w="3620" w:type="dxa"/>
            <w:tcBorders>
              <w:top w:val="nil"/>
              <w:left w:val="nil"/>
              <w:bottom w:val="single" w:sz="4" w:space="0" w:color="auto"/>
              <w:right w:val="single" w:sz="4" w:space="0" w:color="auto"/>
            </w:tcBorders>
            <w:vAlign w:val="center"/>
            <w:hideMark/>
          </w:tcPr>
          <w:p w14:paraId="59B0FD26" w14:textId="42C81426"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{"citationID":"1GsXRl3B","properties":{"formattedCitation":"(Lee et al. 2025)","plainCitation":"(Lee et al. 2025)","noteIndex":0},"citationItems":[{"id":1698,"uris":["http://zotero.org/users/11750746/items/SG2CG8B4"],"itemData":{"id":1698,"type":"article-journal","abstract":"Air pollution, particularly fine particulate matter (PM2.5), poses significant environmental and public health challenges in South Korea. The National Institute of Environmental Research (NIER) currently relies on numerical models such as the Community Multiscale Air Quality (CMAQ) model for PM2.5 forecasting. However, these models exhibit inherent uncertainties due to limitations in emission inventories, meteorological inputs, and model frameworks. To address these challenges, this study evaluates and compares the forecasting performance of two alternative models: Long Short-Term Memory (LSTM), a deep learning model, and Seasonal Auto Regressive Integrated Moving Average with Exogenous Variables (SARIMAX), a statistical model. The performance evaluation was focused on Seoul, South Korea, and took place over different forecast lead times (D00–D02). The results indicate that for short-term forecasts (D00), SARIMAX outperformed LSTM in all statistical metrics, particularly in detecting high PM2.5 concentrations, with a 19.43% higher Probability of Detection (POD). However, SARIMAX exhibited a sharp performance decline in extended forecasts (D01–D02). In contrast, LSTM demonstrated relatively stable accuracy over longer lead times, effectively capturing complex PM2.5 concentration patterns, particularly during high-concentration episodes. These findings highlight the strengths and limitations of statistical and deep learning models. While SARIMAX excels in short-term forecasting with limited training data, LSTM proves advantageous for long-term forecasting, benefiting from its ability to learn complex temporal patterns from historical data. The results suggest that an integrated air quality forecasting system combining numerical, statistical, and machine learning approaches could enhance PM2.5 forecasting accuracy.","container-title":"Atmosphere","DOI":"10.3390/atmos16050524","ISSN":"2073-4433","issue":"5","journalAbbreviation":"Atmosphere","language":"en","page":"524","source":"DOI.org (Crossref)","title":"Performance Evaluation of PM2.5 Forecasting Using SARIMAX and LSTM in the Korean Peninsula","volume":"16","author":[{"family":"Lee","given":"Chae-Yeon"},{"family":"Lee","given":"Ju-Yong"},{"family":"Han","given":"Seung-Hee"},{"family":"Kang","given":"Jin-Goo"},{"family":"Lee","given":"Jeong-Beom"},{"family":"Choi","given":"Dae-Ryun"}],"issued":{"date-parts":[["2025",4,29]]}}}],"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(Lee et al. 2025)</w:t>
            </w:r>
            <w:r>
              <w:rPr>
                <w:rFonts w:ascii="Times New Roman" w:eastAsia="Times New Roman" w:hAnsi="Times New Roman" w:cs="Times New Roman"/>
                <w:color w:val="000000"/>
                <w:sz w:val="24"/>
                <w:szCs w:val="24"/>
                <w:lang w:eastAsia="en-IN"/>
              </w:rPr>
              <w:fldChar w:fldCharType="end"/>
            </w:r>
          </w:p>
        </w:tc>
      </w:tr>
      <w:tr w:rsidR="0095628C" w:rsidRPr="008A01A3" w14:paraId="59D05DBB"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0F06A44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lastRenderedPageBreak/>
              <w:t>S138</w:t>
            </w:r>
          </w:p>
        </w:tc>
        <w:tc>
          <w:tcPr>
            <w:tcW w:w="3523" w:type="dxa"/>
            <w:tcBorders>
              <w:top w:val="nil"/>
              <w:left w:val="nil"/>
              <w:bottom w:val="single" w:sz="4" w:space="0" w:color="auto"/>
              <w:right w:val="single" w:sz="4" w:space="0" w:color="auto"/>
            </w:tcBorders>
            <w:vAlign w:val="center"/>
            <w:hideMark/>
          </w:tcPr>
          <w:p w14:paraId="0CD984E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CNN-LSTM</w:t>
            </w:r>
          </w:p>
        </w:tc>
        <w:tc>
          <w:tcPr>
            <w:tcW w:w="1163" w:type="dxa"/>
            <w:tcBorders>
              <w:top w:val="nil"/>
              <w:left w:val="nil"/>
              <w:bottom w:val="single" w:sz="4" w:space="0" w:color="auto"/>
              <w:right w:val="single" w:sz="4" w:space="0" w:color="auto"/>
            </w:tcBorders>
            <w:noWrap/>
            <w:vAlign w:val="center"/>
            <w:hideMark/>
          </w:tcPr>
          <w:p w14:paraId="0FCB3EA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032E2AE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D30FB9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B31C77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27.65</w:t>
            </w:r>
          </w:p>
        </w:tc>
        <w:tc>
          <w:tcPr>
            <w:tcW w:w="1579" w:type="dxa"/>
            <w:tcBorders>
              <w:top w:val="nil"/>
              <w:left w:val="nil"/>
              <w:bottom w:val="single" w:sz="4" w:space="0" w:color="auto"/>
              <w:right w:val="single" w:sz="4" w:space="0" w:color="auto"/>
            </w:tcBorders>
            <w:noWrap/>
            <w:vAlign w:val="center"/>
            <w:hideMark/>
          </w:tcPr>
          <w:p w14:paraId="3FBE4D1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34.53</w:t>
            </w:r>
          </w:p>
        </w:tc>
        <w:tc>
          <w:tcPr>
            <w:tcW w:w="3620" w:type="dxa"/>
            <w:tcBorders>
              <w:top w:val="nil"/>
              <w:left w:val="nil"/>
              <w:bottom w:val="single" w:sz="4" w:space="0" w:color="auto"/>
              <w:right w:val="single" w:sz="4" w:space="0" w:color="auto"/>
            </w:tcBorders>
            <w:vAlign w:val="center"/>
            <w:hideMark/>
          </w:tcPr>
          <w:p w14:paraId="02A046FF" w14:textId="0AA38906"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{"citationID":"osK47tBL","properties":{"formattedCitation":"(Mohapatra et al. 2025)","plainCitation":"(Mohapatra et al. 2025)","noteIndex":0},"citationItems":[{"id":1699,"uris":["http://zotero.org/users/11750746/items/S7D88KKM"],"itemData":{"id":1699,"type":"article-journal","abstract":"Precise air quality forecasting is essential for assessing environmental health risks and facilitating timely intervention measures. This paper introduces a hybrid deep learning framework for multi-step Air Quality Index (AQI) forecasting based on multivariate time series data of Anugul, Odisha, and Cities of India. The proposed architecture incorporates convolutional neural networks (CNN) to identify spatial correlations among contaminants and long-short-term memory (LSTM) networks to identify long-term trends. The model exhibited robust predictive capability for Anugul city, Odisha, and cities of India with a Mean Squared Error (MSE) of 130.66, 1192, 130.66, Root Mean Squared Error (RMSE) of 11.40, 34.53, 37.75, and Mean Absolute Error (MAE) of 8.38, 27.65, 23.81, respectively, which is better than the accuracy of customary statistical and isolated deep learning models. To improve interpretability, Shapley Additive Explanations (SHAP), LIME (Local Interpretable Model-Agnostic Explanations), and Partial Dependence Plots (PDPs) were integrated, allowing for analysis of the contribution of each pollutant to the AQI predictions. The tools of interpretability aid in identifying environmental and industrial variables impacting air quality, enabling greater insights and giving more confidence in model outcomes. One-way ANOVA suggests that CNN-LSTM is a powerful model for AQI prediction when trained and validated separately for each data set. The results of p-values for all three metrics (MSE, RMSE, MAE) are below 0.5, which suggests the model’s performance is highly region-dependent. The proposed hybrid CNN-LSTM method provides stable AQI prediction and enables interpretable decision-making via model explainability, providing application value for environmental monitoring and policymaking.","container-title":"Discover Applied Sciences","DOI":"10.1007/s42452-025-07845-x","ISSN":"3004-9261","issue":"11","journalAbbreviation":"Discov Appl Sci","language":"en","page":"1326","source":"DOI.org (Crossref)","title":"Deep learning-based AQI forecasting: a CNN-LSTM model with visual insights from SHAP-LIME and PDP","title-short":"Deep learning-based AQI forecasting","volume":"7","author":[{"family":"Mohapatra","given":"Ekata"},{"family":"Das","given":"Mira"},{"family":"Rath","given":"Smita"}],"issued":{"date-parts":[["2025",11,4]]}}}],"schema":"https://github.com/citation-style-language/schema/raw/master/csl-citation.json"}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(Mohapatra et al. 2025)</w:t>
            </w:r>
            <w:r>
              <w:rPr>
                <w:rFonts w:ascii="Times New Roman" w:eastAsia="Times New Roman" w:hAnsi="Times New Roman" w:cs="Times New Roman"/>
                <w:color w:val="000000"/>
                <w:sz w:val="24"/>
                <w:szCs w:val="24"/>
                <w:lang w:eastAsia="en-IN"/>
              </w:rPr>
              <w:fldChar w:fldCharType="end"/>
            </w:r>
          </w:p>
        </w:tc>
      </w:tr>
      <w:tr w:rsidR="0095628C" w:rsidRPr="008A01A3" w14:paraId="04A143C7"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29A8B883"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S139</w:t>
            </w:r>
          </w:p>
        </w:tc>
        <w:tc>
          <w:tcPr>
            <w:tcW w:w="3523" w:type="dxa"/>
            <w:tcBorders>
              <w:top w:val="nil"/>
              <w:left w:val="nil"/>
              <w:bottom w:val="single" w:sz="4" w:space="0" w:color="auto"/>
              <w:right w:val="single" w:sz="4" w:space="0" w:color="auto"/>
            </w:tcBorders>
            <w:vAlign w:val="center"/>
            <w:hideMark/>
          </w:tcPr>
          <w:p w14:paraId="48BB417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RF-CNN</w:t>
            </w:r>
          </w:p>
        </w:tc>
        <w:tc>
          <w:tcPr>
            <w:tcW w:w="1163" w:type="dxa"/>
            <w:tcBorders>
              <w:top w:val="nil"/>
              <w:left w:val="nil"/>
              <w:bottom w:val="single" w:sz="4" w:space="0" w:color="auto"/>
              <w:right w:val="single" w:sz="4" w:space="0" w:color="auto"/>
            </w:tcBorders>
            <w:noWrap/>
            <w:vAlign w:val="center"/>
            <w:hideMark/>
          </w:tcPr>
          <w:p w14:paraId="52CA93A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08FFE7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F229C1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DCAC4F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w:t>
            </w:r>
          </w:p>
        </w:tc>
        <w:tc>
          <w:tcPr>
            <w:tcW w:w="1579" w:type="dxa"/>
            <w:tcBorders>
              <w:top w:val="nil"/>
              <w:left w:val="nil"/>
              <w:bottom w:val="single" w:sz="4" w:space="0" w:color="auto"/>
              <w:right w:val="single" w:sz="4" w:space="0" w:color="auto"/>
            </w:tcBorders>
            <w:noWrap/>
            <w:vAlign w:val="center"/>
            <w:hideMark/>
          </w:tcPr>
          <w:p w14:paraId="06F2406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3.879</w:t>
            </w:r>
          </w:p>
        </w:tc>
        <w:tc>
          <w:tcPr>
            <w:tcW w:w="3620" w:type="dxa"/>
            <w:vMerge w:val="restart"/>
            <w:tcBorders>
              <w:top w:val="nil"/>
              <w:left w:val="single" w:sz="4" w:space="0" w:color="auto"/>
              <w:bottom w:val="single" w:sz="4" w:space="0" w:color="auto"/>
              <w:right w:val="single" w:sz="4" w:space="0" w:color="auto"/>
            </w:tcBorders>
            <w:vAlign w:val="center"/>
            <w:hideMark/>
          </w:tcPr>
          <w:p w14:paraId="169C48CB" w14:textId="1B16AB32"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{"citationID":"ZqwVIqG8","properties":{"formattedCitation":"(Attanayake et al. 2025)","plainCitation":"(Attanayake et al. 2025)","noteIndex":0},"citationItems":[{"id":1700,"uris":["http://zotero.org/users/11750746/items/6KI9ILUM"],"itemData":{"id":1700,"type":"article","abstract":"Air pollution is a considerable global public health threat, requiring efficient monitoring and forecasting to guide decision-making. This study introduces a cascaded model of enhanced Random Forest with Convolutional Neural Network (RF-CNN) that predicts spatiotemporal fluctuations in PM2.5 concentrations throughout Sri Lanka. The K-Nearest Neighbors method is employed to impute missing data, and the model utilizes data from 24 low-cost PM2.5 sensors that are distributed throughout the country. The Convolutional Neural Network (CNN) derives spatial features from four-band PlanetScope satellite images (3m/pixel resolution, 1km2 spatial coverage), while the Random Forest (RF) component models the relationship between PM2.5 levels and four meteorological pa­ rameters. These features, combined with meteorological, spatial, and temporal inputs, produce the final fore­ casting results. The dataset comprises 1934 satellite images that were collected between December 2022 and February 2024, with an average PM2.5 concentration of approximately 15 μg/m3. The RF-CNN model exhibited robust performance metrics across a variety of climate zones, including a normalized root mean square error of approximately 32.4 %, a mean absolute percentage error of approximately 25.7 %, a normalized mean absolute error of approximately 22.8 %, a Spearman r of 0.871, and a Pearson r of 0.873. Two metrics: Input Data Quality Score (IDQS) and Testing Data Quality Score (TDQS) were implemented to evaluate the effects of imputation. Performance was minimally impacted by imputation within acceptable ranges, while exceeding limits resulted in increased uncertainty. This research emphasizes the efficacy of the RF-CNN approach, which integrates satellite imagery and low-cost sensor data, as a scalable solution for predicting spatiotemporal PM2.5 variations. It pro­ vides valuable insights for regions that lack extensive monitoring.","DOI":"10.2139/ssrn.5180464","language":"en","source":"SSRN","title":"An Rf-Cnn Pipeline for Predicting Pm2.5 Concentration in Sri Lanka","URL":"https://www.ssrn.com/abstract=5180464","author":[{"family":"Attanayake","given":"Gimhan"},{"family":"Senarathna","given":"Mahesh"},{"family":"Bergin","given":"Mike"},{"family":"Carlson","given":"David"},{"family":"Bhave","given":"Prakash  V."},{"family":"Bowatte","given":"Gayan"},{"family":"Harischandra","given":"Nalin"}],"accessed":{"date-parts":[["2025",12,12]]},"issued":{"date-parts":[["2025"]]}}}],"schema":"https://github.com/citation-style-language/schema/raw/master/csl-citation.json"}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(Attanayake et al. 2025)</w:t>
            </w:r>
            <w:r>
              <w:rPr>
                <w:rFonts w:ascii="Times New Roman" w:eastAsia="Times New Roman" w:hAnsi="Times New Roman" w:cs="Times New Roman"/>
                <w:color w:val="000000"/>
                <w:sz w:val="24"/>
                <w:szCs w:val="24"/>
                <w:lang w:eastAsia="en-IN"/>
              </w:rPr>
              <w:fldChar w:fldCharType="end"/>
            </w:r>
          </w:p>
        </w:tc>
      </w:tr>
      <w:tr w:rsidR="0095628C" w:rsidRPr="008A01A3" w14:paraId="7287C5BF"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9B1ED54"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9EA86A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RF-CNN</w:t>
            </w:r>
          </w:p>
        </w:tc>
        <w:tc>
          <w:tcPr>
            <w:tcW w:w="1163" w:type="dxa"/>
            <w:tcBorders>
              <w:top w:val="nil"/>
              <w:left w:val="nil"/>
              <w:bottom w:val="single" w:sz="4" w:space="0" w:color="auto"/>
              <w:right w:val="single" w:sz="4" w:space="0" w:color="auto"/>
            </w:tcBorders>
            <w:noWrap/>
            <w:vAlign w:val="center"/>
            <w:hideMark/>
          </w:tcPr>
          <w:p w14:paraId="353CBE6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660B06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65C7AD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54E099A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3.108</w:t>
            </w:r>
          </w:p>
        </w:tc>
        <w:tc>
          <w:tcPr>
            <w:tcW w:w="1579" w:type="dxa"/>
            <w:tcBorders>
              <w:top w:val="nil"/>
              <w:left w:val="nil"/>
              <w:bottom w:val="single" w:sz="4" w:space="0" w:color="auto"/>
              <w:right w:val="single" w:sz="4" w:space="0" w:color="auto"/>
            </w:tcBorders>
            <w:noWrap/>
            <w:vAlign w:val="center"/>
            <w:hideMark/>
          </w:tcPr>
          <w:p w14:paraId="4772E9D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4.22</w:t>
            </w:r>
          </w:p>
        </w:tc>
        <w:tc>
          <w:tcPr>
            <w:tcW w:w="3620" w:type="dxa"/>
            <w:vMerge/>
            <w:tcBorders>
              <w:top w:val="nil"/>
              <w:left w:val="single" w:sz="4" w:space="0" w:color="auto"/>
              <w:bottom w:val="single" w:sz="4" w:space="0" w:color="auto"/>
              <w:right w:val="single" w:sz="4" w:space="0" w:color="auto"/>
            </w:tcBorders>
            <w:vAlign w:val="center"/>
            <w:hideMark/>
          </w:tcPr>
          <w:p w14:paraId="1E81BEF7"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0AAFD7F"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DBA1D2E"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7FE640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RF-CNN</w:t>
            </w:r>
          </w:p>
        </w:tc>
        <w:tc>
          <w:tcPr>
            <w:tcW w:w="1163" w:type="dxa"/>
            <w:tcBorders>
              <w:top w:val="nil"/>
              <w:left w:val="nil"/>
              <w:bottom w:val="single" w:sz="4" w:space="0" w:color="auto"/>
              <w:right w:val="single" w:sz="4" w:space="0" w:color="auto"/>
            </w:tcBorders>
            <w:noWrap/>
            <w:vAlign w:val="center"/>
            <w:hideMark/>
          </w:tcPr>
          <w:p w14:paraId="05500CC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B06020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088D66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7C96240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3.093</w:t>
            </w:r>
          </w:p>
        </w:tc>
        <w:tc>
          <w:tcPr>
            <w:tcW w:w="1579" w:type="dxa"/>
            <w:tcBorders>
              <w:top w:val="nil"/>
              <w:left w:val="nil"/>
              <w:bottom w:val="single" w:sz="4" w:space="0" w:color="auto"/>
              <w:right w:val="single" w:sz="4" w:space="0" w:color="auto"/>
            </w:tcBorders>
            <w:noWrap/>
            <w:vAlign w:val="center"/>
            <w:hideMark/>
          </w:tcPr>
          <w:p w14:paraId="26F10E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4.347</w:t>
            </w:r>
          </w:p>
        </w:tc>
        <w:tc>
          <w:tcPr>
            <w:tcW w:w="3620" w:type="dxa"/>
            <w:vMerge/>
            <w:tcBorders>
              <w:top w:val="nil"/>
              <w:left w:val="single" w:sz="4" w:space="0" w:color="auto"/>
              <w:bottom w:val="single" w:sz="4" w:space="0" w:color="auto"/>
              <w:right w:val="single" w:sz="4" w:space="0" w:color="auto"/>
            </w:tcBorders>
            <w:vAlign w:val="center"/>
            <w:hideMark/>
          </w:tcPr>
          <w:p w14:paraId="08D8CFDD"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732CD69"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ACBAB0F"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26E219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RF-CNN</w:t>
            </w:r>
          </w:p>
        </w:tc>
        <w:tc>
          <w:tcPr>
            <w:tcW w:w="1163" w:type="dxa"/>
            <w:tcBorders>
              <w:top w:val="nil"/>
              <w:left w:val="nil"/>
              <w:bottom w:val="single" w:sz="4" w:space="0" w:color="auto"/>
              <w:right w:val="single" w:sz="4" w:space="0" w:color="auto"/>
            </w:tcBorders>
            <w:noWrap/>
            <w:vAlign w:val="center"/>
            <w:hideMark/>
          </w:tcPr>
          <w:p w14:paraId="460B533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B83D85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C0E80E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3730F5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3.415</w:t>
            </w:r>
          </w:p>
        </w:tc>
        <w:tc>
          <w:tcPr>
            <w:tcW w:w="1579" w:type="dxa"/>
            <w:tcBorders>
              <w:top w:val="nil"/>
              <w:left w:val="nil"/>
              <w:bottom w:val="single" w:sz="4" w:space="0" w:color="auto"/>
              <w:right w:val="single" w:sz="4" w:space="0" w:color="auto"/>
            </w:tcBorders>
            <w:noWrap/>
            <w:vAlign w:val="center"/>
            <w:hideMark/>
          </w:tcPr>
          <w:p w14:paraId="501FF05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5.07</w:t>
            </w:r>
          </w:p>
        </w:tc>
        <w:tc>
          <w:tcPr>
            <w:tcW w:w="3620" w:type="dxa"/>
            <w:vMerge/>
            <w:tcBorders>
              <w:top w:val="nil"/>
              <w:left w:val="single" w:sz="4" w:space="0" w:color="auto"/>
              <w:bottom w:val="single" w:sz="4" w:space="0" w:color="auto"/>
              <w:right w:val="single" w:sz="4" w:space="0" w:color="auto"/>
            </w:tcBorders>
            <w:vAlign w:val="center"/>
            <w:hideMark/>
          </w:tcPr>
          <w:p w14:paraId="7453355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5E202F9"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2FEF79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A6DD39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RF-CNN</w:t>
            </w:r>
          </w:p>
        </w:tc>
        <w:tc>
          <w:tcPr>
            <w:tcW w:w="1163" w:type="dxa"/>
            <w:tcBorders>
              <w:top w:val="nil"/>
              <w:left w:val="nil"/>
              <w:bottom w:val="single" w:sz="4" w:space="0" w:color="auto"/>
              <w:right w:val="single" w:sz="4" w:space="0" w:color="auto"/>
            </w:tcBorders>
            <w:noWrap/>
            <w:vAlign w:val="center"/>
            <w:hideMark/>
          </w:tcPr>
          <w:p w14:paraId="625A4ED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D8FA75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B13532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3F6AC36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2.525</w:t>
            </w:r>
          </w:p>
        </w:tc>
        <w:tc>
          <w:tcPr>
            <w:tcW w:w="1579" w:type="dxa"/>
            <w:tcBorders>
              <w:top w:val="nil"/>
              <w:left w:val="nil"/>
              <w:bottom w:val="single" w:sz="4" w:space="0" w:color="auto"/>
              <w:right w:val="single" w:sz="4" w:space="0" w:color="auto"/>
            </w:tcBorders>
            <w:noWrap/>
            <w:vAlign w:val="center"/>
            <w:hideMark/>
          </w:tcPr>
          <w:p w14:paraId="7DD65ED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3.219</w:t>
            </w:r>
          </w:p>
        </w:tc>
        <w:tc>
          <w:tcPr>
            <w:tcW w:w="3620" w:type="dxa"/>
            <w:vMerge/>
            <w:tcBorders>
              <w:top w:val="nil"/>
              <w:left w:val="single" w:sz="4" w:space="0" w:color="auto"/>
              <w:bottom w:val="single" w:sz="4" w:space="0" w:color="auto"/>
              <w:right w:val="single" w:sz="4" w:space="0" w:color="auto"/>
            </w:tcBorders>
            <w:vAlign w:val="center"/>
            <w:hideMark/>
          </w:tcPr>
          <w:p w14:paraId="24024371"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CD8F77F"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A98B16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EDB411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RF-CNN</w:t>
            </w:r>
          </w:p>
        </w:tc>
        <w:tc>
          <w:tcPr>
            <w:tcW w:w="1163" w:type="dxa"/>
            <w:tcBorders>
              <w:top w:val="nil"/>
              <w:left w:val="nil"/>
              <w:bottom w:val="single" w:sz="4" w:space="0" w:color="auto"/>
              <w:right w:val="single" w:sz="4" w:space="0" w:color="auto"/>
            </w:tcBorders>
            <w:noWrap/>
            <w:vAlign w:val="center"/>
            <w:hideMark/>
          </w:tcPr>
          <w:p w14:paraId="1C5D0CC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8C0576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5E6093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4FBA9E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6.27</w:t>
            </w:r>
          </w:p>
        </w:tc>
        <w:tc>
          <w:tcPr>
            <w:tcW w:w="1579" w:type="dxa"/>
            <w:tcBorders>
              <w:top w:val="nil"/>
              <w:left w:val="nil"/>
              <w:bottom w:val="single" w:sz="4" w:space="0" w:color="auto"/>
              <w:right w:val="single" w:sz="4" w:space="0" w:color="auto"/>
            </w:tcBorders>
            <w:noWrap/>
            <w:vAlign w:val="center"/>
            <w:hideMark/>
          </w:tcPr>
          <w:p w14:paraId="65B16AC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8.9</w:t>
            </w:r>
          </w:p>
        </w:tc>
        <w:tc>
          <w:tcPr>
            <w:tcW w:w="3620" w:type="dxa"/>
            <w:vMerge/>
            <w:tcBorders>
              <w:top w:val="nil"/>
              <w:left w:val="single" w:sz="4" w:space="0" w:color="auto"/>
              <w:bottom w:val="single" w:sz="4" w:space="0" w:color="auto"/>
              <w:right w:val="single" w:sz="4" w:space="0" w:color="auto"/>
            </w:tcBorders>
            <w:vAlign w:val="center"/>
            <w:hideMark/>
          </w:tcPr>
          <w:p w14:paraId="625AB4DA"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AA3E0BC"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A9B96F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DFBFED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RF-CNN</w:t>
            </w:r>
          </w:p>
        </w:tc>
        <w:tc>
          <w:tcPr>
            <w:tcW w:w="1163" w:type="dxa"/>
            <w:tcBorders>
              <w:top w:val="nil"/>
              <w:left w:val="nil"/>
              <w:bottom w:val="single" w:sz="4" w:space="0" w:color="auto"/>
              <w:right w:val="single" w:sz="4" w:space="0" w:color="auto"/>
            </w:tcBorders>
            <w:noWrap/>
            <w:vAlign w:val="center"/>
            <w:hideMark/>
          </w:tcPr>
          <w:p w14:paraId="476C47E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00F8C5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F879F2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60F161D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3.212</w:t>
            </w:r>
          </w:p>
        </w:tc>
        <w:tc>
          <w:tcPr>
            <w:tcW w:w="1579" w:type="dxa"/>
            <w:tcBorders>
              <w:top w:val="nil"/>
              <w:left w:val="nil"/>
              <w:bottom w:val="single" w:sz="4" w:space="0" w:color="auto"/>
              <w:right w:val="single" w:sz="4" w:space="0" w:color="auto"/>
            </w:tcBorders>
            <w:noWrap/>
            <w:vAlign w:val="center"/>
            <w:hideMark/>
          </w:tcPr>
          <w:p w14:paraId="2742C08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4.015</w:t>
            </w:r>
          </w:p>
        </w:tc>
        <w:tc>
          <w:tcPr>
            <w:tcW w:w="3620" w:type="dxa"/>
            <w:vMerge/>
            <w:tcBorders>
              <w:top w:val="nil"/>
              <w:left w:val="single" w:sz="4" w:space="0" w:color="auto"/>
              <w:bottom w:val="single" w:sz="4" w:space="0" w:color="auto"/>
              <w:right w:val="single" w:sz="4" w:space="0" w:color="auto"/>
            </w:tcBorders>
            <w:vAlign w:val="center"/>
            <w:hideMark/>
          </w:tcPr>
          <w:p w14:paraId="46E0016F"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D15FA34" w14:textId="77777777" w:rsidTr="0095628C">
        <w:trPr>
          <w:trHeight w:val="1248"/>
        </w:trPr>
        <w:tc>
          <w:tcPr>
            <w:tcW w:w="817" w:type="dxa"/>
            <w:vMerge w:val="restart"/>
            <w:tcBorders>
              <w:top w:val="nil"/>
              <w:left w:val="single" w:sz="4" w:space="0" w:color="auto"/>
              <w:bottom w:val="single" w:sz="4" w:space="0" w:color="auto"/>
              <w:right w:val="single" w:sz="4" w:space="0" w:color="auto"/>
            </w:tcBorders>
            <w:noWrap/>
            <w:vAlign w:val="center"/>
            <w:hideMark/>
          </w:tcPr>
          <w:p w14:paraId="1BF144DF"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S140</w:t>
            </w:r>
          </w:p>
        </w:tc>
        <w:tc>
          <w:tcPr>
            <w:tcW w:w="3523" w:type="dxa"/>
            <w:tcBorders>
              <w:top w:val="nil"/>
              <w:left w:val="nil"/>
              <w:bottom w:val="single" w:sz="4" w:space="0" w:color="auto"/>
              <w:right w:val="single" w:sz="4" w:space="0" w:color="auto"/>
            </w:tcBorders>
            <w:vAlign w:val="center"/>
            <w:hideMark/>
          </w:tcPr>
          <w:p w14:paraId="11EBD7C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STL-</w:t>
            </w:r>
            <w:proofErr w:type="spellStart"/>
            <w:r w:rsidRPr="008A01A3">
              <w:rPr>
                <w:rFonts w:ascii="Times New Roman" w:eastAsia="Times New Roman" w:hAnsi="Times New Roman" w:cs="Times New Roman"/>
                <w:color w:val="000000"/>
                <w:sz w:val="24"/>
                <w:szCs w:val="24"/>
                <w:lang w:eastAsia="en-IN"/>
              </w:rPr>
              <w:t>TimesNet</w:t>
            </w:r>
            <w:proofErr w:type="spellEnd"/>
            <w:r w:rsidRPr="008A01A3">
              <w:rPr>
                <w:rFonts w:ascii="Times New Roman" w:eastAsia="Times New Roman" w:hAnsi="Times New Roman" w:cs="Times New Roman"/>
                <w:color w:val="000000"/>
                <w:sz w:val="24"/>
                <w:szCs w:val="24"/>
                <w:lang w:eastAsia="en-IN"/>
              </w:rPr>
              <w:t>-</w:t>
            </w:r>
            <w:proofErr w:type="spellStart"/>
            <w:r w:rsidRPr="008A01A3">
              <w:rPr>
                <w:rFonts w:ascii="Times New Roman" w:eastAsia="Times New Roman" w:hAnsi="Times New Roman" w:cs="Times New Roman"/>
                <w:color w:val="000000"/>
                <w:sz w:val="24"/>
                <w:szCs w:val="24"/>
                <w:lang w:eastAsia="en-IN"/>
              </w:rPr>
              <w:t>iTransformer</w:t>
            </w:r>
            <w:proofErr w:type="spellEnd"/>
            <w:r w:rsidRPr="008A01A3">
              <w:rPr>
                <w:rFonts w:ascii="Times New Roman" w:eastAsia="Times New Roman" w:hAnsi="Times New Roman" w:cs="Times New Roman"/>
                <w:color w:val="000000"/>
                <w:sz w:val="24"/>
                <w:szCs w:val="24"/>
                <w:lang w:eastAsia="en-IN"/>
              </w:rPr>
              <w:t xml:space="preserve">-CPO </w:t>
            </w:r>
          </w:p>
        </w:tc>
        <w:tc>
          <w:tcPr>
            <w:tcW w:w="1163" w:type="dxa"/>
            <w:tcBorders>
              <w:top w:val="nil"/>
              <w:left w:val="nil"/>
              <w:bottom w:val="single" w:sz="4" w:space="0" w:color="auto"/>
              <w:right w:val="single" w:sz="4" w:space="0" w:color="auto"/>
            </w:tcBorders>
            <w:noWrap/>
            <w:vAlign w:val="center"/>
            <w:hideMark/>
          </w:tcPr>
          <w:p w14:paraId="1FC2EDE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142D784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F6B3E7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0.949</w:t>
            </w:r>
          </w:p>
        </w:tc>
        <w:tc>
          <w:tcPr>
            <w:tcW w:w="1559" w:type="dxa"/>
            <w:tcBorders>
              <w:top w:val="nil"/>
              <w:left w:val="nil"/>
              <w:bottom w:val="single" w:sz="4" w:space="0" w:color="auto"/>
              <w:right w:val="single" w:sz="4" w:space="0" w:color="auto"/>
            </w:tcBorders>
            <w:noWrap/>
            <w:vAlign w:val="center"/>
            <w:hideMark/>
          </w:tcPr>
          <w:p w14:paraId="40472CF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5.118</w:t>
            </w:r>
          </w:p>
        </w:tc>
        <w:tc>
          <w:tcPr>
            <w:tcW w:w="1579" w:type="dxa"/>
            <w:tcBorders>
              <w:top w:val="nil"/>
              <w:left w:val="nil"/>
              <w:bottom w:val="single" w:sz="4" w:space="0" w:color="auto"/>
              <w:right w:val="single" w:sz="4" w:space="0" w:color="auto"/>
            </w:tcBorders>
            <w:noWrap/>
            <w:vAlign w:val="center"/>
            <w:hideMark/>
          </w:tcPr>
          <w:p w14:paraId="05942D1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7.488</w:t>
            </w:r>
          </w:p>
        </w:tc>
        <w:tc>
          <w:tcPr>
            <w:tcW w:w="3620" w:type="dxa"/>
            <w:vMerge w:val="restart"/>
            <w:tcBorders>
              <w:top w:val="nil"/>
              <w:left w:val="single" w:sz="4" w:space="0" w:color="auto"/>
              <w:bottom w:val="single" w:sz="4" w:space="0" w:color="auto"/>
              <w:right w:val="single" w:sz="4" w:space="0" w:color="auto"/>
            </w:tcBorders>
            <w:vAlign w:val="center"/>
            <w:hideMark/>
          </w:tcPr>
          <w:p w14:paraId="2092716C" w14:textId="14B2A2D5"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{"citationID":"PQ8IlrPL","properties":{"formattedCitation":"(Ma et al. 2025)","plainCitation":"(Ma et al. 2025)","noteIndex":0},"citationItems":[{"id":1701,"uris":["http://zotero.org/users/11750746/items/U7SXIQSZ"],"itemData":{"id":1701,"type":"article-journal","abstract":"Air quality forecasting is indispensable for effective atmospheric pollution control and environmental manage­ ment. Nevertheless, achieving high accuracy and robustness remains challenging due to numerous influencing factors and the complex, nonlinear dynamics of air quality time series. To address these issues, we introduce STLTimesNet-iTransformer-CPO, a novel hybrid framework that fuses time-series decomposition, deep learning architectures, and intelligent optimization. First, we apply Seasonal-Trend decomposition using Loess (STL) to partition the AQI series into trend, seasonal, and residual components. We then leverage the TimesNet model to capture long-term and periodic patterns within the trend and seasonal series, while employing an improved Transformer (iTransformer) to model the short-term, high-frequency residuals. To further enhance predictive performance and generalization, we integrate the Crested Porcupine Optimizer (CPO) for adaptive tuning of key hyperparameters across all submodels, ensuring coordinated model performance. The final AQI forecast is reconstructed by aggregating the individual component predictions. We rigorously evaluate our approach through extensive experiments, including varied train–test splits, comparisons with state-of-the-art baselines, component ablation studies, and cross-city transfer tests. Empirical results demonstrate that STL-TimesNetiTransformer-CPO consistently outperforms existing methods in both single-step and multi-step forecasting tasks, offering a robust and accurate tool for regional air quality prediction and decision support.","container-title":"Results in Engineering","DOI":"10.1016/j.rineng.2025.106078","ISSN":"25901230","journalAbbreviation":"Results in Engineering","language":"en","page":"106078","source":"DOI.org (Crossref)","title":"A novel deep learning model for air quality index prediction integrating time series decomposition and intelligent optimization","volume":"27","author":[{"family":"Ma","given":"Guangyao"},{"family":"Xu","given":"Kai"},{"family":"Zhang","given":"Yue"},{"family":"Zhang","given":"Lanhe"},{"family":"Chen","given":"Zicheng"}],"issued":{"date-parts":[["2025",9]]}}}],"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(Ma et al. 2025)</w:t>
            </w:r>
            <w:r>
              <w:rPr>
                <w:rFonts w:ascii="Times New Roman" w:eastAsia="Times New Roman" w:hAnsi="Times New Roman" w:cs="Times New Roman"/>
                <w:color w:val="000000"/>
                <w:sz w:val="24"/>
                <w:szCs w:val="24"/>
                <w:lang w:eastAsia="en-IN"/>
              </w:rPr>
              <w:fldChar w:fldCharType="end"/>
            </w:r>
          </w:p>
        </w:tc>
      </w:tr>
      <w:tr w:rsidR="0095628C" w:rsidRPr="008A01A3" w14:paraId="5DF4ACFD" w14:textId="77777777" w:rsidTr="0095628C">
        <w:trPr>
          <w:trHeight w:val="1248"/>
        </w:trPr>
        <w:tc>
          <w:tcPr>
            <w:tcW w:w="817" w:type="dxa"/>
            <w:vMerge/>
            <w:tcBorders>
              <w:top w:val="nil"/>
              <w:left w:val="single" w:sz="4" w:space="0" w:color="auto"/>
              <w:bottom w:val="single" w:sz="4" w:space="0" w:color="auto"/>
              <w:right w:val="single" w:sz="4" w:space="0" w:color="auto"/>
            </w:tcBorders>
            <w:vAlign w:val="center"/>
            <w:hideMark/>
          </w:tcPr>
          <w:p w14:paraId="3F2C58AF"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353097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STL-</w:t>
            </w:r>
            <w:proofErr w:type="spellStart"/>
            <w:r w:rsidRPr="008A01A3">
              <w:rPr>
                <w:rFonts w:ascii="Times New Roman" w:eastAsia="Times New Roman" w:hAnsi="Times New Roman" w:cs="Times New Roman"/>
                <w:color w:val="000000"/>
                <w:sz w:val="24"/>
                <w:szCs w:val="24"/>
                <w:lang w:eastAsia="en-IN"/>
              </w:rPr>
              <w:t>TimesNet</w:t>
            </w:r>
            <w:proofErr w:type="spellEnd"/>
            <w:r w:rsidRPr="008A01A3">
              <w:rPr>
                <w:rFonts w:ascii="Times New Roman" w:eastAsia="Times New Roman" w:hAnsi="Times New Roman" w:cs="Times New Roman"/>
                <w:color w:val="000000"/>
                <w:sz w:val="24"/>
                <w:szCs w:val="24"/>
                <w:lang w:eastAsia="en-IN"/>
              </w:rPr>
              <w:t>-</w:t>
            </w:r>
            <w:proofErr w:type="spellStart"/>
            <w:r w:rsidRPr="008A01A3">
              <w:rPr>
                <w:rFonts w:ascii="Times New Roman" w:eastAsia="Times New Roman" w:hAnsi="Times New Roman" w:cs="Times New Roman"/>
                <w:color w:val="000000"/>
                <w:sz w:val="24"/>
                <w:szCs w:val="24"/>
                <w:lang w:eastAsia="en-IN"/>
              </w:rPr>
              <w:t>iTransformer</w:t>
            </w:r>
            <w:proofErr w:type="spellEnd"/>
            <w:r w:rsidRPr="008A01A3">
              <w:rPr>
                <w:rFonts w:ascii="Times New Roman" w:eastAsia="Times New Roman" w:hAnsi="Times New Roman" w:cs="Times New Roman"/>
                <w:color w:val="000000"/>
                <w:sz w:val="24"/>
                <w:szCs w:val="24"/>
                <w:lang w:eastAsia="en-IN"/>
              </w:rPr>
              <w:t xml:space="preserve">-CPO </w:t>
            </w:r>
          </w:p>
        </w:tc>
        <w:tc>
          <w:tcPr>
            <w:tcW w:w="1163" w:type="dxa"/>
            <w:tcBorders>
              <w:top w:val="nil"/>
              <w:left w:val="nil"/>
              <w:bottom w:val="single" w:sz="4" w:space="0" w:color="auto"/>
              <w:right w:val="single" w:sz="4" w:space="0" w:color="auto"/>
            </w:tcBorders>
            <w:noWrap/>
            <w:vAlign w:val="center"/>
            <w:hideMark/>
          </w:tcPr>
          <w:p w14:paraId="439EF68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446503F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2551F6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0.947</w:t>
            </w:r>
          </w:p>
        </w:tc>
        <w:tc>
          <w:tcPr>
            <w:tcW w:w="1559" w:type="dxa"/>
            <w:tcBorders>
              <w:top w:val="nil"/>
              <w:left w:val="nil"/>
              <w:bottom w:val="single" w:sz="4" w:space="0" w:color="auto"/>
              <w:right w:val="single" w:sz="4" w:space="0" w:color="auto"/>
            </w:tcBorders>
            <w:noWrap/>
            <w:vAlign w:val="center"/>
            <w:hideMark/>
          </w:tcPr>
          <w:p w14:paraId="46A266A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3.185</w:t>
            </w:r>
          </w:p>
        </w:tc>
        <w:tc>
          <w:tcPr>
            <w:tcW w:w="1579" w:type="dxa"/>
            <w:tcBorders>
              <w:top w:val="nil"/>
              <w:left w:val="nil"/>
              <w:bottom w:val="single" w:sz="4" w:space="0" w:color="auto"/>
              <w:right w:val="single" w:sz="4" w:space="0" w:color="auto"/>
            </w:tcBorders>
            <w:noWrap/>
            <w:vAlign w:val="center"/>
            <w:hideMark/>
          </w:tcPr>
          <w:p w14:paraId="5F4892A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4.004</w:t>
            </w:r>
          </w:p>
        </w:tc>
        <w:tc>
          <w:tcPr>
            <w:tcW w:w="3620" w:type="dxa"/>
            <w:vMerge/>
            <w:tcBorders>
              <w:top w:val="nil"/>
              <w:left w:val="single" w:sz="4" w:space="0" w:color="auto"/>
              <w:bottom w:val="single" w:sz="4" w:space="0" w:color="auto"/>
              <w:right w:val="single" w:sz="4" w:space="0" w:color="auto"/>
            </w:tcBorders>
            <w:vAlign w:val="center"/>
            <w:hideMark/>
          </w:tcPr>
          <w:p w14:paraId="7E2EA173"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D77C8F8" w14:textId="77777777" w:rsidTr="0095628C">
        <w:trPr>
          <w:trHeight w:val="1248"/>
        </w:trPr>
        <w:tc>
          <w:tcPr>
            <w:tcW w:w="817" w:type="dxa"/>
            <w:vMerge/>
            <w:tcBorders>
              <w:top w:val="nil"/>
              <w:left w:val="single" w:sz="4" w:space="0" w:color="auto"/>
              <w:bottom w:val="single" w:sz="4" w:space="0" w:color="auto"/>
              <w:right w:val="single" w:sz="4" w:space="0" w:color="auto"/>
            </w:tcBorders>
            <w:vAlign w:val="center"/>
            <w:hideMark/>
          </w:tcPr>
          <w:p w14:paraId="0E9D5BA0"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5D0CA5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STL-</w:t>
            </w:r>
            <w:proofErr w:type="spellStart"/>
            <w:r w:rsidRPr="008A01A3">
              <w:rPr>
                <w:rFonts w:ascii="Times New Roman" w:eastAsia="Times New Roman" w:hAnsi="Times New Roman" w:cs="Times New Roman"/>
                <w:color w:val="000000"/>
                <w:sz w:val="24"/>
                <w:szCs w:val="24"/>
                <w:lang w:eastAsia="en-IN"/>
              </w:rPr>
              <w:t>TimesNet</w:t>
            </w:r>
            <w:proofErr w:type="spellEnd"/>
            <w:r w:rsidRPr="008A01A3">
              <w:rPr>
                <w:rFonts w:ascii="Times New Roman" w:eastAsia="Times New Roman" w:hAnsi="Times New Roman" w:cs="Times New Roman"/>
                <w:color w:val="000000"/>
                <w:sz w:val="24"/>
                <w:szCs w:val="24"/>
                <w:lang w:eastAsia="en-IN"/>
              </w:rPr>
              <w:t>-</w:t>
            </w:r>
            <w:proofErr w:type="spellStart"/>
            <w:r w:rsidRPr="008A01A3">
              <w:rPr>
                <w:rFonts w:ascii="Times New Roman" w:eastAsia="Times New Roman" w:hAnsi="Times New Roman" w:cs="Times New Roman"/>
                <w:color w:val="000000"/>
                <w:sz w:val="24"/>
                <w:szCs w:val="24"/>
                <w:lang w:eastAsia="en-IN"/>
              </w:rPr>
              <w:t>iTransformer</w:t>
            </w:r>
            <w:proofErr w:type="spellEnd"/>
            <w:r w:rsidRPr="008A01A3">
              <w:rPr>
                <w:rFonts w:ascii="Times New Roman" w:eastAsia="Times New Roman" w:hAnsi="Times New Roman" w:cs="Times New Roman"/>
                <w:color w:val="000000"/>
                <w:sz w:val="24"/>
                <w:szCs w:val="24"/>
                <w:lang w:eastAsia="en-IN"/>
              </w:rPr>
              <w:t xml:space="preserve">-CPO </w:t>
            </w:r>
          </w:p>
        </w:tc>
        <w:tc>
          <w:tcPr>
            <w:tcW w:w="1163" w:type="dxa"/>
            <w:tcBorders>
              <w:top w:val="nil"/>
              <w:left w:val="nil"/>
              <w:bottom w:val="single" w:sz="4" w:space="0" w:color="auto"/>
              <w:right w:val="single" w:sz="4" w:space="0" w:color="auto"/>
            </w:tcBorders>
            <w:noWrap/>
            <w:vAlign w:val="center"/>
            <w:hideMark/>
          </w:tcPr>
          <w:p w14:paraId="75EE39F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4F3205C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D148FB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0.967</w:t>
            </w:r>
          </w:p>
        </w:tc>
        <w:tc>
          <w:tcPr>
            <w:tcW w:w="1559" w:type="dxa"/>
            <w:tcBorders>
              <w:top w:val="nil"/>
              <w:left w:val="nil"/>
              <w:bottom w:val="single" w:sz="4" w:space="0" w:color="auto"/>
              <w:right w:val="single" w:sz="4" w:space="0" w:color="auto"/>
            </w:tcBorders>
            <w:noWrap/>
            <w:vAlign w:val="center"/>
            <w:hideMark/>
          </w:tcPr>
          <w:p w14:paraId="28DA32F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2.117</w:t>
            </w:r>
          </w:p>
        </w:tc>
        <w:tc>
          <w:tcPr>
            <w:tcW w:w="1579" w:type="dxa"/>
            <w:tcBorders>
              <w:top w:val="nil"/>
              <w:left w:val="nil"/>
              <w:bottom w:val="single" w:sz="4" w:space="0" w:color="auto"/>
              <w:right w:val="single" w:sz="4" w:space="0" w:color="auto"/>
            </w:tcBorders>
            <w:noWrap/>
            <w:vAlign w:val="center"/>
            <w:hideMark/>
          </w:tcPr>
          <w:p w14:paraId="55E17B7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2.792</w:t>
            </w:r>
          </w:p>
        </w:tc>
        <w:tc>
          <w:tcPr>
            <w:tcW w:w="3620" w:type="dxa"/>
            <w:vMerge/>
            <w:tcBorders>
              <w:top w:val="nil"/>
              <w:left w:val="single" w:sz="4" w:space="0" w:color="auto"/>
              <w:bottom w:val="single" w:sz="4" w:space="0" w:color="auto"/>
              <w:right w:val="single" w:sz="4" w:space="0" w:color="auto"/>
            </w:tcBorders>
            <w:vAlign w:val="center"/>
            <w:hideMark/>
          </w:tcPr>
          <w:p w14:paraId="4649EF8D"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24452DA0" w14:textId="77777777" w:rsidTr="0095628C">
        <w:trPr>
          <w:trHeight w:val="1248"/>
        </w:trPr>
        <w:tc>
          <w:tcPr>
            <w:tcW w:w="817" w:type="dxa"/>
            <w:vMerge/>
            <w:tcBorders>
              <w:top w:val="nil"/>
              <w:left w:val="single" w:sz="4" w:space="0" w:color="auto"/>
              <w:bottom w:val="single" w:sz="4" w:space="0" w:color="auto"/>
              <w:right w:val="single" w:sz="4" w:space="0" w:color="auto"/>
            </w:tcBorders>
            <w:vAlign w:val="center"/>
            <w:hideMark/>
          </w:tcPr>
          <w:p w14:paraId="17659648"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F4306D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STL-</w:t>
            </w:r>
            <w:proofErr w:type="spellStart"/>
            <w:r w:rsidRPr="008A01A3">
              <w:rPr>
                <w:rFonts w:ascii="Times New Roman" w:eastAsia="Times New Roman" w:hAnsi="Times New Roman" w:cs="Times New Roman"/>
                <w:color w:val="000000"/>
                <w:sz w:val="24"/>
                <w:szCs w:val="24"/>
                <w:lang w:eastAsia="en-IN"/>
              </w:rPr>
              <w:t>TimesNet</w:t>
            </w:r>
            <w:proofErr w:type="spellEnd"/>
            <w:r w:rsidRPr="008A01A3">
              <w:rPr>
                <w:rFonts w:ascii="Times New Roman" w:eastAsia="Times New Roman" w:hAnsi="Times New Roman" w:cs="Times New Roman"/>
                <w:color w:val="000000"/>
                <w:sz w:val="24"/>
                <w:szCs w:val="24"/>
                <w:lang w:eastAsia="en-IN"/>
              </w:rPr>
              <w:t>-</w:t>
            </w:r>
            <w:proofErr w:type="spellStart"/>
            <w:r w:rsidRPr="008A01A3">
              <w:rPr>
                <w:rFonts w:ascii="Times New Roman" w:eastAsia="Times New Roman" w:hAnsi="Times New Roman" w:cs="Times New Roman"/>
                <w:color w:val="000000"/>
                <w:sz w:val="24"/>
                <w:szCs w:val="24"/>
                <w:lang w:eastAsia="en-IN"/>
              </w:rPr>
              <w:t>iTransformer</w:t>
            </w:r>
            <w:proofErr w:type="spellEnd"/>
            <w:r w:rsidRPr="008A01A3">
              <w:rPr>
                <w:rFonts w:ascii="Times New Roman" w:eastAsia="Times New Roman" w:hAnsi="Times New Roman" w:cs="Times New Roman"/>
                <w:color w:val="000000"/>
                <w:sz w:val="24"/>
                <w:szCs w:val="24"/>
                <w:lang w:eastAsia="en-IN"/>
              </w:rPr>
              <w:t xml:space="preserve">-CPO </w:t>
            </w:r>
          </w:p>
        </w:tc>
        <w:tc>
          <w:tcPr>
            <w:tcW w:w="1163" w:type="dxa"/>
            <w:tcBorders>
              <w:top w:val="nil"/>
              <w:left w:val="nil"/>
              <w:bottom w:val="single" w:sz="4" w:space="0" w:color="auto"/>
              <w:right w:val="single" w:sz="4" w:space="0" w:color="auto"/>
            </w:tcBorders>
            <w:noWrap/>
            <w:vAlign w:val="center"/>
            <w:hideMark/>
          </w:tcPr>
          <w:p w14:paraId="396B742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6A52C4A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44FB42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0.972</w:t>
            </w:r>
          </w:p>
        </w:tc>
        <w:tc>
          <w:tcPr>
            <w:tcW w:w="1559" w:type="dxa"/>
            <w:tcBorders>
              <w:top w:val="nil"/>
              <w:left w:val="nil"/>
              <w:bottom w:val="single" w:sz="4" w:space="0" w:color="auto"/>
              <w:right w:val="single" w:sz="4" w:space="0" w:color="auto"/>
            </w:tcBorders>
            <w:noWrap/>
            <w:vAlign w:val="center"/>
            <w:hideMark/>
          </w:tcPr>
          <w:p w14:paraId="00C01D4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3.394</w:t>
            </w:r>
          </w:p>
        </w:tc>
        <w:tc>
          <w:tcPr>
            <w:tcW w:w="1579" w:type="dxa"/>
            <w:tcBorders>
              <w:top w:val="nil"/>
              <w:left w:val="nil"/>
              <w:bottom w:val="single" w:sz="4" w:space="0" w:color="auto"/>
              <w:right w:val="single" w:sz="4" w:space="0" w:color="auto"/>
            </w:tcBorders>
            <w:noWrap/>
            <w:vAlign w:val="center"/>
            <w:hideMark/>
          </w:tcPr>
          <w:p w14:paraId="653115F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4.653</w:t>
            </w:r>
          </w:p>
        </w:tc>
        <w:tc>
          <w:tcPr>
            <w:tcW w:w="3620" w:type="dxa"/>
            <w:vMerge/>
            <w:tcBorders>
              <w:top w:val="nil"/>
              <w:left w:val="single" w:sz="4" w:space="0" w:color="auto"/>
              <w:bottom w:val="single" w:sz="4" w:space="0" w:color="auto"/>
              <w:right w:val="single" w:sz="4" w:space="0" w:color="auto"/>
            </w:tcBorders>
            <w:vAlign w:val="center"/>
            <w:hideMark/>
          </w:tcPr>
          <w:p w14:paraId="2723D23D"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A667CFA" w14:textId="77777777" w:rsidTr="0095628C">
        <w:trPr>
          <w:trHeight w:val="1248"/>
        </w:trPr>
        <w:tc>
          <w:tcPr>
            <w:tcW w:w="817" w:type="dxa"/>
            <w:vMerge/>
            <w:tcBorders>
              <w:top w:val="nil"/>
              <w:left w:val="single" w:sz="4" w:space="0" w:color="auto"/>
              <w:bottom w:val="single" w:sz="4" w:space="0" w:color="auto"/>
              <w:right w:val="single" w:sz="4" w:space="0" w:color="auto"/>
            </w:tcBorders>
            <w:vAlign w:val="center"/>
            <w:hideMark/>
          </w:tcPr>
          <w:p w14:paraId="0CF4273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D907B5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STL-</w:t>
            </w:r>
            <w:proofErr w:type="spellStart"/>
            <w:r w:rsidRPr="008A01A3">
              <w:rPr>
                <w:rFonts w:ascii="Times New Roman" w:eastAsia="Times New Roman" w:hAnsi="Times New Roman" w:cs="Times New Roman"/>
                <w:color w:val="000000"/>
                <w:sz w:val="24"/>
                <w:szCs w:val="24"/>
                <w:lang w:eastAsia="en-IN"/>
              </w:rPr>
              <w:t>TimesNet</w:t>
            </w:r>
            <w:proofErr w:type="spellEnd"/>
            <w:r w:rsidRPr="008A01A3">
              <w:rPr>
                <w:rFonts w:ascii="Times New Roman" w:eastAsia="Times New Roman" w:hAnsi="Times New Roman" w:cs="Times New Roman"/>
                <w:color w:val="000000"/>
                <w:sz w:val="24"/>
                <w:szCs w:val="24"/>
                <w:lang w:eastAsia="en-IN"/>
              </w:rPr>
              <w:t>-</w:t>
            </w:r>
            <w:proofErr w:type="spellStart"/>
            <w:r w:rsidRPr="008A01A3">
              <w:rPr>
                <w:rFonts w:ascii="Times New Roman" w:eastAsia="Times New Roman" w:hAnsi="Times New Roman" w:cs="Times New Roman"/>
                <w:color w:val="000000"/>
                <w:sz w:val="24"/>
                <w:szCs w:val="24"/>
                <w:lang w:eastAsia="en-IN"/>
              </w:rPr>
              <w:t>iTransformer</w:t>
            </w:r>
            <w:proofErr w:type="spellEnd"/>
            <w:r w:rsidRPr="008A01A3">
              <w:rPr>
                <w:rFonts w:ascii="Times New Roman" w:eastAsia="Times New Roman" w:hAnsi="Times New Roman" w:cs="Times New Roman"/>
                <w:color w:val="000000"/>
                <w:sz w:val="24"/>
                <w:szCs w:val="24"/>
                <w:lang w:eastAsia="en-IN"/>
              </w:rPr>
              <w:t xml:space="preserve">-CPO </w:t>
            </w:r>
          </w:p>
        </w:tc>
        <w:tc>
          <w:tcPr>
            <w:tcW w:w="1163" w:type="dxa"/>
            <w:tcBorders>
              <w:top w:val="nil"/>
              <w:left w:val="nil"/>
              <w:bottom w:val="single" w:sz="4" w:space="0" w:color="auto"/>
              <w:right w:val="single" w:sz="4" w:space="0" w:color="auto"/>
            </w:tcBorders>
            <w:noWrap/>
            <w:vAlign w:val="center"/>
            <w:hideMark/>
          </w:tcPr>
          <w:p w14:paraId="7AD95C3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7FB3F4C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5C39E0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0.994</w:t>
            </w:r>
          </w:p>
        </w:tc>
        <w:tc>
          <w:tcPr>
            <w:tcW w:w="1559" w:type="dxa"/>
            <w:tcBorders>
              <w:top w:val="nil"/>
              <w:left w:val="nil"/>
              <w:bottom w:val="single" w:sz="4" w:space="0" w:color="auto"/>
              <w:right w:val="single" w:sz="4" w:space="0" w:color="auto"/>
            </w:tcBorders>
            <w:noWrap/>
            <w:vAlign w:val="center"/>
            <w:hideMark/>
          </w:tcPr>
          <w:p w14:paraId="2C91B9D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1.976</w:t>
            </w:r>
          </w:p>
        </w:tc>
        <w:tc>
          <w:tcPr>
            <w:tcW w:w="1579" w:type="dxa"/>
            <w:tcBorders>
              <w:top w:val="nil"/>
              <w:left w:val="nil"/>
              <w:bottom w:val="single" w:sz="4" w:space="0" w:color="auto"/>
              <w:right w:val="single" w:sz="4" w:space="0" w:color="auto"/>
            </w:tcBorders>
            <w:noWrap/>
            <w:vAlign w:val="center"/>
            <w:hideMark/>
          </w:tcPr>
          <w:p w14:paraId="6D929A3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2.712</w:t>
            </w:r>
          </w:p>
        </w:tc>
        <w:tc>
          <w:tcPr>
            <w:tcW w:w="3620" w:type="dxa"/>
            <w:vMerge/>
            <w:tcBorders>
              <w:top w:val="nil"/>
              <w:left w:val="single" w:sz="4" w:space="0" w:color="auto"/>
              <w:bottom w:val="single" w:sz="4" w:space="0" w:color="auto"/>
              <w:right w:val="single" w:sz="4" w:space="0" w:color="auto"/>
            </w:tcBorders>
            <w:vAlign w:val="center"/>
            <w:hideMark/>
          </w:tcPr>
          <w:p w14:paraId="2C33CDAF"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B05B464"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28D56AD3"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S141</w:t>
            </w:r>
          </w:p>
        </w:tc>
        <w:tc>
          <w:tcPr>
            <w:tcW w:w="3523" w:type="dxa"/>
            <w:tcBorders>
              <w:top w:val="nil"/>
              <w:left w:val="nil"/>
              <w:bottom w:val="single" w:sz="4" w:space="0" w:color="auto"/>
              <w:right w:val="single" w:sz="4" w:space="0" w:color="auto"/>
            </w:tcBorders>
            <w:vAlign w:val="center"/>
            <w:hideMark/>
          </w:tcPr>
          <w:p w14:paraId="1E6FD8A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CNN-BiLSTM-Attention</w:t>
            </w:r>
          </w:p>
        </w:tc>
        <w:tc>
          <w:tcPr>
            <w:tcW w:w="1163" w:type="dxa"/>
            <w:tcBorders>
              <w:top w:val="nil"/>
              <w:left w:val="nil"/>
              <w:bottom w:val="single" w:sz="4" w:space="0" w:color="auto"/>
              <w:right w:val="single" w:sz="4" w:space="0" w:color="auto"/>
            </w:tcBorders>
            <w:noWrap/>
            <w:vAlign w:val="center"/>
            <w:hideMark/>
          </w:tcPr>
          <w:p w14:paraId="43D63FE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0D5E493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752BF46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0.9685</w:t>
            </w:r>
          </w:p>
        </w:tc>
        <w:tc>
          <w:tcPr>
            <w:tcW w:w="1559" w:type="dxa"/>
            <w:tcBorders>
              <w:top w:val="nil"/>
              <w:left w:val="nil"/>
              <w:bottom w:val="single" w:sz="4" w:space="0" w:color="auto"/>
              <w:right w:val="single" w:sz="4" w:space="0" w:color="auto"/>
            </w:tcBorders>
            <w:noWrap/>
            <w:vAlign w:val="center"/>
            <w:hideMark/>
          </w:tcPr>
          <w:p w14:paraId="324C3EC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3.16</w:t>
            </w:r>
          </w:p>
        </w:tc>
        <w:tc>
          <w:tcPr>
            <w:tcW w:w="1579" w:type="dxa"/>
            <w:tcBorders>
              <w:top w:val="nil"/>
              <w:left w:val="nil"/>
              <w:bottom w:val="single" w:sz="4" w:space="0" w:color="auto"/>
              <w:right w:val="single" w:sz="4" w:space="0" w:color="auto"/>
            </w:tcBorders>
            <w:noWrap/>
            <w:vAlign w:val="center"/>
            <w:hideMark/>
          </w:tcPr>
          <w:p w14:paraId="3211420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4.75</w:t>
            </w:r>
          </w:p>
        </w:tc>
        <w:tc>
          <w:tcPr>
            <w:tcW w:w="3620" w:type="dxa"/>
            <w:tcBorders>
              <w:top w:val="nil"/>
              <w:left w:val="nil"/>
              <w:bottom w:val="single" w:sz="4" w:space="0" w:color="auto"/>
              <w:right w:val="single" w:sz="4" w:space="0" w:color="auto"/>
            </w:tcBorders>
            <w:vAlign w:val="center"/>
            <w:hideMark/>
          </w:tcPr>
          <w:p w14:paraId="5B1E789B" w14:textId="3DB56143"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{"citationID":"XAEn3699","properties":{"formattedCitation":"(Xinxin 2025)","plainCitation":"(Xinxin 2025)","noteIndex":0},"citationItems":[{"id":1702,"uris":["http://zotero.org/users/11750746/items/UCUKH6JX"],"itemData":{"id":1702,"type":"article-journal","abstract":"With the advancement of industrialization, air pollution has emerged as a critical global health and environmental concern. This study presents an air quality prediction model based on variational mode decomposition, a convolutional neural network, bidirectional long short-term memory, and an attention mechanism. The variational mode decomposition method is employed to decompose the Air Quality Index sequence, capturing different local characteristics of the original data. A hybrid model is constructed by integrating the convolutional neural network for feature extraction, the bidirectional long short-term memory for temporal pattern recognition, and the attention mechanism for focusing on significant data features. The model is optimized using the Grey Wolf Optimizer for hyperparameter tuning, thereby enhancing prediction accuracy. The proposed model is evaluated using air quality data from Changsha, China, covering the years 2015 to 2023. The results demonstrate that our model outperforms several other models in terms of mean absolute error, mean squared error, root mean squared error, and R-squared. This study provides a robust approach to air quality prediction, offering valuable insights for residents and policymakers.","container-title":"International Journal of Advanced Computer Science and Applications","issue":"7","language":"en","source":"Zotero","title":"Air Quality Prediction Based on VMD-CNN-BiLSTM-Attention","volume":"16","author":[{"family":"Xinxin","given":"Huang"}],"issued":{"date-parts":[["2025"]]}}}],"schema":"https://github.com/citation-style-language/schema/raw/master/csl-citation.json"}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(Xinxin 2025)</w:t>
            </w:r>
            <w:r>
              <w:rPr>
                <w:rFonts w:ascii="Times New Roman" w:eastAsia="Times New Roman" w:hAnsi="Times New Roman" w:cs="Times New Roman"/>
                <w:color w:val="000000"/>
                <w:sz w:val="24"/>
                <w:szCs w:val="24"/>
                <w:lang w:eastAsia="en-IN"/>
              </w:rPr>
              <w:fldChar w:fldCharType="end"/>
            </w:r>
          </w:p>
        </w:tc>
      </w:tr>
      <w:tr w:rsidR="0095628C" w:rsidRPr="008A01A3" w14:paraId="43FE9A97" w14:textId="77777777" w:rsidTr="0095628C">
        <w:trPr>
          <w:trHeight w:val="1248"/>
        </w:trPr>
        <w:tc>
          <w:tcPr>
            <w:tcW w:w="817" w:type="dxa"/>
            <w:tcBorders>
              <w:top w:val="nil"/>
              <w:left w:val="single" w:sz="4" w:space="0" w:color="auto"/>
              <w:bottom w:val="single" w:sz="4" w:space="0" w:color="auto"/>
              <w:right w:val="single" w:sz="4" w:space="0" w:color="auto"/>
            </w:tcBorders>
            <w:noWrap/>
            <w:vAlign w:val="center"/>
            <w:hideMark/>
          </w:tcPr>
          <w:p w14:paraId="64E63140"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S142</w:t>
            </w:r>
          </w:p>
        </w:tc>
        <w:tc>
          <w:tcPr>
            <w:tcW w:w="3523" w:type="dxa"/>
            <w:tcBorders>
              <w:top w:val="nil"/>
              <w:left w:val="nil"/>
              <w:bottom w:val="single" w:sz="4" w:space="0" w:color="auto"/>
              <w:right w:val="single" w:sz="4" w:space="0" w:color="auto"/>
            </w:tcBorders>
            <w:vAlign w:val="center"/>
            <w:hideMark/>
          </w:tcPr>
          <w:p w14:paraId="6DFC44A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AKF_LSTM_xAI</w:t>
            </w:r>
            <w:proofErr w:type="spellEnd"/>
          </w:p>
        </w:tc>
        <w:tc>
          <w:tcPr>
            <w:tcW w:w="1163" w:type="dxa"/>
            <w:tcBorders>
              <w:top w:val="nil"/>
              <w:left w:val="nil"/>
              <w:bottom w:val="single" w:sz="4" w:space="0" w:color="auto"/>
              <w:right w:val="single" w:sz="4" w:space="0" w:color="auto"/>
            </w:tcBorders>
            <w:noWrap/>
            <w:vAlign w:val="center"/>
            <w:hideMark/>
          </w:tcPr>
          <w:p w14:paraId="01E3BEA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1915AE7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FD2BBA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0.991</w:t>
            </w:r>
          </w:p>
        </w:tc>
        <w:tc>
          <w:tcPr>
            <w:tcW w:w="1559" w:type="dxa"/>
            <w:tcBorders>
              <w:top w:val="nil"/>
              <w:left w:val="nil"/>
              <w:bottom w:val="single" w:sz="4" w:space="0" w:color="auto"/>
              <w:right w:val="single" w:sz="4" w:space="0" w:color="auto"/>
            </w:tcBorders>
            <w:noWrap/>
            <w:vAlign w:val="center"/>
            <w:hideMark/>
          </w:tcPr>
          <w:p w14:paraId="027533B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54E6CC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0.382</w:t>
            </w:r>
          </w:p>
        </w:tc>
        <w:tc>
          <w:tcPr>
            <w:tcW w:w="3620" w:type="dxa"/>
            <w:tcBorders>
              <w:top w:val="nil"/>
              <w:left w:val="nil"/>
              <w:bottom w:val="single" w:sz="4" w:space="0" w:color="auto"/>
              <w:right w:val="single" w:sz="4" w:space="0" w:color="auto"/>
            </w:tcBorders>
            <w:vAlign w:val="center"/>
            <w:hideMark/>
          </w:tcPr>
          <w:p w14:paraId="0CAF8143" w14:textId="5A2B087F"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{"citationID":"JdKuNuSo","properties":{"formattedCitation":"(Agbehadji and Obagbuwa 2025)","plainCitation":"(Agbehadji and Obagbuwa 2025)","noteIndex":0},"citationItems":[{"id":1619,"uris":["http://zotero.org/users/11750746/items/BDRW8X2D"],"itemData":{"id":1619,"type":"article-journal","abstract":"Air pollution remains one of the environmental issues affecting some countries, which leads to health issues globally. Though several machine learning and deep learning models are used to analyze air pollutants, model interpretability is a challenge. Also, the dynamic and time-varying nature of air pollutants often creates noise in measurements, making air pollutant prediction (e.g., Sulfur Dioxide (SO2) concentration) inaccurate, which influences a model’s performance. Recent advancements in artificial intelligence (AI), particularly explainable AI, offer transparency and trust in the deep learning models. In this regard, organizations using traditional machine and deep learning models are confronted with how to integrate explainable AI into air pollutant prediction systems. In this paper, we propose a novel approach that integrates explainable AI (xAI) into long short-term memory (LSTM) models and attempts to address the noise by Adaptive Kalman Filters (AKFs) and also includes causal inference analysis. By utilizing the LSTM, the long-term dependencies in daily air pollutant concentration and meteorological datasets (between 2008 and 2024) for the City of Kimberley, South Africa, are captured and analyzed in multi-time steps. The proposed model (AKF_LSTM_xAI) was compared with LSTM, the Gate Recurrent Unit (GRU), and LSTM-multilayer perceptron (LSTM-MLP) at different time steps. The performance evaluation results based on the root mean square error (RMSE) for the one-day time step suggest that AKF_LSTM_xAI guaranteed 0.382, LSTM (2.122), LSTM_MLP (3.602), and GRU (2.309). The SHapley Additive exPlanations (SHAP) value reveals “Relative_humidity_t0” as the most influential variable in predicting the SO2 concentration, whereas LIME values suggest that high “wind_speed_t0” reduces the predicted SO2 concentration.","container-title":"Atmosphere","DOI":"10.3390/atmos16050523","ISSN":"2073-4433","issue":"5","journalAbbreviation":"Atmosphere","language":"en","license":"https://creativecommons.org/licenses/by/4.0/","page":"523","source":"DOI.org (Crossref)","title":"Integration of Explainable Artificial Intelligence into Hybrid Long Short-Term Memory and Adaptive Kalman Filter for Sulfur Dioxide (SO2) Prediction in Kimberley, South Africa","volume":"16","author":[{"family":"Agbehadji","given":"Israel Edem"},{"family":"Obagbuwa","given":"Ibidun Christiana"}],"issued":{"date-parts":[["2025",4,29]]}}}],"schema":"https://github.com/citation-style-language/schema/raw/master/csl-citation.json"}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(Agbehadji and Obagbuwa 2025)</w:t>
            </w:r>
            <w:r>
              <w:rPr>
                <w:rFonts w:ascii="Times New Roman" w:eastAsia="Times New Roman" w:hAnsi="Times New Roman" w:cs="Times New Roman"/>
                <w:color w:val="000000"/>
                <w:sz w:val="24"/>
                <w:szCs w:val="24"/>
                <w:lang w:eastAsia="en-IN"/>
              </w:rPr>
              <w:fldChar w:fldCharType="end"/>
            </w:r>
          </w:p>
        </w:tc>
      </w:tr>
      <w:tr w:rsidR="0095628C" w:rsidRPr="008A01A3" w14:paraId="3D8AB9BA"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197D75FD"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S143</w:t>
            </w:r>
          </w:p>
        </w:tc>
        <w:tc>
          <w:tcPr>
            <w:tcW w:w="3523" w:type="dxa"/>
            <w:tcBorders>
              <w:top w:val="nil"/>
              <w:left w:val="nil"/>
              <w:bottom w:val="single" w:sz="4" w:space="0" w:color="auto"/>
              <w:right w:val="single" w:sz="4" w:space="0" w:color="auto"/>
            </w:tcBorders>
            <w:vAlign w:val="center"/>
            <w:hideMark/>
          </w:tcPr>
          <w:p w14:paraId="7D242A4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SwinLSTM</w:t>
            </w:r>
            <w:proofErr w:type="spellEnd"/>
          </w:p>
        </w:tc>
        <w:tc>
          <w:tcPr>
            <w:tcW w:w="1163" w:type="dxa"/>
            <w:tcBorders>
              <w:top w:val="nil"/>
              <w:left w:val="nil"/>
              <w:bottom w:val="single" w:sz="4" w:space="0" w:color="auto"/>
              <w:right w:val="single" w:sz="4" w:space="0" w:color="auto"/>
            </w:tcBorders>
            <w:noWrap/>
            <w:vAlign w:val="center"/>
            <w:hideMark/>
          </w:tcPr>
          <w:p w14:paraId="6F77991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5A38444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BA0DBB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0.97</w:t>
            </w:r>
          </w:p>
        </w:tc>
        <w:tc>
          <w:tcPr>
            <w:tcW w:w="1559" w:type="dxa"/>
            <w:tcBorders>
              <w:top w:val="nil"/>
              <w:left w:val="nil"/>
              <w:bottom w:val="single" w:sz="4" w:space="0" w:color="auto"/>
              <w:right w:val="single" w:sz="4" w:space="0" w:color="auto"/>
            </w:tcBorders>
            <w:noWrap/>
            <w:vAlign w:val="center"/>
            <w:hideMark/>
          </w:tcPr>
          <w:p w14:paraId="2519FFF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0.009</w:t>
            </w:r>
          </w:p>
        </w:tc>
        <w:tc>
          <w:tcPr>
            <w:tcW w:w="1579" w:type="dxa"/>
            <w:tcBorders>
              <w:top w:val="nil"/>
              <w:left w:val="nil"/>
              <w:bottom w:val="single" w:sz="4" w:space="0" w:color="auto"/>
              <w:right w:val="single" w:sz="4" w:space="0" w:color="auto"/>
            </w:tcBorders>
            <w:noWrap/>
            <w:vAlign w:val="center"/>
            <w:hideMark/>
          </w:tcPr>
          <w:p w14:paraId="717D12D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3620" w:type="dxa"/>
            <w:tcBorders>
              <w:top w:val="nil"/>
              <w:left w:val="nil"/>
              <w:bottom w:val="single" w:sz="4" w:space="0" w:color="auto"/>
              <w:right w:val="single" w:sz="4" w:space="0" w:color="auto"/>
            </w:tcBorders>
            <w:vAlign w:val="center"/>
            <w:hideMark/>
          </w:tcPr>
          <w:p w14:paraId="6649F00B" w14:textId="4742A4B2"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{"citationID":"T3y2LC1T","properties":{"formattedCitation":"(Xie et al. 2025)","plainCitation":"(Xie et al. 2025)","noteIndex":0},"citationItems":[{"id":1704,"uris":["http://zotero.org/users/11750746/items/QUDIDAJL"],"itemData":{"id":1704,"type":"article-journal","abstract":"Air pollution has become a major environmental issue, posing severe threats to human health and ecosystems. Accurately predicting future regional air quality is crucial for effective air pollution control and management strategies. This study proposes a novel deep learning-based approach. First, Kriging interpolation was applied to meteorological indicators such as temperature, humidity, and wind speed, as well as climate-altering gas indicators like CO2, SO2, and NO2 recorded at monitoring stations to obtain their spatial distributions over the entire region. Subsequently, a long short-term memory neural network (SwinLSTM) incorporating Swin Transformer feature extraction was employed to learn the correlations from regional meteorological data and historical air quality records. This model overcomes the limitation of traditional CNNs by capturing long-range spatial dependencies when processing two-dimensional meteorological data through its sliding window attention mechanism. Ultimately, it outputs air quality predictions in both spatial and temporal dimensions. This study collected data from 29 stations across four cities surrounding China’s Dongting Lake for experimentation. Predictions for PM2.5 and PM10 levels over the entire lake area were made for 1, 6, and 24 h. The results demonstrate that the proposed SwinLSTM architecture significantly outperforms the current mainstream ConvLSTM architecture, with an average R-squared improvement of 5%, establishing a new state-of-the-art model for spatiotemporal air quality prediction.","container-title":"Sustainability","DOI":"10.3390/su17072918","ISSN":"2071-1050","issue":"7","journalAbbreviation":"Sustainability","language":"en","page":"2918","source":"DOI.org (Crossref)","title":"An Approach to Spatiotemporal Air Quality Prediction Integrating SwinLSTM and Kriging Methods","volume":"17","author":[{"family":"Xie","given":"Jiangquan"},{"family":"Liu","given":"Fan"},{"family":"Liu","given":"Shuai"},{"family":"Jiang","given":"Xiangtao"}],"issued":{"date-parts":[["2025",3,25]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(Xie et al. 2025)</w:t>
            </w:r>
            <w:r>
              <w:rPr>
                <w:rFonts w:ascii="Times New Roman" w:eastAsia="Times New Roman" w:hAnsi="Times New Roman" w:cs="Times New Roman"/>
                <w:color w:val="000000"/>
                <w:sz w:val="24"/>
                <w:szCs w:val="24"/>
                <w:lang w:eastAsia="en-IN"/>
              </w:rPr>
              <w:fldChar w:fldCharType="end"/>
            </w:r>
          </w:p>
        </w:tc>
      </w:tr>
      <w:tr w:rsidR="0095628C" w:rsidRPr="008A01A3" w14:paraId="2544AEED" w14:textId="77777777" w:rsidTr="0095628C">
        <w:trPr>
          <w:trHeight w:val="624"/>
        </w:trPr>
        <w:tc>
          <w:tcPr>
            <w:tcW w:w="817" w:type="dxa"/>
            <w:tcBorders>
              <w:top w:val="nil"/>
              <w:left w:val="single" w:sz="4" w:space="0" w:color="auto"/>
              <w:bottom w:val="single" w:sz="4" w:space="0" w:color="auto"/>
              <w:right w:val="single" w:sz="4" w:space="0" w:color="auto"/>
            </w:tcBorders>
            <w:noWrap/>
            <w:vAlign w:val="center"/>
            <w:hideMark/>
          </w:tcPr>
          <w:p w14:paraId="0E03E559"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S144</w:t>
            </w:r>
          </w:p>
        </w:tc>
        <w:tc>
          <w:tcPr>
            <w:tcW w:w="3523" w:type="dxa"/>
            <w:tcBorders>
              <w:top w:val="nil"/>
              <w:left w:val="nil"/>
              <w:bottom w:val="single" w:sz="4" w:space="0" w:color="auto"/>
              <w:right w:val="single" w:sz="4" w:space="0" w:color="auto"/>
            </w:tcBorders>
            <w:vAlign w:val="center"/>
            <w:hideMark/>
          </w:tcPr>
          <w:p w14:paraId="4682337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RFAWPSO-BP</w:t>
            </w:r>
          </w:p>
        </w:tc>
        <w:tc>
          <w:tcPr>
            <w:tcW w:w="1163" w:type="dxa"/>
            <w:tcBorders>
              <w:top w:val="nil"/>
              <w:left w:val="nil"/>
              <w:bottom w:val="single" w:sz="4" w:space="0" w:color="auto"/>
              <w:right w:val="single" w:sz="4" w:space="0" w:color="auto"/>
            </w:tcBorders>
            <w:noWrap/>
            <w:vAlign w:val="center"/>
            <w:hideMark/>
          </w:tcPr>
          <w:p w14:paraId="0BFD358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0BFC031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5E1065C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0.948</w:t>
            </w:r>
          </w:p>
        </w:tc>
        <w:tc>
          <w:tcPr>
            <w:tcW w:w="1559" w:type="dxa"/>
            <w:tcBorders>
              <w:top w:val="nil"/>
              <w:left w:val="nil"/>
              <w:bottom w:val="single" w:sz="4" w:space="0" w:color="auto"/>
              <w:right w:val="single" w:sz="4" w:space="0" w:color="auto"/>
            </w:tcBorders>
            <w:noWrap/>
            <w:vAlign w:val="center"/>
            <w:hideMark/>
          </w:tcPr>
          <w:p w14:paraId="361D288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2.42</w:t>
            </w:r>
          </w:p>
        </w:tc>
        <w:tc>
          <w:tcPr>
            <w:tcW w:w="1579" w:type="dxa"/>
            <w:tcBorders>
              <w:top w:val="nil"/>
              <w:left w:val="nil"/>
              <w:bottom w:val="single" w:sz="4" w:space="0" w:color="auto"/>
              <w:right w:val="single" w:sz="4" w:space="0" w:color="auto"/>
            </w:tcBorders>
            <w:noWrap/>
            <w:vAlign w:val="center"/>
            <w:hideMark/>
          </w:tcPr>
          <w:p w14:paraId="17A8CDD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2.58</w:t>
            </w:r>
          </w:p>
        </w:tc>
        <w:tc>
          <w:tcPr>
            <w:tcW w:w="3620" w:type="dxa"/>
            <w:tcBorders>
              <w:top w:val="nil"/>
              <w:left w:val="nil"/>
              <w:bottom w:val="single" w:sz="4" w:space="0" w:color="auto"/>
              <w:right w:val="single" w:sz="4" w:space="0" w:color="auto"/>
            </w:tcBorders>
            <w:vAlign w:val="center"/>
            <w:hideMark/>
          </w:tcPr>
          <w:p w14:paraId="41EC6753" w14:textId="58D2061D"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{"citationID":"lJJZKkon","properties":{"formattedCitation":"(Zhu et al. 2025)","plainCitation":"(Zhu et al. 2025)","noteIndex":0},"citationItems":[{"id":1705,"uris":["http://zotero.org/users/11750746/items/Z9QII3J9"],"itemData":{"id":1705,"type":"article-journal","abstract":"Accurate prediction of Air Quality Index (AQI) concentrations remains a critical challenge in environmental monitoring and public health management due to the complex nonlinear relationships among multiple atmospheric factors. To address this challenge, we propose a novel prediction model that integrates an adaptive-weight particle swarm optimization (AWPSO) algorithm with a back propagation neural network (BPNN). First, the random forest (RF) algorithm is used to scree the influencing factors of AQI concentration. Second, the inertia weights and learning factors of the standard PSO are improved to ensure the global search ability exhibited by the algorithm in the early stage and the ability to rapidly obtain the optimal solution in the later stage; we also introduce an adaptive variation algorithm in the particle search process to prevent the particles from being caught in local optima. Finally, the BPNN is optimized using the AWPSO algorithm, and the final values of the optimized particle iterations serve as the connection weights and thresholds of the BPNN. The experimental results show that the RFAWPSO-BP model reduces the root mean square error and mean absolute error by 9.17 µg/m3, 5.7 µg/m3, 2.66 µg/m3; and 9.12 µg/m3, 5.7 µg/m3, 2.68 µg/m3 compared with the BP, PSO-BP, and AWPSO-BP models, respectively; furthermore, the goodness of fit of the proposed model was 14.8%, 6.1%, and 2.3% higher than that of the aforementioned models, respectively, demonstrating good prediction accuracy.","container-title":"Atmosphere","DOI":"10.3390/atmos16070870","ISSN":"2073-4433","issue":"7","journalAbbreviation":"Atmosphere","language":"en","page":"870","source":"DOI.org (Crossref)","title":"Air Quality Prediction Using Neural Networks with Improved Particle Swarm Optimization","volume":"16","author":[{"family":"Zhu","given":"Juxiang"},{"family":"Zhang","given":"Zhaoliang"},{"family":"Gu","given":"Wei"},{"family":"Zhang","given":"Chen"},{"family":"Xu","given":"Jinghua"},{"family":"Li","given":"Peng"}],"issued":{"date-parts":[["2025",7,17]]}}}],"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(Zhu et al. 2025)</w:t>
            </w:r>
            <w:r>
              <w:rPr>
                <w:rFonts w:ascii="Times New Roman" w:eastAsia="Times New Roman" w:hAnsi="Times New Roman" w:cs="Times New Roman"/>
                <w:color w:val="000000"/>
                <w:sz w:val="24"/>
                <w:szCs w:val="24"/>
                <w:lang w:eastAsia="en-IN"/>
              </w:rPr>
              <w:fldChar w:fldCharType="end"/>
            </w:r>
          </w:p>
        </w:tc>
      </w:tr>
      <w:tr w:rsidR="0095628C" w:rsidRPr="008A01A3" w14:paraId="1DAC7EFE"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56F7706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S145</w:t>
            </w:r>
          </w:p>
        </w:tc>
        <w:tc>
          <w:tcPr>
            <w:tcW w:w="3523" w:type="dxa"/>
            <w:tcBorders>
              <w:top w:val="nil"/>
              <w:left w:val="nil"/>
              <w:bottom w:val="single" w:sz="4" w:space="0" w:color="auto"/>
              <w:right w:val="single" w:sz="4" w:space="0" w:color="auto"/>
            </w:tcBorders>
            <w:vAlign w:val="center"/>
            <w:hideMark/>
          </w:tcPr>
          <w:p w14:paraId="6DA0AD2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 xml:space="preserve"> CNN-1D-2</w:t>
            </w:r>
          </w:p>
        </w:tc>
        <w:tc>
          <w:tcPr>
            <w:tcW w:w="1163" w:type="dxa"/>
            <w:tcBorders>
              <w:top w:val="nil"/>
              <w:left w:val="nil"/>
              <w:bottom w:val="single" w:sz="4" w:space="0" w:color="auto"/>
              <w:right w:val="single" w:sz="4" w:space="0" w:color="auto"/>
            </w:tcBorders>
            <w:noWrap/>
            <w:vAlign w:val="center"/>
            <w:hideMark/>
          </w:tcPr>
          <w:p w14:paraId="481FD42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081A1F4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6D2DC09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0.9995</w:t>
            </w:r>
          </w:p>
        </w:tc>
        <w:tc>
          <w:tcPr>
            <w:tcW w:w="1559" w:type="dxa"/>
            <w:tcBorders>
              <w:top w:val="nil"/>
              <w:left w:val="nil"/>
              <w:bottom w:val="single" w:sz="4" w:space="0" w:color="auto"/>
              <w:right w:val="single" w:sz="4" w:space="0" w:color="auto"/>
            </w:tcBorders>
            <w:noWrap/>
            <w:vAlign w:val="center"/>
            <w:hideMark/>
          </w:tcPr>
          <w:p w14:paraId="0F42B26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2.1432</w:t>
            </w:r>
          </w:p>
        </w:tc>
        <w:tc>
          <w:tcPr>
            <w:tcW w:w="1579" w:type="dxa"/>
            <w:tcBorders>
              <w:top w:val="nil"/>
              <w:left w:val="nil"/>
              <w:bottom w:val="single" w:sz="4" w:space="0" w:color="auto"/>
              <w:right w:val="single" w:sz="4" w:space="0" w:color="auto"/>
            </w:tcBorders>
            <w:noWrap/>
            <w:vAlign w:val="center"/>
            <w:hideMark/>
          </w:tcPr>
          <w:p w14:paraId="0CC401C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3.0088</w:t>
            </w:r>
          </w:p>
        </w:tc>
        <w:tc>
          <w:tcPr>
            <w:tcW w:w="3620" w:type="dxa"/>
            <w:tcBorders>
              <w:top w:val="nil"/>
              <w:left w:val="nil"/>
              <w:bottom w:val="single" w:sz="4" w:space="0" w:color="auto"/>
              <w:right w:val="single" w:sz="4" w:space="0" w:color="auto"/>
            </w:tcBorders>
            <w:vAlign w:val="center"/>
            <w:hideMark/>
          </w:tcPr>
          <w:p w14:paraId="5683E9C8" w14:textId="54EDA54F"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{"citationID":"RvLR3RFG","properties":{"formattedCitation":"(Naveed et al. 2025)","plainCitation":"(Naveed et al. 2025)","noteIndex":0},"citationItems":[{"id":1706,"uris":["http://zotero.org/users/11750746/items/MYNFVRWK"],"itemData":{"id":1706,"type":"article-journal","abstract":"Environmental factors such as urban air pollutants have detrimental effects on human health. In this research a digital twin (DT) based innovative strategy is presented for accurately forecasting Air Quality Index (AQI) in smart city environment. The historic data of Delhi city is collected, and six different deep learning algorithms are implemented to forecast AQI. The 3D model of the smart city is developed in the Blender, and its urban DT is developed in Microsoft Azure. The InfluxDB database is used for storage and retrieval of time-series data. The experimental results show that the CNN-1D-2 layer model outperforms all other algorithms with MAPE of 0.01231, MSLE of 0.00036, R2 score reaching 0.99951, and model accuracy of 97.950647. The 3D urban DT model highlights the polluted areas with different colors based on AQI thresholds and DT Grafana dashboard displays the graphical values of AQI and different pollutants along with their trends.","container-title":"Environmental Modelling &amp; Software","DOI":"10.1016/j.envsoft.2025.106559","ISSN":"13648152","journalAbbreviation":"Environmental Modelling &amp; Software","language":"en","page":"106559","source":"DOI.org (Crossref)","title":"Machine learning assisted predictive urban digital twin for intelligent monitoring of air quality index for smart city environment","volume":"192","author":[{"family":"Naveed","given":"Khazina"},{"family":"Umer","given":"Tariq"},{"family":"Asghar","given":"Aamer Bilal"},{"family":"Aslam","given":"Muhammad"},{"family":"Ejsmont","given":"Krzysztof"},{"family":"Mohammed Metwally","given":"Ahmed Sayed"},{"family":"Thanh","given":"Kien Nguyen"}],"issued":{"date-parts":[["2025",8]]}}}],"schema":"https://github.com/citation-style-language/schema/raw/master/csl-citation.json"}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(Naveed et al. 2025)</w:t>
            </w:r>
            <w:r>
              <w:rPr>
                <w:rFonts w:ascii="Times New Roman" w:eastAsia="Times New Roman" w:hAnsi="Times New Roman" w:cs="Times New Roman"/>
                <w:color w:val="000000"/>
                <w:sz w:val="24"/>
                <w:szCs w:val="24"/>
                <w:lang w:eastAsia="en-IN"/>
              </w:rPr>
              <w:fldChar w:fldCharType="end"/>
            </w:r>
          </w:p>
        </w:tc>
      </w:tr>
      <w:tr w:rsidR="0095628C" w:rsidRPr="008A01A3" w14:paraId="1B3A05AA"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7D9087DF"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S146</w:t>
            </w:r>
          </w:p>
        </w:tc>
        <w:tc>
          <w:tcPr>
            <w:tcW w:w="3523" w:type="dxa"/>
            <w:tcBorders>
              <w:top w:val="nil"/>
              <w:left w:val="nil"/>
              <w:bottom w:val="single" w:sz="4" w:space="0" w:color="auto"/>
              <w:right w:val="single" w:sz="4" w:space="0" w:color="auto"/>
            </w:tcBorders>
            <w:vAlign w:val="center"/>
            <w:hideMark/>
          </w:tcPr>
          <w:p w14:paraId="2CB97FA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GRU-NN</w:t>
            </w:r>
          </w:p>
        </w:tc>
        <w:tc>
          <w:tcPr>
            <w:tcW w:w="1163" w:type="dxa"/>
            <w:tcBorders>
              <w:top w:val="nil"/>
              <w:left w:val="nil"/>
              <w:bottom w:val="single" w:sz="4" w:space="0" w:color="auto"/>
              <w:right w:val="single" w:sz="4" w:space="0" w:color="auto"/>
            </w:tcBorders>
            <w:noWrap/>
            <w:vAlign w:val="center"/>
            <w:hideMark/>
          </w:tcPr>
          <w:p w14:paraId="63631D6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6C6CF72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2B52661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1324436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71396F5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0.201</w:t>
            </w:r>
          </w:p>
        </w:tc>
        <w:tc>
          <w:tcPr>
            <w:tcW w:w="3620" w:type="dxa"/>
            <w:tcBorders>
              <w:top w:val="nil"/>
              <w:left w:val="nil"/>
              <w:bottom w:val="single" w:sz="4" w:space="0" w:color="auto"/>
              <w:right w:val="single" w:sz="4" w:space="0" w:color="auto"/>
            </w:tcBorders>
            <w:vAlign w:val="center"/>
            <w:hideMark/>
          </w:tcPr>
          <w:p w14:paraId="437283E0" w14:textId="61EFBDCC"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{"citationID":"nfXqzjyM","properties":{"formattedCitation":"(Psaropa et al. 2025)","plainCitation":"(Psaropa et al. 2025)","noteIndex":0},"citationItems":[{"id":1707,"uris":["http://zotero.org/users/11750746/items/B8VRAEZM"],"itemData":{"id":1707,"type":"article-journal","abstract":"Air pollution in urban areas has increased significantly over the past few years due to industrialization and population increase. Therefore, accurate predictions are needed to minimize their impact. This paper presents a neural network-based examination for forecasting Air Quality Index (AQI) values, employing two different models: a variabledepth neural network (NN) called slideNN, and a Gated Recurrent Unit (GRU) model. Both models used past particulate matter measurements alongside local meteorological data as inputs. The slideNN variable-depth architecture consists of a set of independent neural network models, referred to as strands. Similarly, the GRU model comprises a set of independent GRU models with varying numbers of cells. Finally, both models were combined to provide a hybrid cloud-based model. This research examined the practical application of multi-strand neural networks and multi-cell recurrent neural networks in air quality forecasting, offering a hands-on case study and model evaluation for the city of Ioannina, Greece. Experimental results show that the GRU model consistently outperforms the slideNN model in terms of forecasting losses. In contrast, the hybrid GRU-NN model outperforms both GRU and slideNN, capturing additional localized information that can be exploited by combining particle concentration and microclimate monitoring services.","container-title":"Applied Sciences","DOI":"10.3390/app15137432","ISSN":"2076-3417","issue":"13","journalAbbreviation":"Applied Sciences","language":"en","page":"7432","source":"DOI.org (Crossref)","title":"A Proposed Deep Learning Framework for Air Quality Forecasts, Combining Localized Particle Concentration Measurements and Meteorological Data","volume":"15","author":[{"family":"Psaropa","given":"Maria X."},{"family":"Kontogiannis","given":"Sotirios"},{"family":"Lolis","given":"Christos J."},{"family":"Hatzianastassiou","given":"Nikolaos"},{"family":"Pikridas","given":"Christos"}],"issued":{"date-parts":[["2025",7,2]]}}}],"schema":"https://github.com/citation-style-language/schema/raw/master/csl-citation.json"}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(Psaropa et al. 2025)</w:t>
            </w:r>
            <w:r>
              <w:rPr>
                <w:rFonts w:ascii="Times New Roman" w:eastAsia="Times New Roman" w:hAnsi="Times New Roman" w:cs="Times New Roman"/>
                <w:color w:val="000000"/>
                <w:sz w:val="24"/>
                <w:szCs w:val="24"/>
                <w:lang w:eastAsia="en-IN"/>
              </w:rPr>
              <w:fldChar w:fldCharType="end"/>
            </w:r>
          </w:p>
        </w:tc>
      </w:tr>
      <w:tr w:rsidR="0095628C" w:rsidRPr="008A01A3" w14:paraId="5CDDCF66"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1BF803B5"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S147</w:t>
            </w:r>
          </w:p>
        </w:tc>
        <w:tc>
          <w:tcPr>
            <w:tcW w:w="3523" w:type="dxa"/>
            <w:tcBorders>
              <w:top w:val="nil"/>
              <w:left w:val="nil"/>
              <w:bottom w:val="single" w:sz="4" w:space="0" w:color="auto"/>
              <w:right w:val="single" w:sz="4" w:space="0" w:color="auto"/>
            </w:tcBorders>
            <w:vAlign w:val="center"/>
            <w:hideMark/>
          </w:tcPr>
          <w:p w14:paraId="14B2EC0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8A01A3">
              <w:rPr>
                <w:rFonts w:ascii="Times New Roman" w:eastAsia="Times New Roman" w:hAnsi="Times New Roman" w:cs="Times New Roman"/>
                <w:color w:val="000000"/>
                <w:sz w:val="24"/>
                <w:szCs w:val="24"/>
                <w:lang w:eastAsia="en-IN"/>
              </w:rPr>
              <w:t>Optuna</w:t>
            </w:r>
            <w:proofErr w:type="spellEnd"/>
            <w:r w:rsidRPr="008A01A3">
              <w:rPr>
                <w:rFonts w:ascii="Times New Roman" w:eastAsia="Times New Roman" w:hAnsi="Times New Roman" w:cs="Times New Roman"/>
                <w:color w:val="000000"/>
                <w:sz w:val="24"/>
                <w:szCs w:val="24"/>
                <w:lang w:eastAsia="en-IN"/>
              </w:rPr>
              <w:t>-EEMD-GRU</w:t>
            </w:r>
          </w:p>
        </w:tc>
        <w:tc>
          <w:tcPr>
            <w:tcW w:w="1163" w:type="dxa"/>
            <w:tcBorders>
              <w:top w:val="nil"/>
              <w:left w:val="nil"/>
              <w:bottom w:val="single" w:sz="4" w:space="0" w:color="auto"/>
              <w:right w:val="single" w:sz="4" w:space="0" w:color="auto"/>
            </w:tcBorders>
            <w:noWrap/>
            <w:vAlign w:val="center"/>
            <w:hideMark/>
          </w:tcPr>
          <w:p w14:paraId="2F15A80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6CDAF19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26726B9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0.93</w:t>
            </w:r>
          </w:p>
        </w:tc>
        <w:tc>
          <w:tcPr>
            <w:tcW w:w="1559" w:type="dxa"/>
            <w:tcBorders>
              <w:top w:val="nil"/>
              <w:left w:val="nil"/>
              <w:bottom w:val="single" w:sz="4" w:space="0" w:color="auto"/>
              <w:right w:val="single" w:sz="4" w:space="0" w:color="auto"/>
            </w:tcBorders>
            <w:noWrap/>
            <w:vAlign w:val="center"/>
            <w:hideMark/>
          </w:tcPr>
          <w:p w14:paraId="0E9776B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3.9</w:t>
            </w:r>
          </w:p>
        </w:tc>
        <w:tc>
          <w:tcPr>
            <w:tcW w:w="1579" w:type="dxa"/>
            <w:tcBorders>
              <w:top w:val="nil"/>
              <w:left w:val="nil"/>
              <w:bottom w:val="single" w:sz="4" w:space="0" w:color="auto"/>
              <w:right w:val="single" w:sz="4" w:space="0" w:color="auto"/>
            </w:tcBorders>
            <w:noWrap/>
            <w:vAlign w:val="center"/>
            <w:hideMark/>
          </w:tcPr>
          <w:p w14:paraId="63B2676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5.12</w:t>
            </w:r>
          </w:p>
        </w:tc>
        <w:tc>
          <w:tcPr>
            <w:tcW w:w="3620" w:type="dxa"/>
            <w:tcBorders>
              <w:top w:val="nil"/>
              <w:left w:val="nil"/>
              <w:bottom w:val="single" w:sz="4" w:space="0" w:color="auto"/>
              <w:right w:val="single" w:sz="4" w:space="0" w:color="auto"/>
            </w:tcBorders>
            <w:vAlign w:val="center"/>
            <w:hideMark/>
          </w:tcPr>
          <w:p w14:paraId="4E34DBB7" w14:textId="1A4E2B48"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{"citationID":"apORJAOH","properties":{"formattedCitation":"(Huang et al. 2025)","plainCitation":"(Huang et al. 2025)","noteIndex":0},"citationItems":[{"id":1708,"uris":["http://zotero.org/users/11750746/items/NVSYRKPQ"],"itemData":{"id":1708,"type":"article-journal","abstract":"Accurate prediction of the air quality index (AQI) is essential for environmental monitoring and sustainable urban planning. With rising pollution from industrialization and urbanization, particularly from fine particulate matter (PM2.5, PM10), nitrogen dioxide (NO2), and ozone (O3), robust forecasting tools are needed to support timely public health interventions. This study proposes a hybrid deep learning framework that combines empirical mode decomposition (EMD) and ensemble empirical mode decomposition (EEMD) with two recurrent neural network architectures: long short-term memory (LSTM) and gated recurrent unit (GRU). A comprehensive dataset from Xitun District, Taichung City—including AQI and 18 pollutant and meteorological variables—was used to train and evaluate the models. Model performance was assessed using root mean square error, mean absolute error, mean absolute percentage error, and the coefficient of determination. Both LSTM and GRU models effectively capture the temporal patterns of air quality data, outperforming traditional methods. Among all configurations, the EEMD-GRU model delivered the highest prediction accuracy, demonstrating strong capability in modeling high-dimensional and nonlinear environmental data. Furthermore, the incorporation of decomposition techniques significantly reduced prediction error across all models. These findings highlight the effectiveness of hybrid deep learning approaches for modeling complex environmental time series. The results further demonstrate their practical value in air quality management and early-warning systems.","container-title":"Atmosphere","DOI":"10.3390/atmos16091095","ISSN":"2073-4433","issue":"9","journalAbbreviation":"Atmosphere","language":"en","page":"1095","source":"DOI.org (Crossref)","title":"A Deep Learning Model Integrating EEMD and GRU for Air Quality Index Forecasting","volume":"16","author":[{"family":"Huang","given":"Mei-Ling"},{"family":"Chamnisampan","given":"Netnapha"},{"family":"Ke","given":"Yi-Ru"}],"issued":{"date-parts":[["2025",9,18]]}}}],"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(Huang et al. 2025)</w:t>
            </w:r>
            <w:r>
              <w:rPr>
                <w:rFonts w:ascii="Times New Roman" w:eastAsia="Times New Roman" w:hAnsi="Times New Roman" w:cs="Times New Roman"/>
                <w:color w:val="000000"/>
                <w:sz w:val="24"/>
                <w:szCs w:val="24"/>
                <w:lang w:eastAsia="en-IN"/>
              </w:rPr>
              <w:fldChar w:fldCharType="end"/>
            </w:r>
          </w:p>
        </w:tc>
      </w:tr>
      <w:tr w:rsidR="0095628C" w:rsidRPr="008A01A3" w14:paraId="164A1429" w14:textId="77777777" w:rsidTr="0095628C">
        <w:trPr>
          <w:trHeight w:val="936"/>
        </w:trPr>
        <w:tc>
          <w:tcPr>
            <w:tcW w:w="817" w:type="dxa"/>
            <w:vMerge w:val="restart"/>
            <w:tcBorders>
              <w:top w:val="nil"/>
              <w:left w:val="single" w:sz="4" w:space="0" w:color="auto"/>
              <w:bottom w:val="single" w:sz="4" w:space="0" w:color="auto"/>
              <w:right w:val="single" w:sz="4" w:space="0" w:color="auto"/>
            </w:tcBorders>
            <w:noWrap/>
            <w:vAlign w:val="center"/>
            <w:hideMark/>
          </w:tcPr>
          <w:p w14:paraId="446A66AD"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S148</w:t>
            </w:r>
          </w:p>
        </w:tc>
        <w:tc>
          <w:tcPr>
            <w:tcW w:w="3523" w:type="dxa"/>
            <w:tcBorders>
              <w:top w:val="nil"/>
              <w:left w:val="nil"/>
              <w:bottom w:val="single" w:sz="4" w:space="0" w:color="auto"/>
              <w:right w:val="single" w:sz="4" w:space="0" w:color="auto"/>
            </w:tcBorders>
            <w:vAlign w:val="center"/>
            <w:hideMark/>
          </w:tcPr>
          <w:p w14:paraId="40F1E6E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RF-</w:t>
            </w:r>
            <w:proofErr w:type="spellStart"/>
            <w:r w:rsidRPr="008A01A3">
              <w:rPr>
                <w:rFonts w:ascii="Times New Roman" w:eastAsia="Times New Roman" w:hAnsi="Times New Roman" w:cs="Times New Roman"/>
                <w:color w:val="000000"/>
                <w:sz w:val="24"/>
                <w:szCs w:val="24"/>
                <w:lang w:eastAsia="en-IN"/>
              </w:rPr>
              <w:t>IChOA</w:t>
            </w:r>
            <w:proofErr w:type="spellEnd"/>
            <w:r w:rsidRPr="008A01A3">
              <w:rPr>
                <w:rFonts w:ascii="Times New Roman" w:eastAsia="Times New Roman" w:hAnsi="Times New Roman" w:cs="Times New Roman"/>
                <w:color w:val="000000"/>
                <w:sz w:val="24"/>
                <w:szCs w:val="24"/>
                <w:lang w:eastAsia="en-IN"/>
              </w:rPr>
              <w:t xml:space="preserve">-CNN-LSTM-Attention </w:t>
            </w:r>
          </w:p>
        </w:tc>
        <w:tc>
          <w:tcPr>
            <w:tcW w:w="1163" w:type="dxa"/>
            <w:tcBorders>
              <w:top w:val="nil"/>
              <w:left w:val="nil"/>
              <w:bottom w:val="single" w:sz="4" w:space="0" w:color="auto"/>
              <w:right w:val="single" w:sz="4" w:space="0" w:color="auto"/>
            </w:tcBorders>
            <w:noWrap/>
            <w:vAlign w:val="center"/>
            <w:hideMark/>
          </w:tcPr>
          <w:p w14:paraId="1B33B63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9E0FE7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 min</w:t>
            </w:r>
          </w:p>
        </w:tc>
        <w:tc>
          <w:tcPr>
            <w:tcW w:w="1559" w:type="dxa"/>
            <w:tcBorders>
              <w:top w:val="nil"/>
              <w:left w:val="nil"/>
              <w:bottom w:val="single" w:sz="4" w:space="0" w:color="auto"/>
              <w:right w:val="single" w:sz="4" w:space="0" w:color="auto"/>
            </w:tcBorders>
            <w:noWrap/>
            <w:vAlign w:val="center"/>
            <w:hideMark/>
          </w:tcPr>
          <w:p w14:paraId="3790045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0.964</w:t>
            </w:r>
          </w:p>
        </w:tc>
        <w:tc>
          <w:tcPr>
            <w:tcW w:w="1559" w:type="dxa"/>
            <w:tcBorders>
              <w:top w:val="nil"/>
              <w:left w:val="nil"/>
              <w:bottom w:val="single" w:sz="4" w:space="0" w:color="auto"/>
              <w:right w:val="single" w:sz="4" w:space="0" w:color="auto"/>
            </w:tcBorders>
            <w:noWrap/>
            <w:vAlign w:val="center"/>
            <w:hideMark/>
          </w:tcPr>
          <w:p w14:paraId="2B02310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11.114</w:t>
            </w:r>
          </w:p>
        </w:tc>
        <w:tc>
          <w:tcPr>
            <w:tcW w:w="1579" w:type="dxa"/>
            <w:tcBorders>
              <w:top w:val="nil"/>
              <w:left w:val="nil"/>
              <w:bottom w:val="single" w:sz="4" w:space="0" w:color="auto"/>
              <w:right w:val="single" w:sz="4" w:space="0" w:color="auto"/>
            </w:tcBorders>
            <w:noWrap/>
            <w:vAlign w:val="center"/>
            <w:hideMark/>
          </w:tcPr>
          <w:p w14:paraId="0E209E3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18.828</w:t>
            </w:r>
          </w:p>
        </w:tc>
        <w:tc>
          <w:tcPr>
            <w:tcW w:w="3620" w:type="dxa"/>
            <w:vMerge w:val="restart"/>
            <w:tcBorders>
              <w:top w:val="nil"/>
              <w:left w:val="single" w:sz="4" w:space="0" w:color="auto"/>
              <w:bottom w:val="single" w:sz="4" w:space="0" w:color="auto"/>
              <w:right w:val="single" w:sz="4" w:space="0" w:color="auto"/>
            </w:tcBorders>
            <w:vAlign w:val="center"/>
            <w:hideMark/>
          </w:tcPr>
          <w:p w14:paraId="146232F8" w14:textId="49E33CD2"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{"citationID":"8ZKeurIO","properties":{"formattedCitation":"(Wei and Du 2025)","plainCitation":"(Wei and Du 2025)","noteIndex":0},"citationItems":[{"id":1709,"uris":["http://zotero.org/users/11750746/items/3FJDU6B3"],"itemData":{"id":1709,"type":"article-journal","abstract":"PM2.5 pollution in the atmosphere not only contaminates the environment but also seriously affects human health. Therefore, studying how to accurately predict future PM2.5 concentrations holds significant importance and practical value. This paper innovatively </w:instrText>
            </w:r>
            <w:r>
              <w:rPr>
                <w:rFonts w:ascii="Cambria Math" w:eastAsia="Times New Roman" w:hAnsi="Cambria Math" w:cs="Cambria Math"/>
                <w:color w:val="000000"/>
                <w:sz w:val="24"/>
                <w:szCs w:val="24"/>
                <w:lang w:eastAsia="en-IN"/>
              </w:rPr>
              <w:instrText>𝑃</w:instrText>
            </w:r>
            <w:r>
              <w:rPr>
                <w:rFonts w:ascii="Times New Roman" w:eastAsia="Times New Roman" w:hAnsi="Times New Roman" w:cs="Times New Roman"/>
                <w:color w:val="000000"/>
                <w:sz w:val="24"/>
                <w:szCs w:val="24"/>
                <w:lang w:eastAsia="en-IN"/>
              </w:rPr>
              <w:instrText xml:space="preserve"> </w:instrText>
            </w:r>
            <w:r>
              <w:rPr>
                <w:rFonts w:ascii="Cambria Math" w:eastAsia="Times New Roman" w:hAnsi="Cambria Math" w:cs="Cambria Math"/>
                <w:color w:val="000000"/>
                <w:sz w:val="24"/>
                <w:szCs w:val="24"/>
                <w:lang w:eastAsia="en-IN"/>
              </w:rPr>
              <w:instrText>𝑀</w:instrText>
            </w:r>
            <w:r>
              <w:rPr>
                <w:rFonts w:ascii="Times New Roman" w:eastAsia="Times New Roman" w:hAnsi="Times New Roman" w:cs="Times New Roman"/>
                <w:color w:val="000000"/>
                <w:sz w:val="24"/>
                <w:szCs w:val="24"/>
                <w:lang w:eastAsia="en-IN"/>
              </w:rPr>
              <w:instrText xml:space="preserve">2.5proposes a high-accuracy prediction model: RF-ICHOACNN-LSTM-Attention. First, the Random Forest (RF) model is utilized to evaluate the importance of air pollution and meteorological features and select more suitable input features. Subsequently, a one-dimensional convolutional neural network (1DCNN) with efficient feature extraction capability is used to extract dynamic features from sequences. The extracted feature vector sequences are then fed into a Long Short-Term Memory Network (LSTM). After the LSTM, an Attention Mechanism is incorporated to assign different weights to the input features, emphasizing the role of the important features. Additionally, the Improved Chimp Optimization Algorithm (IChOA) is employed to optimize the number of neurons in the two hidden layers of LSTM, the learning rate, and the number of training epochs. The experimental results on 12 test functions demonstrate that the optimization performance of IChOA is better than that of ChOA and the representative swarm optimization algorithms used for comparison. In the case of PM2.5 predictions in Yining and Beijing, experimental results show that the proposed model achieved the best performance in terms of RMSE, MAE, and R2 This indicates its excellent prediction accuracy and generalization capability, Thus proving its effectiveness in predicting PM2.5 concentration in the real world.","container-title":"Machine Learning with Applications","DOI":"10.1016/j.mlwa.2025.100624","ISSN":"26668270","journalAbbreviation":"Machine Learning with Applications","language":"en","page":"100624","source":"DOI.org (Crossref)","title":"Apply a deep learning hybrid model optimized by an Improved Chimp Optimization Algorithm in PM2.5 prediction","volume":"19","author":[{"family":"Wei","given":"Ming"},{"family":"Du","given":"Xiaopeng"}],"issued":{"date-parts":[["2025",3]]}}}],"schema":"https://github.com/citation-style-language/schema/raw/master/csl-citation.json"}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(Wei and Du 2025)</w:t>
            </w:r>
            <w:r>
              <w:rPr>
                <w:rFonts w:ascii="Times New Roman" w:eastAsia="Times New Roman" w:hAnsi="Times New Roman" w:cs="Times New Roman"/>
                <w:color w:val="000000"/>
                <w:sz w:val="24"/>
                <w:szCs w:val="24"/>
                <w:lang w:eastAsia="en-IN"/>
              </w:rPr>
              <w:fldChar w:fldCharType="end"/>
            </w:r>
          </w:p>
        </w:tc>
      </w:tr>
      <w:tr w:rsidR="0095628C" w:rsidRPr="008A01A3" w14:paraId="0FC6E6E9" w14:textId="77777777" w:rsidTr="0095628C">
        <w:trPr>
          <w:trHeight w:val="936"/>
        </w:trPr>
        <w:tc>
          <w:tcPr>
            <w:tcW w:w="817" w:type="dxa"/>
            <w:vMerge/>
            <w:tcBorders>
              <w:top w:val="nil"/>
              <w:left w:val="single" w:sz="4" w:space="0" w:color="auto"/>
              <w:bottom w:val="single" w:sz="4" w:space="0" w:color="auto"/>
              <w:right w:val="single" w:sz="4" w:space="0" w:color="auto"/>
            </w:tcBorders>
            <w:vAlign w:val="center"/>
            <w:hideMark/>
          </w:tcPr>
          <w:p w14:paraId="32F427F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BAEC62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RF-</w:t>
            </w:r>
            <w:proofErr w:type="spellStart"/>
            <w:r w:rsidRPr="008A01A3">
              <w:rPr>
                <w:rFonts w:ascii="Times New Roman" w:eastAsia="Times New Roman" w:hAnsi="Times New Roman" w:cs="Times New Roman"/>
                <w:color w:val="000000"/>
                <w:sz w:val="24"/>
                <w:szCs w:val="24"/>
                <w:lang w:eastAsia="en-IN"/>
              </w:rPr>
              <w:t>IChOA</w:t>
            </w:r>
            <w:proofErr w:type="spellEnd"/>
            <w:r w:rsidRPr="008A01A3">
              <w:rPr>
                <w:rFonts w:ascii="Times New Roman" w:eastAsia="Times New Roman" w:hAnsi="Times New Roman" w:cs="Times New Roman"/>
                <w:color w:val="000000"/>
                <w:sz w:val="24"/>
                <w:szCs w:val="24"/>
                <w:lang w:eastAsia="en-IN"/>
              </w:rPr>
              <w:t xml:space="preserve">-CNN-LSTM-Attention </w:t>
            </w:r>
          </w:p>
        </w:tc>
        <w:tc>
          <w:tcPr>
            <w:tcW w:w="1163" w:type="dxa"/>
            <w:tcBorders>
              <w:top w:val="nil"/>
              <w:left w:val="nil"/>
              <w:bottom w:val="single" w:sz="4" w:space="0" w:color="auto"/>
              <w:right w:val="single" w:sz="4" w:space="0" w:color="auto"/>
            </w:tcBorders>
            <w:noWrap/>
            <w:vAlign w:val="center"/>
            <w:hideMark/>
          </w:tcPr>
          <w:p w14:paraId="5AF4138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09D90E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 min</w:t>
            </w:r>
          </w:p>
        </w:tc>
        <w:tc>
          <w:tcPr>
            <w:tcW w:w="1559" w:type="dxa"/>
            <w:tcBorders>
              <w:top w:val="nil"/>
              <w:left w:val="nil"/>
              <w:bottom w:val="single" w:sz="4" w:space="0" w:color="auto"/>
              <w:right w:val="single" w:sz="4" w:space="0" w:color="auto"/>
            </w:tcBorders>
            <w:noWrap/>
            <w:vAlign w:val="center"/>
            <w:hideMark/>
          </w:tcPr>
          <w:p w14:paraId="17CC177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0.966</w:t>
            </w:r>
          </w:p>
        </w:tc>
        <w:tc>
          <w:tcPr>
            <w:tcW w:w="1559" w:type="dxa"/>
            <w:tcBorders>
              <w:top w:val="nil"/>
              <w:left w:val="nil"/>
              <w:bottom w:val="single" w:sz="4" w:space="0" w:color="auto"/>
              <w:right w:val="single" w:sz="4" w:space="0" w:color="auto"/>
            </w:tcBorders>
            <w:noWrap/>
            <w:vAlign w:val="center"/>
            <w:hideMark/>
          </w:tcPr>
          <w:p w14:paraId="0BAC7F7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7.964</w:t>
            </w:r>
          </w:p>
        </w:tc>
        <w:tc>
          <w:tcPr>
            <w:tcW w:w="1579" w:type="dxa"/>
            <w:tcBorders>
              <w:top w:val="nil"/>
              <w:left w:val="nil"/>
              <w:bottom w:val="single" w:sz="4" w:space="0" w:color="auto"/>
              <w:right w:val="single" w:sz="4" w:space="0" w:color="auto"/>
            </w:tcBorders>
            <w:noWrap/>
            <w:vAlign w:val="center"/>
            <w:hideMark/>
          </w:tcPr>
          <w:p w14:paraId="73A2557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11.427</w:t>
            </w:r>
          </w:p>
        </w:tc>
        <w:tc>
          <w:tcPr>
            <w:tcW w:w="3620" w:type="dxa"/>
            <w:vMerge/>
            <w:tcBorders>
              <w:top w:val="nil"/>
              <w:left w:val="single" w:sz="4" w:space="0" w:color="auto"/>
              <w:bottom w:val="single" w:sz="4" w:space="0" w:color="auto"/>
              <w:right w:val="single" w:sz="4" w:space="0" w:color="auto"/>
            </w:tcBorders>
            <w:vAlign w:val="center"/>
            <w:hideMark/>
          </w:tcPr>
          <w:p w14:paraId="35B58548"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B8633D0" w14:textId="77777777" w:rsidTr="0095628C">
        <w:trPr>
          <w:trHeight w:val="1248"/>
        </w:trPr>
        <w:tc>
          <w:tcPr>
            <w:tcW w:w="817" w:type="dxa"/>
            <w:tcBorders>
              <w:top w:val="nil"/>
              <w:left w:val="single" w:sz="4" w:space="0" w:color="auto"/>
              <w:bottom w:val="single" w:sz="4" w:space="0" w:color="auto"/>
              <w:right w:val="single" w:sz="4" w:space="0" w:color="auto"/>
            </w:tcBorders>
            <w:noWrap/>
            <w:vAlign w:val="center"/>
            <w:hideMark/>
          </w:tcPr>
          <w:p w14:paraId="5C95449F"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S149</w:t>
            </w:r>
          </w:p>
        </w:tc>
        <w:tc>
          <w:tcPr>
            <w:tcW w:w="3523" w:type="dxa"/>
            <w:tcBorders>
              <w:top w:val="nil"/>
              <w:left w:val="nil"/>
              <w:bottom w:val="single" w:sz="4" w:space="0" w:color="auto"/>
              <w:right w:val="single" w:sz="4" w:space="0" w:color="auto"/>
            </w:tcBorders>
            <w:vAlign w:val="center"/>
            <w:hideMark/>
          </w:tcPr>
          <w:p w14:paraId="657668A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DMPNN</w:t>
            </w:r>
          </w:p>
        </w:tc>
        <w:tc>
          <w:tcPr>
            <w:tcW w:w="1163" w:type="dxa"/>
            <w:tcBorders>
              <w:top w:val="nil"/>
              <w:left w:val="nil"/>
              <w:bottom w:val="single" w:sz="4" w:space="0" w:color="auto"/>
              <w:right w:val="single" w:sz="4" w:space="0" w:color="auto"/>
            </w:tcBorders>
            <w:noWrap/>
            <w:vAlign w:val="center"/>
            <w:hideMark/>
          </w:tcPr>
          <w:p w14:paraId="0A99567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3796C28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2DB0E6A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0.754</w:t>
            </w:r>
          </w:p>
        </w:tc>
        <w:tc>
          <w:tcPr>
            <w:tcW w:w="1559" w:type="dxa"/>
            <w:tcBorders>
              <w:top w:val="nil"/>
              <w:left w:val="nil"/>
              <w:bottom w:val="single" w:sz="4" w:space="0" w:color="auto"/>
              <w:right w:val="single" w:sz="4" w:space="0" w:color="auto"/>
            </w:tcBorders>
            <w:noWrap/>
            <w:vAlign w:val="center"/>
            <w:hideMark/>
          </w:tcPr>
          <w:p w14:paraId="768E081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9.81</w:t>
            </w:r>
          </w:p>
        </w:tc>
        <w:tc>
          <w:tcPr>
            <w:tcW w:w="1579" w:type="dxa"/>
            <w:tcBorders>
              <w:top w:val="nil"/>
              <w:left w:val="nil"/>
              <w:bottom w:val="single" w:sz="4" w:space="0" w:color="auto"/>
              <w:right w:val="single" w:sz="4" w:space="0" w:color="auto"/>
            </w:tcBorders>
            <w:noWrap/>
            <w:vAlign w:val="center"/>
            <w:hideMark/>
          </w:tcPr>
          <w:p w14:paraId="41D9F9C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13.01</w:t>
            </w:r>
          </w:p>
        </w:tc>
        <w:tc>
          <w:tcPr>
            <w:tcW w:w="3620" w:type="dxa"/>
            <w:tcBorders>
              <w:top w:val="nil"/>
              <w:left w:val="nil"/>
              <w:bottom w:val="single" w:sz="4" w:space="0" w:color="auto"/>
              <w:right w:val="single" w:sz="4" w:space="0" w:color="auto"/>
            </w:tcBorders>
            <w:vAlign w:val="center"/>
            <w:hideMark/>
          </w:tcPr>
          <w:p w14:paraId="62503ECD" w14:textId="055B04F9"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{"citationID":"Oj9zTjHA","properties":{"formattedCitation":"(Zavala-Romero et al. 2025)","plainCitation":"(Zavala-Romero et al. 2025)","noteIndex":0},"citationItems":[{"id":1710,"uris":["http://zotero.org/users/11750746/items/TLHHI7SF"],"itemData":{"id":1710,"type":"article-journal","abstract":"Mexico City, a densely populated urban area, experiences multiple episodes of elevated air pollution almost every year. To mitigate the impact of these pollution episodes on the population, it is important to improve forecast systems that allow government authorities to take preventive actions, reducing the exposure of vulnerable groups. This study introduces a pilot operational ozone forecasting system based on machine learning. The proposed system is trained using historical data from a long-standing governmental air quality and atmospheric monitoring network, and with meteorological reanalysis data from a regional implementation of the Weather Research and Forecasting (WRF) model for Mexico. Additional input features are incorporated, including cyclical time encoding for the day of the week, time of day, and day of the year, to improve system accuracy. Once trained, the system utilizes real-time data from multiple atmospheric stations and regional meteorological forecasts to predict ozone levels for the following 24 h. This study evaluates the impact of data augmentation and the advantages of integrating meteorological forecast information into the model. The model achieves a mean absolute error (MAE) of 9.81 ppb and an index of agreement of 0.91 across all stations. For the top 10 stations, the MAE falls below 8.7 ppb, and the index of agreement exceeds 0.93. The system’s performance is comparable to similar systems in other large metropolitan areas and represents an improvement over the existing systems in Mexico City. This operational system is available at https://aire.atmosfera.unam.mx/.","container-title":"Atmospheric Environment","DOI":"10.1016/j.atmosenv.2024.121017","ISSN":"13522310","journalAbbreviation":"Atmospheric Environment","language":"en","page":"121017","source":"DOI.org (Crossref)","title":"Operational ozone forecasting system in Mexico City: A machine learning framework integrating forecasted weather and historical ozone data","title-short":"Operational ozone forecasting system in Mexico City","volume":"344","author":[{"family":"Zavala-Romero","given":"Olmo"},{"family":"Segura-Chavez","given":"Pedro A."},{"family":"Camacho-Gonzalez","given":"Pablo"},{"family":"Zavala-Hidalgo","given":"Jorge"},{"family":"Garcia","given":"Agustin R."},{"family":"Oropeza-Alfaro","given":"Pavel"},{"family":"Romero-Centeno","given":"Rosario"},{"family":"Gomez-Ramos","given":"Octavio"}],"issued":{"date-parts":[["2025",3]]}}}],"schema":"https://github.com/citation-style-language/schema/raw/master/csl-citation.json"}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(Zavala-Romero et al. 2025)</w:t>
            </w:r>
            <w:r>
              <w:rPr>
                <w:rFonts w:ascii="Times New Roman" w:eastAsia="Times New Roman" w:hAnsi="Times New Roman" w:cs="Times New Roman"/>
                <w:color w:val="000000"/>
                <w:sz w:val="24"/>
                <w:szCs w:val="24"/>
                <w:lang w:eastAsia="en-IN"/>
              </w:rPr>
              <w:fldChar w:fldCharType="end"/>
            </w:r>
          </w:p>
        </w:tc>
      </w:tr>
      <w:tr w:rsidR="0095628C" w:rsidRPr="008A01A3" w14:paraId="5C91D636"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267E7746"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S150</w:t>
            </w:r>
          </w:p>
        </w:tc>
        <w:tc>
          <w:tcPr>
            <w:tcW w:w="3523" w:type="dxa"/>
            <w:tcBorders>
              <w:top w:val="nil"/>
              <w:left w:val="nil"/>
              <w:bottom w:val="single" w:sz="4" w:space="0" w:color="auto"/>
              <w:right w:val="single" w:sz="4" w:space="0" w:color="auto"/>
            </w:tcBorders>
            <w:vAlign w:val="center"/>
            <w:hideMark/>
          </w:tcPr>
          <w:p w14:paraId="5CB2818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47212F9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5F2B186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35521B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0.9976</w:t>
            </w:r>
          </w:p>
        </w:tc>
        <w:tc>
          <w:tcPr>
            <w:tcW w:w="1559" w:type="dxa"/>
            <w:tcBorders>
              <w:top w:val="nil"/>
              <w:left w:val="nil"/>
              <w:bottom w:val="single" w:sz="4" w:space="0" w:color="auto"/>
              <w:right w:val="single" w:sz="4" w:space="0" w:color="auto"/>
            </w:tcBorders>
            <w:noWrap/>
            <w:vAlign w:val="center"/>
            <w:hideMark/>
          </w:tcPr>
          <w:p w14:paraId="43FBE0B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30E9C2C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w:t>
            </w:r>
          </w:p>
        </w:tc>
        <w:tc>
          <w:tcPr>
            <w:tcW w:w="3620" w:type="dxa"/>
            <w:vMerge w:val="restart"/>
            <w:tcBorders>
              <w:top w:val="nil"/>
              <w:left w:val="single" w:sz="4" w:space="0" w:color="auto"/>
              <w:bottom w:val="single" w:sz="4" w:space="0" w:color="auto"/>
              <w:right w:val="single" w:sz="4" w:space="0" w:color="auto"/>
            </w:tcBorders>
            <w:vAlign w:val="center"/>
            <w:hideMark/>
          </w:tcPr>
          <w:p w14:paraId="12E0FE8B" w14:textId="07F36C8D"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{"citationID":"FXUR3D8c","properties":{"formattedCitation":"(Patel et al. 2025)","plainCitation":"(Patel et al. 2025)","noteIndex":0},"citationItems":[{"id":1711,"uris":["http://zotero.org/users/11750746/items/67SEWGGL"],"itemData":{"id":1711,"type":"article-journal","abstract":"High concentrations of PM10 and PM2.5 in the air pose significant risks to human health, making accurate forecasting crucial for air quality management and public safety. This study evaluates predictive models for particulate matter concentrations using air quality monitoring data from Maharashtra state (2019–2023). To determine their predictive effectiveness, various machine learning models, including Linear Regression, Decision Tree, Random Forest, and XGBoost, were compared against a deep learning-based Long Short-Term Memory (LSTM) model. To quantify their accuracy, the models were assessed using R2 Score and Root Mean Square Error (RMSE). Our results demonstrate that LSTM significantly outperformed traditional machine learning models, achieving R2 scores ranging from 0.99 to 0.998 across the five cities analyzed. In contrast, other models, including Random Forest, Decision Tree, and XGBoost, exhibited R2 scores between 0.15 and 0.96, indicating lower predictive accuracy. The findings highlight that LSTM models can effectively capture complex temporal dependencies in air quality data, making them a more reliable approach for forecasting PM2.5 and PM10 con­ centrations. These results underscore the potential of deep learning in enhancing air quality prediction models and aiding environmental decision-making.","container-title":"Environmental Chemistry and Ecotoxicology","DOI":"10.1016/j.enceco.2025.07.001","ISSN":"25901826","journalAbbreviation":"Environmental Chemistry and Ecotoxicology","language":"en","page":"1401-1415","source":"DOI.org (Crossref)","title":"A systematic study on PM2.5 and PM10 concentration prediction in air pollution using machine learning and deep learning model","volume":"7","author":[{"family":"Patel","given":"Pranshu"},{"family":"Patel","given":"Swara"},{"family":"Shah","given":"Kanish"},{"family":"Desai","given":"Kedar"},{"family":"Patel","given":"Samrat"},{"family":"Shah","given":"Manan"},{"family":"Patel","given":"Samir"}],"issued":{"date-parts":[["2025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(Patel et al. 2025)</w:t>
            </w:r>
            <w:r>
              <w:rPr>
                <w:rFonts w:ascii="Times New Roman" w:eastAsia="Times New Roman" w:hAnsi="Times New Roman" w:cs="Times New Roman"/>
                <w:color w:val="000000"/>
                <w:sz w:val="24"/>
                <w:szCs w:val="24"/>
                <w:lang w:eastAsia="en-IN"/>
              </w:rPr>
              <w:fldChar w:fldCharType="end"/>
            </w:r>
          </w:p>
        </w:tc>
      </w:tr>
      <w:tr w:rsidR="0095628C" w:rsidRPr="008A01A3" w14:paraId="0FC9E551"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1D3CCE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5689A5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68F63FC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49F9309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7C9403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0.997</w:t>
            </w:r>
          </w:p>
        </w:tc>
        <w:tc>
          <w:tcPr>
            <w:tcW w:w="1559" w:type="dxa"/>
            <w:tcBorders>
              <w:top w:val="nil"/>
              <w:left w:val="nil"/>
              <w:bottom w:val="single" w:sz="4" w:space="0" w:color="auto"/>
              <w:right w:val="single" w:sz="4" w:space="0" w:color="auto"/>
            </w:tcBorders>
            <w:noWrap/>
            <w:vAlign w:val="center"/>
            <w:hideMark/>
          </w:tcPr>
          <w:p w14:paraId="7EB2068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0EB2377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0.54</w:t>
            </w:r>
          </w:p>
        </w:tc>
        <w:tc>
          <w:tcPr>
            <w:tcW w:w="3620" w:type="dxa"/>
            <w:vMerge/>
            <w:tcBorders>
              <w:top w:val="nil"/>
              <w:left w:val="single" w:sz="4" w:space="0" w:color="auto"/>
              <w:bottom w:val="single" w:sz="4" w:space="0" w:color="auto"/>
              <w:right w:val="single" w:sz="4" w:space="0" w:color="auto"/>
            </w:tcBorders>
            <w:vAlign w:val="center"/>
            <w:hideMark/>
          </w:tcPr>
          <w:p w14:paraId="660603BA"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89C8B7E"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F6F19B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43B1BC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1AA6BE3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09DC6B7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812CCF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0.9999</w:t>
            </w:r>
          </w:p>
        </w:tc>
        <w:tc>
          <w:tcPr>
            <w:tcW w:w="1559" w:type="dxa"/>
            <w:tcBorders>
              <w:top w:val="nil"/>
              <w:left w:val="nil"/>
              <w:bottom w:val="single" w:sz="4" w:space="0" w:color="auto"/>
              <w:right w:val="single" w:sz="4" w:space="0" w:color="auto"/>
            </w:tcBorders>
            <w:noWrap/>
            <w:vAlign w:val="center"/>
            <w:hideMark/>
          </w:tcPr>
          <w:p w14:paraId="344E877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43B072C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0.15</w:t>
            </w:r>
          </w:p>
        </w:tc>
        <w:tc>
          <w:tcPr>
            <w:tcW w:w="3620" w:type="dxa"/>
            <w:vMerge/>
            <w:tcBorders>
              <w:top w:val="nil"/>
              <w:left w:val="single" w:sz="4" w:space="0" w:color="auto"/>
              <w:bottom w:val="single" w:sz="4" w:space="0" w:color="auto"/>
              <w:right w:val="single" w:sz="4" w:space="0" w:color="auto"/>
            </w:tcBorders>
            <w:vAlign w:val="center"/>
            <w:hideMark/>
          </w:tcPr>
          <w:p w14:paraId="632FB76C"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5072D06"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8A031C5"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4A239F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3E96AC0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55310B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EB60E5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0.9999</w:t>
            </w:r>
          </w:p>
        </w:tc>
        <w:tc>
          <w:tcPr>
            <w:tcW w:w="1559" w:type="dxa"/>
            <w:tcBorders>
              <w:top w:val="nil"/>
              <w:left w:val="nil"/>
              <w:bottom w:val="single" w:sz="4" w:space="0" w:color="auto"/>
              <w:right w:val="single" w:sz="4" w:space="0" w:color="auto"/>
            </w:tcBorders>
            <w:noWrap/>
            <w:vAlign w:val="center"/>
            <w:hideMark/>
          </w:tcPr>
          <w:p w14:paraId="3950AD6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718BF5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0.15</w:t>
            </w:r>
          </w:p>
        </w:tc>
        <w:tc>
          <w:tcPr>
            <w:tcW w:w="3620" w:type="dxa"/>
            <w:vMerge/>
            <w:tcBorders>
              <w:top w:val="nil"/>
              <w:left w:val="single" w:sz="4" w:space="0" w:color="auto"/>
              <w:bottom w:val="single" w:sz="4" w:space="0" w:color="auto"/>
              <w:right w:val="single" w:sz="4" w:space="0" w:color="auto"/>
            </w:tcBorders>
            <w:vAlign w:val="center"/>
            <w:hideMark/>
          </w:tcPr>
          <w:p w14:paraId="3B71BA5C"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22E6919"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F56EB3D"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48B558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005C279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6A6834C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ABEB85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0.998</w:t>
            </w:r>
          </w:p>
        </w:tc>
        <w:tc>
          <w:tcPr>
            <w:tcW w:w="1559" w:type="dxa"/>
            <w:tcBorders>
              <w:top w:val="nil"/>
              <w:left w:val="nil"/>
              <w:bottom w:val="single" w:sz="4" w:space="0" w:color="auto"/>
              <w:right w:val="single" w:sz="4" w:space="0" w:color="auto"/>
            </w:tcBorders>
            <w:noWrap/>
            <w:vAlign w:val="center"/>
            <w:hideMark/>
          </w:tcPr>
          <w:p w14:paraId="41B2292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AE2D28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w:t>
            </w:r>
          </w:p>
        </w:tc>
        <w:tc>
          <w:tcPr>
            <w:tcW w:w="3620" w:type="dxa"/>
            <w:vMerge/>
            <w:tcBorders>
              <w:top w:val="nil"/>
              <w:left w:val="single" w:sz="4" w:space="0" w:color="auto"/>
              <w:bottom w:val="single" w:sz="4" w:space="0" w:color="auto"/>
              <w:right w:val="single" w:sz="4" w:space="0" w:color="auto"/>
            </w:tcBorders>
            <w:vAlign w:val="center"/>
            <w:hideMark/>
          </w:tcPr>
          <w:p w14:paraId="1AB378CF"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1CF7429"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7982E45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D7F761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0DE1192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0F8EE91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8914E8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0.998</w:t>
            </w:r>
          </w:p>
        </w:tc>
        <w:tc>
          <w:tcPr>
            <w:tcW w:w="1559" w:type="dxa"/>
            <w:tcBorders>
              <w:top w:val="nil"/>
              <w:left w:val="nil"/>
              <w:bottom w:val="single" w:sz="4" w:space="0" w:color="auto"/>
              <w:right w:val="single" w:sz="4" w:space="0" w:color="auto"/>
            </w:tcBorders>
            <w:noWrap/>
            <w:vAlign w:val="center"/>
            <w:hideMark/>
          </w:tcPr>
          <w:p w14:paraId="797F7BB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2AB93AE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0.37</w:t>
            </w:r>
          </w:p>
        </w:tc>
        <w:tc>
          <w:tcPr>
            <w:tcW w:w="3620" w:type="dxa"/>
            <w:vMerge/>
            <w:tcBorders>
              <w:top w:val="nil"/>
              <w:left w:val="single" w:sz="4" w:space="0" w:color="auto"/>
              <w:bottom w:val="single" w:sz="4" w:space="0" w:color="auto"/>
              <w:right w:val="single" w:sz="4" w:space="0" w:color="auto"/>
            </w:tcBorders>
            <w:vAlign w:val="center"/>
            <w:hideMark/>
          </w:tcPr>
          <w:p w14:paraId="1F155E4D"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61D6420"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EA8079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F38C6C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702EE20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51A35FF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3A4A28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0.9977</w:t>
            </w:r>
          </w:p>
        </w:tc>
        <w:tc>
          <w:tcPr>
            <w:tcW w:w="1559" w:type="dxa"/>
            <w:tcBorders>
              <w:top w:val="nil"/>
              <w:left w:val="nil"/>
              <w:bottom w:val="single" w:sz="4" w:space="0" w:color="auto"/>
              <w:right w:val="single" w:sz="4" w:space="0" w:color="auto"/>
            </w:tcBorders>
            <w:noWrap/>
            <w:vAlign w:val="center"/>
            <w:hideMark/>
          </w:tcPr>
          <w:p w14:paraId="5DFCDAA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485E2EC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0.73</w:t>
            </w:r>
          </w:p>
        </w:tc>
        <w:tc>
          <w:tcPr>
            <w:tcW w:w="3620" w:type="dxa"/>
            <w:vMerge/>
            <w:tcBorders>
              <w:top w:val="nil"/>
              <w:left w:val="single" w:sz="4" w:space="0" w:color="auto"/>
              <w:bottom w:val="single" w:sz="4" w:space="0" w:color="auto"/>
              <w:right w:val="single" w:sz="4" w:space="0" w:color="auto"/>
            </w:tcBorders>
            <w:vAlign w:val="center"/>
            <w:hideMark/>
          </w:tcPr>
          <w:p w14:paraId="6035AC3C"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23DABDC"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3096C970"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3BA8EC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4705226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2B0540F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399965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0.994</w:t>
            </w:r>
          </w:p>
        </w:tc>
        <w:tc>
          <w:tcPr>
            <w:tcW w:w="1559" w:type="dxa"/>
            <w:tcBorders>
              <w:top w:val="nil"/>
              <w:left w:val="nil"/>
              <w:bottom w:val="single" w:sz="4" w:space="0" w:color="auto"/>
              <w:right w:val="single" w:sz="4" w:space="0" w:color="auto"/>
            </w:tcBorders>
            <w:noWrap/>
            <w:vAlign w:val="center"/>
            <w:hideMark/>
          </w:tcPr>
          <w:p w14:paraId="3628C52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51FF1D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0.74</w:t>
            </w:r>
          </w:p>
        </w:tc>
        <w:tc>
          <w:tcPr>
            <w:tcW w:w="3620" w:type="dxa"/>
            <w:vMerge/>
            <w:tcBorders>
              <w:top w:val="nil"/>
              <w:left w:val="single" w:sz="4" w:space="0" w:color="auto"/>
              <w:bottom w:val="single" w:sz="4" w:space="0" w:color="auto"/>
              <w:right w:val="single" w:sz="4" w:space="0" w:color="auto"/>
            </w:tcBorders>
            <w:vAlign w:val="center"/>
            <w:hideMark/>
          </w:tcPr>
          <w:p w14:paraId="458E6175"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DDE3575"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12F6CF0C"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171B4B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222E813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6D1EC47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063BB4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0.9938</w:t>
            </w:r>
          </w:p>
        </w:tc>
        <w:tc>
          <w:tcPr>
            <w:tcW w:w="1559" w:type="dxa"/>
            <w:tcBorders>
              <w:top w:val="nil"/>
              <w:left w:val="nil"/>
              <w:bottom w:val="single" w:sz="4" w:space="0" w:color="auto"/>
              <w:right w:val="single" w:sz="4" w:space="0" w:color="auto"/>
            </w:tcBorders>
            <w:noWrap/>
            <w:vAlign w:val="center"/>
            <w:hideMark/>
          </w:tcPr>
          <w:p w14:paraId="1D149FE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3B467C1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2.61</w:t>
            </w:r>
          </w:p>
        </w:tc>
        <w:tc>
          <w:tcPr>
            <w:tcW w:w="3620" w:type="dxa"/>
            <w:vMerge/>
            <w:tcBorders>
              <w:top w:val="nil"/>
              <w:left w:val="single" w:sz="4" w:space="0" w:color="auto"/>
              <w:bottom w:val="single" w:sz="4" w:space="0" w:color="auto"/>
              <w:right w:val="single" w:sz="4" w:space="0" w:color="auto"/>
            </w:tcBorders>
            <w:vAlign w:val="center"/>
            <w:hideMark/>
          </w:tcPr>
          <w:p w14:paraId="1A125F4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335C2B9"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0B59D59"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26242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7EB0ADB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5B051C1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6E13C40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0.9965</w:t>
            </w:r>
          </w:p>
        </w:tc>
        <w:tc>
          <w:tcPr>
            <w:tcW w:w="1559" w:type="dxa"/>
            <w:tcBorders>
              <w:top w:val="nil"/>
              <w:left w:val="nil"/>
              <w:bottom w:val="single" w:sz="4" w:space="0" w:color="auto"/>
              <w:right w:val="single" w:sz="4" w:space="0" w:color="auto"/>
            </w:tcBorders>
            <w:noWrap/>
            <w:vAlign w:val="center"/>
            <w:hideMark/>
          </w:tcPr>
          <w:p w14:paraId="0753E4F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38836FA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4.49</w:t>
            </w:r>
          </w:p>
        </w:tc>
        <w:tc>
          <w:tcPr>
            <w:tcW w:w="3620" w:type="dxa"/>
            <w:vMerge/>
            <w:tcBorders>
              <w:top w:val="nil"/>
              <w:left w:val="single" w:sz="4" w:space="0" w:color="auto"/>
              <w:bottom w:val="single" w:sz="4" w:space="0" w:color="auto"/>
              <w:right w:val="single" w:sz="4" w:space="0" w:color="auto"/>
            </w:tcBorders>
            <w:vAlign w:val="center"/>
            <w:hideMark/>
          </w:tcPr>
          <w:p w14:paraId="255E7185"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F78AC42"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307C1105"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151</w:t>
            </w:r>
          </w:p>
        </w:tc>
        <w:tc>
          <w:tcPr>
            <w:tcW w:w="3523" w:type="dxa"/>
            <w:tcBorders>
              <w:top w:val="nil"/>
              <w:left w:val="nil"/>
              <w:bottom w:val="single" w:sz="4" w:space="0" w:color="auto"/>
              <w:right w:val="single" w:sz="4" w:space="0" w:color="auto"/>
            </w:tcBorders>
            <w:vAlign w:val="center"/>
            <w:hideMark/>
          </w:tcPr>
          <w:p w14:paraId="22A5B02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4964938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327B779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5A7600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0.3031</w:t>
            </w:r>
          </w:p>
        </w:tc>
        <w:tc>
          <w:tcPr>
            <w:tcW w:w="1559" w:type="dxa"/>
            <w:tcBorders>
              <w:top w:val="nil"/>
              <w:left w:val="nil"/>
              <w:bottom w:val="single" w:sz="4" w:space="0" w:color="auto"/>
              <w:right w:val="single" w:sz="4" w:space="0" w:color="auto"/>
            </w:tcBorders>
            <w:noWrap/>
            <w:vAlign w:val="center"/>
            <w:hideMark/>
          </w:tcPr>
          <w:p w14:paraId="411CB32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0511D69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16.39</w:t>
            </w:r>
          </w:p>
        </w:tc>
        <w:tc>
          <w:tcPr>
            <w:tcW w:w="3620" w:type="dxa"/>
            <w:vMerge w:val="restart"/>
            <w:tcBorders>
              <w:top w:val="nil"/>
              <w:left w:val="single" w:sz="4" w:space="0" w:color="auto"/>
              <w:bottom w:val="single" w:sz="4" w:space="0" w:color="auto"/>
              <w:right w:val="single" w:sz="4" w:space="0" w:color="auto"/>
            </w:tcBorders>
            <w:vAlign w:val="center"/>
            <w:hideMark/>
          </w:tcPr>
          <w:p w14:paraId="1862C051" w14:textId="4AC1AAE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{"citationID":"3iBl4dZG","properties":{"formattedCitation":"(Zrieq et al. 2025)","plainCitation":"(Zrieq et al. 2025)","noteIndex":0},"citationItems":[{"id":1712,"uris":["http://zotero.org/users/11750746/items/DNKI2L2I"],"itemData":{"id":1712,"type":"article-journal","abstract":"Air pollution is steadily increasing due to industrialization, economic activities, and transportation. High levels pose a significant threat to human health and well-being worldwide. Saudi Arabia is a growing country with air quality indices ranging from moderate to unhealthy. Although there are many monitoring stations distributed throughout the country, mathematical modeling of air pollution is still crucial for health and environmental decision-making. From this perspective, in this study, a data-driven approach based on pollutant records and a Deep Learning (DL) Long Short-Term Memory (LSTM) algorithm is carried out to perform temporal modeling of selected pollutants (PM10, PM2.5, CO and O3) based on time series combined with a spatial modeling focused on selected cities (Riyadh, Jeddah, Mecca, Rabigh, Abha, Dammam and Taif), covering ~48% of the total population of the country. The best forecasts were provided by LSTM in cases where the datasets used were of relatively large size. Numerically, the obtained performance metrics such as the coefficient of determination (R2) ranged from 0.2425 to 0.8073. The best LSTM results were compared to those provided by two ensemble methods, Random Forest (RF) and eXtreme Gradient Boosting (XGBoost), where the merits of LSTM were confirmed mainly in terms of its ability to capture hidden relationships. We also found that overall, meteorological factors showed a weak association with pollutant concentrations, with ambient temperature exerting a moderate influence. However, incorporating ambient temperature into LSTM models did not lead to a significant improvement in predictive accuracy. The developed approach can be used to support decision-making in environmental and health domains, as well as to monitor pollutant concentrations based on historical time series records.","container-title":"Toxics","DOI":"10.3390/toxics13080682","ISSN":"2305-6304","issue":"8","journalAbbreviation":"Toxics","language":"en","page":"682","source":"DOI.org (Crossref)","title":"Spatial-Temporal Forecasting of Air Pollution in Saudi Arabian Cities Based on a Deep Learning Framework Enabled by AI","volume":"13","author":[{"family":"Zrieq","given":"Rafat"},{"family":"Kamel","given":"Souad"},{"family":"Al-Hamazani","given":"Faris"},{"family":"Boubaker","given":"Sahbi"},{"family":"Attili","given":"Rozan"},{"family":"Araúzo-Bravo","given":"Marcos J."}],"issued":{"date-parts":[["2025",8,16]]}}}],"schema":"https://github.com/citation-style-language/schema/raw/master/csl-citation.json"}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(Zrieq et al. 2025)</w:t>
            </w:r>
            <w:r>
              <w:rPr>
                <w:rFonts w:ascii="Times New Roman" w:eastAsia="Times New Roman" w:hAnsi="Times New Roman" w:cs="Times New Roman"/>
                <w:color w:val="000000"/>
                <w:sz w:val="24"/>
                <w:szCs w:val="24"/>
                <w:lang w:eastAsia="en-IN"/>
              </w:rPr>
              <w:fldChar w:fldCharType="end"/>
            </w:r>
          </w:p>
        </w:tc>
      </w:tr>
      <w:tr w:rsidR="0095628C" w:rsidRPr="008A01A3" w14:paraId="6808922D"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737528B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0A8761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09C6F00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2FF3F64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D3B7CD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0.8029</w:t>
            </w:r>
          </w:p>
        </w:tc>
        <w:tc>
          <w:tcPr>
            <w:tcW w:w="1559" w:type="dxa"/>
            <w:tcBorders>
              <w:top w:val="nil"/>
              <w:left w:val="nil"/>
              <w:bottom w:val="single" w:sz="4" w:space="0" w:color="auto"/>
              <w:right w:val="single" w:sz="4" w:space="0" w:color="auto"/>
            </w:tcBorders>
            <w:noWrap/>
            <w:vAlign w:val="center"/>
            <w:hideMark/>
          </w:tcPr>
          <w:p w14:paraId="2E316B1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38E7596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52.31</w:t>
            </w:r>
          </w:p>
        </w:tc>
        <w:tc>
          <w:tcPr>
            <w:tcW w:w="3620" w:type="dxa"/>
            <w:vMerge/>
            <w:tcBorders>
              <w:top w:val="nil"/>
              <w:left w:val="single" w:sz="4" w:space="0" w:color="auto"/>
              <w:bottom w:val="single" w:sz="4" w:space="0" w:color="auto"/>
              <w:right w:val="single" w:sz="4" w:space="0" w:color="auto"/>
            </w:tcBorders>
            <w:vAlign w:val="center"/>
            <w:hideMark/>
          </w:tcPr>
          <w:p w14:paraId="1E5CC544"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E92F845"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2BDCA55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4ABF97A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332AB3F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08470F0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9195D6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0.6474</w:t>
            </w:r>
          </w:p>
        </w:tc>
        <w:tc>
          <w:tcPr>
            <w:tcW w:w="1559" w:type="dxa"/>
            <w:tcBorders>
              <w:top w:val="nil"/>
              <w:left w:val="nil"/>
              <w:bottom w:val="single" w:sz="4" w:space="0" w:color="auto"/>
              <w:right w:val="single" w:sz="4" w:space="0" w:color="auto"/>
            </w:tcBorders>
            <w:noWrap/>
            <w:vAlign w:val="center"/>
            <w:hideMark/>
          </w:tcPr>
          <w:p w14:paraId="4D20558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C7D656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35.75</w:t>
            </w:r>
          </w:p>
        </w:tc>
        <w:tc>
          <w:tcPr>
            <w:tcW w:w="3620" w:type="dxa"/>
            <w:vMerge/>
            <w:tcBorders>
              <w:top w:val="nil"/>
              <w:left w:val="single" w:sz="4" w:space="0" w:color="auto"/>
              <w:bottom w:val="single" w:sz="4" w:space="0" w:color="auto"/>
              <w:right w:val="single" w:sz="4" w:space="0" w:color="auto"/>
            </w:tcBorders>
            <w:vAlign w:val="center"/>
            <w:hideMark/>
          </w:tcPr>
          <w:p w14:paraId="21A8AA1E"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DBE3047"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74B51D2"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F8ECE9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14974C0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0B4C304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4E4490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0.5947</w:t>
            </w:r>
          </w:p>
        </w:tc>
        <w:tc>
          <w:tcPr>
            <w:tcW w:w="1559" w:type="dxa"/>
            <w:tcBorders>
              <w:top w:val="nil"/>
              <w:left w:val="nil"/>
              <w:bottom w:val="single" w:sz="4" w:space="0" w:color="auto"/>
              <w:right w:val="single" w:sz="4" w:space="0" w:color="auto"/>
            </w:tcBorders>
            <w:noWrap/>
            <w:vAlign w:val="center"/>
            <w:hideMark/>
          </w:tcPr>
          <w:p w14:paraId="44D1EDA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4496F94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19.62</w:t>
            </w:r>
          </w:p>
        </w:tc>
        <w:tc>
          <w:tcPr>
            <w:tcW w:w="3620" w:type="dxa"/>
            <w:vMerge/>
            <w:tcBorders>
              <w:top w:val="nil"/>
              <w:left w:val="single" w:sz="4" w:space="0" w:color="auto"/>
              <w:bottom w:val="single" w:sz="4" w:space="0" w:color="auto"/>
              <w:right w:val="single" w:sz="4" w:space="0" w:color="auto"/>
            </w:tcBorders>
            <w:vAlign w:val="center"/>
            <w:hideMark/>
          </w:tcPr>
          <w:p w14:paraId="6EE6224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924C3B0"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44EBAAE"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B5C897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5812756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572F65F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0674AE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−0.3531</w:t>
            </w:r>
          </w:p>
        </w:tc>
        <w:tc>
          <w:tcPr>
            <w:tcW w:w="1559" w:type="dxa"/>
            <w:tcBorders>
              <w:top w:val="nil"/>
              <w:left w:val="nil"/>
              <w:bottom w:val="single" w:sz="4" w:space="0" w:color="auto"/>
              <w:right w:val="single" w:sz="4" w:space="0" w:color="auto"/>
            </w:tcBorders>
            <w:noWrap/>
            <w:vAlign w:val="center"/>
            <w:hideMark/>
          </w:tcPr>
          <w:p w14:paraId="25B19D7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29F3C43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14.45</w:t>
            </w:r>
          </w:p>
        </w:tc>
        <w:tc>
          <w:tcPr>
            <w:tcW w:w="3620" w:type="dxa"/>
            <w:vMerge/>
            <w:tcBorders>
              <w:top w:val="nil"/>
              <w:left w:val="single" w:sz="4" w:space="0" w:color="auto"/>
              <w:bottom w:val="single" w:sz="4" w:space="0" w:color="auto"/>
              <w:right w:val="single" w:sz="4" w:space="0" w:color="auto"/>
            </w:tcBorders>
            <w:vAlign w:val="center"/>
            <w:hideMark/>
          </w:tcPr>
          <w:p w14:paraId="07BC2D5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C6A01AC"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727429A6"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D6EC90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4E22F7F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E8FCA9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D5D145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0.4813</w:t>
            </w:r>
          </w:p>
        </w:tc>
        <w:tc>
          <w:tcPr>
            <w:tcW w:w="1559" w:type="dxa"/>
            <w:tcBorders>
              <w:top w:val="nil"/>
              <w:left w:val="nil"/>
              <w:bottom w:val="single" w:sz="4" w:space="0" w:color="auto"/>
              <w:right w:val="single" w:sz="4" w:space="0" w:color="auto"/>
            </w:tcBorders>
            <w:noWrap/>
            <w:vAlign w:val="center"/>
            <w:hideMark/>
          </w:tcPr>
          <w:p w14:paraId="56E1707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21A48DE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8.988</w:t>
            </w:r>
          </w:p>
        </w:tc>
        <w:tc>
          <w:tcPr>
            <w:tcW w:w="3620" w:type="dxa"/>
            <w:vMerge/>
            <w:tcBorders>
              <w:top w:val="nil"/>
              <w:left w:val="single" w:sz="4" w:space="0" w:color="auto"/>
              <w:bottom w:val="single" w:sz="4" w:space="0" w:color="auto"/>
              <w:right w:val="single" w:sz="4" w:space="0" w:color="auto"/>
            </w:tcBorders>
            <w:vAlign w:val="center"/>
            <w:hideMark/>
          </w:tcPr>
          <w:p w14:paraId="40E4966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C40068B"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29CEF5AF"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3B3F80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2A3E893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3C22118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207B4D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0.7195</w:t>
            </w:r>
          </w:p>
        </w:tc>
        <w:tc>
          <w:tcPr>
            <w:tcW w:w="1559" w:type="dxa"/>
            <w:tcBorders>
              <w:top w:val="nil"/>
              <w:left w:val="nil"/>
              <w:bottom w:val="single" w:sz="4" w:space="0" w:color="auto"/>
              <w:right w:val="single" w:sz="4" w:space="0" w:color="auto"/>
            </w:tcBorders>
            <w:noWrap/>
            <w:vAlign w:val="center"/>
            <w:hideMark/>
          </w:tcPr>
          <w:p w14:paraId="7CB0C66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24B7A59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0.0763</w:t>
            </w:r>
          </w:p>
        </w:tc>
        <w:tc>
          <w:tcPr>
            <w:tcW w:w="3620" w:type="dxa"/>
            <w:vMerge/>
            <w:tcBorders>
              <w:top w:val="nil"/>
              <w:left w:val="single" w:sz="4" w:space="0" w:color="auto"/>
              <w:bottom w:val="single" w:sz="4" w:space="0" w:color="auto"/>
              <w:right w:val="single" w:sz="4" w:space="0" w:color="auto"/>
            </w:tcBorders>
            <w:vAlign w:val="center"/>
            <w:hideMark/>
          </w:tcPr>
          <w:p w14:paraId="3458C310"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EB0D201"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F47D225"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155B28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1FADC94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690F1DB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3F360B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0.4261</w:t>
            </w:r>
          </w:p>
        </w:tc>
        <w:tc>
          <w:tcPr>
            <w:tcW w:w="1559" w:type="dxa"/>
            <w:tcBorders>
              <w:top w:val="nil"/>
              <w:left w:val="nil"/>
              <w:bottom w:val="single" w:sz="4" w:space="0" w:color="auto"/>
              <w:right w:val="single" w:sz="4" w:space="0" w:color="auto"/>
            </w:tcBorders>
            <w:noWrap/>
            <w:vAlign w:val="center"/>
            <w:hideMark/>
          </w:tcPr>
          <w:p w14:paraId="2AD28D5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A8557A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0.2992</w:t>
            </w:r>
          </w:p>
        </w:tc>
        <w:tc>
          <w:tcPr>
            <w:tcW w:w="3620" w:type="dxa"/>
            <w:vMerge/>
            <w:tcBorders>
              <w:top w:val="nil"/>
              <w:left w:val="single" w:sz="4" w:space="0" w:color="auto"/>
              <w:bottom w:val="single" w:sz="4" w:space="0" w:color="auto"/>
              <w:right w:val="single" w:sz="4" w:space="0" w:color="auto"/>
            </w:tcBorders>
            <w:vAlign w:val="center"/>
            <w:hideMark/>
          </w:tcPr>
          <w:p w14:paraId="187FECEC"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7CFE7AF"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0755A0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10B036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6E8F3A5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07BF3D2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E9AF27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0.7735</w:t>
            </w:r>
          </w:p>
        </w:tc>
        <w:tc>
          <w:tcPr>
            <w:tcW w:w="1559" w:type="dxa"/>
            <w:tcBorders>
              <w:top w:val="nil"/>
              <w:left w:val="nil"/>
              <w:bottom w:val="single" w:sz="4" w:space="0" w:color="auto"/>
              <w:right w:val="single" w:sz="4" w:space="0" w:color="auto"/>
            </w:tcBorders>
            <w:noWrap/>
            <w:vAlign w:val="center"/>
            <w:hideMark/>
          </w:tcPr>
          <w:p w14:paraId="29558B0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1C2D79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0.2227</w:t>
            </w:r>
          </w:p>
        </w:tc>
        <w:tc>
          <w:tcPr>
            <w:tcW w:w="3620" w:type="dxa"/>
            <w:vMerge/>
            <w:tcBorders>
              <w:top w:val="nil"/>
              <w:left w:val="single" w:sz="4" w:space="0" w:color="auto"/>
              <w:bottom w:val="single" w:sz="4" w:space="0" w:color="auto"/>
              <w:right w:val="single" w:sz="4" w:space="0" w:color="auto"/>
            </w:tcBorders>
            <w:vAlign w:val="center"/>
            <w:hideMark/>
          </w:tcPr>
          <w:p w14:paraId="3AD6A6F5"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DCD0E22"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DF806E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F2CCB9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448A4DB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08D56A9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E66B9E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0.2445</w:t>
            </w:r>
          </w:p>
        </w:tc>
        <w:tc>
          <w:tcPr>
            <w:tcW w:w="1559" w:type="dxa"/>
            <w:tcBorders>
              <w:top w:val="nil"/>
              <w:left w:val="nil"/>
              <w:bottom w:val="single" w:sz="4" w:space="0" w:color="auto"/>
              <w:right w:val="single" w:sz="4" w:space="0" w:color="auto"/>
            </w:tcBorders>
            <w:noWrap/>
            <w:vAlign w:val="center"/>
            <w:hideMark/>
          </w:tcPr>
          <w:p w14:paraId="45F7DD9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50FBD22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0.1204</w:t>
            </w:r>
          </w:p>
        </w:tc>
        <w:tc>
          <w:tcPr>
            <w:tcW w:w="3620" w:type="dxa"/>
            <w:vMerge/>
            <w:tcBorders>
              <w:top w:val="nil"/>
              <w:left w:val="single" w:sz="4" w:space="0" w:color="auto"/>
              <w:bottom w:val="single" w:sz="4" w:space="0" w:color="auto"/>
              <w:right w:val="single" w:sz="4" w:space="0" w:color="auto"/>
            </w:tcBorders>
            <w:vAlign w:val="center"/>
            <w:hideMark/>
          </w:tcPr>
          <w:p w14:paraId="67B8F648"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3758828"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7EA4105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714636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64353E8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69ABB29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AEFB2A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0.8073</w:t>
            </w:r>
          </w:p>
        </w:tc>
        <w:tc>
          <w:tcPr>
            <w:tcW w:w="1559" w:type="dxa"/>
            <w:tcBorders>
              <w:top w:val="nil"/>
              <w:left w:val="nil"/>
              <w:bottom w:val="single" w:sz="4" w:space="0" w:color="auto"/>
              <w:right w:val="single" w:sz="4" w:space="0" w:color="auto"/>
            </w:tcBorders>
            <w:noWrap/>
            <w:vAlign w:val="center"/>
            <w:hideMark/>
          </w:tcPr>
          <w:p w14:paraId="58A6BD4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0FB79D8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6.079</w:t>
            </w:r>
          </w:p>
        </w:tc>
        <w:tc>
          <w:tcPr>
            <w:tcW w:w="3620" w:type="dxa"/>
            <w:vMerge/>
            <w:tcBorders>
              <w:top w:val="nil"/>
              <w:left w:val="single" w:sz="4" w:space="0" w:color="auto"/>
              <w:bottom w:val="single" w:sz="4" w:space="0" w:color="auto"/>
              <w:right w:val="single" w:sz="4" w:space="0" w:color="auto"/>
            </w:tcBorders>
            <w:vAlign w:val="center"/>
            <w:hideMark/>
          </w:tcPr>
          <w:p w14:paraId="12229331"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23A88DD"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EF539B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0B379B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00506A3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2806D36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8E940E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0.7669</w:t>
            </w:r>
          </w:p>
        </w:tc>
        <w:tc>
          <w:tcPr>
            <w:tcW w:w="1559" w:type="dxa"/>
            <w:tcBorders>
              <w:top w:val="nil"/>
              <w:left w:val="nil"/>
              <w:bottom w:val="single" w:sz="4" w:space="0" w:color="auto"/>
              <w:right w:val="single" w:sz="4" w:space="0" w:color="auto"/>
            </w:tcBorders>
            <w:noWrap/>
            <w:vAlign w:val="center"/>
            <w:hideMark/>
          </w:tcPr>
          <w:p w14:paraId="176C365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2D6C64B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12.89</w:t>
            </w:r>
          </w:p>
        </w:tc>
        <w:tc>
          <w:tcPr>
            <w:tcW w:w="3620" w:type="dxa"/>
            <w:vMerge/>
            <w:tcBorders>
              <w:top w:val="nil"/>
              <w:left w:val="single" w:sz="4" w:space="0" w:color="auto"/>
              <w:bottom w:val="single" w:sz="4" w:space="0" w:color="auto"/>
              <w:right w:val="single" w:sz="4" w:space="0" w:color="auto"/>
            </w:tcBorders>
            <w:vAlign w:val="center"/>
            <w:hideMark/>
          </w:tcPr>
          <w:p w14:paraId="3260AF86"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DFE5705"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AA15050"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992F89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LSTM</w:t>
            </w:r>
          </w:p>
        </w:tc>
        <w:tc>
          <w:tcPr>
            <w:tcW w:w="1163" w:type="dxa"/>
            <w:tcBorders>
              <w:top w:val="nil"/>
              <w:left w:val="nil"/>
              <w:bottom w:val="single" w:sz="4" w:space="0" w:color="auto"/>
              <w:right w:val="single" w:sz="4" w:space="0" w:color="auto"/>
            </w:tcBorders>
            <w:noWrap/>
            <w:vAlign w:val="center"/>
            <w:hideMark/>
          </w:tcPr>
          <w:p w14:paraId="16575F1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30E7019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934E5B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0.4514</w:t>
            </w:r>
          </w:p>
        </w:tc>
        <w:tc>
          <w:tcPr>
            <w:tcW w:w="1559" w:type="dxa"/>
            <w:tcBorders>
              <w:top w:val="nil"/>
              <w:left w:val="nil"/>
              <w:bottom w:val="single" w:sz="4" w:space="0" w:color="auto"/>
              <w:right w:val="single" w:sz="4" w:space="0" w:color="auto"/>
            </w:tcBorders>
            <w:noWrap/>
            <w:vAlign w:val="center"/>
            <w:hideMark/>
          </w:tcPr>
          <w:p w14:paraId="6D5D212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28CDAB3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6.891</w:t>
            </w:r>
          </w:p>
        </w:tc>
        <w:tc>
          <w:tcPr>
            <w:tcW w:w="3620" w:type="dxa"/>
            <w:vMerge/>
            <w:tcBorders>
              <w:top w:val="nil"/>
              <w:left w:val="single" w:sz="4" w:space="0" w:color="auto"/>
              <w:bottom w:val="single" w:sz="4" w:space="0" w:color="auto"/>
              <w:right w:val="single" w:sz="4" w:space="0" w:color="auto"/>
            </w:tcBorders>
            <w:vAlign w:val="center"/>
            <w:hideMark/>
          </w:tcPr>
          <w:p w14:paraId="752D17FE"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0267F8D" w14:textId="77777777" w:rsidTr="0095628C">
        <w:trPr>
          <w:trHeight w:val="936"/>
        </w:trPr>
        <w:tc>
          <w:tcPr>
            <w:tcW w:w="817" w:type="dxa"/>
            <w:tcBorders>
              <w:top w:val="nil"/>
              <w:left w:val="single" w:sz="4" w:space="0" w:color="auto"/>
              <w:bottom w:val="single" w:sz="4" w:space="0" w:color="auto"/>
              <w:right w:val="single" w:sz="4" w:space="0" w:color="auto"/>
            </w:tcBorders>
            <w:noWrap/>
            <w:vAlign w:val="center"/>
            <w:hideMark/>
          </w:tcPr>
          <w:p w14:paraId="015D3C74"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S152</w:t>
            </w:r>
          </w:p>
        </w:tc>
        <w:tc>
          <w:tcPr>
            <w:tcW w:w="3523" w:type="dxa"/>
            <w:tcBorders>
              <w:top w:val="nil"/>
              <w:left w:val="nil"/>
              <w:bottom w:val="single" w:sz="4" w:space="0" w:color="auto"/>
              <w:right w:val="single" w:sz="4" w:space="0" w:color="auto"/>
            </w:tcBorders>
            <w:vAlign w:val="center"/>
            <w:hideMark/>
          </w:tcPr>
          <w:p w14:paraId="70E4D54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kNNI-MLP</w:t>
            </w:r>
          </w:p>
        </w:tc>
        <w:tc>
          <w:tcPr>
            <w:tcW w:w="1163" w:type="dxa"/>
            <w:tcBorders>
              <w:top w:val="nil"/>
              <w:left w:val="nil"/>
              <w:bottom w:val="single" w:sz="4" w:space="0" w:color="auto"/>
              <w:right w:val="single" w:sz="4" w:space="0" w:color="auto"/>
            </w:tcBorders>
            <w:noWrap/>
            <w:vAlign w:val="center"/>
            <w:hideMark/>
          </w:tcPr>
          <w:p w14:paraId="15D5F16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4B9B239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 hr</w:t>
            </w:r>
          </w:p>
        </w:tc>
        <w:tc>
          <w:tcPr>
            <w:tcW w:w="1559" w:type="dxa"/>
            <w:tcBorders>
              <w:top w:val="nil"/>
              <w:left w:val="nil"/>
              <w:bottom w:val="single" w:sz="4" w:space="0" w:color="auto"/>
              <w:right w:val="single" w:sz="4" w:space="0" w:color="auto"/>
            </w:tcBorders>
            <w:noWrap/>
            <w:vAlign w:val="center"/>
            <w:hideMark/>
          </w:tcPr>
          <w:p w14:paraId="19B0EE3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0.9999</w:t>
            </w:r>
          </w:p>
        </w:tc>
        <w:tc>
          <w:tcPr>
            <w:tcW w:w="1559" w:type="dxa"/>
            <w:tcBorders>
              <w:top w:val="nil"/>
              <w:left w:val="nil"/>
              <w:bottom w:val="single" w:sz="4" w:space="0" w:color="auto"/>
              <w:right w:val="single" w:sz="4" w:space="0" w:color="auto"/>
            </w:tcBorders>
            <w:noWrap/>
            <w:vAlign w:val="center"/>
            <w:hideMark/>
          </w:tcPr>
          <w:p w14:paraId="33AE5FD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0.2723</w:t>
            </w:r>
          </w:p>
        </w:tc>
        <w:tc>
          <w:tcPr>
            <w:tcW w:w="1579" w:type="dxa"/>
            <w:tcBorders>
              <w:top w:val="nil"/>
              <w:left w:val="nil"/>
              <w:bottom w:val="single" w:sz="4" w:space="0" w:color="auto"/>
              <w:right w:val="single" w:sz="4" w:space="0" w:color="auto"/>
            </w:tcBorders>
            <w:noWrap/>
            <w:vAlign w:val="center"/>
            <w:hideMark/>
          </w:tcPr>
          <w:p w14:paraId="43A04C2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0.492</w:t>
            </w:r>
          </w:p>
        </w:tc>
        <w:tc>
          <w:tcPr>
            <w:tcW w:w="3620" w:type="dxa"/>
            <w:tcBorders>
              <w:top w:val="nil"/>
              <w:left w:val="nil"/>
              <w:bottom w:val="single" w:sz="4" w:space="0" w:color="auto"/>
              <w:right w:val="single" w:sz="4" w:space="0" w:color="auto"/>
            </w:tcBorders>
            <w:vAlign w:val="center"/>
            <w:hideMark/>
          </w:tcPr>
          <w:p w14:paraId="7795FD62" w14:textId="5369689E"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{"citationID":"9iDsiuFT","properties":{"formattedCitation":"(Lawrence and Bhathmanabhan 2025)","plainCitation":"(Lawrence and Bhathmanabhan 2025)","noteIndex":0},"citationItems":[{"id":1637,"uris":["http://zotero.org/users/11750746/items/ULP5HGA6"],"itemData":{"id":1637,"type":"article-journal","container-title":"Environmental Monitoring and Assessment","DOI":"10.1007/s10661-025-14700-4","ISSN":"1573-2959","issue":"12","journalAbbreviation":"Environ Monit Assess","language":"en","page":"1303","source":"DOI.org (Crossref)","title":"Evaluating machine learning models and imputation strategies for Air Quality Index forecasting in urban India","volume":"197","author":[{"family":"Lawrence","given":"Salvator"},{"family":"Bhathmanabhan","given":"Srimuruganandam"}],"issued":{"date-parts":[["2025",11,6]]}}}],"schema":"https://github.com/citation-style-language/schema/raw/master/csl-citation.json"}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(Lawrence and Bhathmanabhan 2025)</w:t>
            </w:r>
            <w:r>
              <w:rPr>
                <w:rFonts w:ascii="Times New Roman" w:eastAsia="Times New Roman" w:hAnsi="Times New Roman" w:cs="Times New Roman"/>
                <w:color w:val="000000"/>
                <w:sz w:val="24"/>
                <w:szCs w:val="24"/>
                <w:lang w:eastAsia="en-IN"/>
              </w:rPr>
              <w:fldChar w:fldCharType="end"/>
            </w:r>
          </w:p>
        </w:tc>
      </w:tr>
      <w:tr w:rsidR="0095628C" w:rsidRPr="008A01A3" w14:paraId="379940E6" w14:textId="77777777" w:rsidTr="0095628C">
        <w:trPr>
          <w:trHeight w:val="624"/>
        </w:trPr>
        <w:tc>
          <w:tcPr>
            <w:tcW w:w="817" w:type="dxa"/>
            <w:vMerge w:val="restart"/>
            <w:tcBorders>
              <w:top w:val="nil"/>
              <w:left w:val="single" w:sz="4" w:space="0" w:color="auto"/>
              <w:bottom w:val="single" w:sz="4" w:space="0" w:color="auto"/>
              <w:right w:val="single" w:sz="4" w:space="0" w:color="auto"/>
            </w:tcBorders>
            <w:noWrap/>
            <w:vAlign w:val="center"/>
            <w:hideMark/>
          </w:tcPr>
          <w:p w14:paraId="6FF8343D"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S153</w:t>
            </w:r>
          </w:p>
        </w:tc>
        <w:tc>
          <w:tcPr>
            <w:tcW w:w="3523" w:type="dxa"/>
            <w:tcBorders>
              <w:top w:val="nil"/>
              <w:left w:val="nil"/>
              <w:bottom w:val="single" w:sz="4" w:space="0" w:color="auto"/>
              <w:right w:val="single" w:sz="4" w:space="0" w:color="auto"/>
            </w:tcBorders>
            <w:vAlign w:val="center"/>
            <w:hideMark/>
          </w:tcPr>
          <w:p w14:paraId="1FF8F73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KL-PV-CBGRU</w:t>
            </w:r>
          </w:p>
        </w:tc>
        <w:tc>
          <w:tcPr>
            <w:tcW w:w="1163" w:type="dxa"/>
            <w:tcBorders>
              <w:top w:val="nil"/>
              <w:left w:val="nil"/>
              <w:bottom w:val="single" w:sz="4" w:space="0" w:color="auto"/>
              <w:right w:val="single" w:sz="4" w:space="0" w:color="auto"/>
            </w:tcBorders>
            <w:noWrap/>
            <w:vAlign w:val="center"/>
            <w:hideMark/>
          </w:tcPr>
          <w:p w14:paraId="2D30673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34F4CDA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 hr</w:t>
            </w:r>
          </w:p>
        </w:tc>
        <w:tc>
          <w:tcPr>
            <w:tcW w:w="1559" w:type="dxa"/>
            <w:tcBorders>
              <w:top w:val="nil"/>
              <w:left w:val="nil"/>
              <w:bottom w:val="single" w:sz="4" w:space="0" w:color="auto"/>
              <w:right w:val="single" w:sz="4" w:space="0" w:color="auto"/>
            </w:tcBorders>
            <w:noWrap/>
            <w:vAlign w:val="center"/>
            <w:hideMark/>
          </w:tcPr>
          <w:p w14:paraId="2E8322C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0.996</w:t>
            </w:r>
          </w:p>
        </w:tc>
        <w:tc>
          <w:tcPr>
            <w:tcW w:w="1559" w:type="dxa"/>
            <w:tcBorders>
              <w:top w:val="nil"/>
              <w:left w:val="nil"/>
              <w:bottom w:val="single" w:sz="4" w:space="0" w:color="auto"/>
              <w:right w:val="single" w:sz="4" w:space="0" w:color="auto"/>
            </w:tcBorders>
            <w:noWrap/>
            <w:vAlign w:val="center"/>
            <w:hideMark/>
          </w:tcPr>
          <w:p w14:paraId="77D9868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1.723</w:t>
            </w:r>
          </w:p>
        </w:tc>
        <w:tc>
          <w:tcPr>
            <w:tcW w:w="1579" w:type="dxa"/>
            <w:tcBorders>
              <w:top w:val="nil"/>
              <w:left w:val="nil"/>
              <w:bottom w:val="single" w:sz="4" w:space="0" w:color="auto"/>
              <w:right w:val="single" w:sz="4" w:space="0" w:color="auto"/>
            </w:tcBorders>
            <w:noWrap/>
            <w:vAlign w:val="center"/>
            <w:hideMark/>
          </w:tcPr>
          <w:p w14:paraId="6F0AD44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4.349</w:t>
            </w:r>
          </w:p>
        </w:tc>
        <w:tc>
          <w:tcPr>
            <w:tcW w:w="3620" w:type="dxa"/>
            <w:vMerge w:val="restart"/>
            <w:tcBorders>
              <w:top w:val="nil"/>
              <w:left w:val="single" w:sz="4" w:space="0" w:color="auto"/>
              <w:bottom w:val="single" w:sz="4" w:space="0" w:color="auto"/>
              <w:right w:val="single" w:sz="4" w:space="0" w:color="auto"/>
            </w:tcBorders>
            <w:vAlign w:val="center"/>
            <w:hideMark/>
          </w:tcPr>
          <w:p w14:paraId="0D7E0BD9" w14:textId="5748D400"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{"citationID":"9ySpDVbI","properties":{"formattedCitation":"(Chen et al. 2025b)","plainCitation":"(Chen et al. 2025b)","noteIndex":0},"citationItems":[{"id":1714,"uris":["http://zotero.org/users/11750746/items/WLWLDT4E"],"itemData":{"id":1714,"type":"article-journal","abstract":"Accurate prediction of the Air Quality Index (AQI) is crucial for protecting public health; however, the inherent instability and high volatility of AQI present significant challenges. To address this, the present study introduces a novel hybrid deep learning model, KL-PV-CBGRU, which utilizes Kalman filtering to decompose AQI data into features and residuals, effectively mitigating volatility at the initial stage. For residual components that continue to exhibit substantial fluctuations, a secondary decomposition is conducted using variational mode decomposition (VMD), further optimized by the particle swarm optimization (PSO) algorithm to enhance stability. To overcome the limited predictive capabilities of single models, this hybrid framework integrates bidirectional gated recurrent units (BiGRU) with convolutional neural networks (CNNs) and convolutional attention modules, thereby improving prediction accuracy and feature fusion. Experimental results demonstrate the superior performance of KL-PV-CBGRU, achieving R2 values of 0.993, 0.963, 0.935, and 0.940 and corresponding MAE values of 2.397, 8.668, 11.001, and 14.035 at 1 h, 8 h, 16 h, and 24 h intervals, respectively, in Shijiazhuang—surpassing all benchmark models. Ablation studies further confirm the critical roles of both the secondary decomposition process and the hybrid architecture in enhancing predictive accuracy. Additionally, comparative experiments conducted in Beijing validate the model’s strong transferability and consistent outperformance over competing models, highlighting its robust generalization capability. These findings underscore the potential of the KL-PV-CBGRU model as a powerful and reliable tool for air quality forecasting across varied urban settings.","container-title":"Atmosphere","DOI":"10.3390/atmos16080965","ISSN":"2073-4433","issue":"8","journalAbbreviation":"Atmosphere","language":"en","page":"965","source":"DOI.org (Crossref)","title":"A Hybrid Air Quality Prediction Model Integrating KL-PV-CBGRU: Case Studies of Shijiazhuang and Beijing","title-short":"A Hybrid Air Quality Prediction Model Integrating KL-PV-CBGRU","volume":"16","author":[{"family":"Chen","given":"Sijie"},{"family":"Zhao","given":"Qichao"},{"family":"Chen","given":"Zhao"},{"family":"Jin","given":"Yongtao"},{"family":"Zhang","given":"Chao"}],"issued":{"date-parts":[["2025",8,15]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(Chen et al. 2025b)</w:t>
            </w:r>
            <w:r>
              <w:rPr>
                <w:rFonts w:ascii="Times New Roman" w:eastAsia="Times New Roman" w:hAnsi="Times New Roman" w:cs="Times New Roman"/>
                <w:color w:val="000000"/>
                <w:sz w:val="24"/>
                <w:szCs w:val="24"/>
                <w:lang w:eastAsia="en-IN"/>
              </w:rPr>
              <w:fldChar w:fldCharType="end"/>
            </w:r>
          </w:p>
        </w:tc>
      </w:tr>
      <w:tr w:rsidR="0095628C" w:rsidRPr="008A01A3" w14:paraId="33E91B82" w14:textId="77777777" w:rsidTr="0095628C">
        <w:trPr>
          <w:trHeight w:val="624"/>
        </w:trPr>
        <w:tc>
          <w:tcPr>
            <w:tcW w:w="817" w:type="dxa"/>
            <w:vMerge/>
            <w:tcBorders>
              <w:top w:val="nil"/>
              <w:left w:val="single" w:sz="4" w:space="0" w:color="auto"/>
              <w:bottom w:val="single" w:sz="4" w:space="0" w:color="auto"/>
              <w:right w:val="single" w:sz="4" w:space="0" w:color="auto"/>
            </w:tcBorders>
            <w:vAlign w:val="center"/>
            <w:hideMark/>
          </w:tcPr>
          <w:p w14:paraId="0D5B92D2"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D1C3EE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KL-PV-CBGRU</w:t>
            </w:r>
          </w:p>
        </w:tc>
        <w:tc>
          <w:tcPr>
            <w:tcW w:w="1163" w:type="dxa"/>
            <w:tcBorders>
              <w:top w:val="nil"/>
              <w:left w:val="nil"/>
              <w:bottom w:val="single" w:sz="4" w:space="0" w:color="auto"/>
              <w:right w:val="single" w:sz="4" w:space="0" w:color="auto"/>
            </w:tcBorders>
            <w:noWrap/>
            <w:vAlign w:val="center"/>
            <w:hideMark/>
          </w:tcPr>
          <w:p w14:paraId="0FA6221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7376EE6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 hr</w:t>
            </w:r>
          </w:p>
        </w:tc>
        <w:tc>
          <w:tcPr>
            <w:tcW w:w="1559" w:type="dxa"/>
            <w:tcBorders>
              <w:top w:val="nil"/>
              <w:left w:val="nil"/>
              <w:bottom w:val="single" w:sz="4" w:space="0" w:color="auto"/>
              <w:right w:val="single" w:sz="4" w:space="0" w:color="auto"/>
            </w:tcBorders>
            <w:noWrap/>
            <w:vAlign w:val="center"/>
            <w:hideMark/>
          </w:tcPr>
          <w:p w14:paraId="34A5A12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0.993</w:t>
            </w:r>
          </w:p>
        </w:tc>
        <w:tc>
          <w:tcPr>
            <w:tcW w:w="1559" w:type="dxa"/>
            <w:tcBorders>
              <w:top w:val="nil"/>
              <w:left w:val="nil"/>
              <w:bottom w:val="single" w:sz="4" w:space="0" w:color="auto"/>
              <w:right w:val="single" w:sz="4" w:space="0" w:color="auto"/>
            </w:tcBorders>
            <w:noWrap/>
            <w:vAlign w:val="center"/>
            <w:hideMark/>
          </w:tcPr>
          <w:p w14:paraId="5124B2E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2.397</w:t>
            </w:r>
          </w:p>
        </w:tc>
        <w:tc>
          <w:tcPr>
            <w:tcW w:w="1579" w:type="dxa"/>
            <w:tcBorders>
              <w:top w:val="nil"/>
              <w:left w:val="nil"/>
              <w:bottom w:val="single" w:sz="4" w:space="0" w:color="auto"/>
              <w:right w:val="single" w:sz="4" w:space="0" w:color="auto"/>
            </w:tcBorders>
            <w:noWrap/>
            <w:vAlign w:val="center"/>
            <w:hideMark/>
          </w:tcPr>
          <w:p w14:paraId="07EF4DC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6.182</w:t>
            </w:r>
          </w:p>
        </w:tc>
        <w:tc>
          <w:tcPr>
            <w:tcW w:w="3620" w:type="dxa"/>
            <w:vMerge/>
            <w:tcBorders>
              <w:top w:val="nil"/>
              <w:left w:val="single" w:sz="4" w:space="0" w:color="auto"/>
              <w:bottom w:val="single" w:sz="4" w:space="0" w:color="auto"/>
              <w:right w:val="single" w:sz="4" w:space="0" w:color="auto"/>
            </w:tcBorders>
            <w:vAlign w:val="center"/>
            <w:hideMark/>
          </w:tcPr>
          <w:p w14:paraId="0287EF04"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01C67B3C" w14:textId="77777777" w:rsidTr="0095628C">
        <w:trPr>
          <w:trHeight w:val="354"/>
        </w:trPr>
        <w:tc>
          <w:tcPr>
            <w:tcW w:w="817" w:type="dxa"/>
            <w:vMerge w:val="restart"/>
            <w:tcBorders>
              <w:top w:val="nil"/>
              <w:left w:val="single" w:sz="4" w:space="0" w:color="auto"/>
              <w:bottom w:val="single" w:sz="4" w:space="0" w:color="auto"/>
              <w:right w:val="single" w:sz="4" w:space="0" w:color="auto"/>
            </w:tcBorders>
            <w:noWrap/>
            <w:vAlign w:val="center"/>
            <w:hideMark/>
          </w:tcPr>
          <w:p w14:paraId="10D126C5"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S154</w:t>
            </w:r>
          </w:p>
        </w:tc>
        <w:tc>
          <w:tcPr>
            <w:tcW w:w="3523" w:type="dxa"/>
            <w:tcBorders>
              <w:top w:val="nil"/>
              <w:left w:val="nil"/>
              <w:bottom w:val="single" w:sz="4" w:space="0" w:color="auto"/>
              <w:right w:val="single" w:sz="4" w:space="0" w:color="auto"/>
            </w:tcBorders>
            <w:vAlign w:val="center"/>
            <w:hideMark/>
          </w:tcPr>
          <w:p w14:paraId="42C9043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CNN-LSTM-MHA+GRU</w:t>
            </w:r>
          </w:p>
        </w:tc>
        <w:tc>
          <w:tcPr>
            <w:tcW w:w="1163" w:type="dxa"/>
            <w:tcBorders>
              <w:top w:val="nil"/>
              <w:left w:val="nil"/>
              <w:bottom w:val="single" w:sz="4" w:space="0" w:color="auto"/>
              <w:right w:val="single" w:sz="4" w:space="0" w:color="auto"/>
            </w:tcBorders>
            <w:noWrap/>
            <w:vAlign w:val="center"/>
            <w:hideMark/>
          </w:tcPr>
          <w:p w14:paraId="34B2C79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499F7BA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6580F1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0.9757</w:t>
            </w:r>
          </w:p>
        </w:tc>
        <w:tc>
          <w:tcPr>
            <w:tcW w:w="1559" w:type="dxa"/>
            <w:tcBorders>
              <w:top w:val="nil"/>
              <w:left w:val="nil"/>
              <w:bottom w:val="single" w:sz="4" w:space="0" w:color="auto"/>
              <w:right w:val="single" w:sz="4" w:space="0" w:color="auto"/>
            </w:tcBorders>
            <w:noWrap/>
            <w:vAlign w:val="center"/>
            <w:hideMark/>
          </w:tcPr>
          <w:p w14:paraId="7B4883A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4.75</w:t>
            </w:r>
          </w:p>
        </w:tc>
        <w:tc>
          <w:tcPr>
            <w:tcW w:w="1579" w:type="dxa"/>
            <w:tcBorders>
              <w:top w:val="nil"/>
              <w:left w:val="nil"/>
              <w:bottom w:val="single" w:sz="4" w:space="0" w:color="auto"/>
              <w:right w:val="single" w:sz="4" w:space="0" w:color="auto"/>
            </w:tcBorders>
            <w:noWrap/>
            <w:vAlign w:val="center"/>
            <w:hideMark/>
          </w:tcPr>
          <w:p w14:paraId="27EF9FB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6.28</w:t>
            </w:r>
          </w:p>
        </w:tc>
        <w:tc>
          <w:tcPr>
            <w:tcW w:w="3620" w:type="dxa"/>
            <w:vMerge w:val="restart"/>
            <w:tcBorders>
              <w:top w:val="nil"/>
              <w:left w:val="single" w:sz="4" w:space="0" w:color="auto"/>
              <w:bottom w:val="single" w:sz="4" w:space="0" w:color="auto"/>
              <w:right w:val="single" w:sz="4" w:space="0" w:color="auto"/>
            </w:tcBorders>
            <w:vAlign w:val="center"/>
            <w:hideMark/>
          </w:tcPr>
          <w:p w14:paraId="2ED02274" w14:textId="4DD3E94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{"citationID":"pzoz0eFg","properties":{"formattedCitation":"(T and G 2025)","plainCitation":"(T and G 2025)","noteIndex":0},"citationItems":[{"id":1715,"uris":["http://zotero.org/users/11750746/items/6LV3RY2L"],"itemData":{"id":1715,"type":"article-journal","abstract":"This research presents an innovative hybrid deep learning architecture, CNN-LSTM-MHA+GRU, aimed at precise hourly predictions of the Air Quality Index (AQI) utilizing dataset derived from Visakhapatnam, India (October 2022–October 2024). The framework amalgamates one-dimensional Convolutional Neural Networks (1D CNN) for the extraction of short-term patterns, Long Short-Term Memory (LSTM) integrated with Multi-Head Attention (MHA) to encapsulate long-term dependencies, and Gated Recurrent Unit (GRU) for the refinement of residual errors. The model, trained on a dataset comprising 14,073 records and optimized through Bayesian parameter tuning, demonstrated robust performance on the test dataset (R² = 0.9757, RMSE = 6.29, MAPE = 7.07 %). The proposed model consistently surpassed six benchmark models by an impressive margin of 6.6–15.4 % in terms of R². The application of five-fold cross-validation substantiated the model’s stability (mean R² = 0.9551 ± 0.0052). Statistical analyses, including MANOVA, ANOVA, and t-tests, uncovered seasonal pollution patterns, notably peaks during the winter and reductions during the monsoon. The model exhibited commendable generalizability when applied to the cities of Delhi and Mumbai (R² &gt; 0.97) without necessitating retraining, and it showcased real-time applicability (0.08s/sample) even amidst high-AQI occurrences (MAPE = 4.58 % for AQI &gt; 150). Interpretability driven by SHAP reinforces the significance of features, thereby rendering the model beneficial for the formulation of targeted emission control strategies. This framework presents a scalable, interpretable, and transferable approach for urban air quality forecasting and informed decision-making.","container-title":"Results in Engineering","DOI":"10.1016/j.rineng.2025.106303","ISSN":"25901230","journalAbbreviation":"Results in Engineering","language":"en","page":"106303","source":"DOI.org (Crossref)","title":"Accurate hourly AQI prediction using temporal CNN-LSTM-MHA+GRU: A case study of seasonal variations and pollution extremes in Visakhapatnam, India","title-short":"Accurate hourly AQI prediction using temporal CNN-LSTM-MHA+GRU","volume":"27","author":[{"family":"T","given":"Sreenivasulu"},{"family":"G","given":"Mokesh Rayalu"}],"issued":{"date-parts":[["2025",9]]}}}],"schema":"https://github.com/citation-style-language/schema/raw/master/csl-citation.json"}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(T and G 2025)</w:t>
            </w:r>
            <w:r>
              <w:rPr>
                <w:rFonts w:ascii="Times New Roman" w:eastAsia="Times New Roman" w:hAnsi="Times New Roman" w:cs="Times New Roman"/>
                <w:color w:val="000000"/>
                <w:sz w:val="24"/>
                <w:szCs w:val="24"/>
                <w:lang w:eastAsia="en-IN"/>
              </w:rPr>
              <w:fldChar w:fldCharType="end"/>
            </w:r>
          </w:p>
        </w:tc>
      </w:tr>
      <w:tr w:rsidR="0095628C" w:rsidRPr="008A01A3" w14:paraId="5E8FA1AC" w14:textId="77777777" w:rsidTr="0095628C">
        <w:trPr>
          <w:trHeight w:val="434"/>
        </w:trPr>
        <w:tc>
          <w:tcPr>
            <w:tcW w:w="817" w:type="dxa"/>
            <w:vMerge/>
            <w:tcBorders>
              <w:top w:val="nil"/>
              <w:left w:val="single" w:sz="4" w:space="0" w:color="auto"/>
              <w:bottom w:val="single" w:sz="4" w:space="0" w:color="auto"/>
              <w:right w:val="single" w:sz="4" w:space="0" w:color="auto"/>
            </w:tcBorders>
            <w:vAlign w:val="center"/>
            <w:hideMark/>
          </w:tcPr>
          <w:p w14:paraId="36725E0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C8DF2F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CNN-LSTM-MHA+GRU</w:t>
            </w:r>
          </w:p>
        </w:tc>
        <w:tc>
          <w:tcPr>
            <w:tcW w:w="1163" w:type="dxa"/>
            <w:tcBorders>
              <w:top w:val="nil"/>
              <w:left w:val="nil"/>
              <w:bottom w:val="single" w:sz="4" w:space="0" w:color="auto"/>
              <w:right w:val="single" w:sz="4" w:space="0" w:color="auto"/>
            </w:tcBorders>
            <w:noWrap/>
            <w:vAlign w:val="center"/>
            <w:hideMark/>
          </w:tcPr>
          <w:p w14:paraId="4CAF801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03D2DF2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BC8D13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0.981</w:t>
            </w:r>
          </w:p>
        </w:tc>
        <w:tc>
          <w:tcPr>
            <w:tcW w:w="1559" w:type="dxa"/>
            <w:tcBorders>
              <w:top w:val="nil"/>
              <w:left w:val="nil"/>
              <w:bottom w:val="single" w:sz="4" w:space="0" w:color="auto"/>
              <w:right w:val="single" w:sz="4" w:space="0" w:color="auto"/>
            </w:tcBorders>
            <w:noWrap/>
            <w:vAlign w:val="center"/>
            <w:hideMark/>
          </w:tcPr>
          <w:p w14:paraId="720ED4D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14.79</w:t>
            </w:r>
          </w:p>
        </w:tc>
        <w:tc>
          <w:tcPr>
            <w:tcW w:w="1579" w:type="dxa"/>
            <w:tcBorders>
              <w:top w:val="nil"/>
              <w:left w:val="nil"/>
              <w:bottom w:val="single" w:sz="4" w:space="0" w:color="auto"/>
              <w:right w:val="single" w:sz="4" w:space="0" w:color="auto"/>
            </w:tcBorders>
            <w:noWrap/>
            <w:vAlign w:val="center"/>
            <w:hideMark/>
          </w:tcPr>
          <w:p w14:paraId="3E0910B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16.79</w:t>
            </w:r>
          </w:p>
        </w:tc>
        <w:tc>
          <w:tcPr>
            <w:tcW w:w="3620" w:type="dxa"/>
            <w:vMerge/>
            <w:tcBorders>
              <w:top w:val="nil"/>
              <w:left w:val="single" w:sz="4" w:space="0" w:color="auto"/>
              <w:bottom w:val="single" w:sz="4" w:space="0" w:color="auto"/>
              <w:right w:val="single" w:sz="4" w:space="0" w:color="auto"/>
            </w:tcBorders>
            <w:vAlign w:val="center"/>
            <w:hideMark/>
          </w:tcPr>
          <w:p w14:paraId="7CD3A5E1"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11F3BD5" w14:textId="77777777" w:rsidTr="0095628C">
        <w:trPr>
          <w:trHeight w:val="229"/>
        </w:trPr>
        <w:tc>
          <w:tcPr>
            <w:tcW w:w="817" w:type="dxa"/>
            <w:vMerge/>
            <w:tcBorders>
              <w:top w:val="nil"/>
              <w:left w:val="single" w:sz="4" w:space="0" w:color="auto"/>
              <w:bottom w:val="single" w:sz="4" w:space="0" w:color="auto"/>
              <w:right w:val="single" w:sz="4" w:space="0" w:color="auto"/>
            </w:tcBorders>
            <w:vAlign w:val="center"/>
            <w:hideMark/>
          </w:tcPr>
          <w:p w14:paraId="473A23EB"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C80BF7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CNN-LSTM-MHA+GRU</w:t>
            </w:r>
          </w:p>
        </w:tc>
        <w:tc>
          <w:tcPr>
            <w:tcW w:w="1163" w:type="dxa"/>
            <w:tcBorders>
              <w:top w:val="nil"/>
              <w:left w:val="nil"/>
              <w:bottom w:val="single" w:sz="4" w:space="0" w:color="auto"/>
              <w:right w:val="single" w:sz="4" w:space="0" w:color="auto"/>
            </w:tcBorders>
            <w:noWrap/>
            <w:vAlign w:val="center"/>
            <w:hideMark/>
          </w:tcPr>
          <w:p w14:paraId="123D406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52DD381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BBCACE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0.9728</w:t>
            </w:r>
          </w:p>
        </w:tc>
        <w:tc>
          <w:tcPr>
            <w:tcW w:w="1559" w:type="dxa"/>
            <w:tcBorders>
              <w:top w:val="nil"/>
              <w:left w:val="nil"/>
              <w:bottom w:val="single" w:sz="4" w:space="0" w:color="auto"/>
              <w:right w:val="single" w:sz="4" w:space="0" w:color="auto"/>
            </w:tcBorders>
            <w:noWrap/>
            <w:vAlign w:val="center"/>
            <w:hideMark/>
          </w:tcPr>
          <w:p w14:paraId="60430E9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7.11</w:t>
            </w:r>
          </w:p>
        </w:tc>
        <w:tc>
          <w:tcPr>
            <w:tcW w:w="1579" w:type="dxa"/>
            <w:tcBorders>
              <w:top w:val="nil"/>
              <w:left w:val="nil"/>
              <w:bottom w:val="single" w:sz="4" w:space="0" w:color="auto"/>
              <w:right w:val="single" w:sz="4" w:space="0" w:color="auto"/>
            </w:tcBorders>
            <w:noWrap/>
            <w:vAlign w:val="center"/>
            <w:hideMark/>
          </w:tcPr>
          <w:p w14:paraId="079462F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8.59</w:t>
            </w:r>
          </w:p>
        </w:tc>
        <w:tc>
          <w:tcPr>
            <w:tcW w:w="3620" w:type="dxa"/>
            <w:vMerge/>
            <w:tcBorders>
              <w:top w:val="nil"/>
              <w:left w:val="single" w:sz="4" w:space="0" w:color="auto"/>
              <w:bottom w:val="single" w:sz="4" w:space="0" w:color="auto"/>
              <w:right w:val="single" w:sz="4" w:space="0" w:color="auto"/>
            </w:tcBorders>
            <w:vAlign w:val="center"/>
            <w:hideMark/>
          </w:tcPr>
          <w:p w14:paraId="62A4A37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EDBA355" w14:textId="77777777" w:rsidTr="0095628C">
        <w:trPr>
          <w:trHeight w:val="411"/>
        </w:trPr>
        <w:tc>
          <w:tcPr>
            <w:tcW w:w="817" w:type="dxa"/>
            <w:tcBorders>
              <w:top w:val="nil"/>
              <w:left w:val="single" w:sz="4" w:space="0" w:color="auto"/>
              <w:bottom w:val="single" w:sz="4" w:space="0" w:color="auto"/>
              <w:right w:val="single" w:sz="4" w:space="0" w:color="auto"/>
            </w:tcBorders>
            <w:noWrap/>
            <w:vAlign w:val="center"/>
            <w:hideMark/>
          </w:tcPr>
          <w:p w14:paraId="0647380B"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S155</w:t>
            </w:r>
          </w:p>
        </w:tc>
        <w:tc>
          <w:tcPr>
            <w:tcW w:w="3523" w:type="dxa"/>
            <w:tcBorders>
              <w:top w:val="nil"/>
              <w:left w:val="nil"/>
              <w:bottom w:val="single" w:sz="4" w:space="0" w:color="auto"/>
              <w:right w:val="single" w:sz="4" w:space="0" w:color="auto"/>
            </w:tcBorders>
            <w:vAlign w:val="center"/>
            <w:hideMark/>
          </w:tcPr>
          <w:p w14:paraId="753DB36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GNN-SAGE-QNN</w:t>
            </w:r>
          </w:p>
        </w:tc>
        <w:tc>
          <w:tcPr>
            <w:tcW w:w="1163" w:type="dxa"/>
            <w:tcBorders>
              <w:top w:val="nil"/>
              <w:left w:val="nil"/>
              <w:bottom w:val="single" w:sz="4" w:space="0" w:color="auto"/>
              <w:right w:val="single" w:sz="4" w:space="0" w:color="auto"/>
            </w:tcBorders>
            <w:noWrap/>
            <w:vAlign w:val="center"/>
            <w:hideMark/>
          </w:tcPr>
          <w:p w14:paraId="5B18FD4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68B8FB0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B83603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0.8861</w:t>
            </w:r>
          </w:p>
        </w:tc>
        <w:tc>
          <w:tcPr>
            <w:tcW w:w="1559" w:type="dxa"/>
            <w:tcBorders>
              <w:top w:val="nil"/>
              <w:left w:val="nil"/>
              <w:bottom w:val="single" w:sz="4" w:space="0" w:color="auto"/>
              <w:right w:val="single" w:sz="4" w:space="0" w:color="auto"/>
            </w:tcBorders>
            <w:noWrap/>
            <w:vAlign w:val="center"/>
            <w:hideMark/>
          </w:tcPr>
          <w:p w14:paraId="1A0FC11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696EE99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5.5</w:t>
            </w:r>
          </w:p>
        </w:tc>
        <w:tc>
          <w:tcPr>
            <w:tcW w:w="3620" w:type="dxa"/>
            <w:tcBorders>
              <w:top w:val="nil"/>
              <w:left w:val="nil"/>
              <w:bottom w:val="single" w:sz="4" w:space="0" w:color="auto"/>
              <w:right w:val="single" w:sz="4" w:space="0" w:color="auto"/>
            </w:tcBorders>
            <w:vAlign w:val="center"/>
            <w:hideMark/>
          </w:tcPr>
          <w:p w14:paraId="5F043114" w14:textId="239D9559"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{"citationID":"FbFPB6ug","properties":{"formattedCitation":"(Oliveira Santos et al. 2025)","plainCitation":"(Oliveira Santos et al. 2025)","noteIndex":0},"citationItems":[{"id":1716,"uris":["http://zotero.org/users/11750746/items/EZVTN8L8"],"itemData":{"id":1716,"type":"article-journal","abstract":"Keeping track of air quality is paramount to issue preemptive measures to mitigate adversarial effects on the population. This study introduces a new quantum–classical approach, combining a graph-based deep learning structure with a quantum neural network to predict ozone concentration up to 6 h ahead. The proposed architecture utilized historical data from Houston, Texas, a major urban area that frequently fails to comply with air quality regulations. Our results revealed that a smoother transition between the classical framework and its quantum counterpart enhances the model’s results. Moreover, we observed that combining min–max normalization with increased ansatz repetitions also improved the hybrid model’s performance. This was evident from evaluating the assessment metrics root mean square error (RMSE), coefficient of determination (R2) and forecast skill (FS). Values for R2 and FS for the horizons considered were 94.12% and 31.01% for the 1 h, 83.94% and 48.01% for the 3 h, and 75.62% and 57.46% for the 6 h forecasts. A comparison with the existing literature for both classical and QML models revealed that the proposed methodology could provide competitive results, and even surpass some wellestablished forecasting models, proving to be a valuable resource for air quality forecasting, and thus validating this approach.","container-title":"Atmosphere","DOI":"10.3390/atmos16030255","ISSN":"2073-4433","issue":"3","journalAbbreviation":"Atmosphere","language":"en","page":"255","source":"DOI.org (Crossref)","title":"Optimizing the Architecture of a Quantum–Classical Hybrid Machine Learning Model for Forecasting Ozone Concentrations: Air Quality Management Tool for Houston, Texas","title-short":"Optimizing the Architecture of a Quantum–Classical Hybrid Machine Learning Model for Forecasting Ozone Concentrations","volume":"16","author":[{"family":"Oliveira Santos","given":"Victor"},{"family":"Costa Rocha","given":"Paulo Alexandre"},{"family":"Thé","given":"Jesse Van Griensven"},{"family":"Gharabaghi","given":"Bahram"}],"issued":{"date-parts":[["2025",2,23]]}}}],"schema":"https://github.com/citation-style-language/schema/raw/master/csl-citation.json"}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(Oliveira Santos et al. 2025)</w:t>
            </w:r>
            <w:r>
              <w:rPr>
                <w:rFonts w:ascii="Times New Roman" w:eastAsia="Times New Roman" w:hAnsi="Times New Roman" w:cs="Times New Roman"/>
                <w:color w:val="000000"/>
                <w:sz w:val="24"/>
                <w:szCs w:val="24"/>
                <w:lang w:eastAsia="en-IN"/>
              </w:rPr>
              <w:fldChar w:fldCharType="end"/>
            </w:r>
          </w:p>
        </w:tc>
      </w:tr>
      <w:tr w:rsidR="0095628C" w:rsidRPr="008A01A3" w14:paraId="55A2EA45"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0B15D045"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S156</w:t>
            </w:r>
          </w:p>
        </w:tc>
        <w:tc>
          <w:tcPr>
            <w:tcW w:w="3523" w:type="dxa"/>
            <w:tcBorders>
              <w:top w:val="nil"/>
              <w:left w:val="nil"/>
              <w:bottom w:val="single" w:sz="4" w:space="0" w:color="auto"/>
              <w:right w:val="single" w:sz="4" w:space="0" w:color="auto"/>
            </w:tcBorders>
            <w:vAlign w:val="center"/>
            <w:hideMark/>
          </w:tcPr>
          <w:p w14:paraId="5EE3991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NLSTM</w:t>
            </w:r>
          </w:p>
        </w:tc>
        <w:tc>
          <w:tcPr>
            <w:tcW w:w="1163" w:type="dxa"/>
            <w:tcBorders>
              <w:top w:val="nil"/>
              <w:left w:val="nil"/>
              <w:bottom w:val="single" w:sz="4" w:space="0" w:color="auto"/>
              <w:right w:val="single" w:sz="4" w:space="0" w:color="auto"/>
            </w:tcBorders>
            <w:noWrap/>
            <w:vAlign w:val="center"/>
            <w:hideMark/>
          </w:tcPr>
          <w:p w14:paraId="5C75FAA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51CA71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742E47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w:t>
            </w:r>
          </w:p>
        </w:tc>
        <w:tc>
          <w:tcPr>
            <w:tcW w:w="1559" w:type="dxa"/>
            <w:tcBorders>
              <w:top w:val="nil"/>
              <w:left w:val="nil"/>
              <w:bottom w:val="single" w:sz="4" w:space="0" w:color="auto"/>
              <w:right w:val="single" w:sz="4" w:space="0" w:color="auto"/>
            </w:tcBorders>
            <w:noWrap/>
            <w:vAlign w:val="center"/>
            <w:hideMark/>
          </w:tcPr>
          <w:p w14:paraId="4C436B2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1.33</w:t>
            </w:r>
          </w:p>
        </w:tc>
        <w:tc>
          <w:tcPr>
            <w:tcW w:w="1579" w:type="dxa"/>
            <w:tcBorders>
              <w:top w:val="nil"/>
              <w:left w:val="nil"/>
              <w:bottom w:val="single" w:sz="4" w:space="0" w:color="auto"/>
              <w:right w:val="single" w:sz="4" w:space="0" w:color="auto"/>
            </w:tcBorders>
            <w:noWrap/>
            <w:vAlign w:val="center"/>
            <w:hideMark/>
          </w:tcPr>
          <w:p w14:paraId="5173247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6.01</w:t>
            </w:r>
          </w:p>
        </w:tc>
        <w:tc>
          <w:tcPr>
            <w:tcW w:w="3620" w:type="dxa"/>
            <w:vMerge w:val="restart"/>
            <w:tcBorders>
              <w:top w:val="nil"/>
              <w:left w:val="single" w:sz="4" w:space="0" w:color="auto"/>
              <w:bottom w:val="single" w:sz="4" w:space="0" w:color="auto"/>
              <w:right w:val="single" w:sz="4" w:space="0" w:color="auto"/>
            </w:tcBorders>
            <w:vAlign w:val="center"/>
            <w:hideMark/>
          </w:tcPr>
          <w:p w14:paraId="494ACCE3" w14:textId="0F65A146"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{"citationID":"4uSNGkod","properties":{"formattedCitation":"(Li et al. 2025b)","plainCitation":"(Li et al. 2025b)","noteIndex":0},"citationItems":[{"id":1717,"uris":["http://zotero.org/users/11750746/items/JXDEALSV"],"itemData":{"id":1717,"type":"article-journal","abstract":"With the continuous deterioration of air quality and the increasingly serious environmental problem of air pollution, accurate air quality prediction is of great significance for environmental governance. Air quality index (AQI) prediction based on deep learning is currently a hot research topic. The neural network model method currently used for prediction has difficulty effectively coping with the high volatility of AQI data and capturing the complex nonlinear relationships and long-term dependencies in the data. To address these issues, this paper proposes multivariate air quality forecasting with a residual nested LSTM neural network based on the discrete stationary wavelet transform (DSWT) model. Firstly, the DSWT data-decomposition technique decomposes each AQI data point into multiple sub-signals. Then, each sub-signal is sent to the NLSTM layer for processing to capture the temporal relationships between different pollutants. The processed results are then combined, using residual connections to mitigate issues of gradient vanishing and explosion during the model training process. The inverse mean squared error method is combined with the simple weighted average method, to serve as the weight-update approach. Back propagation is then applied, to dynamically adjust the weights based on the prediction accuracy of each sample, further enhancing the model’s prediction accuracy. The experiment was conducted on the air quality index dataset of 12 observation stations in and around Beijing. The results show that the proposed model outperforms several existing models and data-processing methods in multi-task AQI prediction. There were significant improvements in mean absolute error (MAE), root mean square error (RMSE), mean absolute percentage error (MAPE), and R square (R2).","container-title":"Sustainability","DOI":"10.3390/su17052244","ISSN":"2071-1050","issue":"5","journalAbbreviation":"Sustainability","language":"en","page":"2244","source":"DOI.org (Crossref)","title":"Multivariate Air Quality Forecasting with Residual Nested LSTM Neural Network Based on DSWT","volume":"17","author":[{"family":"Li","given":"Wangjian"},{"family":"Zhang","given":"Yiwen"},{"family":"Liu","given":"Yaoyao"}],"issued":{"date-parts":[["2025",3,5]]}}}],"schema":"https://github.com/citation-style-language/schema/raw/master/csl-citation.json"}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(Li et al. 2025b)</w:t>
            </w:r>
            <w:r>
              <w:rPr>
                <w:rFonts w:ascii="Times New Roman" w:eastAsia="Times New Roman" w:hAnsi="Times New Roman" w:cs="Times New Roman"/>
                <w:color w:val="000000"/>
                <w:sz w:val="24"/>
                <w:szCs w:val="24"/>
                <w:lang w:eastAsia="en-IN"/>
              </w:rPr>
              <w:fldChar w:fldCharType="end"/>
            </w:r>
          </w:p>
        </w:tc>
      </w:tr>
      <w:tr w:rsidR="0095628C" w:rsidRPr="008A01A3" w14:paraId="343A74D6"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6022FAE"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7CEC258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NLSTM</w:t>
            </w:r>
          </w:p>
        </w:tc>
        <w:tc>
          <w:tcPr>
            <w:tcW w:w="1163" w:type="dxa"/>
            <w:tcBorders>
              <w:top w:val="nil"/>
              <w:left w:val="nil"/>
              <w:bottom w:val="single" w:sz="4" w:space="0" w:color="auto"/>
              <w:right w:val="single" w:sz="4" w:space="0" w:color="auto"/>
            </w:tcBorders>
            <w:noWrap/>
            <w:vAlign w:val="center"/>
            <w:hideMark/>
          </w:tcPr>
          <w:p w14:paraId="0A6803B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5364019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3E9CC8F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w:t>
            </w:r>
          </w:p>
        </w:tc>
        <w:tc>
          <w:tcPr>
            <w:tcW w:w="1559" w:type="dxa"/>
            <w:tcBorders>
              <w:top w:val="nil"/>
              <w:left w:val="nil"/>
              <w:bottom w:val="single" w:sz="4" w:space="0" w:color="auto"/>
              <w:right w:val="single" w:sz="4" w:space="0" w:color="auto"/>
            </w:tcBorders>
            <w:noWrap/>
            <w:vAlign w:val="center"/>
            <w:hideMark/>
          </w:tcPr>
          <w:p w14:paraId="1FD70C9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0.89</w:t>
            </w:r>
          </w:p>
        </w:tc>
        <w:tc>
          <w:tcPr>
            <w:tcW w:w="1579" w:type="dxa"/>
            <w:tcBorders>
              <w:top w:val="nil"/>
              <w:left w:val="nil"/>
              <w:bottom w:val="single" w:sz="4" w:space="0" w:color="auto"/>
              <w:right w:val="single" w:sz="4" w:space="0" w:color="auto"/>
            </w:tcBorders>
            <w:noWrap/>
            <w:vAlign w:val="center"/>
            <w:hideMark/>
          </w:tcPr>
          <w:p w14:paraId="180ADAA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2.61</w:t>
            </w:r>
          </w:p>
        </w:tc>
        <w:tc>
          <w:tcPr>
            <w:tcW w:w="3620" w:type="dxa"/>
            <w:vMerge/>
            <w:tcBorders>
              <w:top w:val="nil"/>
              <w:left w:val="single" w:sz="4" w:space="0" w:color="auto"/>
              <w:bottom w:val="single" w:sz="4" w:space="0" w:color="auto"/>
              <w:right w:val="single" w:sz="4" w:space="0" w:color="auto"/>
            </w:tcBorders>
            <w:vAlign w:val="center"/>
            <w:hideMark/>
          </w:tcPr>
          <w:p w14:paraId="7373957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7EFB25C"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1A117F9"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5C218A5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NLSTM</w:t>
            </w:r>
          </w:p>
        </w:tc>
        <w:tc>
          <w:tcPr>
            <w:tcW w:w="1163" w:type="dxa"/>
            <w:tcBorders>
              <w:top w:val="nil"/>
              <w:left w:val="nil"/>
              <w:bottom w:val="single" w:sz="4" w:space="0" w:color="auto"/>
              <w:right w:val="single" w:sz="4" w:space="0" w:color="auto"/>
            </w:tcBorders>
            <w:noWrap/>
            <w:vAlign w:val="center"/>
            <w:hideMark/>
          </w:tcPr>
          <w:p w14:paraId="0DC41D9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37B1083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1D9533A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w:t>
            </w:r>
          </w:p>
        </w:tc>
        <w:tc>
          <w:tcPr>
            <w:tcW w:w="1559" w:type="dxa"/>
            <w:tcBorders>
              <w:top w:val="nil"/>
              <w:left w:val="nil"/>
              <w:bottom w:val="single" w:sz="4" w:space="0" w:color="auto"/>
              <w:right w:val="single" w:sz="4" w:space="0" w:color="auto"/>
            </w:tcBorders>
            <w:noWrap/>
            <w:vAlign w:val="center"/>
            <w:hideMark/>
          </w:tcPr>
          <w:p w14:paraId="7FEC137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0.28</w:t>
            </w:r>
          </w:p>
        </w:tc>
        <w:tc>
          <w:tcPr>
            <w:tcW w:w="1579" w:type="dxa"/>
            <w:tcBorders>
              <w:top w:val="nil"/>
              <w:left w:val="nil"/>
              <w:bottom w:val="single" w:sz="4" w:space="0" w:color="auto"/>
              <w:right w:val="single" w:sz="4" w:space="0" w:color="auto"/>
            </w:tcBorders>
            <w:noWrap/>
            <w:vAlign w:val="center"/>
            <w:hideMark/>
          </w:tcPr>
          <w:p w14:paraId="1EB3AF1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1.79</w:t>
            </w:r>
          </w:p>
        </w:tc>
        <w:tc>
          <w:tcPr>
            <w:tcW w:w="3620" w:type="dxa"/>
            <w:vMerge/>
            <w:tcBorders>
              <w:top w:val="nil"/>
              <w:left w:val="single" w:sz="4" w:space="0" w:color="auto"/>
              <w:bottom w:val="single" w:sz="4" w:space="0" w:color="auto"/>
              <w:right w:val="single" w:sz="4" w:space="0" w:color="auto"/>
            </w:tcBorders>
            <w:vAlign w:val="center"/>
            <w:hideMark/>
          </w:tcPr>
          <w:p w14:paraId="6E511717"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4FD5D61"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019A4792"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6B85ED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NLSTM</w:t>
            </w:r>
          </w:p>
        </w:tc>
        <w:tc>
          <w:tcPr>
            <w:tcW w:w="1163" w:type="dxa"/>
            <w:tcBorders>
              <w:top w:val="nil"/>
              <w:left w:val="nil"/>
              <w:bottom w:val="single" w:sz="4" w:space="0" w:color="auto"/>
              <w:right w:val="single" w:sz="4" w:space="0" w:color="auto"/>
            </w:tcBorders>
            <w:noWrap/>
            <w:vAlign w:val="center"/>
            <w:hideMark/>
          </w:tcPr>
          <w:p w14:paraId="3A1B3DC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421E520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03CA37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w:t>
            </w:r>
          </w:p>
        </w:tc>
        <w:tc>
          <w:tcPr>
            <w:tcW w:w="1559" w:type="dxa"/>
            <w:tcBorders>
              <w:top w:val="nil"/>
              <w:left w:val="nil"/>
              <w:bottom w:val="single" w:sz="4" w:space="0" w:color="auto"/>
              <w:right w:val="single" w:sz="4" w:space="0" w:color="auto"/>
            </w:tcBorders>
            <w:noWrap/>
            <w:vAlign w:val="center"/>
            <w:hideMark/>
          </w:tcPr>
          <w:p w14:paraId="5157E16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0.12</w:t>
            </w:r>
          </w:p>
        </w:tc>
        <w:tc>
          <w:tcPr>
            <w:tcW w:w="1579" w:type="dxa"/>
            <w:tcBorders>
              <w:top w:val="nil"/>
              <w:left w:val="nil"/>
              <w:bottom w:val="single" w:sz="4" w:space="0" w:color="auto"/>
              <w:right w:val="single" w:sz="4" w:space="0" w:color="auto"/>
            </w:tcBorders>
            <w:noWrap/>
            <w:vAlign w:val="center"/>
            <w:hideMark/>
          </w:tcPr>
          <w:p w14:paraId="336FDA3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0.18</w:t>
            </w:r>
          </w:p>
        </w:tc>
        <w:tc>
          <w:tcPr>
            <w:tcW w:w="3620" w:type="dxa"/>
            <w:vMerge/>
            <w:tcBorders>
              <w:top w:val="nil"/>
              <w:left w:val="single" w:sz="4" w:space="0" w:color="auto"/>
              <w:bottom w:val="single" w:sz="4" w:space="0" w:color="auto"/>
              <w:right w:val="single" w:sz="4" w:space="0" w:color="auto"/>
            </w:tcBorders>
            <w:vAlign w:val="center"/>
            <w:hideMark/>
          </w:tcPr>
          <w:p w14:paraId="6513D5C9"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1DFC5F72"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6F43884"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2228F77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NLSTM</w:t>
            </w:r>
          </w:p>
        </w:tc>
        <w:tc>
          <w:tcPr>
            <w:tcW w:w="1163" w:type="dxa"/>
            <w:tcBorders>
              <w:top w:val="nil"/>
              <w:left w:val="nil"/>
              <w:bottom w:val="single" w:sz="4" w:space="0" w:color="auto"/>
              <w:right w:val="single" w:sz="4" w:space="0" w:color="auto"/>
            </w:tcBorders>
            <w:noWrap/>
            <w:vAlign w:val="center"/>
            <w:hideMark/>
          </w:tcPr>
          <w:p w14:paraId="18AA966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CO</w:t>
            </w:r>
          </w:p>
        </w:tc>
        <w:tc>
          <w:tcPr>
            <w:tcW w:w="2147" w:type="dxa"/>
            <w:tcBorders>
              <w:top w:val="nil"/>
              <w:left w:val="nil"/>
              <w:bottom w:val="single" w:sz="4" w:space="0" w:color="auto"/>
              <w:right w:val="single" w:sz="4" w:space="0" w:color="auto"/>
            </w:tcBorders>
            <w:noWrap/>
            <w:vAlign w:val="center"/>
            <w:hideMark/>
          </w:tcPr>
          <w:p w14:paraId="6359B9A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433FE4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w:t>
            </w:r>
          </w:p>
        </w:tc>
        <w:tc>
          <w:tcPr>
            <w:tcW w:w="1559" w:type="dxa"/>
            <w:tcBorders>
              <w:top w:val="nil"/>
              <w:left w:val="nil"/>
              <w:bottom w:val="single" w:sz="4" w:space="0" w:color="auto"/>
              <w:right w:val="single" w:sz="4" w:space="0" w:color="auto"/>
            </w:tcBorders>
            <w:noWrap/>
            <w:vAlign w:val="center"/>
            <w:hideMark/>
          </w:tcPr>
          <w:p w14:paraId="59AED5F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24.9</w:t>
            </w:r>
          </w:p>
        </w:tc>
        <w:tc>
          <w:tcPr>
            <w:tcW w:w="1579" w:type="dxa"/>
            <w:tcBorders>
              <w:top w:val="nil"/>
              <w:left w:val="nil"/>
              <w:bottom w:val="single" w:sz="4" w:space="0" w:color="auto"/>
              <w:right w:val="single" w:sz="4" w:space="0" w:color="auto"/>
            </w:tcBorders>
            <w:noWrap/>
            <w:vAlign w:val="center"/>
            <w:hideMark/>
          </w:tcPr>
          <w:p w14:paraId="23542FD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86.3</w:t>
            </w:r>
          </w:p>
        </w:tc>
        <w:tc>
          <w:tcPr>
            <w:tcW w:w="3620" w:type="dxa"/>
            <w:vMerge/>
            <w:tcBorders>
              <w:top w:val="nil"/>
              <w:left w:val="single" w:sz="4" w:space="0" w:color="auto"/>
              <w:bottom w:val="single" w:sz="4" w:space="0" w:color="auto"/>
              <w:right w:val="single" w:sz="4" w:space="0" w:color="auto"/>
            </w:tcBorders>
            <w:vAlign w:val="center"/>
            <w:hideMark/>
          </w:tcPr>
          <w:p w14:paraId="6FBC1847"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D074C00"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75E6516E"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FCEF1E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NLSTM</w:t>
            </w:r>
          </w:p>
        </w:tc>
        <w:tc>
          <w:tcPr>
            <w:tcW w:w="1163" w:type="dxa"/>
            <w:tcBorders>
              <w:top w:val="nil"/>
              <w:left w:val="nil"/>
              <w:bottom w:val="single" w:sz="4" w:space="0" w:color="auto"/>
              <w:right w:val="single" w:sz="4" w:space="0" w:color="auto"/>
            </w:tcBorders>
            <w:noWrap/>
            <w:vAlign w:val="center"/>
            <w:hideMark/>
          </w:tcPr>
          <w:p w14:paraId="612412C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3FF2060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2DF412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0.99</w:t>
            </w:r>
          </w:p>
        </w:tc>
        <w:tc>
          <w:tcPr>
            <w:tcW w:w="1559" w:type="dxa"/>
            <w:tcBorders>
              <w:top w:val="nil"/>
              <w:left w:val="nil"/>
              <w:bottom w:val="single" w:sz="4" w:space="0" w:color="auto"/>
              <w:right w:val="single" w:sz="4" w:space="0" w:color="auto"/>
            </w:tcBorders>
            <w:noWrap/>
            <w:vAlign w:val="center"/>
            <w:hideMark/>
          </w:tcPr>
          <w:p w14:paraId="09D2FE2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0.24</w:t>
            </w:r>
          </w:p>
        </w:tc>
        <w:tc>
          <w:tcPr>
            <w:tcW w:w="1579" w:type="dxa"/>
            <w:tcBorders>
              <w:top w:val="nil"/>
              <w:left w:val="nil"/>
              <w:bottom w:val="single" w:sz="4" w:space="0" w:color="auto"/>
              <w:right w:val="single" w:sz="4" w:space="0" w:color="auto"/>
            </w:tcBorders>
            <w:noWrap/>
            <w:vAlign w:val="center"/>
            <w:hideMark/>
          </w:tcPr>
          <w:p w14:paraId="7E6D3CF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0.29</w:t>
            </w:r>
          </w:p>
        </w:tc>
        <w:tc>
          <w:tcPr>
            <w:tcW w:w="3620" w:type="dxa"/>
            <w:vMerge/>
            <w:tcBorders>
              <w:top w:val="nil"/>
              <w:left w:val="single" w:sz="4" w:space="0" w:color="auto"/>
              <w:bottom w:val="single" w:sz="4" w:space="0" w:color="auto"/>
              <w:right w:val="single" w:sz="4" w:space="0" w:color="auto"/>
            </w:tcBorders>
            <w:vAlign w:val="center"/>
            <w:hideMark/>
          </w:tcPr>
          <w:p w14:paraId="3FC7BF6B"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639FE052"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4BFB9DED"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S157</w:t>
            </w:r>
          </w:p>
        </w:tc>
        <w:tc>
          <w:tcPr>
            <w:tcW w:w="3523" w:type="dxa"/>
            <w:tcBorders>
              <w:top w:val="nil"/>
              <w:left w:val="nil"/>
              <w:bottom w:val="single" w:sz="4" w:space="0" w:color="auto"/>
              <w:right w:val="single" w:sz="4" w:space="0" w:color="auto"/>
            </w:tcBorders>
            <w:vAlign w:val="center"/>
            <w:hideMark/>
          </w:tcPr>
          <w:p w14:paraId="0EE665B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MSTVFFN</w:t>
            </w:r>
          </w:p>
        </w:tc>
        <w:tc>
          <w:tcPr>
            <w:tcW w:w="1163" w:type="dxa"/>
            <w:tcBorders>
              <w:top w:val="nil"/>
              <w:left w:val="nil"/>
              <w:bottom w:val="single" w:sz="4" w:space="0" w:color="auto"/>
              <w:right w:val="single" w:sz="4" w:space="0" w:color="auto"/>
            </w:tcBorders>
            <w:noWrap/>
            <w:vAlign w:val="center"/>
            <w:hideMark/>
          </w:tcPr>
          <w:p w14:paraId="37D9D8E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3B63F11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 hr</w:t>
            </w:r>
          </w:p>
        </w:tc>
        <w:tc>
          <w:tcPr>
            <w:tcW w:w="1559" w:type="dxa"/>
            <w:tcBorders>
              <w:top w:val="nil"/>
              <w:left w:val="nil"/>
              <w:bottom w:val="single" w:sz="4" w:space="0" w:color="auto"/>
              <w:right w:val="single" w:sz="4" w:space="0" w:color="auto"/>
            </w:tcBorders>
            <w:noWrap/>
            <w:vAlign w:val="center"/>
            <w:hideMark/>
          </w:tcPr>
          <w:p w14:paraId="0423BB0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0.85</w:t>
            </w:r>
          </w:p>
        </w:tc>
        <w:tc>
          <w:tcPr>
            <w:tcW w:w="1559" w:type="dxa"/>
            <w:tcBorders>
              <w:top w:val="nil"/>
              <w:left w:val="nil"/>
              <w:bottom w:val="single" w:sz="4" w:space="0" w:color="auto"/>
              <w:right w:val="single" w:sz="4" w:space="0" w:color="auto"/>
            </w:tcBorders>
            <w:noWrap/>
            <w:vAlign w:val="center"/>
            <w:hideMark/>
          </w:tcPr>
          <w:p w14:paraId="69CB72B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12.76</w:t>
            </w:r>
          </w:p>
        </w:tc>
        <w:tc>
          <w:tcPr>
            <w:tcW w:w="1579" w:type="dxa"/>
            <w:tcBorders>
              <w:top w:val="nil"/>
              <w:left w:val="nil"/>
              <w:bottom w:val="single" w:sz="4" w:space="0" w:color="auto"/>
              <w:right w:val="single" w:sz="4" w:space="0" w:color="auto"/>
            </w:tcBorders>
            <w:noWrap/>
            <w:vAlign w:val="center"/>
            <w:hideMark/>
          </w:tcPr>
          <w:p w14:paraId="3CFD52B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23.72</w:t>
            </w:r>
          </w:p>
        </w:tc>
        <w:tc>
          <w:tcPr>
            <w:tcW w:w="3620" w:type="dxa"/>
            <w:vMerge w:val="restart"/>
            <w:tcBorders>
              <w:top w:val="nil"/>
              <w:left w:val="single" w:sz="4" w:space="0" w:color="auto"/>
              <w:bottom w:val="single" w:sz="4" w:space="0" w:color="auto"/>
              <w:right w:val="single" w:sz="4" w:space="0" w:color="auto"/>
            </w:tcBorders>
            <w:vAlign w:val="center"/>
            <w:hideMark/>
          </w:tcPr>
          <w:p w14:paraId="5D5A1336" w14:textId="6F5A5160"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{"citationID":"w637U2sM","properties":{"formattedCitation":"(Zhou et al. 2025)","plainCitation":"(Zhou et al. 2025)","noteIndex":0},"citationItems":[{"id":1718,"uris":["http://zotero.org/users/11750746/items/SDCPP8KR"],"itemData":{"id":1718,"type":"article-journal","abstract":"Accurate prediction of air quality at urban monitoring stations is vital for improving environmental management and safeguarding. However, most existing studies focus on single pollutants, overlooking the complex in­ teractions among multiple pollutants, thereby limiting the accuracy of predictions. To address this issue, a Multiscale Spatial-Temporal-Variable Feature Fusion Network (MSTVFFN) for predicting multiple air pollutants at air quality monitoring stations is proposed. The encoder employs three dedicated modules to extract temporal, spatial, and variable (i.e., pollutants) features. The temporal feature extraction module models temporal de­ pendencies at individual, local, and global scales. The spatial feature extraction module captures both global and local spatial relationships. The variable feature extraction module explicitly learns inter-correlations among pollutants. The decoder uses a feature fusion module to capture the multi-dimensional interactions across temporal, spatial, and inter-pollutant features. Experiments on the Beijing, London, and Wuhan datasets for 12hour and 24-hour joint prediction of four air pollutants demonstrated that MSTVFFN achieves 11%–33% re­ ductions in MAE and 3%–16% improvements in R2 over state-of-the-art models, showing significant and consistent performance gains across different pollutants and cities. The proposed multi-pollutant prediction framework not only advances methodological development but also provides a valuable tool for more accurate air quality forecasting, thereby supporting informed decision-making and promoting public health protection. The source codes of MSTVFFN are publicly available at https://github.com/HPSCIL/MSTVFFN-multiple-air-po llutants-prediction.","container-title":"Environment International","DOI":"10.1016/j.envint.2025.109864","ISSN":"01604120","journalAbbreviation":"Environment International","language":"en","page":"109864","source":"DOI.org (Crossref)","title":"A multiscale spatial–temporal-variable feature fusion network for predicting multiple air pollutants","volume":"205","author":[{"family":"Zhou","given":"Xinmeng"},{"family":"Liang","given":"Xun"},{"family":"Zhu","given":"Qiqi"},{"family":"Gu","given":"Junfeng"},{"family":"Guan","given":"Qingfeng"}],"issued":{"date-parts":[["2025",11]]}}}],"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(Zhou et al. 2025)</w:t>
            </w:r>
            <w:r>
              <w:rPr>
                <w:rFonts w:ascii="Times New Roman" w:eastAsia="Times New Roman" w:hAnsi="Times New Roman" w:cs="Times New Roman"/>
                <w:color w:val="000000"/>
                <w:sz w:val="24"/>
                <w:szCs w:val="24"/>
                <w:lang w:eastAsia="en-IN"/>
              </w:rPr>
              <w:fldChar w:fldCharType="end"/>
            </w:r>
          </w:p>
        </w:tc>
      </w:tr>
      <w:tr w:rsidR="0095628C" w:rsidRPr="008A01A3" w14:paraId="2610D406"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076DA49A"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1450504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MSTVFFN</w:t>
            </w:r>
          </w:p>
        </w:tc>
        <w:tc>
          <w:tcPr>
            <w:tcW w:w="1163" w:type="dxa"/>
            <w:tcBorders>
              <w:top w:val="nil"/>
              <w:left w:val="nil"/>
              <w:bottom w:val="single" w:sz="4" w:space="0" w:color="auto"/>
              <w:right w:val="single" w:sz="4" w:space="0" w:color="auto"/>
            </w:tcBorders>
            <w:noWrap/>
            <w:vAlign w:val="center"/>
            <w:hideMark/>
          </w:tcPr>
          <w:p w14:paraId="6823C32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3F036EF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 hr</w:t>
            </w:r>
          </w:p>
        </w:tc>
        <w:tc>
          <w:tcPr>
            <w:tcW w:w="1559" w:type="dxa"/>
            <w:tcBorders>
              <w:top w:val="nil"/>
              <w:left w:val="nil"/>
              <w:bottom w:val="single" w:sz="4" w:space="0" w:color="auto"/>
              <w:right w:val="single" w:sz="4" w:space="0" w:color="auto"/>
            </w:tcBorders>
            <w:noWrap/>
            <w:vAlign w:val="center"/>
            <w:hideMark/>
          </w:tcPr>
          <w:p w14:paraId="01C4B68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0.78</w:t>
            </w:r>
          </w:p>
        </w:tc>
        <w:tc>
          <w:tcPr>
            <w:tcW w:w="1559" w:type="dxa"/>
            <w:tcBorders>
              <w:top w:val="nil"/>
              <w:left w:val="nil"/>
              <w:bottom w:val="single" w:sz="4" w:space="0" w:color="auto"/>
              <w:right w:val="single" w:sz="4" w:space="0" w:color="auto"/>
            </w:tcBorders>
            <w:noWrap/>
            <w:vAlign w:val="center"/>
            <w:hideMark/>
          </w:tcPr>
          <w:p w14:paraId="729A0BE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19.96</w:t>
            </w:r>
          </w:p>
        </w:tc>
        <w:tc>
          <w:tcPr>
            <w:tcW w:w="1579" w:type="dxa"/>
            <w:tcBorders>
              <w:top w:val="nil"/>
              <w:left w:val="nil"/>
              <w:bottom w:val="single" w:sz="4" w:space="0" w:color="auto"/>
              <w:right w:val="single" w:sz="4" w:space="0" w:color="auto"/>
            </w:tcBorders>
            <w:noWrap/>
            <w:vAlign w:val="center"/>
            <w:hideMark/>
          </w:tcPr>
          <w:p w14:paraId="1AC6F6E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37.65</w:t>
            </w:r>
          </w:p>
        </w:tc>
        <w:tc>
          <w:tcPr>
            <w:tcW w:w="3620" w:type="dxa"/>
            <w:vMerge/>
            <w:tcBorders>
              <w:top w:val="nil"/>
              <w:left w:val="single" w:sz="4" w:space="0" w:color="auto"/>
              <w:bottom w:val="single" w:sz="4" w:space="0" w:color="auto"/>
              <w:right w:val="single" w:sz="4" w:space="0" w:color="auto"/>
            </w:tcBorders>
            <w:vAlign w:val="center"/>
            <w:hideMark/>
          </w:tcPr>
          <w:p w14:paraId="5DFBF5C8"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705025AE"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6EA29FE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FDD43D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MSTVFFN</w:t>
            </w:r>
          </w:p>
        </w:tc>
        <w:tc>
          <w:tcPr>
            <w:tcW w:w="1163" w:type="dxa"/>
            <w:tcBorders>
              <w:top w:val="nil"/>
              <w:left w:val="nil"/>
              <w:bottom w:val="single" w:sz="4" w:space="0" w:color="auto"/>
              <w:right w:val="single" w:sz="4" w:space="0" w:color="auto"/>
            </w:tcBorders>
            <w:noWrap/>
            <w:vAlign w:val="center"/>
            <w:hideMark/>
          </w:tcPr>
          <w:p w14:paraId="167FC681"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O3</w:t>
            </w:r>
          </w:p>
        </w:tc>
        <w:tc>
          <w:tcPr>
            <w:tcW w:w="2147" w:type="dxa"/>
            <w:tcBorders>
              <w:top w:val="nil"/>
              <w:left w:val="nil"/>
              <w:bottom w:val="single" w:sz="4" w:space="0" w:color="auto"/>
              <w:right w:val="single" w:sz="4" w:space="0" w:color="auto"/>
            </w:tcBorders>
            <w:noWrap/>
            <w:vAlign w:val="center"/>
            <w:hideMark/>
          </w:tcPr>
          <w:p w14:paraId="3EEEF60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 hr</w:t>
            </w:r>
          </w:p>
        </w:tc>
        <w:tc>
          <w:tcPr>
            <w:tcW w:w="1559" w:type="dxa"/>
            <w:tcBorders>
              <w:top w:val="nil"/>
              <w:left w:val="nil"/>
              <w:bottom w:val="single" w:sz="4" w:space="0" w:color="auto"/>
              <w:right w:val="single" w:sz="4" w:space="0" w:color="auto"/>
            </w:tcBorders>
            <w:noWrap/>
            <w:vAlign w:val="center"/>
            <w:hideMark/>
          </w:tcPr>
          <w:p w14:paraId="7061B9C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0.88</w:t>
            </w:r>
          </w:p>
        </w:tc>
        <w:tc>
          <w:tcPr>
            <w:tcW w:w="1559" w:type="dxa"/>
            <w:tcBorders>
              <w:top w:val="nil"/>
              <w:left w:val="nil"/>
              <w:bottom w:val="single" w:sz="4" w:space="0" w:color="auto"/>
              <w:right w:val="single" w:sz="4" w:space="0" w:color="auto"/>
            </w:tcBorders>
            <w:noWrap/>
            <w:vAlign w:val="center"/>
            <w:hideMark/>
          </w:tcPr>
          <w:p w14:paraId="70218A9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12.84</w:t>
            </w:r>
          </w:p>
        </w:tc>
        <w:tc>
          <w:tcPr>
            <w:tcW w:w="1579" w:type="dxa"/>
            <w:tcBorders>
              <w:top w:val="nil"/>
              <w:left w:val="nil"/>
              <w:bottom w:val="single" w:sz="4" w:space="0" w:color="auto"/>
              <w:right w:val="single" w:sz="4" w:space="0" w:color="auto"/>
            </w:tcBorders>
            <w:noWrap/>
            <w:vAlign w:val="center"/>
            <w:hideMark/>
          </w:tcPr>
          <w:p w14:paraId="51CFC29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18.76</w:t>
            </w:r>
          </w:p>
        </w:tc>
        <w:tc>
          <w:tcPr>
            <w:tcW w:w="3620" w:type="dxa"/>
            <w:vMerge/>
            <w:tcBorders>
              <w:top w:val="nil"/>
              <w:left w:val="single" w:sz="4" w:space="0" w:color="auto"/>
              <w:bottom w:val="single" w:sz="4" w:space="0" w:color="auto"/>
              <w:right w:val="single" w:sz="4" w:space="0" w:color="auto"/>
            </w:tcBorders>
            <w:vAlign w:val="center"/>
            <w:hideMark/>
          </w:tcPr>
          <w:p w14:paraId="2A67EF32"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AB0E368"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4DC28037"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9BDAF7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MSTVFFN</w:t>
            </w:r>
          </w:p>
        </w:tc>
        <w:tc>
          <w:tcPr>
            <w:tcW w:w="1163" w:type="dxa"/>
            <w:tcBorders>
              <w:top w:val="nil"/>
              <w:left w:val="nil"/>
              <w:bottom w:val="single" w:sz="4" w:space="0" w:color="auto"/>
              <w:right w:val="single" w:sz="4" w:space="0" w:color="auto"/>
            </w:tcBorders>
            <w:noWrap/>
            <w:vAlign w:val="center"/>
            <w:hideMark/>
          </w:tcPr>
          <w:p w14:paraId="3D027C18"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NO2</w:t>
            </w:r>
          </w:p>
        </w:tc>
        <w:tc>
          <w:tcPr>
            <w:tcW w:w="2147" w:type="dxa"/>
            <w:tcBorders>
              <w:top w:val="nil"/>
              <w:left w:val="nil"/>
              <w:bottom w:val="single" w:sz="4" w:space="0" w:color="auto"/>
              <w:right w:val="single" w:sz="4" w:space="0" w:color="auto"/>
            </w:tcBorders>
            <w:noWrap/>
            <w:vAlign w:val="center"/>
            <w:hideMark/>
          </w:tcPr>
          <w:p w14:paraId="235F803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 hr</w:t>
            </w:r>
          </w:p>
        </w:tc>
        <w:tc>
          <w:tcPr>
            <w:tcW w:w="1559" w:type="dxa"/>
            <w:tcBorders>
              <w:top w:val="nil"/>
              <w:left w:val="nil"/>
              <w:bottom w:val="single" w:sz="4" w:space="0" w:color="auto"/>
              <w:right w:val="single" w:sz="4" w:space="0" w:color="auto"/>
            </w:tcBorders>
            <w:noWrap/>
            <w:vAlign w:val="center"/>
            <w:hideMark/>
          </w:tcPr>
          <w:p w14:paraId="21C642C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0.77</w:t>
            </w:r>
          </w:p>
        </w:tc>
        <w:tc>
          <w:tcPr>
            <w:tcW w:w="1559" w:type="dxa"/>
            <w:tcBorders>
              <w:top w:val="nil"/>
              <w:left w:val="nil"/>
              <w:bottom w:val="single" w:sz="4" w:space="0" w:color="auto"/>
              <w:right w:val="single" w:sz="4" w:space="0" w:color="auto"/>
            </w:tcBorders>
            <w:noWrap/>
            <w:vAlign w:val="center"/>
            <w:hideMark/>
          </w:tcPr>
          <w:p w14:paraId="4DFC97B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10.32</w:t>
            </w:r>
          </w:p>
        </w:tc>
        <w:tc>
          <w:tcPr>
            <w:tcW w:w="1579" w:type="dxa"/>
            <w:tcBorders>
              <w:top w:val="nil"/>
              <w:left w:val="nil"/>
              <w:bottom w:val="single" w:sz="4" w:space="0" w:color="auto"/>
              <w:right w:val="single" w:sz="4" w:space="0" w:color="auto"/>
            </w:tcBorders>
            <w:noWrap/>
            <w:vAlign w:val="center"/>
            <w:hideMark/>
          </w:tcPr>
          <w:p w14:paraId="6E5650D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14.45</w:t>
            </w:r>
          </w:p>
        </w:tc>
        <w:tc>
          <w:tcPr>
            <w:tcW w:w="3620" w:type="dxa"/>
            <w:vMerge/>
            <w:tcBorders>
              <w:top w:val="nil"/>
              <w:left w:val="single" w:sz="4" w:space="0" w:color="auto"/>
              <w:bottom w:val="single" w:sz="4" w:space="0" w:color="auto"/>
              <w:right w:val="single" w:sz="4" w:space="0" w:color="auto"/>
            </w:tcBorders>
            <w:vAlign w:val="center"/>
            <w:hideMark/>
          </w:tcPr>
          <w:p w14:paraId="0068AC91"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39056053" w14:textId="77777777" w:rsidTr="0095628C">
        <w:trPr>
          <w:trHeight w:val="936"/>
        </w:trPr>
        <w:tc>
          <w:tcPr>
            <w:tcW w:w="817" w:type="dxa"/>
            <w:vMerge w:val="restart"/>
            <w:tcBorders>
              <w:top w:val="nil"/>
              <w:left w:val="single" w:sz="4" w:space="0" w:color="auto"/>
              <w:bottom w:val="single" w:sz="4" w:space="0" w:color="auto"/>
              <w:right w:val="single" w:sz="4" w:space="0" w:color="auto"/>
            </w:tcBorders>
            <w:noWrap/>
            <w:vAlign w:val="center"/>
            <w:hideMark/>
          </w:tcPr>
          <w:p w14:paraId="7F10F77A"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S158</w:t>
            </w:r>
          </w:p>
        </w:tc>
        <w:tc>
          <w:tcPr>
            <w:tcW w:w="3523" w:type="dxa"/>
            <w:tcBorders>
              <w:top w:val="nil"/>
              <w:left w:val="nil"/>
              <w:bottom w:val="single" w:sz="4" w:space="0" w:color="auto"/>
              <w:right w:val="single" w:sz="4" w:space="0" w:color="auto"/>
            </w:tcBorders>
            <w:vAlign w:val="center"/>
            <w:hideMark/>
          </w:tcPr>
          <w:p w14:paraId="48F304B9"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TCN-</w:t>
            </w:r>
            <w:proofErr w:type="spellStart"/>
            <w:r w:rsidRPr="008A01A3">
              <w:rPr>
                <w:rFonts w:ascii="Times New Roman" w:eastAsia="Times New Roman" w:hAnsi="Times New Roman" w:cs="Times New Roman"/>
                <w:color w:val="000000"/>
                <w:sz w:val="24"/>
                <w:szCs w:val="24"/>
                <w:lang w:eastAsia="en-IN"/>
              </w:rPr>
              <w:t>SENet</w:t>
            </w:r>
            <w:proofErr w:type="spellEnd"/>
            <w:r w:rsidRPr="008A01A3">
              <w:rPr>
                <w:rFonts w:ascii="Times New Roman" w:eastAsia="Times New Roman" w:hAnsi="Times New Roman" w:cs="Times New Roman"/>
                <w:color w:val="000000"/>
                <w:sz w:val="24"/>
                <w:szCs w:val="24"/>
                <w:lang w:eastAsia="en-IN"/>
              </w:rPr>
              <w:t>-</w:t>
            </w:r>
            <w:proofErr w:type="spellStart"/>
            <w:r w:rsidRPr="008A01A3">
              <w:rPr>
                <w:rFonts w:ascii="Times New Roman" w:eastAsia="Times New Roman" w:hAnsi="Times New Roman" w:cs="Times New Roman"/>
                <w:color w:val="000000"/>
                <w:sz w:val="24"/>
                <w:szCs w:val="24"/>
                <w:lang w:eastAsia="en-IN"/>
              </w:rPr>
              <w:t>BiGRU</w:t>
            </w:r>
            <w:proofErr w:type="spellEnd"/>
            <w:r w:rsidRPr="008A01A3">
              <w:rPr>
                <w:rFonts w:ascii="Times New Roman" w:eastAsia="Times New Roman" w:hAnsi="Times New Roman" w:cs="Times New Roman"/>
                <w:color w:val="000000"/>
                <w:sz w:val="24"/>
                <w:szCs w:val="24"/>
                <w:lang w:eastAsia="en-IN"/>
              </w:rPr>
              <w:t>-CBAM</w:t>
            </w:r>
          </w:p>
        </w:tc>
        <w:tc>
          <w:tcPr>
            <w:tcW w:w="1163" w:type="dxa"/>
            <w:tcBorders>
              <w:top w:val="nil"/>
              <w:left w:val="nil"/>
              <w:bottom w:val="single" w:sz="4" w:space="0" w:color="auto"/>
              <w:right w:val="single" w:sz="4" w:space="0" w:color="auto"/>
            </w:tcBorders>
            <w:noWrap/>
            <w:vAlign w:val="center"/>
            <w:hideMark/>
          </w:tcPr>
          <w:p w14:paraId="2E08FB5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AQI</w:t>
            </w:r>
          </w:p>
        </w:tc>
        <w:tc>
          <w:tcPr>
            <w:tcW w:w="2147" w:type="dxa"/>
            <w:tcBorders>
              <w:top w:val="nil"/>
              <w:left w:val="nil"/>
              <w:bottom w:val="single" w:sz="4" w:space="0" w:color="auto"/>
              <w:right w:val="single" w:sz="4" w:space="0" w:color="auto"/>
            </w:tcBorders>
            <w:noWrap/>
            <w:vAlign w:val="center"/>
            <w:hideMark/>
          </w:tcPr>
          <w:p w14:paraId="299FBD3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702A6A5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263EDF3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5.079</w:t>
            </w:r>
          </w:p>
        </w:tc>
        <w:tc>
          <w:tcPr>
            <w:tcW w:w="1579" w:type="dxa"/>
            <w:tcBorders>
              <w:top w:val="nil"/>
              <w:left w:val="nil"/>
              <w:bottom w:val="single" w:sz="4" w:space="0" w:color="auto"/>
              <w:right w:val="single" w:sz="4" w:space="0" w:color="auto"/>
            </w:tcBorders>
            <w:noWrap/>
            <w:vAlign w:val="center"/>
            <w:hideMark/>
          </w:tcPr>
          <w:p w14:paraId="5505A5E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10.414</w:t>
            </w:r>
          </w:p>
        </w:tc>
        <w:tc>
          <w:tcPr>
            <w:tcW w:w="3620" w:type="dxa"/>
            <w:vMerge w:val="restart"/>
            <w:tcBorders>
              <w:top w:val="nil"/>
              <w:left w:val="single" w:sz="4" w:space="0" w:color="auto"/>
              <w:bottom w:val="single" w:sz="4" w:space="0" w:color="auto"/>
              <w:right w:val="single" w:sz="4" w:space="0" w:color="auto"/>
            </w:tcBorders>
            <w:vAlign w:val="center"/>
            <w:hideMark/>
          </w:tcPr>
          <w:p w14:paraId="54BB85B5" w14:textId="30FA58A3"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{"citationID":"WdTSUena","properties":{"formattedCitation":"(Mao et al. 2025)","plainCitation":"(Mao et al. 2025)","noteIndex":0},"citationItems":[{"id":1719,"uris":["http://zotero.org/users/11750746/items/NR955X5V"],"itemData":{"id":1719,"type":"article-journal","abstract":"Long-term and accurate prediction of air pollutant concentrations can serve as a foundation for air pollution warning and prevention, which is crucial for social development and human health. In this study, we provide a model for predicting the concentration of air pollutants based on big data spatiotemporal correlation analysis and deep learning methods. Based on an improved temporal convolutional network (TCN) and a bi-directional gated recurrent unit (BiGRU) as the fundamental architecture, the model adds two attention mechanisms to improve performance: Squeeze and Excitation Networks (SENet) and Convolutional Block Attention Module (CBAM). The improved TCN moves the residual connection layer to the network’s front end as a preprocessing procedure, improving the model’s performance and operating efﬁciency, particularly for big data jobs like air pollution concentration prediction. The use of SENet improves the model’s comprehension and extraction of long-term dependent features from pollutants and meteorological data. The incorporation of CBAM enhances the model’s perception ability towards key local regions through an attention mechanism in the spatial dimension of the feature map. The TCN-SENet-BiGRU-CBAM model successfully realizes the prediction of air pollutant concentrations by extracting the spatiotemporal features of the data. Compared with previous advanced deep learning models, the model has higher prediction accuracy and generalization ability. The model is suitable for prediction tasks from 1 to 12 h in the future, with root mean square error (RMSE) and mean absolute error (MAE) ranging from 5.309~14.043 and 3.507~9.200, respectively.","container-title":"Applied Sciences","DOI":"10.3390/app15179274","ISSN":"2076-3417","issue":"17","journalAbbreviation":"Applied Sciences","language":"en","page":"9274","source":"DOI.org (Crossref)","title":"An Improved TCN-BiGRU Architecture with Dual Attention Mechanisms for Spatiotemporal Simulation Systems: Application to Air Pollution Prediction","title-short":"An Improved TCN-BiGRU Architecture with Dual Attention Mechanisms for Spatiotemporal Simulation Systems","volume":"15","author":[{"family":"Mao","given":"Xinyi"},{"family":"Liu","given":"Gen"},{"family":"Qin","given":"Yinshuang"},{"family":"Wang","given":"Jian"}],"issued":{"date-parts":[["2025",8,23]]}}}],"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(Mao et al. 2025)</w:t>
            </w:r>
            <w:r>
              <w:rPr>
                <w:rFonts w:ascii="Times New Roman" w:eastAsia="Times New Roman" w:hAnsi="Times New Roman" w:cs="Times New Roman"/>
                <w:color w:val="000000"/>
                <w:sz w:val="24"/>
                <w:szCs w:val="24"/>
                <w:lang w:eastAsia="en-IN"/>
              </w:rPr>
              <w:fldChar w:fldCharType="end"/>
            </w:r>
          </w:p>
        </w:tc>
      </w:tr>
      <w:tr w:rsidR="0095628C" w:rsidRPr="008A01A3" w14:paraId="4E247A22" w14:textId="77777777" w:rsidTr="0095628C">
        <w:trPr>
          <w:trHeight w:val="936"/>
        </w:trPr>
        <w:tc>
          <w:tcPr>
            <w:tcW w:w="817" w:type="dxa"/>
            <w:vMerge/>
            <w:tcBorders>
              <w:top w:val="nil"/>
              <w:left w:val="single" w:sz="4" w:space="0" w:color="auto"/>
              <w:bottom w:val="single" w:sz="4" w:space="0" w:color="auto"/>
              <w:right w:val="single" w:sz="4" w:space="0" w:color="auto"/>
            </w:tcBorders>
            <w:vAlign w:val="center"/>
            <w:hideMark/>
          </w:tcPr>
          <w:p w14:paraId="1E4D1563"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0E3A4A83"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TCN-</w:t>
            </w:r>
            <w:proofErr w:type="spellStart"/>
            <w:r w:rsidRPr="008A01A3">
              <w:rPr>
                <w:rFonts w:ascii="Times New Roman" w:eastAsia="Times New Roman" w:hAnsi="Times New Roman" w:cs="Times New Roman"/>
                <w:color w:val="000000"/>
                <w:sz w:val="24"/>
                <w:szCs w:val="24"/>
                <w:lang w:eastAsia="en-IN"/>
              </w:rPr>
              <w:t>SENet</w:t>
            </w:r>
            <w:proofErr w:type="spellEnd"/>
            <w:r w:rsidRPr="008A01A3">
              <w:rPr>
                <w:rFonts w:ascii="Times New Roman" w:eastAsia="Times New Roman" w:hAnsi="Times New Roman" w:cs="Times New Roman"/>
                <w:color w:val="000000"/>
                <w:sz w:val="24"/>
                <w:szCs w:val="24"/>
                <w:lang w:eastAsia="en-IN"/>
              </w:rPr>
              <w:t>-</w:t>
            </w:r>
            <w:proofErr w:type="spellStart"/>
            <w:r w:rsidRPr="008A01A3">
              <w:rPr>
                <w:rFonts w:ascii="Times New Roman" w:eastAsia="Times New Roman" w:hAnsi="Times New Roman" w:cs="Times New Roman"/>
                <w:color w:val="000000"/>
                <w:sz w:val="24"/>
                <w:szCs w:val="24"/>
                <w:lang w:eastAsia="en-IN"/>
              </w:rPr>
              <w:t>BiGRU</w:t>
            </w:r>
            <w:proofErr w:type="spellEnd"/>
            <w:r w:rsidRPr="008A01A3">
              <w:rPr>
                <w:rFonts w:ascii="Times New Roman" w:eastAsia="Times New Roman" w:hAnsi="Times New Roman" w:cs="Times New Roman"/>
                <w:color w:val="000000"/>
                <w:sz w:val="24"/>
                <w:szCs w:val="24"/>
                <w:lang w:eastAsia="en-IN"/>
              </w:rPr>
              <w:t>-CBAM</w:t>
            </w:r>
          </w:p>
        </w:tc>
        <w:tc>
          <w:tcPr>
            <w:tcW w:w="1163" w:type="dxa"/>
            <w:tcBorders>
              <w:top w:val="nil"/>
              <w:left w:val="nil"/>
              <w:bottom w:val="single" w:sz="4" w:space="0" w:color="auto"/>
              <w:right w:val="single" w:sz="4" w:space="0" w:color="auto"/>
            </w:tcBorders>
            <w:noWrap/>
            <w:vAlign w:val="center"/>
            <w:hideMark/>
          </w:tcPr>
          <w:p w14:paraId="6D494B5E"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2FDD55C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59316EA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586F5DC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6.928</w:t>
            </w:r>
          </w:p>
        </w:tc>
        <w:tc>
          <w:tcPr>
            <w:tcW w:w="1579" w:type="dxa"/>
            <w:tcBorders>
              <w:top w:val="nil"/>
              <w:left w:val="nil"/>
              <w:bottom w:val="single" w:sz="4" w:space="0" w:color="auto"/>
              <w:right w:val="single" w:sz="4" w:space="0" w:color="auto"/>
            </w:tcBorders>
            <w:noWrap/>
            <w:vAlign w:val="center"/>
            <w:hideMark/>
          </w:tcPr>
          <w:p w14:paraId="436C817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11.151</w:t>
            </w:r>
          </w:p>
        </w:tc>
        <w:tc>
          <w:tcPr>
            <w:tcW w:w="3620" w:type="dxa"/>
            <w:vMerge/>
            <w:tcBorders>
              <w:top w:val="nil"/>
              <w:left w:val="single" w:sz="4" w:space="0" w:color="auto"/>
              <w:bottom w:val="single" w:sz="4" w:space="0" w:color="auto"/>
              <w:right w:val="single" w:sz="4" w:space="0" w:color="auto"/>
            </w:tcBorders>
            <w:vAlign w:val="center"/>
            <w:hideMark/>
          </w:tcPr>
          <w:p w14:paraId="34AF8F98"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55B62B82" w14:textId="77777777" w:rsidTr="0095628C">
        <w:trPr>
          <w:trHeight w:val="936"/>
        </w:trPr>
        <w:tc>
          <w:tcPr>
            <w:tcW w:w="817" w:type="dxa"/>
            <w:vMerge/>
            <w:tcBorders>
              <w:top w:val="nil"/>
              <w:left w:val="single" w:sz="4" w:space="0" w:color="auto"/>
              <w:bottom w:val="single" w:sz="4" w:space="0" w:color="auto"/>
              <w:right w:val="single" w:sz="4" w:space="0" w:color="auto"/>
            </w:tcBorders>
            <w:vAlign w:val="center"/>
            <w:hideMark/>
          </w:tcPr>
          <w:p w14:paraId="686E41DE"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68E1C17B"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TCN-</w:t>
            </w:r>
            <w:proofErr w:type="spellStart"/>
            <w:r w:rsidRPr="008A01A3">
              <w:rPr>
                <w:rFonts w:ascii="Times New Roman" w:eastAsia="Times New Roman" w:hAnsi="Times New Roman" w:cs="Times New Roman"/>
                <w:color w:val="000000"/>
                <w:sz w:val="24"/>
                <w:szCs w:val="24"/>
                <w:lang w:eastAsia="en-IN"/>
              </w:rPr>
              <w:t>SENet</w:t>
            </w:r>
            <w:proofErr w:type="spellEnd"/>
            <w:r w:rsidRPr="008A01A3">
              <w:rPr>
                <w:rFonts w:ascii="Times New Roman" w:eastAsia="Times New Roman" w:hAnsi="Times New Roman" w:cs="Times New Roman"/>
                <w:color w:val="000000"/>
                <w:sz w:val="24"/>
                <w:szCs w:val="24"/>
                <w:lang w:eastAsia="en-IN"/>
              </w:rPr>
              <w:t>-</w:t>
            </w:r>
            <w:proofErr w:type="spellStart"/>
            <w:r w:rsidRPr="008A01A3">
              <w:rPr>
                <w:rFonts w:ascii="Times New Roman" w:eastAsia="Times New Roman" w:hAnsi="Times New Roman" w:cs="Times New Roman"/>
                <w:color w:val="000000"/>
                <w:sz w:val="24"/>
                <w:szCs w:val="24"/>
                <w:lang w:eastAsia="en-IN"/>
              </w:rPr>
              <w:t>BiGRU</w:t>
            </w:r>
            <w:proofErr w:type="spellEnd"/>
            <w:r w:rsidRPr="008A01A3">
              <w:rPr>
                <w:rFonts w:ascii="Times New Roman" w:eastAsia="Times New Roman" w:hAnsi="Times New Roman" w:cs="Times New Roman"/>
                <w:color w:val="000000"/>
                <w:sz w:val="24"/>
                <w:szCs w:val="24"/>
                <w:lang w:eastAsia="en-IN"/>
              </w:rPr>
              <w:t>-CBAM</w:t>
            </w:r>
          </w:p>
        </w:tc>
        <w:tc>
          <w:tcPr>
            <w:tcW w:w="1163" w:type="dxa"/>
            <w:tcBorders>
              <w:top w:val="nil"/>
              <w:left w:val="nil"/>
              <w:bottom w:val="single" w:sz="4" w:space="0" w:color="auto"/>
              <w:right w:val="single" w:sz="4" w:space="0" w:color="auto"/>
            </w:tcBorders>
            <w:noWrap/>
            <w:vAlign w:val="center"/>
            <w:hideMark/>
          </w:tcPr>
          <w:p w14:paraId="37C871B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SO2</w:t>
            </w:r>
          </w:p>
        </w:tc>
        <w:tc>
          <w:tcPr>
            <w:tcW w:w="2147" w:type="dxa"/>
            <w:tcBorders>
              <w:top w:val="nil"/>
              <w:left w:val="nil"/>
              <w:bottom w:val="single" w:sz="4" w:space="0" w:color="auto"/>
              <w:right w:val="single" w:sz="4" w:space="0" w:color="auto"/>
            </w:tcBorders>
            <w:noWrap/>
            <w:vAlign w:val="center"/>
            <w:hideMark/>
          </w:tcPr>
          <w:p w14:paraId="1FC0224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28EF9D4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59" w:type="dxa"/>
            <w:tcBorders>
              <w:top w:val="nil"/>
              <w:left w:val="nil"/>
              <w:bottom w:val="single" w:sz="4" w:space="0" w:color="auto"/>
              <w:right w:val="single" w:sz="4" w:space="0" w:color="auto"/>
            </w:tcBorders>
            <w:noWrap/>
            <w:vAlign w:val="center"/>
            <w:hideMark/>
          </w:tcPr>
          <w:p w14:paraId="0B70F846"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0.312</w:t>
            </w:r>
          </w:p>
        </w:tc>
        <w:tc>
          <w:tcPr>
            <w:tcW w:w="1579" w:type="dxa"/>
            <w:tcBorders>
              <w:top w:val="nil"/>
              <w:left w:val="nil"/>
              <w:bottom w:val="single" w:sz="4" w:space="0" w:color="auto"/>
              <w:right w:val="single" w:sz="4" w:space="0" w:color="auto"/>
            </w:tcBorders>
            <w:noWrap/>
            <w:vAlign w:val="center"/>
            <w:hideMark/>
          </w:tcPr>
          <w:p w14:paraId="07F13C3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0.481</w:t>
            </w:r>
          </w:p>
        </w:tc>
        <w:tc>
          <w:tcPr>
            <w:tcW w:w="3620" w:type="dxa"/>
            <w:vMerge/>
            <w:tcBorders>
              <w:top w:val="nil"/>
              <w:left w:val="single" w:sz="4" w:space="0" w:color="auto"/>
              <w:bottom w:val="single" w:sz="4" w:space="0" w:color="auto"/>
              <w:right w:val="single" w:sz="4" w:space="0" w:color="auto"/>
            </w:tcBorders>
            <w:vAlign w:val="center"/>
            <w:hideMark/>
          </w:tcPr>
          <w:p w14:paraId="4CA0F3CF"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r w:rsidR="0095628C" w:rsidRPr="008A01A3" w14:paraId="4F8C7677" w14:textId="77777777" w:rsidTr="0095628C">
        <w:trPr>
          <w:trHeight w:val="312"/>
        </w:trPr>
        <w:tc>
          <w:tcPr>
            <w:tcW w:w="817" w:type="dxa"/>
            <w:vMerge w:val="restart"/>
            <w:tcBorders>
              <w:top w:val="nil"/>
              <w:left w:val="single" w:sz="4" w:space="0" w:color="auto"/>
              <w:bottom w:val="single" w:sz="4" w:space="0" w:color="auto"/>
              <w:right w:val="single" w:sz="4" w:space="0" w:color="auto"/>
            </w:tcBorders>
            <w:noWrap/>
            <w:vAlign w:val="center"/>
            <w:hideMark/>
          </w:tcPr>
          <w:p w14:paraId="48AFF5DD" w14:textId="77777777" w:rsidR="0095628C" w:rsidRPr="008A01A3" w:rsidRDefault="0095628C" w:rsidP="00387402">
            <w:pPr>
              <w:spacing w:after="0" w:line="240" w:lineRule="auto"/>
              <w:jc w:val="center"/>
              <w:rPr>
                <w:rFonts w:ascii="Times New Roman" w:eastAsia="Times New Roman" w:hAnsi="Times New Roman" w:cs="Times New Roman"/>
                <w:b/>
                <w:bCs/>
                <w:color w:val="000000"/>
                <w:sz w:val="24"/>
                <w:szCs w:val="24"/>
                <w:lang w:eastAsia="en-IN"/>
              </w:rPr>
            </w:pPr>
            <w:r w:rsidRPr="008A01A3">
              <w:rPr>
                <w:rFonts w:ascii="Times New Roman" w:eastAsia="Times New Roman" w:hAnsi="Times New Roman" w:cs="Times New Roman"/>
                <w:b/>
                <w:bCs/>
                <w:color w:val="000000"/>
                <w:sz w:val="24"/>
                <w:szCs w:val="24"/>
                <w:lang w:eastAsia="en-IN"/>
              </w:rPr>
              <w:t>S159</w:t>
            </w:r>
          </w:p>
        </w:tc>
        <w:tc>
          <w:tcPr>
            <w:tcW w:w="3523" w:type="dxa"/>
            <w:tcBorders>
              <w:top w:val="nil"/>
              <w:left w:val="nil"/>
              <w:bottom w:val="single" w:sz="4" w:space="0" w:color="auto"/>
              <w:right w:val="single" w:sz="4" w:space="0" w:color="auto"/>
            </w:tcBorders>
            <w:vAlign w:val="center"/>
            <w:hideMark/>
          </w:tcPr>
          <w:p w14:paraId="2177FEBF"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FCNN</w:t>
            </w:r>
          </w:p>
        </w:tc>
        <w:tc>
          <w:tcPr>
            <w:tcW w:w="1163" w:type="dxa"/>
            <w:tcBorders>
              <w:top w:val="nil"/>
              <w:left w:val="nil"/>
              <w:bottom w:val="single" w:sz="4" w:space="0" w:color="auto"/>
              <w:right w:val="single" w:sz="4" w:space="0" w:color="auto"/>
            </w:tcBorders>
            <w:noWrap/>
            <w:vAlign w:val="center"/>
            <w:hideMark/>
          </w:tcPr>
          <w:p w14:paraId="1374A89A"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PM2.5</w:t>
            </w:r>
          </w:p>
        </w:tc>
        <w:tc>
          <w:tcPr>
            <w:tcW w:w="2147" w:type="dxa"/>
            <w:tcBorders>
              <w:top w:val="nil"/>
              <w:left w:val="nil"/>
              <w:bottom w:val="single" w:sz="4" w:space="0" w:color="auto"/>
              <w:right w:val="single" w:sz="4" w:space="0" w:color="auto"/>
            </w:tcBorders>
            <w:noWrap/>
            <w:vAlign w:val="center"/>
            <w:hideMark/>
          </w:tcPr>
          <w:p w14:paraId="7D74CCC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04E19870"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0.7225</w:t>
            </w:r>
          </w:p>
        </w:tc>
        <w:tc>
          <w:tcPr>
            <w:tcW w:w="1559" w:type="dxa"/>
            <w:tcBorders>
              <w:top w:val="nil"/>
              <w:left w:val="nil"/>
              <w:bottom w:val="single" w:sz="4" w:space="0" w:color="auto"/>
              <w:right w:val="single" w:sz="4" w:space="0" w:color="auto"/>
            </w:tcBorders>
            <w:noWrap/>
            <w:vAlign w:val="center"/>
            <w:hideMark/>
          </w:tcPr>
          <w:p w14:paraId="5DA1AA9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1E19917C"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12.73</w:t>
            </w:r>
          </w:p>
        </w:tc>
        <w:tc>
          <w:tcPr>
            <w:tcW w:w="3620" w:type="dxa"/>
            <w:vMerge w:val="restart"/>
            <w:tcBorders>
              <w:top w:val="nil"/>
              <w:left w:val="single" w:sz="4" w:space="0" w:color="auto"/>
              <w:bottom w:val="single" w:sz="4" w:space="0" w:color="auto"/>
              <w:right w:val="single" w:sz="4" w:space="0" w:color="auto"/>
            </w:tcBorders>
            <w:vAlign w:val="center"/>
            <w:hideMark/>
          </w:tcPr>
          <w:p w14:paraId="55EF11D8" w14:textId="1C1F25E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fldChar w:fldCharType="begin"/>
            </w:r>
            <w:r>
              <w:rPr>
                <w:rFonts w:ascii="Times New Roman" w:eastAsia="Times New Roman" w:hAnsi="Times New Roman" w:cs="Times New Roman"/>
                <w:color w:val="000000"/>
                <w:sz w:val="24"/>
                <w:szCs w:val="24"/>
                <w:lang w:eastAsia="en-IN"/>
              </w:rPr>
              <w:instrText xml:space="preserve"> ADDIN ZOTERO_ITEM CSL_CITATION {"citationID":"7p0RWjwr","properties":{"formattedCitation":"(El Mghouchi and Udristioiu 2025)","plainCitation":"(El Mghouchi and Udristioiu 2025)","noteIndex":0},"citationItems":[{"id":1722,"uris":["http://zotero.org/users/11750746/items/U7WDMRMQ"],"itemData":{"id":1722,"type":"article-journal","abstract":"Air pollution, particularly fine (PM2.5) and coarse (PM10) particulate matter, poses significant risks to public health and environmental sustainability. This study aims to develop robust predictive and forecasting models for hourly PM concentrations in Craiova, Romania, using advanced hybrid Artificial Intelligence (AI) approaches. A five-year dataset (2020–2024), comprising 20 meteorological and pollution-related variables recorded by four air quality monitoring stations, was analyzed. The methodology consists of three main phases: (i) data preprocessing, including anomaly detection and missing value handling; (ii) exploratory analysis to identify trends and correlations between PM concentrations (PMs) and predictor variables; and (iii) model development using 23 machine learning and deep learning algorithms, enhanced by 50 feature selection techniques. A deep Nonlinear AutoRegressive Moving Average with eXogenous inputs (Deep-NARMAX) model was employed for multi-step-ahead forecasting. The best-performing models achieved R2 values of 0.85 for PM2.5 and 0.89 for PM10, with low RMSE and MAPE scores, demonstrating high accuracy and generalizability. The GEO-based feature selection method effectively identified the most relevant predictors, while the Deep-NARMAX model captured temporal dynamics for accurate forecasting. These results highlight the potential of hybrid AI models for air quality management and provide a scalable framework for urban pollution monitoring, predicting, and forecasting.","container-title":"Applied Sciences","DOI":"10.3390/app15158254","ISSN":"2076-3417","issue":"15","journalAbbreviation":"Applied Sciences","language":"en","page":"8254","source":"DOI.org (Crossref)","title":"On the Prediction and Forecasting of PMs and Air Pollution: An Application of Deep Hybrid AI-Based Models","title-short":"On the Prediction and Forecasting of PMs and Air Pollution","volume":"15","author":[{"family":"El Mghouchi","given":"Youness"},{"family":"Udristioiu","given":"Mihaela Tinca"}],"issued":{"date-parts":[["2025",7,24]]}}}],"schema":"https://github.com/citation-style-language/schema/raw/master/csl-citation.json"} </w:instrText>
            </w:r>
            <w:r>
              <w:rPr>
                <w:rFonts w:ascii="Times New Roman" w:eastAsia="Times New Roman" w:hAnsi="Times New Roman" w:cs="Times New Roman"/>
                <w:color w:val="000000"/>
                <w:sz w:val="24"/>
                <w:szCs w:val="24"/>
                <w:lang w:eastAsia="en-IN"/>
              </w:rPr>
              <w:fldChar w:fldCharType="separate"/>
            </w:r>
            <w:r w:rsidR="00F464EA" w:rsidRPr="00F464EA">
              <w:rPr>
                <w:rFonts w:ascii="Times New Roman" w:hAnsi="Times New Roman" w:cs="Times New Roman"/>
                <w:sz w:val="24"/>
              </w:rPr>
              <w:t>(El Mghouchi and Udristioiu 2025)</w:t>
            </w:r>
            <w:r>
              <w:rPr>
                <w:rFonts w:ascii="Times New Roman" w:eastAsia="Times New Roman" w:hAnsi="Times New Roman" w:cs="Times New Roman"/>
                <w:color w:val="000000"/>
                <w:sz w:val="24"/>
                <w:szCs w:val="24"/>
                <w:lang w:eastAsia="en-IN"/>
              </w:rPr>
              <w:fldChar w:fldCharType="end"/>
            </w:r>
          </w:p>
        </w:tc>
      </w:tr>
      <w:tr w:rsidR="0095628C" w:rsidRPr="008A01A3" w14:paraId="62159D1E" w14:textId="77777777" w:rsidTr="0095628C">
        <w:trPr>
          <w:trHeight w:val="312"/>
        </w:trPr>
        <w:tc>
          <w:tcPr>
            <w:tcW w:w="817" w:type="dxa"/>
            <w:vMerge/>
            <w:tcBorders>
              <w:top w:val="nil"/>
              <w:left w:val="single" w:sz="4" w:space="0" w:color="auto"/>
              <w:bottom w:val="single" w:sz="4" w:space="0" w:color="auto"/>
              <w:right w:val="single" w:sz="4" w:space="0" w:color="auto"/>
            </w:tcBorders>
            <w:vAlign w:val="center"/>
            <w:hideMark/>
          </w:tcPr>
          <w:p w14:paraId="5AA99BC1" w14:textId="77777777" w:rsidR="0095628C" w:rsidRPr="008A01A3" w:rsidRDefault="0095628C" w:rsidP="00387402">
            <w:pPr>
              <w:spacing w:after="0" w:line="240" w:lineRule="auto"/>
              <w:rPr>
                <w:rFonts w:ascii="Times New Roman" w:eastAsia="Times New Roman" w:hAnsi="Times New Roman" w:cs="Times New Roman"/>
                <w:b/>
                <w:bCs/>
                <w:color w:val="000000"/>
                <w:sz w:val="24"/>
                <w:szCs w:val="24"/>
                <w:lang w:eastAsia="en-IN"/>
              </w:rPr>
            </w:pPr>
          </w:p>
        </w:tc>
        <w:tc>
          <w:tcPr>
            <w:tcW w:w="3523" w:type="dxa"/>
            <w:tcBorders>
              <w:top w:val="nil"/>
              <w:left w:val="nil"/>
              <w:bottom w:val="single" w:sz="4" w:space="0" w:color="auto"/>
              <w:right w:val="single" w:sz="4" w:space="0" w:color="auto"/>
            </w:tcBorders>
            <w:vAlign w:val="center"/>
            <w:hideMark/>
          </w:tcPr>
          <w:p w14:paraId="37C923DD"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FCNN</w:t>
            </w:r>
          </w:p>
        </w:tc>
        <w:tc>
          <w:tcPr>
            <w:tcW w:w="1163" w:type="dxa"/>
            <w:tcBorders>
              <w:top w:val="nil"/>
              <w:left w:val="nil"/>
              <w:bottom w:val="single" w:sz="4" w:space="0" w:color="auto"/>
              <w:right w:val="single" w:sz="4" w:space="0" w:color="auto"/>
            </w:tcBorders>
            <w:noWrap/>
            <w:vAlign w:val="center"/>
            <w:hideMark/>
          </w:tcPr>
          <w:p w14:paraId="3A71AC94"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PM10</w:t>
            </w:r>
          </w:p>
        </w:tc>
        <w:tc>
          <w:tcPr>
            <w:tcW w:w="2147" w:type="dxa"/>
            <w:tcBorders>
              <w:top w:val="nil"/>
              <w:left w:val="nil"/>
              <w:bottom w:val="single" w:sz="4" w:space="0" w:color="auto"/>
              <w:right w:val="single" w:sz="4" w:space="0" w:color="auto"/>
            </w:tcBorders>
            <w:noWrap/>
            <w:vAlign w:val="center"/>
            <w:hideMark/>
          </w:tcPr>
          <w:p w14:paraId="35F674B2"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1 hr</w:t>
            </w:r>
          </w:p>
        </w:tc>
        <w:tc>
          <w:tcPr>
            <w:tcW w:w="1559" w:type="dxa"/>
            <w:tcBorders>
              <w:top w:val="nil"/>
              <w:left w:val="nil"/>
              <w:bottom w:val="single" w:sz="4" w:space="0" w:color="auto"/>
              <w:right w:val="single" w:sz="4" w:space="0" w:color="auto"/>
            </w:tcBorders>
            <w:noWrap/>
            <w:vAlign w:val="center"/>
            <w:hideMark/>
          </w:tcPr>
          <w:p w14:paraId="4AE79CB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0.5776</w:t>
            </w:r>
          </w:p>
        </w:tc>
        <w:tc>
          <w:tcPr>
            <w:tcW w:w="1559" w:type="dxa"/>
            <w:tcBorders>
              <w:top w:val="nil"/>
              <w:left w:val="nil"/>
              <w:bottom w:val="single" w:sz="4" w:space="0" w:color="auto"/>
              <w:right w:val="single" w:sz="4" w:space="0" w:color="auto"/>
            </w:tcBorders>
            <w:noWrap/>
            <w:vAlign w:val="center"/>
            <w:hideMark/>
          </w:tcPr>
          <w:p w14:paraId="32740055"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NR</w:t>
            </w:r>
          </w:p>
        </w:tc>
        <w:tc>
          <w:tcPr>
            <w:tcW w:w="1579" w:type="dxa"/>
            <w:tcBorders>
              <w:top w:val="nil"/>
              <w:left w:val="nil"/>
              <w:bottom w:val="single" w:sz="4" w:space="0" w:color="auto"/>
              <w:right w:val="single" w:sz="4" w:space="0" w:color="auto"/>
            </w:tcBorders>
            <w:noWrap/>
            <w:vAlign w:val="center"/>
            <w:hideMark/>
          </w:tcPr>
          <w:p w14:paraId="273D8D47" w14:textId="77777777" w:rsidR="0095628C" w:rsidRPr="008A01A3" w:rsidRDefault="0095628C" w:rsidP="00387402">
            <w:pPr>
              <w:spacing w:after="0" w:line="240" w:lineRule="auto"/>
              <w:jc w:val="center"/>
              <w:rPr>
                <w:rFonts w:ascii="Times New Roman" w:eastAsia="Times New Roman" w:hAnsi="Times New Roman" w:cs="Times New Roman"/>
                <w:color w:val="000000"/>
                <w:sz w:val="24"/>
                <w:szCs w:val="24"/>
                <w:lang w:eastAsia="en-IN"/>
              </w:rPr>
            </w:pPr>
            <w:r w:rsidRPr="008A01A3">
              <w:rPr>
                <w:rFonts w:ascii="Times New Roman" w:eastAsia="Times New Roman" w:hAnsi="Times New Roman" w:cs="Times New Roman"/>
                <w:color w:val="000000"/>
                <w:sz w:val="24"/>
                <w:szCs w:val="24"/>
                <w:lang w:eastAsia="en-IN"/>
              </w:rPr>
              <w:t>23.26</w:t>
            </w:r>
          </w:p>
        </w:tc>
        <w:tc>
          <w:tcPr>
            <w:tcW w:w="3620" w:type="dxa"/>
            <w:vMerge/>
            <w:tcBorders>
              <w:top w:val="nil"/>
              <w:left w:val="single" w:sz="4" w:space="0" w:color="auto"/>
              <w:bottom w:val="single" w:sz="4" w:space="0" w:color="auto"/>
              <w:right w:val="single" w:sz="4" w:space="0" w:color="auto"/>
            </w:tcBorders>
            <w:vAlign w:val="center"/>
            <w:hideMark/>
          </w:tcPr>
          <w:p w14:paraId="7F61B2CF" w14:textId="77777777" w:rsidR="0095628C" w:rsidRPr="008A01A3" w:rsidRDefault="0095628C" w:rsidP="00387402">
            <w:pPr>
              <w:spacing w:after="0" w:line="240" w:lineRule="auto"/>
              <w:rPr>
                <w:rFonts w:ascii="Times New Roman" w:eastAsia="Times New Roman" w:hAnsi="Times New Roman" w:cs="Times New Roman"/>
                <w:color w:val="000000"/>
                <w:sz w:val="24"/>
                <w:szCs w:val="24"/>
                <w:lang w:eastAsia="en-IN"/>
              </w:rPr>
            </w:pPr>
          </w:p>
        </w:tc>
      </w:tr>
    </w:tbl>
    <w:p w14:paraId="723973B8" w14:textId="77777777" w:rsidR="0095628C" w:rsidRDefault="0095628C" w:rsidP="0095628C">
      <w:pPr>
        <w:spacing w:line="240" w:lineRule="auto"/>
        <w:ind w:left="-284"/>
        <w:jc w:val="both"/>
        <w:rPr>
          <w:rFonts w:ascii="Times New Roman" w:hAnsi="Times New Roman" w:cs="Times New Roman"/>
          <w:b/>
          <w:bCs/>
          <w:sz w:val="24"/>
          <w:szCs w:val="24"/>
        </w:rPr>
      </w:pPr>
    </w:p>
    <w:p w14:paraId="2119424C" w14:textId="77777777" w:rsidR="0095628C" w:rsidRPr="00C96774" w:rsidRDefault="0095628C" w:rsidP="00C96774">
      <w:pPr>
        <w:pStyle w:val="Bibliography"/>
        <w:jc w:val="both"/>
        <w:rPr>
          <w:rFonts w:ascii="Times New Roman" w:hAnsi="Times New Roman" w:cs="Times New Roman"/>
          <w:b/>
          <w:bCs/>
          <w:sz w:val="24"/>
          <w:szCs w:val="24"/>
        </w:rPr>
      </w:pPr>
      <w:r w:rsidRPr="00C96774">
        <w:rPr>
          <w:rFonts w:ascii="Times New Roman" w:hAnsi="Times New Roman" w:cs="Times New Roman"/>
          <w:b/>
          <w:bCs/>
          <w:sz w:val="24"/>
          <w:szCs w:val="24"/>
        </w:rPr>
        <w:t>References</w:t>
      </w:r>
    </w:p>
    <w:p w14:paraId="655C41E3" w14:textId="77777777" w:rsidR="00463EE2" w:rsidRPr="00C96774" w:rsidRDefault="0095628C"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fldChar w:fldCharType="begin"/>
      </w:r>
      <w:r w:rsidR="00F464EA" w:rsidRPr="00C96774">
        <w:rPr>
          <w:rFonts w:ascii="Times New Roman" w:hAnsi="Times New Roman" w:cs="Times New Roman"/>
          <w:sz w:val="24"/>
          <w:szCs w:val="24"/>
        </w:rPr>
        <w:instrText xml:space="preserve"> ADDIN ZOTERO_BIBL {"uncited":[],"omitted":[],"custom":[]} CSL_BIBLIOGRAPHY </w:instrText>
      </w:r>
      <w:r w:rsidRPr="00C96774">
        <w:rPr>
          <w:rFonts w:ascii="Times New Roman" w:hAnsi="Times New Roman" w:cs="Times New Roman"/>
          <w:sz w:val="24"/>
          <w:szCs w:val="24"/>
        </w:rPr>
        <w:fldChar w:fldCharType="separate"/>
      </w:r>
      <w:r w:rsidR="00463EE2" w:rsidRPr="00C96774">
        <w:rPr>
          <w:rFonts w:ascii="Times New Roman" w:hAnsi="Times New Roman" w:cs="Times New Roman"/>
          <w:sz w:val="24"/>
          <w:szCs w:val="24"/>
        </w:rPr>
        <w:t xml:space="preserve">Abbas Z, Raina P (2023) A wavelet enhanced approach with ensemble based deep learning approach to detect air pollution. </w:t>
      </w:r>
      <w:proofErr w:type="spellStart"/>
      <w:r w:rsidR="00463EE2" w:rsidRPr="00C96774">
        <w:rPr>
          <w:rFonts w:ascii="Times New Roman" w:hAnsi="Times New Roman" w:cs="Times New Roman"/>
          <w:sz w:val="24"/>
          <w:szCs w:val="24"/>
        </w:rPr>
        <w:t>Multimed</w:t>
      </w:r>
      <w:proofErr w:type="spellEnd"/>
      <w:r w:rsidR="00463EE2" w:rsidRPr="00C96774">
        <w:rPr>
          <w:rFonts w:ascii="Times New Roman" w:hAnsi="Times New Roman" w:cs="Times New Roman"/>
          <w:sz w:val="24"/>
          <w:szCs w:val="24"/>
        </w:rPr>
        <w:t xml:space="preserve"> Tools Appl 83:17531–17555. https://doi.org/10.1007/s11042-023-16167-2</w:t>
      </w:r>
    </w:p>
    <w:p w14:paraId="1F5896F4"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Abirami S, Chitra P (2021) Regional air quality forecasting using spatiotemporal deep learning. Journal of Cleaner Production 283:125341. https://doi.org/10.1016/j.jclepro.2020.125341</w:t>
      </w:r>
    </w:p>
    <w:p w14:paraId="24A3E14A"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Agbehadji</w:t>
      </w:r>
      <w:proofErr w:type="spellEnd"/>
      <w:r w:rsidRPr="00C96774">
        <w:rPr>
          <w:rFonts w:ascii="Times New Roman" w:hAnsi="Times New Roman" w:cs="Times New Roman"/>
          <w:sz w:val="24"/>
          <w:szCs w:val="24"/>
        </w:rPr>
        <w:t xml:space="preserve"> IE, </w:t>
      </w:r>
      <w:proofErr w:type="spellStart"/>
      <w:r w:rsidRPr="00C96774">
        <w:rPr>
          <w:rFonts w:ascii="Times New Roman" w:hAnsi="Times New Roman" w:cs="Times New Roman"/>
          <w:sz w:val="24"/>
          <w:szCs w:val="24"/>
        </w:rPr>
        <w:t>Obagbuwa</w:t>
      </w:r>
      <w:proofErr w:type="spellEnd"/>
      <w:r w:rsidRPr="00C96774">
        <w:rPr>
          <w:rFonts w:ascii="Times New Roman" w:hAnsi="Times New Roman" w:cs="Times New Roman"/>
          <w:sz w:val="24"/>
          <w:szCs w:val="24"/>
        </w:rPr>
        <w:t xml:space="preserve"> IC (2025) Integration of Explainable Artificial Intelligence into Hybrid Long Short-Term Memory and Adaptive Kalman Filter for </w:t>
      </w:r>
      <w:proofErr w:type="spellStart"/>
      <w:r w:rsidRPr="00C96774">
        <w:rPr>
          <w:rFonts w:ascii="Times New Roman" w:hAnsi="Times New Roman" w:cs="Times New Roman"/>
          <w:sz w:val="24"/>
          <w:szCs w:val="24"/>
        </w:rPr>
        <w:t>Sulfur</w:t>
      </w:r>
      <w:proofErr w:type="spellEnd"/>
      <w:r w:rsidRPr="00C96774">
        <w:rPr>
          <w:rFonts w:ascii="Times New Roman" w:hAnsi="Times New Roman" w:cs="Times New Roman"/>
          <w:sz w:val="24"/>
          <w:szCs w:val="24"/>
        </w:rPr>
        <w:t xml:space="preserve"> Dioxide (SO2) Prediction in Kimberley, South Africa. Atmosphere 16:523. https://doi.org/10.3390/atmos16050523</w:t>
      </w:r>
    </w:p>
    <w:p w14:paraId="3E0694C5"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Aggarwal A, Toshniwal D (2021) A hybrid deep learning framework for urban air quality forecasting. Journal of Cleaner Production 329:129660. https://doi.org/10.1016/j.jclepro.2021.129660</w:t>
      </w:r>
    </w:p>
    <w:p w14:paraId="1D862EF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Ahmed M, Xiao Z, Shen Y (2022) Estimation of Ground PM2.5 Concentrations in Pakistan Using Convolutional Neural Network and Multi-Pollutant Satellite Images. Remote Sensing 14:1735. https://doi.org/10.3390/rs14071735</w:t>
      </w:r>
    </w:p>
    <w:p w14:paraId="3FC3CA8A"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Alawi OA, Kamar HM, </w:t>
      </w:r>
      <w:proofErr w:type="spellStart"/>
      <w:r w:rsidRPr="00C96774">
        <w:rPr>
          <w:rFonts w:ascii="Times New Roman" w:hAnsi="Times New Roman" w:cs="Times New Roman"/>
          <w:sz w:val="24"/>
          <w:szCs w:val="24"/>
        </w:rPr>
        <w:t>Alsuwaiyan</w:t>
      </w:r>
      <w:proofErr w:type="spellEnd"/>
      <w:r w:rsidRPr="00C96774">
        <w:rPr>
          <w:rFonts w:ascii="Times New Roman" w:hAnsi="Times New Roman" w:cs="Times New Roman"/>
          <w:sz w:val="24"/>
          <w:szCs w:val="24"/>
        </w:rPr>
        <w:t xml:space="preserve"> A, Yaseen ZM (2024) Temporal trends and predictive modeling of air pollutants in Delhi: a comparative study of artificial intelligence models. Sci Rep 14:30957. https://doi.org/10.1038/s41598-024-82117-z</w:t>
      </w:r>
    </w:p>
    <w:p w14:paraId="553DD4B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Arsov M, </w:t>
      </w:r>
      <w:proofErr w:type="spellStart"/>
      <w:r w:rsidRPr="00C96774">
        <w:rPr>
          <w:rFonts w:ascii="Times New Roman" w:hAnsi="Times New Roman" w:cs="Times New Roman"/>
          <w:sz w:val="24"/>
          <w:szCs w:val="24"/>
        </w:rPr>
        <w:t>Zdravevski</w:t>
      </w:r>
      <w:proofErr w:type="spellEnd"/>
      <w:r w:rsidRPr="00C96774">
        <w:rPr>
          <w:rFonts w:ascii="Times New Roman" w:hAnsi="Times New Roman" w:cs="Times New Roman"/>
          <w:sz w:val="24"/>
          <w:szCs w:val="24"/>
        </w:rPr>
        <w:t xml:space="preserve"> E, </w:t>
      </w:r>
      <w:proofErr w:type="spellStart"/>
      <w:r w:rsidRPr="00C96774">
        <w:rPr>
          <w:rFonts w:ascii="Times New Roman" w:hAnsi="Times New Roman" w:cs="Times New Roman"/>
          <w:sz w:val="24"/>
          <w:szCs w:val="24"/>
        </w:rPr>
        <w:t>Lameski</w:t>
      </w:r>
      <w:proofErr w:type="spellEnd"/>
      <w:r w:rsidRPr="00C96774">
        <w:rPr>
          <w:rFonts w:ascii="Times New Roman" w:hAnsi="Times New Roman" w:cs="Times New Roman"/>
          <w:sz w:val="24"/>
          <w:szCs w:val="24"/>
        </w:rPr>
        <w:t xml:space="preserve"> P, et al (2021) Multi-Horizon Air Pollution Forecasting with Deep Neural Networks. Sensors 21:1235. https://doi.org/10.3390/s21041235</w:t>
      </w:r>
    </w:p>
    <w:p w14:paraId="40156BD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Asaei-</w:t>
      </w:r>
      <w:proofErr w:type="spellStart"/>
      <w:r w:rsidRPr="00C96774">
        <w:rPr>
          <w:rFonts w:ascii="Times New Roman" w:hAnsi="Times New Roman" w:cs="Times New Roman"/>
          <w:sz w:val="24"/>
          <w:szCs w:val="24"/>
        </w:rPr>
        <w:t>Moamam</w:t>
      </w:r>
      <w:proofErr w:type="spellEnd"/>
      <w:r w:rsidRPr="00C96774">
        <w:rPr>
          <w:rFonts w:ascii="Times New Roman" w:hAnsi="Times New Roman" w:cs="Times New Roman"/>
          <w:sz w:val="24"/>
          <w:szCs w:val="24"/>
        </w:rPr>
        <w:t xml:space="preserve"> Z-S, Safi-Esfahani F, </w:t>
      </w:r>
      <w:proofErr w:type="spellStart"/>
      <w:r w:rsidRPr="00C96774">
        <w:rPr>
          <w:rFonts w:ascii="Times New Roman" w:hAnsi="Times New Roman" w:cs="Times New Roman"/>
          <w:sz w:val="24"/>
          <w:szCs w:val="24"/>
        </w:rPr>
        <w:t>Mirjalili</w:t>
      </w:r>
      <w:proofErr w:type="spellEnd"/>
      <w:r w:rsidRPr="00C96774">
        <w:rPr>
          <w:rFonts w:ascii="Times New Roman" w:hAnsi="Times New Roman" w:cs="Times New Roman"/>
          <w:sz w:val="24"/>
          <w:szCs w:val="24"/>
        </w:rPr>
        <w:t xml:space="preserve"> S, et al (2023) Air quality particulate-pollution prediction applying GAN network and the Neural Turing Machine. Applied Soft Computing 147:110723. https://doi.org/10.1016/j.asoc.2023.110723</w:t>
      </w:r>
    </w:p>
    <w:p w14:paraId="10D79D6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Attanayake G, Senarathna M, Bergin M, et al (2025) An Rf-Cnn Pipeline for Predicting Pm2.5 Concentration in Sri Lanka</w:t>
      </w:r>
    </w:p>
    <w:p w14:paraId="3ABF5BE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Ayus I, Natarajan N, Gupta D (2023) Comparison of machine learning and deep learning techniques for the prediction of air pollution: a case study from China. Asian J Atmos Environ 17:4. https://doi.org/10.1007/s44273-023-00005-w</w:t>
      </w:r>
    </w:p>
    <w:p w14:paraId="5A34953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Bekkar A, </w:t>
      </w:r>
      <w:proofErr w:type="spellStart"/>
      <w:r w:rsidRPr="00C96774">
        <w:rPr>
          <w:rFonts w:ascii="Times New Roman" w:hAnsi="Times New Roman" w:cs="Times New Roman"/>
          <w:sz w:val="24"/>
          <w:szCs w:val="24"/>
        </w:rPr>
        <w:t>Hssina</w:t>
      </w:r>
      <w:proofErr w:type="spellEnd"/>
      <w:r w:rsidRPr="00C96774">
        <w:rPr>
          <w:rFonts w:ascii="Times New Roman" w:hAnsi="Times New Roman" w:cs="Times New Roman"/>
          <w:sz w:val="24"/>
          <w:szCs w:val="24"/>
        </w:rPr>
        <w:t xml:space="preserve"> B, </w:t>
      </w:r>
      <w:proofErr w:type="spellStart"/>
      <w:r w:rsidRPr="00C96774">
        <w:rPr>
          <w:rFonts w:ascii="Times New Roman" w:hAnsi="Times New Roman" w:cs="Times New Roman"/>
          <w:sz w:val="24"/>
          <w:szCs w:val="24"/>
        </w:rPr>
        <w:t>Douzi</w:t>
      </w:r>
      <w:proofErr w:type="spellEnd"/>
      <w:r w:rsidRPr="00C96774">
        <w:rPr>
          <w:rFonts w:ascii="Times New Roman" w:hAnsi="Times New Roman" w:cs="Times New Roman"/>
          <w:sz w:val="24"/>
          <w:szCs w:val="24"/>
        </w:rPr>
        <w:t xml:space="preserve"> S, </w:t>
      </w:r>
      <w:proofErr w:type="spellStart"/>
      <w:r w:rsidRPr="00C96774">
        <w:rPr>
          <w:rFonts w:ascii="Times New Roman" w:hAnsi="Times New Roman" w:cs="Times New Roman"/>
          <w:sz w:val="24"/>
          <w:szCs w:val="24"/>
        </w:rPr>
        <w:t>Douzi</w:t>
      </w:r>
      <w:proofErr w:type="spellEnd"/>
      <w:r w:rsidRPr="00C96774">
        <w:rPr>
          <w:rFonts w:ascii="Times New Roman" w:hAnsi="Times New Roman" w:cs="Times New Roman"/>
          <w:sz w:val="24"/>
          <w:szCs w:val="24"/>
        </w:rPr>
        <w:t xml:space="preserve"> K (2021) Air-pollution prediction in smart city, deep learning approach. J Big Data 8:161. https://doi.org/10.1186/s40537-021-00548-1</w:t>
      </w:r>
    </w:p>
    <w:p w14:paraId="2E4C3319"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Chang Y-S, Chiao H-T, Abimannan S, et al (2020) An LSTM-based aggregated model for air pollution forecasting. Atmospheric Pollution Research 11:1451–1463. https://doi.org/10.1016/j.apr.2020.05.015</w:t>
      </w:r>
    </w:p>
    <w:p w14:paraId="3C5105B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Chatterjee K, Kumar SS, Kumar RP, et al (2024) Future Air Quality Prediction Using Long Short-Term Memory Based on Hyper Heuristic Multi-Chain Model. 12:</w:t>
      </w:r>
    </w:p>
    <w:p w14:paraId="0B545FA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Che J (2024) Short-term air quality prediction using point and interval deep learning systems coupled with multi-factor decomposition and data-driven tree compression. Applied Soft Computing</w:t>
      </w:r>
    </w:p>
    <w:p w14:paraId="3EE7137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Chen G, Chen S, Li D, Chen C (2025a) A hybrid deep learning air pollution prediction approach based on </w:t>
      </w:r>
      <w:proofErr w:type="spellStart"/>
      <w:r w:rsidRPr="00C96774">
        <w:rPr>
          <w:rFonts w:ascii="Times New Roman" w:hAnsi="Times New Roman" w:cs="Times New Roman"/>
          <w:sz w:val="24"/>
          <w:szCs w:val="24"/>
        </w:rPr>
        <w:t>neighborhood</w:t>
      </w:r>
      <w:proofErr w:type="spellEnd"/>
      <w:r w:rsidRPr="00C96774">
        <w:rPr>
          <w:rFonts w:ascii="Times New Roman" w:hAnsi="Times New Roman" w:cs="Times New Roman"/>
          <w:sz w:val="24"/>
          <w:szCs w:val="24"/>
        </w:rPr>
        <w:t xml:space="preserve"> selection and spatio-temporal attention. Sci Rep 15:3685. https://doi.org/10.1038/s41598-025-88086-1</w:t>
      </w:r>
    </w:p>
    <w:p w14:paraId="41E1943E"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Chen Q (2024) An adaptive adjacency matrix-based graph convolutional recurrent network for air quality prediction. Scientific Reports</w:t>
      </w:r>
    </w:p>
    <w:p w14:paraId="0600DF3A"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Chen S, Zhao Q, Chen Z, et al (2025b) A Hybrid Air Quality Prediction Model Integrating KL-PV-CBGRU: Case Studies of Shijiazhuang and Beijing. Atmosphere 16:965. https://doi.org/10.3390/atmos16080965</w:t>
      </w:r>
    </w:p>
    <w:p w14:paraId="6A80593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Chen X, Hu Y, Dong F, et al (2024a) A multi-graph spatial-temporal attention network for air-quality prediction. Process Safety and Environmental Protection 181:442–451. https://doi.org/10.1016/j.psep.2023.11.040</w:t>
      </w:r>
    </w:p>
    <w:p w14:paraId="58EC303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Chen X, Xia H, Wu M, et al (2024b) Spatiotemporal hierarchical transmit neural network for regional-level air-quality prediction. Knowledge-Based Systems 289:111555. https://doi.org/10.1016/j.knosys.2024.111555</w:t>
      </w:r>
    </w:p>
    <w:p w14:paraId="780334AD"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 xml:space="preserve">Chiang Y-L, Wang J-C, Lee M-H, et al (2024) Deep-Learning-Based Multi-Timestamp Multi-Location PM </w:t>
      </w:r>
      <w:r w:rsidRPr="00C96774">
        <w:rPr>
          <w:rFonts w:ascii="Times New Roman" w:hAnsi="Times New Roman" w:cs="Times New Roman"/>
          <w:sz w:val="24"/>
          <w:szCs w:val="24"/>
          <w:vertAlign w:val="subscript"/>
        </w:rPr>
        <w:t>2.5</w:t>
      </w:r>
      <w:r w:rsidRPr="00C96774">
        <w:rPr>
          <w:rFonts w:ascii="Times New Roman" w:hAnsi="Times New Roman" w:cs="Times New Roman"/>
          <w:sz w:val="24"/>
          <w:szCs w:val="24"/>
        </w:rPr>
        <w:t xml:space="preserve"> Prediction: Verification by Using a Mobile Monitoring System With an IoT Framework Deployed in the Urban Zone of a Metropolitan Area. IEEE Internet Things J 11:8815–8837. https://doi.org/10.1109/JIOT.2023.3322862</w:t>
      </w:r>
    </w:p>
    <w:p w14:paraId="2E08CA9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Choudhury A, </w:t>
      </w:r>
      <w:proofErr w:type="spellStart"/>
      <w:r w:rsidRPr="00C96774">
        <w:rPr>
          <w:rFonts w:ascii="Times New Roman" w:hAnsi="Times New Roman" w:cs="Times New Roman"/>
          <w:sz w:val="24"/>
          <w:szCs w:val="24"/>
        </w:rPr>
        <w:t>Middya</w:t>
      </w:r>
      <w:proofErr w:type="spellEnd"/>
      <w:r w:rsidRPr="00C96774">
        <w:rPr>
          <w:rFonts w:ascii="Times New Roman" w:hAnsi="Times New Roman" w:cs="Times New Roman"/>
          <w:sz w:val="24"/>
          <w:szCs w:val="24"/>
        </w:rPr>
        <w:t xml:space="preserve"> AI, Roy S (2022) Attention enhanced hybrid model for spatiotemporal short-term forecasting of particulate matter concentrations. Sustainable Cities and Society 86:104112. https://doi.org/10.1016/j.scs.2022.104112</w:t>
      </w:r>
    </w:p>
    <w:p w14:paraId="22517C9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Dai H, Huang G, Wang J, et al (2021) Prediction of Air Pollutant Concentration Based on One-Dimensional Multi-Scale CNN-LSTM Considering Spatial-Temporal Characteristics: A Case Study of Xi’an, China. Atmosphere 12:1626. https://doi.org/10.3390/atmos12121626</w:t>
      </w:r>
    </w:p>
    <w:p w14:paraId="2B25965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Dai H, Huang G, Zeng H, Zhou F (2022) PM2.5 volatility prediction by XGBoost-MLP based on GARCH models. Journal of Cleaner Production 356:131898. https://doi.org/10.1016/j.jclepro.2022.131898</w:t>
      </w:r>
    </w:p>
    <w:p w14:paraId="5C05F14E"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Das B, Dursun ÖO, Toraman S (2022) Prediction of air pollutants for air quality using deep learning methods in a metropolitan city. Urban Climate 46:101291. https://doi.org/10.1016/j.uclim.2022.101291</w:t>
      </w:r>
    </w:p>
    <w:p w14:paraId="6B072BC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Dey S (2024) Urban air quality index forecasting using multivariate convolutional neural network based customized stacked long short-term memory model. Process Safety and Environmental Protection 191:375–389. https://doi.org/10.1016/j.psep.2024.08.076</w:t>
      </w:r>
    </w:p>
    <w:p w14:paraId="0D276775"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Duan J, Gong Y, Luo J, Zhao Z (2023) Air-quality prediction based on the ARIMA-CNN-LSTM combination model optimized by dung beetle optimizer. Sci Rep 13:12127. https://doi.org/10.1038/s41598-023-36620-4</w:t>
      </w:r>
    </w:p>
    <w:p w14:paraId="3BB8B83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Dutta D, Pal SK (2023) Prediction and assessment of the impact of COVID-19 lockdown on air quality over Kolkata: a deep transfer learning approach. Environ Monit Assess 195:223. https://doi.org/10.1007/s10661-022-10761-x</w:t>
      </w:r>
    </w:p>
    <w:p w14:paraId="387FDF1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El </w:t>
      </w:r>
      <w:proofErr w:type="spellStart"/>
      <w:r w:rsidRPr="00C96774">
        <w:rPr>
          <w:rFonts w:ascii="Times New Roman" w:hAnsi="Times New Roman" w:cs="Times New Roman"/>
          <w:sz w:val="24"/>
          <w:szCs w:val="24"/>
        </w:rPr>
        <w:t>Mghouchi</w:t>
      </w:r>
      <w:proofErr w:type="spellEnd"/>
      <w:r w:rsidRPr="00C96774">
        <w:rPr>
          <w:rFonts w:ascii="Times New Roman" w:hAnsi="Times New Roman" w:cs="Times New Roman"/>
          <w:sz w:val="24"/>
          <w:szCs w:val="24"/>
        </w:rPr>
        <w:t xml:space="preserve"> Y, Udristioiu MT (2025) On the Prediction and Forecasting of PMs and Air Pollution: An Application of Deep Hybrid AI-Based Models. Applied Sciences 15:8254. https://doi.org/10.3390/app15158254</w:t>
      </w:r>
    </w:p>
    <w:p w14:paraId="1C9F19CE"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Eren B, </w:t>
      </w:r>
      <w:proofErr w:type="spellStart"/>
      <w:r w:rsidRPr="00C96774">
        <w:rPr>
          <w:rFonts w:ascii="Times New Roman" w:hAnsi="Times New Roman" w:cs="Times New Roman"/>
          <w:sz w:val="24"/>
          <w:szCs w:val="24"/>
        </w:rPr>
        <w:t>Aksangür</w:t>
      </w:r>
      <w:proofErr w:type="spellEnd"/>
      <w:r w:rsidRPr="00C96774">
        <w:rPr>
          <w:rFonts w:ascii="Times New Roman" w:hAnsi="Times New Roman" w:cs="Times New Roman"/>
          <w:sz w:val="24"/>
          <w:szCs w:val="24"/>
        </w:rPr>
        <w:t xml:space="preserve"> İ, Erden C (2023) Predicting next hour fine particulate matter (PM2.5) in the Istanbul Metropolitan City using deep learning algorithms with time windowing strategy. Urban Climate 48:101418. https://doi.org/10.1016/j.uclim.2023.101418</w:t>
      </w:r>
    </w:p>
    <w:p w14:paraId="1EADA524"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Fang W, Zhu R, Lin JC-W (2023) An air quality prediction model based on improved Vanilla LSTM with multichannel input and </w:t>
      </w:r>
      <w:proofErr w:type="spellStart"/>
      <w:r w:rsidRPr="00C96774">
        <w:rPr>
          <w:rFonts w:ascii="Times New Roman" w:hAnsi="Times New Roman" w:cs="Times New Roman"/>
          <w:sz w:val="24"/>
          <w:szCs w:val="24"/>
        </w:rPr>
        <w:t>multiroute</w:t>
      </w:r>
      <w:proofErr w:type="spellEnd"/>
      <w:r w:rsidRPr="00C96774">
        <w:rPr>
          <w:rFonts w:ascii="Times New Roman" w:hAnsi="Times New Roman" w:cs="Times New Roman"/>
          <w:sz w:val="24"/>
          <w:szCs w:val="24"/>
        </w:rPr>
        <w:t xml:space="preserve"> output. Expert Systems with Applications 211:118422. https://doi.org/10.1016/j.eswa.2022.118422</w:t>
      </w:r>
    </w:p>
    <w:p w14:paraId="06A51D7D"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 xml:space="preserve">Feldman A, Kendler S, Marshall J, et al (2024) Urban Air-Quality Estimation Using Visual Cues and a Deep Convolutional Neural Network in Bengaluru (Bangalore), India. Environ Sci </w:t>
      </w:r>
      <w:proofErr w:type="spellStart"/>
      <w:r w:rsidRPr="00C96774">
        <w:rPr>
          <w:rFonts w:ascii="Times New Roman" w:hAnsi="Times New Roman" w:cs="Times New Roman"/>
          <w:sz w:val="24"/>
          <w:szCs w:val="24"/>
        </w:rPr>
        <w:t>Technol</w:t>
      </w:r>
      <w:proofErr w:type="spellEnd"/>
      <w:r w:rsidRPr="00C96774">
        <w:rPr>
          <w:rFonts w:ascii="Times New Roman" w:hAnsi="Times New Roman" w:cs="Times New Roman"/>
          <w:sz w:val="24"/>
          <w:szCs w:val="24"/>
        </w:rPr>
        <w:t xml:space="preserve"> 58:480–487. https://doi.org/10.1021/acs.est.3c04495</w:t>
      </w:r>
    </w:p>
    <w:p w14:paraId="0768FBD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Fong IH, Li T, Fong S, et al (2020) Predicting concentration levels of air pollutants by transfer learning and recurrent neural network. Knowledge-Based Systems 192:105622. https://doi.org/10.1016/j.knosys.2020.105622</w:t>
      </w:r>
    </w:p>
    <w:p w14:paraId="6192EA4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González-Enrique J, Ruiz-Aguilar JJ, Moscoso-López JA, et al (2021) Artificial Neural Networks, Sequence-to-Sequence LSTMs, and Exogenous Variables as Analytical Tools for NO2 (Air Pollution) Forecasting: A Case Study in the Bay of Algeciras (Spain). Sensors 21:1770. https://doi.org/10.3390/s21051770</w:t>
      </w:r>
    </w:p>
    <w:p w14:paraId="5C32B14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Guo Z, Jing X, Ling Y, et al (2024) Optimized air quality management based on air quality index prediction and air pollutants identification in representative cities in China. Sci Rep 14:17923. https://doi.org/10.1038/s41598-024-68972-w</w:t>
      </w:r>
    </w:p>
    <w:p w14:paraId="1FC905C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Guo Z, Yang C, Wang D, Liu H (2023) A novel deep learning model integrating CNN and GRU to predict particulate matter concentrations. Process Safety and Environmental Protection 173:604–613. https://doi.org/10.1016/j.psep.2023.03.052</w:t>
      </w:r>
    </w:p>
    <w:p w14:paraId="7DEF9A93"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Haghbayan</w:t>
      </w:r>
      <w:proofErr w:type="spellEnd"/>
      <w:r w:rsidRPr="00C96774">
        <w:rPr>
          <w:rFonts w:ascii="Times New Roman" w:hAnsi="Times New Roman" w:cs="Times New Roman"/>
          <w:sz w:val="24"/>
          <w:szCs w:val="24"/>
        </w:rPr>
        <w:t xml:space="preserve"> S, Momeni M, </w:t>
      </w:r>
      <w:proofErr w:type="spellStart"/>
      <w:r w:rsidRPr="00C96774">
        <w:rPr>
          <w:rFonts w:ascii="Times New Roman" w:hAnsi="Times New Roman" w:cs="Times New Roman"/>
          <w:sz w:val="24"/>
          <w:szCs w:val="24"/>
        </w:rPr>
        <w:t>Tashayo</w:t>
      </w:r>
      <w:proofErr w:type="spellEnd"/>
      <w:r w:rsidRPr="00C96774">
        <w:rPr>
          <w:rFonts w:ascii="Times New Roman" w:hAnsi="Times New Roman" w:cs="Times New Roman"/>
          <w:sz w:val="24"/>
          <w:szCs w:val="24"/>
        </w:rPr>
        <w:t xml:space="preserve"> B (2024) A new attention-based CNN_GRU model for spatial–temporal PM2.5 prediction. Environ Sci </w:t>
      </w:r>
      <w:proofErr w:type="spellStart"/>
      <w:r w:rsidRPr="00C96774">
        <w:rPr>
          <w:rFonts w:ascii="Times New Roman" w:hAnsi="Times New Roman" w:cs="Times New Roman"/>
          <w:sz w:val="24"/>
          <w:szCs w:val="24"/>
        </w:rPr>
        <w:t>Pollut</w:t>
      </w:r>
      <w:proofErr w:type="spellEnd"/>
      <w:r w:rsidRPr="00C96774">
        <w:rPr>
          <w:rFonts w:ascii="Times New Roman" w:hAnsi="Times New Roman" w:cs="Times New Roman"/>
          <w:sz w:val="24"/>
          <w:szCs w:val="24"/>
        </w:rPr>
        <w:t xml:space="preserve"> Res 31:53140–53155. https://doi.org/10.1007/s11356-024-34690-z</w:t>
      </w:r>
    </w:p>
    <w:p w14:paraId="6C0A003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Han Z, Xie Y, Moinul Hossain Md, Xu C (2023) A hybrid deep neural network model for NOx emission prediction of heavy oil-fired boiler flames. Fuel 333:126419. https://doi.org/10.1016/j.fuel.2022.126419</w:t>
      </w:r>
    </w:p>
    <w:p w14:paraId="56B675A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Heydari A, Majidi Nezhad M, </w:t>
      </w:r>
      <w:proofErr w:type="spellStart"/>
      <w:r w:rsidRPr="00C96774">
        <w:rPr>
          <w:rFonts w:ascii="Times New Roman" w:hAnsi="Times New Roman" w:cs="Times New Roman"/>
          <w:sz w:val="24"/>
          <w:szCs w:val="24"/>
        </w:rPr>
        <w:t>Astiaso</w:t>
      </w:r>
      <w:proofErr w:type="spellEnd"/>
      <w:r w:rsidRPr="00C96774">
        <w:rPr>
          <w:rFonts w:ascii="Times New Roman" w:hAnsi="Times New Roman" w:cs="Times New Roman"/>
          <w:sz w:val="24"/>
          <w:szCs w:val="24"/>
        </w:rPr>
        <w:t xml:space="preserve"> Garcia D, et al (2022) Air pollution forecasting application based on deep learning model and optimization algorithm. Clean Techn Environ Policy 24:607–621. https://doi.org/10.1007/s10098-021-02080-5</w:t>
      </w:r>
    </w:p>
    <w:p w14:paraId="30CD3CE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Hong F, Ji C, Rao J, et al (2023) Hourly ozone level prediction based on the characterization of its periodic </w:t>
      </w:r>
      <w:proofErr w:type="spellStart"/>
      <w:r w:rsidRPr="00C96774">
        <w:rPr>
          <w:rFonts w:ascii="Times New Roman" w:hAnsi="Times New Roman" w:cs="Times New Roman"/>
          <w:sz w:val="24"/>
          <w:szCs w:val="24"/>
        </w:rPr>
        <w:t>behavior</w:t>
      </w:r>
      <w:proofErr w:type="spellEnd"/>
      <w:r w:rsidRPr="00C96774">
        <w:rPr>
          <w:rFonts w:ascii="Times New Roman" w:hAnsi="Times New Roman" w:cs="Times New Roman"/>
          <w:sz w:val="24"/>
          <w:szCs w:val="24"/>
        </w:rPr>
        <w:t xml:space="preserve"> via deep learning. Process Safety and Environmental Protection 174:28–38. https://doi.org/10.1016/j.psep.2023.03.059</w:t>
      </w:r>
    </w:p>
    <w:p w14:paraId="4CA60F3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Hu W, Zhang Z, Zhang S, et al (2024) Learning spatiotemporal dependencies using adaptive hierarchical graph convolutional neural network for air quality prediction. Journal of Cleaner Production 459:142541. https://doi.org/10.1016/j.jclepro.2024.142541</w:t>
      </w:r>
    </w:p>
    <w:p w14:paraId="19A335C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Huang M-L, </w:t>
      </w:r>
      <w:proofErr w:type="spellStart"/>
      <w:r w:rsidRPr="00C96774">
        <w:rPr>
          <w:rFonts w:ascii="Times New Roman" w:hAnsi="Times New Roman" w:cs="Times New Roman"/>
          <w:sz w:val="24"/>
          <w:szCs w:val="24"/>
        </w:rPr>
        <w:t>Chamnisampan</w:t>
      </w:r>
      <w:proofErr w:type="spellEnd"/>
      <w:r w:rsidRPr="00C96774">
        <w:rPr>
          <w:rFonts w:ascii="Times New Roman" w:hAnsi="Times New Roman" w:cs="Times New Roman"/>
          <w:sz w:val="24"/>
          <w:szCs w:val="24"/>
        </w:rPr>
        <w:t xml:space="preserve"> N, Ke Y-R (2025) A Deep Learning Model Integrating EEMD and GRU for Air Quality Index Forecasting. Atmosphere 16:1095. https://doi.org/10.3390/atmos16091095</w:t>
      </w:r>
    </w:p>
    <w:p w14:paraId="255404D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Huang Y, Ying JJ-C, Tseng VS (2021) Spatio-attention embedded recurrent neural network for air quality prediction. Knowledge-Based Systems 233:107416. https://doi.org/10.1016/j.knosys.2021.107416</w:t>
      </w:r>
    </w:p>
    <w:p w14:paraId="234A8041"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Inapakurthi</w:t>
      </w:r>
      <w:proofErr w:type="spellEnd"/>
      <w:r w:rsidRPr="00C96774">
        <w:rPr>
          <w:rFonts w:ascii="Times New Roman" w:hAnsi="Times New Roman" w:cs="Times New Roman"/>
          <w:sz w:val="24"/>
          <w:szCs w:val="24"/>
        </w:rPr>
        <w:t xml:space="preserve"> RK, Miriyala SS, Mitra K (2021) Deep learning based dynamic </w:t>
      </w:r>
      <w:proofErr w:type="spellStart"/>
      <w:r w:rsidRPr="00C96774">
        <w:rPr>
          <w:rFonts w:ascii="Times New Roman" w:hAnsi="Times New Roman" w:cs="Times New Roman"/>
          <w:sz w:val="24"/>
          <w:szCs w:val="24"/>
        </w:rPr>
        <w:t>behavior</w:t>
      </w:r>
      <w:proofErr w:type="spellEnd"/>
      <w:r w:rsidRPr="00C96774">
        <w:rPr>
          <w:rFonts w:ascii="Times New Roman" w:hAnsi="Times New Roman" w:cs="Times New Roman"/>
          <w:sz w:val="24"/>
          <w:szCs w:val="24"/>
        </w:rPr>
        <w:t xml:space="preserve"> modelling and prediction of particulate matter in air. Chemical Engineering Journal 426:131221. https://doi.org/10.1016/j.cej.2021.131221</w:t>
      </w:r>
    </w:p>
    <w:p w14:paraId="7C26F069"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Jairi</w:t>
      </w:r>
      <w:proofErr w:type="spellEnd"/>
      <w:r w:rsidRPr="00C96774">
        <w:rPr>
          <w:rFonts w:ascii="Times New Roman" w:hAnsi="Times New Roman" w:cs="Times New Roman"/>
          <w:sz w:val="24"/>
          <w:szCs w:val="24"/>
        </w:rPr>
        <w:t xml:space="preserve"> I (2024) Enhancing air pollution prediction: A neural transfer learning approach across different air pollutants. Environmental Technology</w:t>
      </w:r>
    </w:p>
    <w:p w14:paraId="7CE1F23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Jamei M, Ali M, Malik A, et al (2022) Air quality monitoring based on chemical and meteorological drivers: Application of a novel data filtering-based hybridized deep learning model. Journal of Cleaner Production 374:134011. https://doi.org/10.1016/j.jclepro.2022.134011</w:t>
      </w:r>
    </w:p>
    <w:p w14:paraId="031519F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Janarthanan R, Partheeban P, Somasundaram K, Navin Elamparithi P (2021) A deep learning approach for prediction of air quality index in a metropolitan city. Sustainable Cities and Society 67:102720. https://doi.org/10.1016/j.scs.2021.102720</w:t>
      </w:r>
    </w:p>
    <w:p w14:paraId="5B92F72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Jiménez-Navarro MJ, Martínez-Ballesteros M, Martínez-Álvarez F, Asencio-Cortés G (2024) Explaining deep learning models for ozone pollution prediction via embedded feature selection. Applied Soft Computing 157:111504. https://doi.org/10.1016/j.asoc.2024.111504</w:t>
      </w:r>
    </w:p>
    <w:p w14:paraId="30211AE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K M, R </w:t>
      </w:r>
      <w:proofErr w:type="spellStart"/>
      <w:r w:rsidRPr="00C96774">
        <w:rPr>
          <w:rFonts w:ascii="Times New Roman" w:hAnsi="Times New Roman" w:cs="Times New Roman"/>
          <w:sz w:val="24"/>
          <w:szCs w:val="24"/>
        </w:rPr>
        <w:t>R</w:t>
      </w:r>
      <w:proofErr w:type="spellEnd"/>
      <w:r w:rsidRPr="00C96774">
        <w:rPr>
          <w:rFonts w:ascii="Times New Roman" w:hAnsi="Times New Roman" w:cs="Times New Roman"/>
          <w:sz w:val="24"/>
          <w:szCs w:val="24"/>
        </w:rPr>
        <w:t xml:space="preserve"> </w:t>
      </w:r>
      <w:proofErr w:type="spellStart"/>
      <w:r w:rsidRPr="00C96774">
        <w:rPr>
          <w:rFonts w:ascii="Times New Roman" w:hAnsi="Times New Roman" w:cs="Times New Roman"/>
          <w:sz w:val="24"/>
          <w:szCs w:val="24"/>
        </w:rPr>
        <w:t>sekar</w:t>
      </w:r>
      <w:proofErr w:type="spellEnd"/>
      <w:r w:rsidRPr="00C96774">
        <w:rPr>
          <w:rFonts w:ascii="Times New Roman" w:hAnsi="Times New Roman" w:cs="Times New Roman"/>
          <w:sz w:val="24"/>
          <w:szCs w:val="24"/>
        </w:rPr>
        <w:t xml:space="preserve">, </w:t>
      </w:r>
      <w:proofErr w:type="spellStart"/>
      <w:r w:rsidRPr="00C96774">
        <w:rPr>
          <w:rFonts w:ascii="Times New Roman" w:hAnsi="Times New Roman" w:cs="Times New Roman"/>
          <w:sz w:val="24"/>
          <w:szCs w:val="24"/>
        </w:rPr>
        <w:t>Avr</w:t>
      </w:r>
      <w:proofErr w:type="spellEnd"/>
      <w:r w:rsidRPr="00C96774">
        <w:rPr>
          <w:rFonts w:ascii="Times New Roman" w:hAnsi="Times New Roman" w:cs="Times New Roman"/>
          <w:sz w:val="24"/>
          <w:szCs w:val="24"/>
        </w:rPr>
        <w:t xml:space="preserve"> M, et al (2022) 5G Narrow Band-IoT Based Air Contamination Prediction Using Recurrent Neural Network. Sustainable Computing: Informatics and Systems 33:100619. https://doi.org/10.1016/j.suscom.2021.100619</w:t>
      </w:r>
    </w:p>
    <w:p w14:paraId="0112823D"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Kabir S, Islam RU, Hossain MS, Andersson K (2022) An integrated approach of Belief Rule Base and Convolutional Neural Network to monitor air quality in Shanghai. Expert Systems with Applications 206:117905. https://doi.org/10.1016/j.eswa.2022.117905</w:t>
      </w:r>
    </w:p>
    <w:p w14:paraId="3E1B21F9"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Karnati H, Soma A, Alam A, </w:t>
      </w:r>
      <w:proofErr w:type="spellStart"/>
      <w:r w:rsidRPr="00C96774">
        <w:rPr>
          <w:rFonts w:ascii="Times New Roman" w:hAnsi="Times New Roman" w:cs="Times New Roman"/>
          <w:sz w:val="24"/>
          <w:szCs w:val="24"/>
        </w:rPr>
        <w:t>Kalaavathi</w:t>
      </w:r>
      <w:proofErr w:type="spellEnd"/>
      <w:r w:rsidRPr="00C96774">
        <w:rPr>
          <w:rFonts w:ascii="Times New Roman" w:hAnsi="Times New Roman" w:cs="Times New Roman"/>
          <w:sz w:val="24"/>
          <w:szCs w:val="24"/>
        </w:rPr>
        <w:t xml:space="preserve"> B (2025) Comprehensive analysis of various imputation and forecasting models for predicting PM2.5 pollutant in Delhi. Neural </w:t>
      </w:r>
      <w:proofErr w:type="spellStart"/>
      <w:r w:rsidRPr="00C96774">
        <w:rPr>
          <w:rFonts w:ascii="Times New Roman" w:hAnsi="Times New Roman" w:cs="Times New Roman"/>
          <w:sz w:val="24"/>
          <w:szCs w:val="24"/>
        </w:rPr>
        <w:t>Comput</w:t>
      </w:r>
      <w:proofErr w:type="spellEnd"/>
      <w:r w:rsidRPr="00C96774">
        <w:rPr>
          <w:rFonts w:ascii="Times New Roman" w:hAnsi="Times New Roman" w:cs="Times New Roman"/>
          <w:sz w:val="24"/>
          <w:szCs w:val="24"/>
        </w:rPr>
        <w:t xml:space="preserve"> &amp; </w:t>
      </w:r>
      <w:proofErr w:type="spellStart"/>
      <w:r w:rsidRPr="00C96774">
        <w:rPr>
          <w:rFonts w:ascii="Times New Roman" w:hAnsi="Times New Roman" w:cs="Times New Roman"/>
          <w:sz w:val="24"/>
          <w:szCs w:val="24"/>
        </w:rPr>
        <w:t>Applic</w:t>
      </w:r>
      <w:proofErr w:type="spellEnd"/>
      <w:r w:rsidRPr="00C96774">
        <w:rPr>
          <w:rFonts w:ascii="Times New Roman" w:hAnsi="Times New Roman" w:cs="Times New Roman"/>
          <w:sz w:val="24"/>
          <w:szCs w:val="24"/>
        </w:rPr>
        <w:t>. https://doi.org/10.1007/s00521-025-11047-2</w:t>
      </w:r>
    </w:p>
    <w:p w14:paraId="31F30FB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Khadom AA (2024) Predicting air quality index and fine particulate matter levels in Bagdad city using advanced machine learning and deep learning techniques</w:t>
      </w:r>
    </w:p>
    <w:p w14:paraId="54ADF47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Kim D, Han H, Wang W, et al (2022) Application of Deep Learning Models and Network Method for Comprehensive Air-Quality Index Prediction. Applied Sciences 12:6699. https://doi.org/10.3390/app12136699</w:t>
      </w:r>
    </w:p>
    <w:p w14:paraId="30890434"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Kim Y, Park S-B, Lee S, Park Y-K (2023) Comparison of PM2.5 prediction performance of the three deep learning models: A case study of Seoul, Daejeon, and Busan. Journal of Industrial and Engineering Chemistry 120:159–169. https://doi.org/10.1016/j.jiec.2022.12.022</w:t>
      </w:r>
    </w:p>
    <w:p w14:paraId="1372F97D"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Koo Y-S, Kwon H-Y, Bae H, et al (2023) A Development of PM2.5 Forecasting System in South Korea Using Chemical Transport Modeling and Machine Learning. Asia-Pac J Atmos Sci 59:577–595. https://doi.org/10.1007/s13143-023-00314-8</w:t>
      </w:r>
    </w:p>
    <w:p w14:paraId="3CD9E589"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Kristiani E, Lin H, Lin J-R, et al (2022) Short-Term Prediction of PM2.5 Using LSTM Deep Learning Methods. Sustainability 14:2068. https://doi.org/10.3390/su14042068</w:t>
      </w:r>
    </w:p>
    <w:p w14:paraId="0E478A4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Kumar S, Kumar V (2024) Multi-view Stacked CNN-BiLSTM (</w:t>
      </w:r>
      <w:proofErr w:type="spellStart"/>
      <w:r w:rsidRPr="00C96774">
        <w:rPr>
          <w:rFonts w:ascii="Times New Roman" w:hAnsi="Times New Roman" w:cs="Times New Roman"/>
          <w:sz w:val="24"/>
          <w:szCs w:val="24"/>
        </w:rPr>
        <w:t>MvS</w:t>
      </w:r>
      <w:proofErr w:type="spellEnd"/>
      <w:r w:rsidRPr="00C96774">
        <w:rPr>
          <w:rFonts w:ascii="Times New Roman" w:hAnsi="Times New Roman" w:cs="Times New Roman"/>
          <w:sz w:val="24"/>
          <w:szCs w:val="24"/>
        </w:rPr>
        <w:t xml:space="preserve"> CNN-BiLSTM) for urban P M 2 . 5 concentration prediction of India’s polluted cities. Journal of Cleaner Production 444:141259. https://doi.org/10.1016/j.jclepro.2024.141259</w:t>
      </w:r>
    </w:p>
    <w:p w14:paraId="69912AB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Kurnaz G, Demir AS (2022) Prediction of SO2 and PM10 air pollutants using a deep learning-based recurrent neural network: Case of industrial city Sakarya. Urban Climate 41:101051. https://doi.org/10.1016/j.uclim.2021.101051</w:t>
      </w:r>
    </w:p>
    <w:p w14:paraId="011FEB8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Lawrence S, </w:t>
      </w:r>
      <w:proofErr w:type="spellStart"/>
      <w:r w:rsidRPr="00C96774">
        <w:rPr>
          <w:rFonts w:ascii="Times New Roman" w:hAnsi="Times New Roman" w:cs="Times New Roman"/>
          <w:sz w:val="24"/>
          <w:szCs w:val="24"/>
        </w:rPr>
        <w:t>Bhathmanabhan</w:t>
      </w:r>
      <w:proofErr w:type="spellEnd"/>
      <w:r w:rsidRPr="00C96774">
        <w:rPr>
          <w:rFonts w:ascii="Times New Roman" w:hAnsi="Times New Roman" w:cs="Times New Roman"/>
          <w:sz w:val="24"/>
          <w:szCs w:val="24"/>
        </w:rPr>
        <w:t xml:space="preserve"> S (2025) Evaluating machine learning models and imputation strategies for Air Quality Index forecasting in urban India. Environ Monit Assess 197:1303. https://doi.org/10.1007/s10661-025-14700-4</w:t>
      </w:r>
    </w:p>
    <w:p w14:paraId="409A3224"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Lee C-Y, Lee J-Y, Han S-H, et al (2025) Performance Evaluation of PM2.5 Forecasting Using SARIMAX and LSTM in the Korean Peninsula. Atmosphere 16:524. https://doi.org/10.3390/atmos16050524</w:t>
      </w:r>
    </w:p>
    <w:p w14:paraId="76826219"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Lee YS, Choi E, Park M, et al (2023) Feature extraction and prediction of fine particulate matter (PM2.5) chemical constituents using four machine learning models. Expert Systems with Applications 221:119696. https://doi.org/10.1016/j.eswa.2023.119696</w:t>
      </w:r>
    </w:p>
    <w:p w14:paraId="02FA484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 A, Li J, Shen Z (2025a) An efficient modern convolution-based dynamic spatiotemporal deep learning architecture for ozone prediction. Environmental Modelling &amp; Software 188:106424. https://doi.org/10.1016/j.envsoft.2025.106424</w:t>
      </w:r>
    </w:p>
    <w:p w14:paraId="56B3948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 D, Liu J, Zhao Y (2022a) Prediction of Multi-Site PM2.5 Concentrations in Beijing Using CNN-Bi LSTM with CBAM. Atmosphere 13:1719. https://doi.org/10.3390/atmos13101719</w:t>
      </w:r>
    </w:p>
    <w:p w14:paraId="4256A70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 D, Liu J, Zhao Y (2022b) Forecasting of PM2.5 Concentration in Beijing Using Hybrid Deep Learning Framework Based on Attention Mechanism. Applied Sciences 12:11155. https://doi.org/10.3390/app122111155</w:t>
      </w:r>
    </w:p>
    <w:p w14:paraId="1151FB0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 S, Xie G, Ren J, et al (2020) Urban PM2.5 Concentration Prediction via Attention-Based CNN–LSTM. Applied Sciences 10:1953. https://doi.org/10.3390/app10061953</w:t>
      </w:r>
    </w:p>
    <w:p w14:paraId="111711D5"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Li W, Jiang X (2023) Prediction of air pollutant concentrations based on TCN-BiLSTM-</w:t>
      </w:r>
      <w:proofErr w:type="spellStart"/>
      <w:r w:rsidRPr="00C96774">
        <w:rPr>
          <w:rFonts w:ascii="Times New Roman" w:hAnsi="Times New Roman" w:cs="Times New Roman"/>
          <w:sz w:val="24"/>
          <w:szCs w:val="24"/>
        </w:rPr>
        <w:t>DMAttention</w:t>
      </w:r>
      <w:proofErr w:type="spellEnd"/>
      <w:r w:rsidRPr="00C96774">
        <w:rPr>
          <w:rFonts w:ascii="Times New Roman" w:hAnsi="Times New Roman" w:cs="Times New Roman"/>
          <w:sz w:val="24"/>
          <w:szCs w:val="24"/>
        </w:rPr>
        <w:t xml:space="preserve"> with STL decomposition. Sci Rep 13:4665. https://doi.org/10.1038/s41598-023-31569-w</w:t>
      </w:r>
    </w:p>
    <w:p w14:paraId="3D13E24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 W, Zhang Y, Liu Y (2025b) Multivariate Air Quality Forecasting with Residual Nested LSTM Neural Network Based on DSWT. Sustainability 17:2244. https://doi.org/10.3390/su17052244</w:t>
      </w:r>
    </w:p>
    <w:p w14:paraId="3EDBDB9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 Y, Li R (2023) A hybrid model for daily air quality index prediction and its performance in the face of impact effect of COVID-19 lockdown. Process Safety and Environmental Protection 176:673–684. https://doi.org/10.1016/j.psep.2023.06.021</w:t>
      </w:r>
    </w:p>
    <w:p w14:paraId="1382F82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 Y, Peng T, Hua L, et al (2022c) Research and application of an evolutionary deep learning model based on improved grey wolf optimization algorithm and DBN-ELM for AQI prediction. Sustainable Cities and Society 87:104209. https://doi.org/10.1016/j.scs.2022.104209</w:t>
      </w:r>
    </w:p>
    <w:p w14:paraId="2275FB8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Liang Y, Ma J, Tang C, et al (2023) Hourly forecasting on PM2.5 concentrations using a deep neural network with meteorology inputs. Environ Monit Assess 195:1510. https://doi.org/10.1007/s10661-023-12081-0</w:t>
      </w:r>
    </w:p>
    <w:p w14:paraId="233E64D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Lin G, Zhao H, Chi Y (2025) A comprehensive evaluation of deep learning approaches for ground-level ozone prediction across different regions. Ecological Informatics 86:103024. https://doi.org/10.1016/j.ecoinf.2025.103024</w:t>
      </w:r>
    </w:p>
    <w:p w14:paraId="2BAEA7C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Liu N, Liu X, Jayaratne R, Morawska L (2020) A study on extending the use of air quality monitor data via deep learning techniques. Journal of Cleaner Production 274:122956. https://doi.org/10.1016/j.jclepro.2020.122956</w:t>
      </w:r>
    </w:p>
    <w:p w14:paraId="66674ED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Lu X, Ye C, Shan M, et al (2023) The Prediction of PM2.5 Concentration Using Transfer Learning Based on ADGRU. Water Air Soil </w:t>
      </w:r>
      <w:proofErr w:type="spellStart"/>
      <w:r w:rsidRPr="00C96774">
        <w:rPr>
          <w:rFonts w:ascii="Times New Roman" w:hAnsi="Times New Roman" w:cs="Times New Roman"/>
          <w:sz w:val="24"/>
          <w:szCs w:val="24"/>
        </w:rPr>
        <w:t>Pollut</w:t>
      </w:r>
      <w:proofErr w:type="spellEnd"/>
      <w:r w:rsidRPr="00C96774">
        <w:rPr>
          <w:rFonts w:ascii="Times New Roman" w:hAnsi="Times New Roman" w:cs="Times New Roman"/>
          <w:sz w:val="24"/>
          <w:szCs w:val="24"/>
        </w:rPr>
        <w:t xml:space="preserve"> 234:258. https://doi.org/10.1007/s11270-023-06271-2</w:t>
      </w:r>
    </w:p>
    <w:p w14:paraId="2447736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Lu Y, Li K (2023) </w:t>
      </w:r>
      <w:proofErr w:type="spellStart"/>
      <w:r w:rsidRPr="00C96774">
        <w:rPr>
          <w:rFonts w:ascii="Times New Roman" w:hAnsi="Times New Roman" w:cs="Times New Roman"/>
          <w:sz w:val="24"/>
          <w:szCs w:val="24"/>
        </w:rPr>
        <w:t>Multistation</w:t>
      </w:r>
      <w:proofErr w:type="spellEnd"/>
      <w:r w:rsidRPr="00C96774">
        <w:rPr>
          <w:rFonts w:ascii="Times New Roman" w:hAnsi="Times New Roman" w:cs="Times New Roman"/>
          <w:sz w:val="24"/>
          <w:szCs w:val="24"/>
        </w:rPr>
        <w:t xml:space="preserve"> collaborative prediction of air pollutants based on the CNN-BiLSTM model. Environ Sci </w:t>
      </w:r>
      <w:proofErr w:type="spellStart"/>
      <w:r w:rsidRPr="00C96774">
        <w:rPr>
          <w:rFonts w:ascii="Times New Roman" w:hAnsi="Times New Roman" w:cs="Times New Roman"/>
          <w:sz w:val="24"/>
          <w:szCs w:val="24"/>
        </w:rPr>
        <w:t>Pollut</w:t>
      </w:r>
      <w:proofErr w:type="spellEnd"/>
      <w:r w:rsidRPr="00C96774">
        <w:rPr>
          <w:rFonts w:ascii="Times New Roman" w:hAnsi="Times New Roman" w:cs="Times New Roman"/>
          <w:sz w:val="24"/>
          <w:szCs w:val="24"/>
        </w:rPr>
        <w:t xml:space="preserve"> Res 30:92417–92435. https://doi.org/10.1007/s11356-023-28877-z</w:t>
      </w:r>
    </w:p>
    <w:p w14:paraId="642226B4"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Ma G, Xu K, Zhang Y, et al (2025) A novel deep learning model for air quality index prediction integrating time series decomposition and intelligent optimization. Results in Engineering 27:106078. https://doi.org/10.1016/j.rineng.2025.106078</w:t>
      </w:r>
    </w:p>
    <w:p w14:paraId="0D33B8C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Ma J, Cheng JCP, Lin C, et al (2019a) Improving air quality prediction accuracy at larger temporal resolutions using deep learning and transfer learning techniques. Atmospheric Environment 214:116885. https://doi.org/10.1016/j.atmosenv.2019.116885</w:t>
      </w:r>
    </w:p>
    <w:p w14:paraId="1443BD8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Ma J, Ding Y, Cheng JCP, et al (2020) A Lag-FLSTM deep learning network based on Bayesian Optimization for multi-sequential-variant PM2.5 prediction. Sustainable Cities and Society 60:102237. https://doi.org/10.1016/j.scs.2020.102237</w:t>
      </w:r>
    </w:p>
    <w:p w14:paraId="05C994D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Ma J, Ding Y, Cheng JCP, et al (2019b) A temporal-spatial interpolation and extrapolation method based on geographic Long Short-Term Memory neural network for PM2.5. Journal of Cleaner Production 237:117729. https://doi.org/10.1016/j.jclepro.2019.117729</w:t>
      </w:r>
    </w:p>
    <w:p w14:paraId="2160D96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Manna T, Anitha A (2024) Hybridization of rough set–wrapper method with regularized combinational LSTM for seasonal air quality index prediction. Neural </w:t>
      </w:r>
      <w:proofErr w:type="spellStart"/>
      <w:r w:rsidRPr="00C96774">
        <w:rPr>
          <w:rFonts w:ascii="Times New Roman" w:hAnsi="Times New Roman" w:cs="Times New Roman"/>
          <w:sz w:val="24"/>
          <w:szCs w:val="24"/>
        </w:rPr>
        <w:t>Comput</w:t>
      </w:r>
      <w:proofErr w:type="spellEnd"/>
      <w:r w:rsidRPr="00C96774">
        <w:rPr>
          <w:rFonts w:ascii="Times New Roman" w:hAnsi="Times New Roman" w:cs="Times New Roman"/>
          <w:sz w:val="24"/>
          <w:szCs w:val="24"/>
        </w:rPr>
        <w:t xml:space="preserve"> &amp; </w:t>
      </w:r>
      <w:proofErr w:type="spellStart"/>
      <w:r w:rsidRPr="00C96774">
        <w:rPr>
          <w:rFonts w:ascii="Times New Roman" w:hAnsi="Times New Roman" w:cs="Times New Roman"/>
          <w:sz w:val="24"/>
          <w:szCs w:val="24"/>
        </w:rPr>
        <w:t>Applic</w:t>
      </w:r>
      <w:proofErr w:type="spellEnd"/>
      <w:r w:rsidRPr="00C96774">
        <w:rPr>
          <w:rFonts w:ascii="Times New Roman" w:hAnsi="Times New Roman" w:cs="Times New Roman"/>
          <w:sz w:val="24"/>
          <w:szCs w:val="24"/>
        </w:rPr>
        <w:t xml:space="preserve"> 36:2921–2940. https://doi.org/10.1007/s00521-023-09220-6</w:t>
      </w:r>
    </w:p>
    <w:p w14:paraId="1B81D6B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Mao W, Jiao L, Wang W, et al (2021a) A hybrid integrated deep learning model for predicting various air pollutants. </w:t>
      </w:r>
      <w:proofErr w:type="spellStart"/>
      <w:r w:rsidRPr="00C96774">
        <w:rPr>
          <w:rFonts w:ascii="Times New Roman" w:hAnsi="Times New Roman" w:cs="Times New Roman"/>
          <w:sz w:val="24"/>
          <w:szCs w:val="24"/>
        </w:rPr>
        <w:t>GIScience</w:t>
      </w:r>
      <w:proofErr w:type="spellEnd"/>
      <w:r w:rsidRPr="00C96774">
        <w:rPr>
          <w:rFonts w:ascii="Times New Roman" w:hAnsi="Times New Roman" w:cs="Times New Roman"/>
          <w:sz w:val="24"/>
          <w:szCs w:val="24"/>
        </w:rPr>
        <w:t xml:space="preserve"> &amp; Remote Sensing 58:1395–1412. https://doi.org/10.1080/15481603.2021.1988429</w:t>
      </w:r>
    </w:p>
    <w:p w14:paraId="5F179D3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Mao W, Wang W, Jiao L, et al (2021b) Modeling air quality prediction using a deep learning approach: Method optimization and evaluation. Sustainable Cities and Society 65:102567. https://doi.org/10.1016/j.scs.2020.102567</w:t>
      </w:r>
    </w:p>
    <w:p w14:paraId="27F8678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Mao X, Liu G, Qin Y, Wang J (2025) An Improved TCN-</w:t>
      </w:r>
      <w:proofErr w:type="spellStart"/>
      <w:r w:rsidRPr="00C96774">
        <w:rPr>
          <w:rFonts w:ascii="Times New Roman" w:hAnsi="Times New Roman" w:cs="Times New Roman"/>
          <w:sz w:val="24"/>
          <w:szCs w:val="24"/>
        </w:rPr>
        <w:t>BiGRU</w:t>
      </w:r>
      <w:proofErr w:type="spellEnd"/>
      <w:r w:rsidRPr="00C96774">
        <w:rPr>
          <w:rFonts w:ascii="Times New Roman" w:hAnsi="Times New Roman" w:cs="Times New Roman"/>
          <w:sz w:val="24"/>
          <w:szCs w:val="24"/>
        </w:rPr>
        <w:t xml:space="preserve"> Architecture with Dual Attention Mechanisms for Spatiotemporal Simulation Systems: Application to Air Pollution Prediction. Applied Sciences 15:9274. https://doi.org/10.3390/app15179274</w:t>
      </w:r>
    </w:p>
    <w:p w14:paraId="7FA7B619"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Menares C, Perez P, </w:t>
      </w:r>
      <w:proofErr w:type="spellStart"/>
      <w:r w:rsidRPr="00C96774">
        <w:rPr>
          <w:rFonts w:ascii="Times New Roman" w:hAnsi="Times New Roman" w:cs="Times New Roman"/>
          <w:sz w:val="24"/>
          <w:szCs w:val="24"/>
        </w:rPr>
        <w:t>Parraguez</w:t>
      </w:r>
      <w:proofErr w:type="spellEnd"/>
      <w:r w:rsidRPr="00C96774">
        <w:rPr>
          <w:rFonts w:ascii="Times New Roman" w:hAnsi="Times New Roman" w:cs="Times New Roman"/>
          <w:sz w:val="24"/>
          <w:szCs w:val="24"/>
        </w:rPr>
        <w:t xml:space="preserve"> S, Fleming ZL (2021) Forecasting PM2.5 levels in Santiago de Chile using deep learning neural networks. Urban Climate 38:100906. https://doi.org/10.1016/j.uclim.2021.100906</w:t>
      </w:r>
    </w:p>
    <w:p w14:paraId="6001CF0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Mengara </w:t>
      </w:r>
      <w:proofErr w:type="spellStart"/>
      <w:r w:rsidRPr="00C96774">
        <w:rPr>
          <w:rFonts w:ascii="Times New Roman" w:hAnsi="Times New Roman" w:cs="Times New Roman"/>
          <w:sz w:val="24"/>
          <w:szCs w:val="24"/>
        </w:rPr>
        <w:t>Mengara</w:t>
      </w:r>
      <w:proofErr w:type="spellEnd"/>
      <w:r w:rsidRPr="00C96774">
        <w:rPr>
          <w:rFonts w:ascii="Times New Roman" w:hAnsi="Times New Roman" w:cs="Times New Roman"/>
          <w:sz w:val="24"/>
          <w:szCs w:val="24"/>
        </w:rPr>
        <w:t xml:space="preserve"> AG, Kim Y, Yoo Y, Ahn J (2020) Distributed Deep Features Extraction Model for Air Quality Forecasting. Sustainability 12:8014. https://doi.org/10.3390/su12198014</w:t>
      </w:r>
    </w:p>
    <w:p w14:paraId="4070E3D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Mishra A, Gupta Y (2024) Comparative analysis of Air Quality Index prediction using deep learning algorithms. Spat Inf Res 32:63–72. https://doi.org/10.1007/s41324-023-00541-1</w:t>
      </w:r>
    </w:p>
    <w:p w14:paraId="45E178D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Mohan AS, Abraham L (2024) An ensemble deep learning approach for air quality estimation in Delhi, India. Earth Sci Inform. https://doi.org/10.1007/s12145-023-01210-5</w:t>
      </w:r>
    </w:p>
    <w:p w14:paraId="75E5796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Mohapatra E, Das M, Rath S (2025) Deep learning-based AQI forecasting: a CNN-LSTM model with visual insights from SHAP-LIME and PDP. </w:t>
      </w:r>
      <w:proofErr w:type="spellStart"/>
      <w:r w:rsidRPr="00C96774">
        <w:rPr>
          <w:rFonts w:ascii="Times New Roman" w:hAnsi="Times New Roman" w:cs="Times New Roman"/>
          <w:sz w:val="24"/>
          <w:szCs w:val="24"/>
        </w:rPr>
        <w:t>Discov</w:t>
      </w:r>
      <w:proofErr w:type="spellEnd"/>
      <w:r w:rsidRPr="00C96774">
        <w:rPr>
          <w:rFonts w:ascii="Times New Roman" w:hAnsi="Times New Roman" w:cs="Times New Roman"/>
          <w:sz w:val="24"/>
          <w:szCs w:val="24"/>
        </w:rPr>
        <w:t xml:space="preserve"> Appl Sci 7:1326. https://doi.org/10.1007/s42452-025-07845-x</w:t>
      </w:r>
    </w:p>
    <w:p w14:paraId="7F6ECE6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Moursi AS, El-</w:t>
      </w:r>
      <w:proofErr w:type="spellStart"/>
      <w:r w:rsidRPr="00C96774">
        <w:rPr>
          <w:rFonts w:ascii="Times New Roman" w:hAnsi="Times New Roman" w:cs="Times New Roman"/>
          <w:sz w:val="24"/>
          <w:szCs w:val="24"/>
        </w:rPr>
        <w:t>Fishawy</w:t>
      </w:r>
      <w:proofErr w:type="spellEnd"/>
      <w:r w:rsidRPr="00C96774">
        <w:rPr>
          <w:rFonts w:ascii="Times New Roman" w:hAnsi="Times New Roman" w:cs="Times New Roman"/>
          <w:sz w:val="24"/>
          <w:szCs w:val="24"/>
        </w:rPr>
        <w:t xml:space="preserve"> N, </w:t>
      </w:r>
      <w:proofErr w:type="spellStart"/>
      <w:r w:rsidRPr="00C96774">
        <w:rPr>
          <w:rFonts w:ascii="Times New Roman" w:hAnsi="Times New Roman" w:cs="Times New Roman"/>
          <w:sz w:val="24"/>
          <w:szCs w:val="24"/>
        </w:rPr>
        <w:t>Djahel</w:t>
      </w:r>
      <w:proofErr w:type="spellEnd"/>
      <w:r w:rsidRPr="00C96774">
        <w:rPr>
          <w:rFonts w:ascii="Times New Roman" w:hAnsi="Times New Roman" w:cs="Times New Roman"/>
          <w:sz w:val="24"/>
          <w:szCs w:val="24"/>
        </w:rPr>
        <w:t xml:space="preserve"> S, Shouman MA (2021) An IoT enabled system for enhanced air quality monitoring and prediction on the edge. Complex Intell </w:t>
      </w:r>
      <w:proofErr w:type="spellStart"/>
      <w:r w:rsidRPr="00C96774">
        <w:rPr>
          <w:rFonts w:ascii="Times New Roman" w:hAnsi="Times New Roman" w:cs="Times New Roman"/>
          <w:sz w:val="24"/>
          <w:szCs w:val="24"/>
        </w:rPr>
        <w:t>Syst</w:t>
      </w:r>
      <w:proofErr w:type="spellEnd"/>
      <w:r w:rsidRPr="00C96774">
        <w:rPr>
          <w:rFonts w:ascii="Times New Roman" w:hAnsi="Times New Roman" w:cs="Times New Roman"/>
          <w:sz w:val="24"/>
          <w:szCs w:val="24"/>
        </w:rPr>
        <w:t xml:space="preserve"> 7:2923–2947. https://doi.org/10.1007/s40747-021-00476-w</w:t>
      </w:r>
    </w:p>
    <w:p w14:paraId="58F09CE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Moursi ASA, El-</w:t>
      </w:r>
      <w:proofErr w:type="spellStart"/>
      <w:r w:rsidRPr="00C96774">
        <w:rPr>
          <w:rFonts w:ascii="Times New Roman" w:hAnsi="Times New Roman" w:cs="Times New Roman"/>
          <w:sz w:val="24"/>
          <w:szCs w:val="24"/>
        </w:rPr>
        <w:t>Fishawy</w:t>
      </w:r>
      <w:proofErr w:type="spellEnd"/>
      <w:r w:rsidRPr="00C96774">
        <w:rPr>
          <w:rFonts w:ascii="Times New Roman" w:hAnsi="Times New Roman" w:cs="Times New Roman"/>
          <w:sz w:val="24"/>
          <w:szCs w:val="24"/>
        </w:rPr>
        <w:t xml:space="preserve"> N, </w:t>
      </w:r>
      <w:proofErr w:type="spellStart"/>
      <w:r w:rsidRPr="00C96774">
        <w:rPr>
          <w:rFonts w:ascii="Times New Roman" w:hAnsi="Times New Roman" w:cs="Times New Roman"/>
          <w:sz w:val="24"/>
          <w:szCs w:val="24"/>
        </w:rPr>
        <w:t>Djahel</w:t>
      </w:r>
      <w:proofErr w:type="spellEnd"/>
      <w:r w:rsidRPr="00C96774">
        <w:rPr>
          <w:rFonts w:ascii="Times New Roman" w:hAnsi="Times New Roman" w:cs="Times New Roman"/>
          <w:sz w:val="24"/>
          <w:szCs w:val="24"/>
        </w:rPr>
        <w:t xml:space="preserve"> S, Shouman MA (2022) Enhancing PM2.5 Prediction Using NARX-Based Combined CNN and LSTM Hybrid Model. Sensors 22:4418. https://doi.org/10.3390/s22124418</w:t>
      </w:r>
    </w:p>
    <w:p w14:paraId="21BF59C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Muruganandam NS, Arumugam U (2022) Seminal Stacked Long Short-Term Memory (SS-LSTM) Model for Forecasting Particulate Matter (PM2.5 and PM10). Atmosphere 13:1726. https://doi.org/10.3390/atmos13101726</w:t>
      </w:r>
    </w:p>
    <w:p w14:paraId="44E2F7D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Muthukumar P, Cocom E, </w:t>
      </w:r>
      <w:proofErr w:type="spellStart"/>
      <w:r w:rsidRPr="00C96774">
        <w:rPr>
          <w:rFonts w:ascii="Times New Roman" w:hAnsi="Times New Roman" w:cs="Times New Roman"/>
          <w:sz w:val="24"/>
          <w:szCs w:val="24"/>
        </w:rPr>
        <w:t>Nagrecha</w:t>
      </w:r>
      <w:proofErr w:type="spellEnd"/>
      <w:r w:rsidRPr="00C96774">
        <w:rPr>
          <w:rFonts w:ascii="Times New Roman" w:hAnsi="Times New Roman" w:cs="Times New Roman"/>
          <w:sz w:val="24"/>
          <w:szCs w:val="24"/>
        </w:rPr>
        <w:t xml:space="preserve"> K, et al (2022) Predicting PM2.5 atmospheric air pollution using deep learning with meteorological data and ground-based observations and remote-sensing satellite big data. Air Qual Atmos Health 15:1221–1234. https://doi.org/10.1007/s11869-021-01126-3</w:t>
      </w:r>
    </w:p>
    <w:p w14:paraId="5249B0F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Narkhede G, </w:t>
      </w:r>
      <w:proofErr w:type="spellStart"/>
      <w:r w:rsidRPr="00C96774">
        <w:rPr>
          <w:rFonts w:ascii="Times New Roman" w:hAnsi="Times New Roman" w:cs="Times New Roman"/>
          <w:sz w:val="24"/>
          <w:szCs w:val="24"/>
        </w:rPr>
        <w:t>Hiwale</w:t>
      </w:r>
      <w:proofErr w:type="spellEnd"/>
      <w:r w:rsidRPr="00C96774">
        <w:rPr>
          <w:rFonts w:ascii="Times New Roman" w:hAnsi="Times New Roman" w:cs="Times New Roman"/>
          <w:sz w:val="24"/>
          <w:szCs w:val="24"/>
        </w:rPr>
        <w:t xml:space="preserve"> A, </w:t>
      </w:r>
      <w:proofErr w:type="spellStart"/>
      <w:r w:rsidRPr="00C96774">
        <w:rPr>
          <w:rFonts w:ascii="Times New Roman" w:hAnsi="Times New Roman" w:cs="Times New Roman"/>
          <w:sz w:val="24"/>
          <w:szCs w:val="24"/>
        </w:rPr>
        <w:t>Tidke</w:t>
      </w:r>
      <w:proofErr w:type="spellEnd"/>
      <w:r w:rsidRPr="00C96774">
        <w:rPr>
          <w:rFonts w:ascii="Times New Roman" w:hAnsi="Times New Roman" w:cs="Times New Roman"/>
          <w:sz w:val="24"/>
          <w:szCs w:val="24"/>
        </w:rPr>
        <w:t xml:space="preserve"> B, Khadse C (2023) Novel MIA-LSTM Deep Learning Hybrid Model with Data Preprocessing for Forecasting of PM2.5. Algorithms 16:52. https://doi.org/10.3390/a16010052</w:t>
      </w:r>
    </w:p>
    <w:p w14:paraId="7016DBBA"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Navares R, </w:t>
      </w:r>
      <w:proofErr w:type="spellStart"/>
      <w:r w:rsidRPr="00C96774">
        <w:rPr>
          <w:rFonts w:ascii="Times New Roman" w:hAnsi="Times New Roman" w:cs="Times New Roman"/>
          <w:sz w:val="24"/>
          <w:szCs w:val="24"/>
        </w:rPr>
        <w:t>Aznarte</w:t>
      </w:r>
      <w:proofErr w:type="spellEnd"/>
      <w:r w:rsidRPr="00C96774">
        <w:rPr>
          <w:rFonts w:ascii="Times New Roman" w:hAnsi="Times New Roman" w:cs="Times New Roman"/>
          <w:sz w:val="24"/>
          <w:szCs w:val="24"/>
        </w:rPr>
        <w:t xml:space="preserve"> JL (2020) Predicting air quality with deep learning LSTM: Towards comprehensive models. Ecological Informatics 55:101019. https://doi.org/10.1016/j.ecoinf.2019.101019</w:t>
      </w:r>
    </w:p>
    <w:p w14:paraId="37F87345"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Naveed K, Umer T, Asghar AB, et al (2025) Machine learning assisted predictive urban digital twin for intelligent monitoring of air quality index for smart city environment. Environmental Modelling &amp; Software 192:106559. https://doi.org/10.1016/j.envsoft.2025.106559</w:t>
      </w:r>
    </w:p>
    <w:p w14:paraId="516AEBE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Naz F, </w:t>
      </w:r>
      <w:proofErr w:type="spellStart"/>
      <w:r w:rsidRPr="00C96774">
        <w:rPr>
          <w:rFonts w:ascii="Times New Roman" w:hAnsi="Times New Roman" w:cs="Times New Roman"/>
          <w:sz w:val="24"/>
          <w:szCs w:val="24"/>
        </w:rPr>
        <w:t>Mccann</w:t>
      </w:r>
      <w:proofErr w:type="spellEnd"/>
      <w:r w:rsidRPr="00C96774">
        <w:rPr>
          <w:rFonts w:ascii="Times New Roman" w:hAnsi="Times New Roman" w:cs="Times New Roman"/>
          <w:sz w:val="24"/>
          <w:szCs w:val="24"/>
        </w:rPr>
        <w:t xml:space="preserve"> C, Fahim M, et al (2023) Comparative Analysis of Deep Learning and Statistical Models for Air Pollutants Prediction in Urban Areas. IEEE Access 11:64016–64025. https://doi.org/10.1109/ACCESS.2023.3289153</w:t>
      </w:r>
    </w:p>
    <w:p w14:paraId="0DE965A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Nguyen AT (2024) Predicting air quality index using attention hybrid deep learning and quantum-inspired particle swarm optimization</w:t>
      </w:r>
    </w:p>
    <w:p w14:paraId="4DED4B8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Nguyen HAD, Ha QP, Duc H, et al (2023) Long Short-Term Memory Bayesian Neural Network for Air Pollution Forecast. IEEE Access 11:35710–35725. https://doi.org/10.1109/ACCESS.2023.3265725</w:t>
      </w:r>
    </w:p>
    <w:p w14:paraId="237732B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Oliveira Santos V, Costa Rocha PA, </w:t>
      </w:r>
      <w:proofErr w:type="spellStart"/>
      <w:r w:rsidRPr="00C96774">
        <w:rPr>
          <w:rFonts w:ascii="Times New Roman" w:hAnsi="Times New Roman" w:cs="Times New Roman"/>
          <w:sz w:val="24"/>
          <w:szCs w:val="24"/>
        </w:rPr>
        <w:t>Thé</w:t>
      </w:r>
      <w:proofErr w:type="spellEnd"/>
      <w:r w:rsidRPr="00C96774">
        <w:rPr>
          <w:rFonts w:ascii="Times New Roman" w:hAnsi="Times New Roman" w:cs="Times New Roman"/>
          <w:sz w:val="24"/>
          <w:szCs w:val="24"/>
        </w:rPr>
        <w:t xml:space="preserve"> JVG, Gharabaghi B (2025) Optimizing the Architecture of a Quantum–Classical Hybrid Machine Learning Model for Forecasting Ozone Concentrations: Air Quality Management Tool for Houston, Texas. Atmosphere 16:255. https://doi.org/10.3390/atmos16030255</w:t>
      </w:r>
    </w:p>
    <w:p w14:paraId="2EE0701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Omri T (2024) Evaluation of hybrid deep learning approaches for air pollution forecasting. International Journal of Environmental Science and Technology</w:t>
      </w:r>
    </w:p>
    <w:p w14:paraId="733805C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 xml:space="preserve">Pande CB, </w:t>
      </w:r>
      <w:proofErr w:type="spellStart"/>
      <w:r w:rsidRPr="00C96774">
        <w:rPr>
          <w:rFonts w:ascii="Times New Roman" w:hAnsi="Times New Roman" w:cs="Times New Roman"/>
          <w:sz w:val="24"/>
          <w:szCs w:val="24"/>
        </w:rPr>
        <w:t>Radhadevi</w:t>
      </w:r>
      <w:proofErr w:type="spellEnd"/>
      <w:r w:rsidRPr="00C96774">
        <w:rPr>
          <w:rFonts w:ascii="Times New Roman" w:hAnsi="Times New Roman" w:cs="Times New Roman"/>
          <w:sz w:val="24"/>
          <w:szCs w:val="24"/>
        </w:rPr>
        <w:t xml:space="preserve"> L, Satyanarayana MB (2024) Evaluation of machine learning and deep learning models for daily air quality index prediction in Delhi city, India. Environ Monit Assess 196:1215. https://doi.org/10.1007/s10661-024-13351-1</w:t>
      </w:r>
    </w:p>
    <w:p w14:paraId="4741A53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Pari P, Abbasi T, Abbasi SA (2024) AI-based prediction of the improvement in air quality induced by emergency measures. Journal of Environmental Management 351:119716. https://doi.org/10.1016/j.jenvman.2023.119716</w:t>
      </w:r>
    </w:p>
    <w:p w14:paraId="3C6B07D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Patel P, Patel S, Shah K, et al (2025) A systematic study on PM2.5 and PM10 concentration prediction in air pollution using machine learning and deep learning model. Environmental Chemistry and Ecotoxicology 7:1401–1415. https://doi.org/10.1016/j.enceco.2025.07.001</w:t>
      </w:r>
    </w:p>
    <w:p w14:paraId="7117AD8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Prado-Rujas I-I, García-Dopico A, Serrano E, et al (2024) A multivariable sensor-agnostic framework for spatio-temporal air quality forecasting based on Deep Learning. Engineering Applications of Artificial Intelligence 127:107271. https://doi.org/10.1016/j.engappai.2023.107271</w:t>
      </w:r>
    </w:p>
    <w:p w14:paraId="3469BEC8"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Psaropa</w:t>
      </w:r>
      <w:proofErr w:type="spellEnd"/>
      <w:r w:rsidRPr="00C96774">
        <w:rPr>
          <w:rFonts w:ascii="Times New Roman" w:hAnsi="Times New Roman" w:cs="Times New Roman"/>
          <w:sz w:val="24"/>
          <w:szCs w:val="24"/>
        </w:rPr>
        <w:t xml:space="preserve"> MX, Kontogiannis S, Lolis CJ, et al (2025) A Proposed Deep Learning Framework for Air Quality Forecasts, Combining Localized Particle Concentration Measurements and Meteorological Data. Applied Sciences 15:7432. https://doi.org/10.3390/app15137432</w:t>
      </w:r>
    </w:p>
    <w:p w14:paraId="57C8E049"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Qing L (2023) PM2.5 Concentration Prediction Using GRA-GRU Network in Air Monitoring. Sustainability 15:1973. https://doi.org/10.3390/su15031973</w:t>
      </w:r>
    </w:p>
    <w:p w14:paraId="5051445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Rad AK, Nematollahi MJ, Pak A, Mahmoudi M (2025) Predictive modeling of air quality in the Tehran megacity via deep learning techniques. Sci Rep 15:1367. https://doi.org/10.1038/s41598-024-84550-6</w:t>
      </w:r>
    </w:p>
    <w:p w14:paraId="58B8503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Rani Hemamalini R, Vinodhini R, Shanthini B, et al (2022) Air quality monitoring and forecasting using smart drones and recurrent neural network for sustainable development in Chennai city. Sustainable Cities and Society 85:104077. https://doi.org/10.1016/j.scs.2022.104077</w:t>
      </w:r>
    </w:p>
    <w:p w14:paraId="31EA432B"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Rezaali</w:t>
      </w:r>
      <w:proofErr w:type="spellEnd"/>
      <w:r w:rsidRPr="00C96774">
        <w:rPr>
          <w:rFonts w:ascii="Times New Roman" w:hAnsi="Times New Roman" w:cs="Times New Roman"/>
          <w:sz w:val="24"/>
          <w:szCs w:val="24"/>
        </w:rPr>
        <w:t xml:space="preserve"> M, Jahangir MS, Fouladi-Fard R, </w:t>
      </w:r>
      <w:proofErr w:type="spellStart"/>
      <w:r w:rsidRPr="00C96774">
        <w:rPr>
          <w:rFonts w:ascii="Times New Roman" w:hAnsi="Times New Roman" w:cs="Times New Roman"/>
          <w:sz w:val="24"/>
          <w:szCs w:val="24"/>
        </w:rPr>
        <w:t>Keellings</w:t>
      </w:r>
      <w:proofErr w:type="spellEnd"/>
      <w:r w:rsidRPr="00C96774">
        <w:rPr>
          <w:rFonts w:ascii="Times New Roman" w:hAnsi="Times New Roman" w:cs="Times New Roman"/>
          <w:sz w:val="24"/>
          <w:szCs w:val="24"/>
        </w:rPr>
        <w:t xml:space="preserve"> D (2024) An ensemble deep learning approach to spatiotemporal tropospheric ozone forecasting: A case study of Tehran, Iran. Urban Climate 55:101950. https://doi.org/10.1016/j.uclim.2024.101950</w:t>
      </w:r>
    </w:p>
    <w:p w14:paraId="031FA5C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Sayeed A, Choi Y, Eslami E, et al (2021) A novel CMAQ-CNN hybrid model to forecast hourly surface-ozone concentrations 14 days in advance. Sci Rep 11:10891. https://doi.org/10.1038/s41598-021-90446-6</w:t>
      </w:r>
    </w:p>
    <w:p w14:paraId="7026D4D9"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Shakya D, Deshpande V, Goyal MK, Agarwal M (2023) PM2.5 air pollution prediction through deep learning using meteorological, vehicular, and emission data: A case study of New Delhi, India. Journal of Cleaner Production 427:139278. https://doi.org/10.1016/j.jclepro.2023.139278</w:t>
      </w:r>
    </w:p>
    <w:p w14:paraId="1CC06CB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Son R, </w:t>
      </w:r>
      <w:proofErr w:type="spellStart"/>
      <w:r w:rsidRPr="00C96774">
        <w:rPr>
          <w:rFonts w:ascii="Times New Roman" w:hAnsi="Times New Roman" w:cs="Times New Roman"/>
          <w:sz w:val="24"/>
          <w:szCs w:val="24"/>
        </w:rPr>
        <w:t>Stratoulias</w:t>
      </w:r>
      <w:proofErr w:type="spellEnd"/>
      <w:r w:rsidRPr="00C96774">
        <w:rPr>
          <w:rFonts w:ascii="Times New Roman" w:hAnsi="Times New Roman" w:cs="Times New Roman"/>
          <w:sz w:val="24"/>
          <w:szCs w:val="24"/>
        </w:rPr>
        <w:t xml:space="preserve"> D, Kim HC, Yoon J-H (2023) Estimation of surface PM2.5 concentrations from atmospheric gas species retrieved from TROPOMI using deep learning: Impacts of fire on air pollution over Thailand. Atmospheric Pollution Research 14:101875. https://doi.org/10.1016/j.apr.2023.101875</w:t>
      </w:r>
    </w:p>
    <w:p w14:paraId="1D1777D5"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 xml:space="preserve">Srivastava H, Kumar Das S (2023) Air pollution prediction system using XRSTH-LSTM algorithm. Environ Sci </w:t>
      </w:r>
      <w:proofErr w:type="spellStart"/>
      <w:r w:rsidRPr="00C96774">
        <w:rPr>
          <w:rFonts w:ascii="Times New Roman" w:hAnsi="Times New Roman" w:cs="Times New Roman"/>
          <w:sz w:val="24"/>
          <w:szCs w:val="24"/>
        </w:rPr>
        <w:t>Pollut</w:t>
      </w:r>
      <w:proofErr w:type="spellEnd"/>
      <w:r w:rsidRPr="00C96774">
        <w:rPr>
          <w:rFonts w:ascii="Times New Roman" w:hAnsi="Times New Roman" w:cs="Times New Roman"/>
          <w:sz w:val="24"/>
          <w:szCs w:val="24"/>
        </w:rPr>
        <w:t xml:space="preserve"> Res 30:125313–125327. https://doi.org/10.1007/s11356-023-28393-0</w:t>
      </w:r>
    </w:p>
    <w:p w14:paraId="285CE79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Sun H, Fung JCH, Chen Y, et al (2021) Improvement of PM2.5 and O3 forecasting by integration of 3D numerical simulation with deep learning techniques. Sustainable Cities and Society 75:103372. https://doi.org/10.1016/j.scs.2021.103372</w:t>
      </w:r>
    </w:p>
    <w:p w14:paraId="0F2C809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Sundaramoorthy RA (2024) Implementing heuristic-based multiscale depth-wise separable adaptive temporal convolutional network for ambient air quality prediction using real time data. Scientific Reports</w:t>
      </w:r>
    </w:p>
    <w:p w14:paraId="394CFAD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Suriya, Natsagdorj N, </w:t>
      </w:r>
      <w:proofErr w:type="spellStart"/>
      <w:r w:rsidRPr="00C96774">
        <w:rPr>
          <w:rFonts w:ascii="Times New Roman" w:hAnsi="Times New Roman" w:cs="Times New Roman"/>
          <w:sz w:val="24"/>
          <w:szCs w:val="24"/>
        </w:rPr>
        <w:t>Aorigele</w:t>
      </w:r>
      <w:proofErr w:type="spellEnd"/>
      <w:r w:rsidRPr="00C96774">
        <w:rPr>
          <w:rFonts w:ascii="Times New Roman" w:hAnsi="Times New Roman" w:cs="Times New Roman"/>
          <w:sz w:val="24"/>
          <w:szCs w:val="24"/>
        </w:rPr>
        <w:t>, et al (2023) Prediction of PM2.5 concentration in Ulaanbaatar with deep learning models. Urban Climate 47:101357. https://doi.org/10.1016/j.uclim.2022.101357</w:t>
      </w:r>
    </w:p>
    <w:p w14:paraId="593EE9F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T S, G MR (2025) Accurate hourly AQI prediction using temporal CNN-LSTM-MHA+GRU: A case study of seasonal variations and pollution extremes in Visakhapatnam, India. Results in Engineering 27:106303. https://doi.org/10.1016/j.rineng.2025.106303</w:t>
      </w:r>
    </w:p>
    <w:p w14:paraId="5DA33C04"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Tang B, Li Q, Huang T (2025) Development of a decomposition-optimization-transformer hybrid model for spatiotemporal forecasting of PM2.5 air pollution in Chinese cities: A case study. Ecotoxicology and Environmental Safety 305:119209. https://doi.org/10.1016/j.ecoenv.2025.119209</w:t>
      </w:r>
    </w:p>
    <w:p w14:paraId="5A424CA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Thakur N, Karmakar S, Shrivastava R (2023) Hybrid deep learning algorithms for forecasting air quality index using dimension reduction technique in search of precise results. Int j inf </w:t>
      </w:r>
      <w:proofErr w:type="spellStart"/>
      <w:r w:rsidRPr="00C96774">
        <w:rPr>
          <w:rFonts w:ascii="Times New Roman" w:hAnsi="Times New Roman" w:cs="Times New Roman"/>
          <w:sz w:val="24"/>
          <w:szCs w:val="24"/>
        </w:rPr>
        <w:t>tecnol</w:t>
      </w:r>
      <w:proofErr w:type="spellEnd"/>
      <w:r w:rsidRPr="00C96774">
        <w:rPr>
          <w:rFonts w:ascii="Times New Roman" w:hAnsi="Times New Roman" w:cs="Times New Roman"/>
          <w:sz w:val="24"/>
          <w:szCs w:val="24"/>
        </w:rPr>
        <w:t xml:space="preserve"> 15:3181–3187. https://doi.org/10.1007/s41870-023-01350-3</w:t>
      </w:r>
    </w:p>
    <w:p w14:paraId="3C829AE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Tian J, Liu Y, Zheng W, Yin L (2022) Smog prediction based on the deep belief - BP neural network model (DBN-BP). Urban Climate 41:101078. https://doi.org/10.1016/j.uclim.2021.101078</w:t>
      </w:r>
    </w:p>
    <w:p w14:paraId="797D3E4C"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Uluocak</w:t>
      </w:r>
      <w:proofErr w:type="spellEnd"/>
      <w:r w:rsidRPr="00C96774">
        <w:rPr>
          <w:rFonts w:ascii="Times New Roman" w:hAnsi="Times New Roman" w:cs="Times New Roman"/>
          <w:sz w:val="24"/>
          <w:szCs w:val="24"/>
        </w:rPr>
        <w:t xml:space="preserve"> I, Pinar E, Bilgili M (2025) Atmospheric NO2 concentration prediction with statistical and hybrid deep learning methods. Environ </w:t>
      </w:r>
      <w:proofErr w:type="spellStart"/>
      <w:r w:rsidRPr="00C96774">
        <w:rPr>
          <w:rFonts w:ascii="Times New Roman" w:hAnsi="Times New Roman" w:cs="Times New Roman"/>
          <w:sz w:val="24"/>
          <w:szCs w:val="24"/>
        </w:rPr>
        <w:t>Ecol</w:t>
      </w:r>
      <w:proofErr w:type="spellEnd"/>
      <w:r w:rsidRPr="00C96774">
        <w:rPr>
          <w:rFonts w:ascii="Times New Roman" w:hAnsi="Times New Roman" w:cs="Times New Roman"/>
          <w:sz w:val="24"/>
          <w:szCs w:val="24"/>
        </w:rPr>
        <w:t xml:space="preserve"> Stat 32:89–118. https://doi.org/10.1007/s10651-024-00637-3</w:t>
      </w:r>
    </w:p>
    <w:p w14:paraId="54CBD42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Utku A, Can U, </w:t>
      </w:r>
      <w:proofErr w:type="spellStart"/>
      <w:r w:rsidRPr="00C96774">
        <w:rPr>
          <w:rFonts w:ascii="Times New Roman" w:hAnsi="Times New Roman" w:cs="Times New Roman"/>
          <w:sz w:val="24"/>
          <w:szCs w:val="24"/>
        </w:rPr>
        <w:t>Alpsülün</w:t>
      </w:r>
      <w:proofErr w:type="spellEnd"/>
      <w:r w:rsidRPr="00C96774">
        <w:rPr>
          <w:rFonts w:ascii="Times New Roman" w:hAnsi="Times New Roman" w:cs="Times New Roman"/>
          <w:sz w:val="24"/>
          <w:szCs w:val="24"/>
        </w:rPr>
        <w:t xml:space="preserve"> M, et al (2025) Advancing Air Quality Monitoring: Deep Learning-Based CNN-RNN Hybrid Model for PM2.5 Forecasting. Atmosphere 16:1003. https://doi.org/10.3390/atmos16091003</w:t>
      </w:r>
    </w:p>
    <w:p w14:paraId="2A96E7C3"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Verma A, Ranga V, Vishwakarma DK (2024) BREATH-Net: a novel deep learning framework for NO2 prediction using bi-directional encoder with transformer. Environ Monit Assess 196:340. https://doi.org/10.1007/s10661-024-12455-y</w:t>
      </w:r>
    </w:p>
    <w:p w14:paraId="7A45E68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 xml:space="preserve">Vu VH, Nguyen DL, Nguyen TH, et al (2024) Self-supervised air quality estimation with graph neural network assistance and attention enhancement. Neural </w:t>
      </w:r>
      <w:proofErr w:type="spellStart"/>
      <w:r w:rsidRPr="00C96774">
        <w:rPr>
          <w:rFonts w:ascii="Times New Roman" w:hAnsi="Times New Roman" w:cs="Times New Roman"/>
          <w:sz w:val="24"/>
          <w:szCs w:val="24"/>
        </w:rPr>
        <w:t>Comput</w:t>
      </w:r>
      <w:proofErr w:type="spellEnd"/>
      <w:r w:rsidRPr="00C96774">
        <w:rPr>
          <w:rFonts w:ascii="Times New Roman" w:hAnsi="Times New Roman" w:cs="Times New Roman"/>
          <w:sz w:val="24"/>
          <w:szCs w:val="24"/>
        </w:rPr>
        <w:t xml:space="preserve"> &amp; </w:t>
      </w:r>
      <w:proofErr w:type="spellStart"/>
      <w:r w:rsidRPr="00C96774">
        <w:rPr>
          <w:rFonts w:ascii="Times New Roman" w:hAnsi="Times New Roman" w:cs="Times New Roman"/>
          <w:sz w:val="24"/>
          <w:szCs w:val="24"/>
        </w:rPr>
        <w:t>Applic</w:t>
      </w:r>
      <w:proofErr w:type="spellEnd"/>
      <w:r w:rsidRPr="00C96774">
        <w:rPr>
          <w:rFonts w:ascii="Times New Roman" w:hAnsi="Times New Roman" w:cs="Times New Roman"/>
          <w:sz w:val="24"/>
          <w:szCs w:val="24"/>
        </w:rPr>
        <w:t xml:space="preserve"> 36:11171–11193. https://doi.org/10.1007/s00521-024-09637-7</w:t>
      </w:r>
    </w:p>
    <w:p w14:paraId="66A995D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Wang C, Zheng J, Du J, et al (2022a) Weather condition-based hybrid models for multiple air pollutants forecasting and minimisation. Journal of Cleaner Production 352:131610. https://doi.org/10.1016/j.jclepro.2022.131610</w:t>
      </w:r>
    </w:p>
    <w:p w14:paraId="12E6605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Wang D, Wang H-W, Lu K-F, et al (2022b) Regional Prediction of Ozone and Fine Particulate Matter Using Diffusion Convolutional Recurrent Neural Network. IJERPH 19:3988. https://doi.org/10.3390/ijerph19073988</w:t>
      </w:r>
    </w:p>
    <w:p w14:paraId="2B0B313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Wang H-W, Li X-B, Wang D, et al (2020) Regional prediction of ground-level ozone using a hybrid sequence-to-sequence deep learning approach. Journal of Cleaner Production 253:119841. https://doi.org/10.1016/j.jclepro.2019.119841</w:t>
      </w:r>
    </w:p>
    <w:p w14:paraId="676BE09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Wang K, Yang T, Kong S, Li M (2025a) Air quality index prediction through </w:t>
      </w:r>
      <w:proofErr w:type="spellStart"/>
      <w:r w:rsidRPr="00C96774">
        <w:rPr>
          <w:rFonts w:ascii="Times New Roman" w:hAnsi="Times New Roman" w:cs="Times New Roman"/>
          <w:sz w:val="24"/>
          <w:szCs w:val="24"/>
        </w:rPr>
        <w:t>TimeGAN</w:t>
      </w:r>
      <w:proofErr w:type="spellEnd"/>
      <w:r w:rsidRPr="00C96774">
        <w:rPr>
          <w:rFonts w:ascii="Times New Roman" w:hAnsi="Times New Roman" w:cs="Times New Roman"/>
          <w:sz w:val="24"/>
          <w:szCs w:val="24"/>
        </w:rPr>
        <w:t xml:space="preserve"> data recovery and PSO-optimized VMD-deep learning framework. Applied Soft Computing 170:112626. https://doi.org/10.1016/j.asoc.2024.112626</w:t>
      </w:r>
    </w:p>
    <w:p w14:paraId="30952534"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Wang Q, Zhao H, Zhao Q, et al (2024a) Prediction of SO2 emission concentration in industrial flue gas based on deep learning: The ammonia desulfurization system of the Yunnan </w:t>
      </w:r>
      <w:proofErr w:type="spellStart"/>
      <w:r w:rsidRPr="00C96774">
        <w:rPr>
          <w:rFonts w:ascii="Times New Roman" w:hAnsi="Times New Roman" w:cs="Times New Roman"/>
          <w:sz w:val="24"/>
          <w:szCs w:val="24"/>
        </w:rPr>
        <w:t>aluminum</w:t>
      </w:r>
      <w:proofErr w:type="spellEnd"/>
      <w:r w:rsidRPr="00C96774">
        <w:rPr>
          <w:rFonts w:ascii="Times New Roman" w:hAnsi="Times New Roman" w:cs="Times New Roman"/>
          <w:sz w:val="24"/>
          <w:szCs w:val="24"/>
        </w:rPr>
        <w:t xml:space="preserve"> carbon plant as the research object. Process Safety and Environmental Protection 185:340–349. https://doi.org/10.1016/j.psep.2024.03.042</w:t>
      </w:r>
    </w:p>
    <w:p w14:paraId="64C115E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Wang S, Zhang S, Wang D, Li W (2025b) Spatial-and-local-aware deep learning approach for Ground-Level NO2 estimation in England with multisource data from satellite-based observations and chemical transport models. International Journal of Applied Earth Observation and Geoinformation 139:104506. https://doi.org/10.1016/j.jag.2025.104506</w:t>
      </w:r>
    </w:p>
    <w:p w14:paraId="5E71385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Wang W, Mao W, Tong X, Xu G (2021) A Novel Recursive Model Based on a Convolutional Long Short-Term Memory Neural Network for Air Pollution Prediction. Remote Sensing 13:1284. https://doi.org/10.3390/rs13071284</w:t>
      </w:r>
    </w:p>
    <w:p w14:paraId="388B7F7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Wang X, Zhang S, Chen Y, et al (2024b) Air quality forecasting using a spatiotemporal hybrid deep learning model based on VMD–GAT–BiLSTM. Sci Rep 14:17841. https://doi.org/10.1038/s41598-024-68874-x</w:t>
      </w:r>
    </w:p>
    <w:p w14:paraId="5AA660A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Wang Z, Hu B, Huang B, et al (2022c) Predicting annual PM2.5 in mainland China from 2014 to 2020 using multi temporal satellite product: An improved deep learning approach with spatial generalization ability. ISPRS Journal of Photogrammetry and Remote Sensing 187:141–158. https://doi.org/10.1016/j.isprsjprs.2022.03.002</w:t>
      </w:r>
    </w:p>
    <w:p w14:paraId="3BD6F81B"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Wardana INK, Gardner JW, Fahmy SA (2021) Optimising Deep Learning at the Edge for Accurate Hourly Air Quality Prediction. Sensors 21:1064. https://doi.org/10.3390/s21041064</w:t>
      </w:r>
    </w:p>
    <w:p w14:paraId="40F8ECF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Wei M, Du X (2025) Apply a deep learning hybrid model optimized by an Improved Chimp Optimization Algorithm in PM2.5 prediction. Machine Learning with Applications 19:100624. https://doi.org/10.1016/j.mlwa.2025.100624</w:t>
      </w:r>
    </w:p>
    <w:p w14:paraId="28A697D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Wen C, Liu S, Yao X, et al (2019) A novel spatiotemporal convolutional long short-term neural network for air pollution prediction. Science of The Total Environment 654:1091–1099. https://doi.org/10.1016/j.scitotenv.2018.11.086</w:t>
      </w:r>
    </w:p>
    <w:p w14:paraId="1A1B049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Xiao F, Yang M, Fan H, et al (2020) An improved deep learning model for predicting daily PM2.5 concentration. Sci Rep 10:20988. https://doi.org/10.1038/s41598-020-77757-w</w:t>
      </w:r>
    </w:p>
    <w:p w14:paraId="198C02A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Xie J, Liu F, Liu S, Jiang X (2025) An Approach to Spatiotemporal Air Quality Prediction Integrating </w:t>
      </w:r>
      <w:proofErr w:type="spellStart"/>
      <w:r w:rsidRPr="00C96774">
        <w:rPr>
          <w:rFonts w:ascii="Times New Roman" w:hAnsi="Times New Roman" w:cs="Times New Roman"/>
          <w:sz w:val="24"/>
          <w:szCs w:val="24"/>
        </w:rPr>
        <w:t>SwinLSTM</w:t>
      </w:r>
      <w:proofErr w:type="spellEnd"/>
      <w:r w:rsidRPr="00C96774">
        <w:rPr>
          <w:rFonts w:ascii="Times New Roman" w:hAnsi="Times New Roman" w:cs="Times New Roman"/>
          <w:sz w:val="24"/>
          <w:szCs w:val="24"/>
        </w:rPr>
        <w:t xml:space="preserve"> and Kriging Methods. Sustainability 17:2918. https://doi.org/10.3390/su17072918</w:t>
      </w:r>
    </w:p>
    <w:p w14:paraId="2B4D91F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Xie X (2024) Daily PM2.5 concentration prediction based on variational modal decomposition and deep learning for multi-site temporal and spatial fusion of meteorological factors. Environ Monit Assess</w:t>
      </w:r>
    </w:p>
    <w:p w14:paraId="59E4678C"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Xinxin H (2025) Air Quality Prediction Based on VMD-CNN-BiLSTM-Attention. International Journal of Advanced Computer Science and Applications 16:</w:t>
      </w:r>
    </w:p>
    <w:p w14:paraId="2A654B04"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Xu W, Fu F, Zhang Q, Wang L (2023) A Deep Learning-Based Multi-objective Optimization Model for PM2.5 Prediction. Int J </w:t>
      </w:r>
      <w:proofErr w:type="spellStart"/>
      <w:r w:rsidRPr="00C96774">
        <w:rPr>
          <w:rFonts w:ascii="Times New Roman" w:hAnsi="Times New Roman" w:cs="Times New Roman"/>
          <w:sz w:val="24"/>
          <w:szCs w:val="24"/>
        </w:rPr>
        <w:t>Comput</w:t>
      </w:r>
      <w:proofErr w:type="spellEnd"/>
      <w:r w:rsidRPr="00C96774">
        <w:rPr>
          <w:rFonts w:ascii="Times New Roman" w:hAnsi="Times New Roman" w:cs="Times New Roman"/>
          <w:sz w:val="24"/>
          <w:szCs w:val="24"/>
        </w:rPr>
        <w:t xml:space="preserve"> Intell </w:t>
      </w:r>
      <w:proofErr w:type="spellStart"/>
      <w:r w:rsidRPr="00C96774">
        <w:rPr>
          <w:rFonts w:ascii="Times New Roman" w:hAnsi="Times New Roman" w:cs="Times New Roman"/>
          <w:sz w:val="24"/>
          <w:szCs w:val="24"/>
        </w:rPr>
        <w:t>Syst</w:t>
      </w:r>
      <w:proofErr w:type="spellEnd"/>
      <w:r w:rsidRPr="00C96774">
        <w:rPr>
          <w:rFonts w:ascii="Times New Roman" w:hAnsi="Times New Roman" w:cs="Times New Roman"/>
          <w:sz w:val="24"/>
          <w:szCs w:val="24"/>
        </w:rPr>
        <w:t xml:space="preserve"> 16:141. https://doi.org/10.1007/s44196-023-00322-6</w:t>
      </w:r>
    </w:p>
    <w:p w14:paraId="0AFB942D"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Yafouz</w:t>
      </w:r>
      <w:proofErr w:type="spellEnd"/>
      <w:r w:rsidRPr="00C96774">
        <w:rPr>
          <w:rFonts w:ascii="Times New Roman" w:hAnsi="Times New Roman" w:cs="Times New Roman"/>
          <w:sz w:val="24"/>
          <w:szCs w:val="24"/>
        </w:rPr>
        <w:t xml:space="preserve"> A, Ahmed AN, Zaini N, et al (2021) Hybrid deep learning model for ozone concentration prediction: comprehensive evaluation and comparison with various machine and deep learning algorithms. Engineering Applications of Computational Fluid Mechanics 15:902–933. https://doi.org/10.1080/19942060.2021.1926328</w:t>
      </w:r>
    </w:p>
    <w:p w14:paraId="70702CE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Yang C-H, Chen P-H, Wu C-H, et al (2024a) Deep learning-based air pollution analysis on carbon monoxide in Taiwan. Ecological Informatics 80:102477. https://doi.org/10.1016/j.ecoinf.2024.102477</w:t>
      </w:r>
    </w:p>
    <w:p w14:paraId="1A77A0B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Yang W, Li H, Wang J, Ma H (2024b) Spatio-temporal feature interpretable model for air quality forecasting. Ecological Indicators 167:112609. https://doi.org/10.1016/j.ecolind.2024.112609</w:t>
      </w:r>
    </w:p>
    <w:p w14:paraId="7A5D5DA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Yang X, Zhang Z (2023) An attention-based domain spatial-temporal meta-learning (ADST-ML) approach for PM2.5 concentration dynamics prediction. Urban Climate 47:101363. https://doi.org/10.1016/j.uclim.2022.101363</w:t>
      </w:r>
    </w:p>
    <w:p w14:paraId="6ADDB87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Yang Y, Mei G, Izzo S (2022) Revealing Influence of Meteorological Conditions on Air Quality Prediction Using Explainable Deep Learning. IEEE Access 10:50755–50773. https://doi.org/10.1109/ACCESS.2022.3173734</w:t>
      </w:r>
    </w:p>
    <w:p w14:paraId="56FA721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Yeo I, Choi Y, Lops Y, Sayeed A (2021) Efficient PM2.5 forecasting using geographical correlation based on integrated deep learning algorithms. Neural </w:t>
      </w:r>
      <w:proofErr w:type="spellStart"/>
      <w:r w:rsidRPr="00C96774">
        <w:rPr>
          <w:rFonts w:ascii="Times New Roman" w:hAnsi="Times New Roman" w:cs="Times New Roman"/>
          <w:sz w:val="24"/>
          <w:szCs w:val="24"/>
        </w:rPr>
        <w:t>Comput</w:t>
      </w:r>
      <w:proofErr w:type="spellEnd"/>
      <w:r w:rsidRPr="00C96774">
        <w:rPr>
          <w:rFonts w:ascii="Times New Roman" w:hAnsi="Times New Roman" w:cs="Times New Roman"/>
          <w:sz w:val="24"/>
          <w:szCs w:val="24"/>
        </w:rPr>
        <w:t xml:space="preserve"> &amp; </w:t>
      </w:r>
      <w:proofErr w:type="spellStart"/>
      <w:r w:rsidRPr="00C96774">
        <w:rPr>
          <w:rFonts w:ascii="Times New Roman" w:hAnsi="Times New Roman" w:cs="Times New Roman"/>
          <w:sz w:val="24"/>
          <w:szCs w:val="24"/>
        </w:rPr>
        <w:t>Applic</w:t>
      </w:r>
      <w:proofErr w:type="spellEnd"/>
      <w:r w:rsidRPr="00C96774">
        <w:rPr>
          <w:rFonts w:ascii="Times New Roman" w:hAnsi="Times New Roman" w:cs="Times New Roman"/>
          <w:sz w:val="24"/>
          <w:szCs w:val="24"/>
        </w:rPr>
        <w:t xml:space="preserve"> 33:15073–15089. https://doi.org/10.1007/s00521-021-06082-8</w:t>
      </w:r>
    </w:p>
    <w:p w14:paraId="60F7B37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Zavala-Romero O, Segura-Chavez PA, Camacho-Gonzalez P, et al (2025) Operational ozone forecasting system in Mexico City: A machine learning framework integrating forecasted weather and historical ozone data. Atmospheric Environment 344:121017. https://doi.org/10.1016/j.atmosenv.2024.121017</w:t>
      </w:r>
    </w:p>
    <w:p w14:paraId="19ADF27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Zeng T, Xu L, Liu Y, et al (2024) A hybrid optimization prediction model for PM2.5 based on VMD and deep learning. Atmospheric Pollution Research 15:102152. https://doi.org/10.1016/j.apr.2024.102152</w:t>
      </w:r>
    </w:p>
    <w:p w14:paraId="413CA01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Zeng Y, Chen J, Jin N, et al (2022) Air quality forecasting with hybrid LSTM and extended stationary wavelet transform. Building and Environment 213:108822. https://doi.org/10.1016/j.buildenv.2022.108822</w:t>
      </w:r>
    </w:p>
    <w:p w14:paraId="4DD5934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Zhang B, Geng Z, Zhang H, Pan J (2022a) Densely connected convolutional networks with attention long short-term memory for estimating PM2.5 values from images. Journal of Cleaner Production 333:130101. https://doi.org/10.1016/j.jclepro.2021.130101</w:t>
      </w:r>
    </w:p>
    <w:p w14:paraId="157FE23D"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Zhang B, Zhang H, Zhao G, Lian J (2020a) Constructing a PM2.5 concentration prediction model by combining auto-encoder with Bi-LSTM neural networks. Environmental Modelling &amp; Software 124:104600. https://doi.org/10.1016/j.envsoft.2019.104600</w:t>
      </w:r>
    </w:p>
    <w:p w14:paraId="6616F0A9"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Zhang B, Zou G, Qin D, et al (2022b) RCL-Learning: </w:t>
      </w:r>
      <w:proofErr w:type="spellStart"/>
      <w:r w:rsidRPr="00C96774">
        <w:rPr>
          <w:rFonts w:ascii="Times New Roman" w:hAnsi="Times New Roman" w:cs="Times New Roman"/>
          <w:sz w:val="24"/>
          <w:szCs w:val="24"/>
        </w:rPr>
        <w:t>ResNet</w:t>
      </w:r>
      <w:proofErr w:type="spellEnd"/>
      <w:r w:rsidRPr="00C96774">
        <w:rPr>
          <w:rFonts w:ascii="Times New Roman" w:hAnsi="Times New Roman" w:cs="Times New Roman"/>
          <w:sz w:val="24"/>
          <w:szCs w:val="24"/>
        </w:rPr>
        <w:t xml:space="preserve"> and convolutional long short-term memory-based spatiotemporal air pollutant concentration prediction model. Expert Systems with Applications 207:118017. https://doi.org/10.1016/j.eswa.2022.118017</w:t>
      </w:r>
    </w:p>
    <w:p w14:paraId="191B6D92"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Zhang K, </w:t>
      </w:r>
      <w:proofErr w:type="spellStart"/>
      <w:r w:rsidRPr="00C96774">
        <w:rPr>
          <w:rFonts w:ascii="Times New Roman" w:hAnsi="Times New Roman" w:cs="Times New Roman"/>
          <w:sz w:val="24"/>
          <w:szCs w:val="24"/>
        </w:rPr>
        <w:t>Thé</w:t>
      </w:r>
      <w:proofErr w:type="spellEnd"/>
      <w:r w:rsidRPr="00C96774">
        <w:rPr>
          <w:rFonts w:ascii="Times New Roman" w:hAnsi="Times New Roman" w:cs="Times New Roman"/>
          <w:sz w:val="24"/>
          <w:szCs w:val="24"/>
        </w:rPr>
        <w:t xml:space="preserve"> J, Xie G, Yu H (2020b) Multi-step ahead forecasting of regional air quality using spatial-temporal deep neural networks: A case study of </w:t>
      </w:r>
      <w:proofErr w:type="spellStart"/>
      <w:r w:rsidRPr="00C96774">
        <w:rPr>
          <w:rFonts w:ascii="Times New Roman" w:hAnsi="Times New Roman" w:cs="Times New Roman"/>
          <w:sz w:val="24"/>
          <w:szCs w:val="24"/>
        </w:rPr>
        <w:t>Huaihai</w:t>
      </w:r>
      <w:proofErr w:type="spellEnd"/>
      <w:r w:rsidRPr="00C96774">
        <w:rPr>
          <w:rFonts w:ascii="Times New Roman" w:hAnsi="Times New Roman" w:cs="Times New Roman"/>
          <w:sz w:val="24"/>
          <w:szCs w:val="24"/>
        </w:rPr>
        <w:t xml:space="preserve"> Economic Zone. Journal of Cleaner Production 277:123231. https://doi.org/10.1016/j.jclepro.2020.123231</w:t>
      </w:r>
    </w:p>
    <w:p w14:paraId="4C473C4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Zhang R, Awang N (2023) An ensemble NLSTM-based model for PM2.5 concentrations prediction considering feature extraction and data decomposition. Air Qual Atmos Health 16:1969–1987. https://doi.org/10.1007/s11869-023-01385-2</w:t>
      </w:r>
    </w:p>
    <w:p w14:paraId="63E03925"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Zhang X, Gan H (2023) STF-Net: An improved depth network based on spatio-temporal data fusion for PM2.5 concentration prediction. Future Generation Computer Systems 144:37–49. https://doi.org/10.1016/j.future.2023.02.023</w:t>
      </w:r>
    </w:p>
    <w:p w14:paraId="2BFD39FA"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Zhang X, Jiang X, Li Y (2023) Prediction of air quality index based on the SSA-BiLSTM-LightGBM model. Sci Rep 13:5550. https://doi.org/10.1038/s41598-023-32775-2</w:t>
      </w:r>
    </w:p>
    <w:p w14:paraId="2CA5F720"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Zhang Z, Zeng Y, Yan K (2021) A hybrid deep learning technology for PM2.5 air quality forecasting. Environ Sci </w:t>
      </w:r>
      <w:proofErr w:type="spellStart"/>
      <w:r w:rsidRPr="00C96774">
        <w:rPr>
          <w:rFonts w:ascii="Times New Roman" w:hAnsi="Times New Roman" w:cs="Times New Roman"/>
          <w:sz w:val="24"/>
          <w:szCs w:val="24"/>
        </w:rPr>
        <w:t>Pollut</w:t>
      </w:r>
      <w:proofErr w:type="spellEnd"/>
      <w:r w:rsidRPr="00C96774">
        <w:rPr>
          <w:rFonts w:ascii="Times New Roman" w:hAnsi="Times New Roman" w:cs="Times New Roman"/>
          <w:sz w:val="24"/>
          <w:szCs w:val="24"/>
        </w:rPr>
        <w:t xml:space="preserve"> Res 28:39409–39422. https://doi.org/10.1007/s11356-021-12657-8</w:t>
      </w:r>
    </w:p>
    <w:p w14:paraId="76064F27"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 xml:space="preserve">Zhang Z, Zhang S (2023) Modeling air quality PM2.5 forecasting using deep sparse attention-based transformer networks. Int J Environ Sci </w:t>
      </w:r>
      <w:proofErr w:type="spellStart"/>
      <w:r w:rsidRPr="00C96774">
        <w:rPr>
          <w:rFonts w:ascii="Times New Roman" w:hAnsi="Times New Roman" w:cs="Times New Roman"/>
          <w:sz w:val="24"/>
          <w:szCs w:val="24"/>
        </w:rPr>
        <w:t>Technol</w:t>
      </w:r>
      <w:proofErr w:type="spellEnd"/>
      <w:r w:rsidRPr="00C96774">
        <w:rPr>
          <w:rFonts w:ascii="Times New Roman" w:hAnsi="Times New Roman" w:cs="Times New Roman"/>
          <w:sz w:val="24"/>
          <w:szCs w:val="24"/>
        </w:rPr>
        <w:t xml:space="preserve"> 20:13535–13550. https://doi.org/10.1007/s13762-023-04900-1</w:t>
      </w:r>
    </w:p>
    <w:p w14:paraId="6B1784C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Zheng Q, Tian X, Yu Z, et al (2023) Application of wavelet-packet transform driven deep learning method in PM2.5 concentration prediction: A case study of Qingdao, China. Sustainable Cities and Society 92:104486. https://doi.org/10.1016/j.scs.2023.104486</w:t>
      </w:r>
    </w:p>
    <w:p w14:paraId="004D98A5"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Zhou H, Wang T, Zhao H, Wang Z (2022) Updated Prediction of Air Quality Based on Kalman-Attention-LSTM Network. Sustainability 15:356. https://doi.org/10.3390/su15010356</w:t>
      </w:r>
    </w:p>
    <w:p w14:paraId="3BE59708"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Zhou X, Liang X, Zhu Q, et al (2025) A multiscale spatial–temporal-variable feature fusion network for predicting multiple air pollutants. Environment International 205:109864. https://doi.org/10.1016/j.envint.2025.109864</w:t>
      </w:r>
    </w:p>
    <w:p w14:paraId="71DFE45F"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Zhou X, Tong W, Li L (2020) Deep learning spatiotemporal air pollution data in China using data fusion. Earth Sci Inform 13:859–868. https://doi.org/10.1007/s12145-020-00470-9</w:t>
      </w:r>
    </w:p>
    <w:p w14:paraId="35491044"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Zhou X, Wang J, Wang J, Guan Q (2024) Predicting air quality using a multi-scale spatiotemporal graph attention network. Information Sciences 680:121072. https://doi.org/10.1016/j.ins.2024.121072</w:t>
      </w:r>
    </w:p>
    <w:p w14:paraId="4F01CF01"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Zhou Y, Chang F-J, Chang L-C, et al (2019) Explore a deep learning multi-output neural network for regional multi-step-ahead air quality forecasts. Journal of Cleaner Production 209:134–145. https://doi.org/10.1016/j.jclepro.2018.10.243</w:t>
      </w:r>
    </w:p>
    <w:p w14:paraId="136F2C1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Zhu J, Zhang Z, Gu W, et al (2025) Air Quality Prediction Using Neural Networks with Improved Particle Swarm Optimization. Atmosphere 16:870. https://doi.org/10.3390/atmos16070870</w:t>
      </w:r>
    </w:p>
    <w:p w14:paraId="2AFB0FDA"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lastRenderedPageBreak/>
        <w:t>Zhu M, Xie J (2023) Investigation of nearby monitoring station for hourly PM2.5 forecasting using parallel multi-input 1D-CNN-biLSTM. Expert Systems with Applications 211:118707. https://doi.org/10.1016/j.eswa.2022.118707</w:t>
      </w:r>
    </w:p>
    <w:p w14:paraId="7C9BD916" w14:textId="77777777" w:rsidR="00463EE2" w:rsidRPr="00C96774" w:rsidRDefault="00463EE2" w:rsidP="00C96774">
      <w:pPr>
        <w:pStyle w:val="Bibliography"/>
        <w:jc w:val="both"/>
        <w:rPr>
          <w:rFonts w:ascii="Times New Roman" w:hAnsi="Times New Roman" w:cs="Times New Roman"/>
          <w:sz w:val="24"/>
          <w:szCs w:val="24"/>
        </w:rPr>
      </w:pPr>
      <w:r w:rsidRPr="00C96774">
        <w:rPr>
          <w:rFonts w:ascii="Times New Roman" w:hAnsi="Times New Roman" w:cs="Times New Roman"/>
          <w:sz w:val="24"/>
          <w:szCs w:val="24"/>
        </w:rPr>
        <w:t>Zou G, Zhang B, Yong R, et al (2021) FDN-learning: Urban PM2.5-concentration Spatial Correlation Prediction Model Based on Fusion Deep Neural Network. Big Data Research 26:100269. https://doi.org/10.1016/j.bdr.2021.100269</w:t>
      </w:r>
    </w:p>
    <w:p w14:paraId="01E4185B"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Zrieq</w:t>
      </w:r>
      <w:proofErr w:type="spellEnd"/>
      <w:r w:rsidRPr="00C96774">
        <w:rPr>
          <w:rFonts w:ascii="Times New Roman" w:hAnsi="Times New Roman" w:cs="Times New Roman"/>
          <w:sz w:val="24"/>
          <w:szCs w:val="24"/>
        </w:rPr>
        <w:t xml:space="preserve"> R, Kamel S, Al-</w:t>
      </w:r>
      <w:proofErr w:type="spellStart"/>
      <w:r w:rsidRPr="00C96774">
        <w:rPr>
          <w:rFonts w:ascii="Times New Roman" w:hAnsi="Times New Roman" w:cs="Times New Roman"/>
          <w:sz w:val="24"/>
          <w:szCs w:val="24"/>
        </w:rPr>
        <w:t>Hamazani</w:t>
      </w:r>
      <w:proofErr w:type="spellEnd"/>
      <w:r w:rsidRPr="00C96774">
        <w:rPr>
          <w:rFonts w:ascii="Times New Roman" w:hAnsi="Times New Roman" w:cs="Times New Roman"/>
          <w:sz w:val="24"/>
          <w:szCs w:val="24"/>
        </w:rPr>
        <w:t xml:space="preserve"> F, et al (2025) Spatial-Temporal Forecasting of Air Pollution in Saudi Arabian Cities Based on a Deep Learning Framework Enabled by AI. Toxics 13:682. https://doi.org/10.3390/toxics13080682</w:t>
      </w:r>
    </w:p>
    <w:p w14:paraId="26871C2C" w14:textId="77777777" w:rsidR="00463EE2" w:rsidRPr="00C96774" w:rsidRDefault="00463EE2" w:rsidP="00C96774">
      <w:pPr>
        <w:pStyle w:val="Bibliography"/>
        <w:jc w:val="both"/>
        <w:rPr>
          <w:rFonts w:ascii="Times New Roman" w:hAnsi="Times New Roman" w:cs="Times New Roman"/>
          <w:sz w:val="24"/>
          <w:szCs w:val="24"/>
        </w:rPr>
      </w:pPr>
      <w:proofErr w:type="spellStart"/>
      <w:r w:rsidRPr="00C96774">
        <w:rPr>
          <w:rFonts w:ascii="Times New Roman" w:hAnsi="Times New Roman" w:cs="Times New Roman"/>
          <w:sz w:val="24"/>
          <w:szCs w:val="24"/>
        </w:rPr>
        <w:t>Zukaib</w:t>
      </w:r>
      <w:proofErr w:type="spellEnd"/>
      <w:r w:rsidRPr="00C96774">
        <w:rPr>
          <w:rFonts w:ascii="Times New Roman" w:hAnsi="Times New Roman" w:cs="Times New Roman"/>
          <w:sz w:val="24"/>
          <w:szCs w:val="24"/>
        </w:rPr>
        <w:t xml:space="preserve"> U, Maray M, Mustafa S, et al (2023) Impact of COVID-19 lockdown on air quality </w:t>
      </w:r>
      <w:proofErr w:type="spellStart"/>
      <w:r w:rsidRPr="00C96774">
        <w:rPr>
          <w:rFonts w:ascii="Times New Roman" w:hAnsi="Times New Roman" w:cs="Times New Roman"/>
          <w:sz w:val="24"/>
          <w:szCs w:val="24"/>
        </w:rPr>
        <w:t>analyzed</w:t>
      </w:r>
      <w:proofErr w:type="spellEnd"/>
      <w:r w:rsidRPr="00C96774">
        <w:rPr>
          <w:rFonts w:ascii="Times New Roman" w:hAnsi="Times New Roman" w:cs="Times New Roman"/>
          <w:sz w:val="24"/>
          <w:szCs w:val="24"/>
        </w:rPr>
        <w:t xml:space="preserve"> through machine learning techniques. </w:t>
      </w:r>
      <w:proofErr w:type="spellStart"/>
      <w:r w:rsidRPr="00C96774">
        <w:rPr>
          <w:rFonts w:ascii="Times New Roman" w:hAnsi="Times New Roman" w:cs="Times New Roman"/>
          <w:sz w:val="24"/>
          <w:szCs w:val="24"/>
        </w:rPr>
        <w:t>PeerJ</w:t>
      </w:r>
      <w:proofErr w:type="spellEnd"/>
      <w:r w:rsidRPr="00C96774">
        <w:rPr>
          <w:rFonts w:ascii="Times New Roman" w:hAnsi="Times New Roman" w:cs="Times New Roman"/>
          <w:sz w:val="24"/>
          <w:szCs w:val="24"/>
        </w:rPr>
        <w:t xml:space="preserve"> Computer Science 9:e1270. https://doi.org/10.7717/peerj-cs.1270</w:t>
      </w:r>
    </w:p>
    <w:p w14:paraId="1475D672" w14:textId="5CCA097A" w:rsidR="003529DE" w:rsidRDefault="0095628C" w:rsidP="00C96774">
      <w:pPr>
        <w:jc w:val="both"/>
      </w:pPr>
      <w:r w:rsidRPr="00C96774">
        <w:rPr>
          <w:rFonts w:ascii="Times New Roman" w:hAnsi="Times New Roman" w:cs="Times New Roman"/>
          <w:sz w:val="24"/>
          <w:szCs w:val="24"/>
        </w:rPr>
        <w:fldChar w:fldCharType="end"/>
      </w:r>
    </w:p>
    <w:p w14:paraId="5391BE21" w14:textId="77777777" w:rsidR="003529DE" w:rsidRDefault="003529DE">
      <w:r>
        <w:br w:type="page"/>
      </w:r>
    </w:p>
    <w:p w14:paraId="788AD28F" w14:textId="77777777" w:rsidR="00A57BFA" w:rsidRDefault="00A57BFA" w:rsidP="00A57BFA">
      <w:pPr>
        <w:spacing w:line="360" w:lineRule="auto"/>
        <w:jc w:val="both"/>
        <w:rPr>
          <w:rFonts w:ascii="Times New Roman" w:hAnsi="Times New Roman" w:cs="Times New Roman"/>
          <w:sz w:val="24"/>
          <w:szCs w:val="24"/>
        </w:rPr>
      </w:pPr>
      <w:r w:rsidRPr="009D3E45">
        <w:rPr>
          <w:rFonts w:ascii="Times New Roman" w:hAnsi="Times New Roman" w:cs="Times New Roman"/>
          <w:b/>
          <w:bCs/>
          <w:sz w:val="24"/>
          <w:szCs w:val="24"/>
        </w:rPr>
        <w:lastRenderedPageBreak/>
        <w:t xml:space="preserve">ST 7 </w:t>
      </w:r>
      <w:r w:rsidRPr="009D3E45">
        <w:rPr>
          <w:rFonts w:ascii="Times New Roman" w:hAnsi="Times New Roman" w:cs="Times New Roman"/>
          <w:sz w:val="24"/>
          <w:szCs w:val="24"/>
        </w:rPr>
        <w:t>Descriptive summary statistics of performance metrics by pollutant across Eligible studies.</w:t>
      </w:r>
    </w:p>
    <w:tbl>
      <w:tblPr>
        <w:tblW w:w="9376" w:type="dxa"/>
        <w:tblLook w:val="04A0" w:firstRow="1" w:lastRow="0" w:firstColumn="1" w:lastColumn="0" w:noHBand="0" w:noVBand="1"/>
      </w:tblPr>
      <w:tblGrid>
        <w:gridCol w:w="1163"/>
        <w:gridCol w:w="1043"/>
        <w:gridCol w:w="1359"/>
        <w:gridCol w:w="1959"/>
        <w:gridCol w:w="876"/>
        <w:gridCol w:w="993"/>
        <w:gridCol w:w="2151"/>
      </w:tblGrid>
      <w:tr w:rsidR="00A57BFA" w:rsidRPr="00121A8D" w14:paraId="1976FCFB" w14:textId="77777777" w:rsidTr="00387402">
        <w:trPr>
          <w:trHeight w:val="312"/>
        </w:trPr>
        <w:tc>
          <w:tcPr>
            <w:tcW w:w="1163" w:type="dxa"/>
            <w:tcBorders>
              <w:top w:val="single" w:sz="4" w:space="0" w:color="auto"/>
              <w:left w:val="single" w:sz="4" w:space="0" w:color="auto"/>
              <w:bottom w:val="single" w:sz="4" w:space="0" w:color="auto"/>
              <w:right w:val="single" w:sz="4" w:space="0" w:color="auto"/>
            </w:tcBorders>
            <w:noWrap/>
            <w:vAlign w:val="center"/>
            <w:hideMark/>
          </w:tcPr>
          <w:p w14:paraId="00BCA8DF" w14:textId="77777777" w:rsidR="00A57BFA" w:rsidRPr="00121A8D" w:rsidRDefault="00A57BFA" w:rsidP="00387402">
            <w:pPr>
              <w:spacing w:after="0" w:line="240" w:lineRule="auto"/>
              <w:jc w:val="center"/>
              <w:rPr>
                <w:rFonts w:ascii="Times New Roman" w:eastAsia="Times New Roman" w:hAnsi="Times New Roman" w:cs="Times New Roman"/>
                <w:b/>
                <w:bCs/>
                <w:sz w:val="24"/>
                <w:szCs w:val="24"/>
                <w:lang w:eastAsia="en-IN"/>
              </w:rPr>
            </w:pPr>
            <w:r w:rsidRPr="00121A8D">
              <w:rPr>
                <w:rFonts w:ascii="Times New Roman" w:eastAsia="Times New Roman" w:hAnsi="Times New Roman" w:cs="Times New Roman"/>
                <w:b/>
                <w:bCs/>
                <w:sz w:val="24"/>
                <w:szCs w:val="24"/>
                <w:lang w:eastAsia="en-IN"/>
              </w:rPr>
              <w:t>Pollutant</w:t>
            </w:r>
          </w:p>
        </w:tc>
        <w:tc>
          <w:tcPr>
            <w:tcW w:w="1043" w:type="dxa"/>
            <w:tcBorders>
              <w:top w:val="single" w:sz="4" w:space="0" w:color="auto"/>
              <w:left w:val="nil"/>
              <w:bottom w:val="single" w:sz="4" w:space="0" w:color="auto"/>
              <w:right w:val="single" w:sz="4" w:space="0" w:color="auto"/>
            </w:tcBorders>
            <w:noWrap/>
            <w:vAlign w:val="center"/>
            <w:hideMark/>
          </w:tcPr>
          <w:p w14:paraId="60A71C4C" w14:textId="77777777" w:rsidR="00A57BFA" w:rsidRPr="00121A8D" w:rsidRDefault="00A57BFA" w:rsidP="00387402">
            <w:pPr>
              <w:spacing w:after="0" w:line="240" w:lineRule="auto"/>
              <w:jc w:val="center"/>
              <w:rPr>
                <w:rFonts w:ascii="Times New Roman" w:eastAsia="Times New Roman" w:hAnsi="Times New Roman" w:cs="Times New Roman"/>
                <w:b/>
                <w:bCs/>
                <w:sz w:val="24"/>
                <w:szCs w:val="24"/>
                <w:lang w:eastAsia="en-IN"/>
              </w:rPr>
            </w:pPr>
            <w:r w:rsidRPr="00121A8D">
              <w:rPr>
                <w:rFonts w:ascii="Times New Roman" w:eastAsia="Times New Roman" w:hAnsi="Times New Roman" w:cs="Times New Roman"/>
                <w:b/>
                <w:bCs/>
                <w:sz w:val="24"/>
                <w:szCs w:val="24"/>
                <w:lang w:eastAsia="en-IN"/>
              </w:rPr>
              <w:t>Metric</w:t>
            </w:r>
          </w:p>
        </w:tc>
        <w:tc>
          <w:tcPr>
            <w:tcW w:w="1359" w:type="dxa"/>
            <w:tcBorders>
              <w:top w:val="single" w:sz="4" w:space="0" w:color="auto"/>
              <w:left w:val="nil"/>
              <w:bottom w:val="single" w:sz="4" w:space="0" w:color="auto"/>
              <w:right w:val="single" w:sz="4" w:space="0" w:color="auto"/>
            </w:tcBorders>
            <w:noWrap/>
            <w:vAlign w:val="center"/>
            <w:hideMark/>
          </w:tcPr>
          <w:p w14:paraId="05F56CAD" w14:textId="77777777" w:rsidR="00A57BFA" w:rsidRPr="00121A8D" w:rsidRDefault="00A57BFA" w:rsidP="00387402">
            <w:pPr>
              <w:spacing w:after="0" w:line="240" w:lineRule="auto"/>
              <w:jc w:val="center"/>
              <w:rPr>
                <w:rFonts w:ascii="Times New Roman" w:eastAsia="Times New Roman" w:hAnsi="Times New Roman" w:cs="Times New Roman"/>
                <w:b/>
                <w:bCs/>
                <w:sz w:val="24"/>
                <w:szCs w:val="24"/>
                <w:lang w:eastAsia="en-IN"/>
              </w:rPr>
            </w:pPr>
            <w:r w:rsidRPr="00121A8D">
              <w:rPr>
                <w:rFonts w:ascii="Times New Roman" w:eastAsia="Times New Roman" w:hAnsi="Times New Roman" w:cs="Times New Roman"/>
                <w:b/>
                <w:bCs/>
                <w:sz w:val="24"/>
                <w:szCs w:val="24"/>
                <w:lang w:eastAsia="en-IN"/>
              </w:rPr>
              <w:t>Median</w:t>
            </w:r>
          </w:p>
        </w:tc>
        <w:tc>
          <w:tcPr>
            <w:tcW w:w="1959" w:type="dxa"/>
            <w:tcBorders>
              <w:top w:val="single" w:sz="4" w:space="0" w:color="auto"/>
              <w:left w:val="nil"/>
              <w:bottom w:val="single" w:sz="4" w:space="0" w:color="auto"/>
              <w:right w:val="single" w:sz="4" w:space="0" w:color="auto"/>
            </w:tcBorders>
            <w:noWrap/>
            <w:vAlign w:val="center"/>
            <w:hideMark/>
          </w:tcPr>
          <w:p w14:paraId="3356D85A" w14:textId="77777777" w:rsidR="00A57BFA" w:rsidRPr="00121A8D" w:rsidRDefault="00A57BFA" w:rsidP="00387402">
            <w:pPr>
              <w:spacing w:after="0" w:line="240" w:lineRule="auto"/>
              <w:jc w:val="center"/>
              <w:rPr>
                <w:rFonts w:ascii="Times New Roman" w:eastAsia="Times New Roman" w:hAnsi="Times New Roman" w:cs="Times New Roman"/>
                <w:b/>
                <w:bCs/>
                <w:sz w:val="24"/>
                <w:szCs w:val="24"/>
                <w:lang w:eastAsia="en-IN"/>
              </w:rPr>
            </w:pPr>
            <w:r w:rsidRPr="00121A8D">
              <w:rPr>
                <w:rFonts w:ascii="Times New Roman" w:eastAsia="Times New Roman" w:hAnsi="Times New Roman" w:cs="Times New Roman"/>
                <w:b/>
                <w:bCs/>
                <w:sz w:val="24"/>
                <w:szCs w:val="24"/>
                <w:lang w:eastAsia="en-IN"/>
              </w:rPr>
              <w:t>IQR (Q1-Q3)</w:t>
            </w:r>
          </w:p>
        </w:tc>
        <w:tc>
          <w:tcPr>
            <w:tcW w:w="708" w:type="dxa"/>
            <w:tcBorders>
              <w:top w:val="single" w:sz="4" w:space="0" w:color="auto"/>
              <w:left w:val="nil"/>
              <w:bottom w:val="single" w:sz="4" w:space="0" w:color="auto"/>
              <w:right w:val="single" w:sz="4" w:space="0" w:color="auto"/>
            </w:tcBorders>
            <w:noWrap/>
            <w:vAlign w:val="center"/>
            <w:hideMark/>
          </w:tcPr>
          <w:p w14:paraId="25B6D4AE" w14:textId="77777777" w:rsidR="00A57BFA" w:rsidRPr="00121A8D" w:rsidRDefault="00A57BFA" w:rsidP="00387402">
            <w:pPr>
              <w:spacing w:after="0" w:line="240" w:lineRule="auto"/>
              <w:jc w:val="center"/>
              <w:rPr>
                <w:rFonts w:ascii="Times New Roman" w:eastAsia="Times New Roman" w:hAnsi="Times New Roman" w:cs="Times New Roman"/>
                <w:b/>
                <w:bCs/>
                <w:sz w:val="24"/>
                <w:szCs w:val="24"/>
                <w:lang w:eastAsia="en-IN"/>
              </w:rPr>
            </w:pPr>
            <w:r w:rsidRPr="00121A8D">
              <w:rPr>
                <w:rFonts w:ascii="Times New Roman" w:eastAsia="Times New Roman" w:hAnsi="Times New Roman" w:cs="Times New Roman"/>
                <w:b/>
                <w:bCs/>
                <w:sz w:val="24"/>
                <w:szCs w:val="24"/>
                <w:lang w:eastAsia="en-IN"/>
              </w:rPr>
              <w:t>Min</w:t>
            </w:r>
          </w:p>
        </w:tc>
        <w:tc>
          <w:tcPr>
            <w:tcW w:w="993" w:type="dxa"/>
            <w:tcBorders>
              <w:top w:val="single" w:sz="4" w:space="0" w:color="auto"/>
              <w:left w:val="nil"/>
              <w:bottom w:val="single" w:sz="4" w:space="0" w:color="auto"/>
              <w:right w:val="single" w:sz="4" w:space="0" w:color="auto"/>
            </w:tcBorders>
            <w:noWrap/>
            <w:vAlign w:val="center"/>
            <w:hideMark/>
          </w:tcPr>
          <w:p w14:paraId="7209E4D5" w14:textId="77777777" w:rsidR="00A57BFA" w:rsidRPr="00121A8D" w:rsidRDefault="00A57BFA" w:rsidP="00387402">
            <w:pPr>
              <w:spacing w:after="0" w:line="240" w:lineRule="auto"/>
              <w:jc w:val="center"/>
              <w:rPr>
                <w:rFonts w:ascii="Times New Roman" w:eastAsia="Times New Roman" w:hAnsi="Times New Roman" w:cs="Times New Roman"/>
                <w:b/>
                <w:bCs/>
                <w:sz w:val="24"/>
                <w:szCs w:val="24"/>
                <w:lang w:eastAsia="en-IN"/>
              </w:rPr>
            </w:pPr>
            <w:r w:rsidRPr="00121A8D">
              <w:rPr>
                <w:rFonts w:ascii="Times New Roman" w:eastAsia="Times New Roman" w:hAnsi="Times New Roman" w:cs="Times New Roman"/>
                <w:b/>
                <w:bCs/>
                <w:sz w:val="24"/>
                <w:szCs w:val="24"/>
                <w:lang w:eastAsia="en-IN"/>
              </w:rPr>
              <w:t>Max</w:t>
            </w:r>
          </w:p>
        </w:tc>
        <w:tc>
          <w:tcPr>
            <w:tcW w:w="2151" w:type="dxa"/>
            <w:tcBorders>
              <w:top w:val="single" w:sz="4" w:space="0" w:color="auto"/>
              <w:left w:val="nil"/>
              <w:bottom w:val="single" w:sz="4" w:space="0" w:color="auto"/>
              <w:right w:val="single" w:sz="4" w:space="0" w:color="auto"/>
            </w:tcBorders>
            <w:noWrap/>
            <w:vAlign w:val="center"/>
            <w:hideMark/>
          </w:tcPr>
          <w:p w14:paraId="009CC67B" w14:textId="77777777" w:rsidR="00A57BFA" w:rsidRPr="00121A8D" w:rsidRDefault="00A57BFA" w:rsidP="00387402">
            <w:pPr>
              <w:spacing w:after="0" w:line="240" w:lineRule="auto"/>
              <w:jc w:val="center"/>
              <w:rPr>
                <w:rFonts w:ascii="Times New Roman" w:eastAsia="Times New Roman" w:hAnsi="Times New Roman" w:cs="Times New Roman"/>
                <w:b/>
                <w:bCs/>
                <w:sz w:val="24"/>
                <w:szCs w:val="24"/>
                <w:lang w:eastAsia="en-IN"/>
              </w:rPr>
            </w:pPr>
            <w:r w:rsidRPr="00121A8D">
              <w:rPr>
                <w:rFonts w:ascii="Times New Roman" w:eastAsia="Times New Roman" w:hAnsi="Times New Roman" w:cs="Times New Roman"/>
                <w:b/>
                <w:bCs/>
                <w:sz w:val="24"/>
                <w:szCs w:val="24"/>
                <w:lang w:eastAsia="en-IN"/>
              </w:rPr>
              <w:t>Number of Studies</w:t>
            </w:r>
          </w:p>
        </w:tc>
      </w:tr>
      <w:tr w:rsidR="00A57BFA" w:rsidRPr="00121A8D" w14:paraId="698A85FD" w14:textId="77777777" w:rsidTr="00387402">
        <w:trPr>
          <w:trHeight w:val="312"/>
        </w:trPr>
        <w:tc>
          <w:tcPr>
            <w:tcW w:w="1163" w:type="dxa"/>
            <w:tcBorders>
              <w:top w:val="nil"/>
              <w:left w:val="single" w:sz="4" w:space="0" w:color="auto"/>
              <w:bottom w:val="single" w:sz="4" w:space="0" w:color="auto"/>
              <w:right w:val="single" w:sz="4" w:space="0" w:color="auto"/>
            </w:tcBorders>
            <w:noWrap/>
            <w:vAlign w:val="center"/>
            <w:hideMark/>
          </w:tcPr>
          <w:p w14:paraId="04D3E7AE"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AQI</w:t>
            </w:r>
          </w:p>
        </w:tc>
        <w:tc>
          <w:tcPr>
            <w:tcW w:w="1043" w:type="dxa"/>
            <w:tcBorders>
              <w:top w:val="nil"/>
              <w:left w:val="nil"/>
              <w:bottom w:val="single" w:sz="4" w:space="0" w:color="auto"/>
              <w:right w:val="single" w:sz="4" w:space="0" w:color="auto"/>
            </w:tcBorders>
            <w:noWrap/>
            <w:vAlign w:val="center"/>
            <w:hideMark/>
          </w:tcPr>
          <w:p w14:paraId="506BA98E"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NRMSE</w:t>
            </w:r>
          </w:p>
        </w:tc>
        <w:tc>
          <w:tcPr>
            <w:tcW w:w="1359" w:type="dxa"/>
            <w:tcBorders>
              <w:top w:val="nil"/>
              <w:left w:val="nil"/>
              <w:bottom w:val="single" w:sz="4" w:space="0" w:color="auto"/>
              <w:right w:val="single" w:sz="4" w:space="0" w:color="auto"/>
            </w:tcBorders>
            <w:noWrap/>
            <w:vAlign w:val="center"/>
            <w:hideMark/>
          </w:tcPr>
          <w:p w14:paraId="4D549CA4"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0.1259</w:t>
            </w:r>
          </w:p>
        </w:tc>
        <w:tc>
          <w:tcPr>
            <w:tcW w:w="1959" w:type="dxa"/>
            <w:tcBorders>
              <w:top w:val="nil"/>
              <w:left w:val="nil"/>
              <w:bottom w:val="single" w:sz="4" w:space="0" w:color="auto"/>
              <w:right w:val="single" w:sz="4" w:space="0" w:color="auto"/>
            </w:tcBorders>
            <w:noWrap/>
            <w:vAlign w:val="center"/>
            <w:hideMark/>
          </w:tcPr>
          <w:p w14:paraId="420A1EE3"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0.1015-0.1841</w:t>
            </w:r>
          </w:p>
        </w:tc>
        <w:tc>
          <w:tcPr>
            <w:tcW w:w="708" w:type="dxa"/>
            <w:tcBorders>
              <w:top w:val="nil"/>
              <w:left w:val="nil"/>
              <w:bottom w:val="single" w:sz="4" w:space="0" w:color="auto"/>
              <w:right w:val="single" w:sz="4" w:space="0" w:color="auto"/>
            </w:tcBorders>
            <w:noWrap/>
            <w:vAlign w:val="center"/>
            <w:hideMark/>
          </w:tcPr>
          <w:p w14:paraId="194FC61B"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0.0066</w:t>
            </w:r>
          </w:p>
        </w:tc>
        <w:tc>
          <w:tcPr>
            <w:tcW w:w="993" w:type="dxa"/>
            <w:tcBorders>
              <w:top w:val="nil"/>
              <w:left w:val="nil"/>
              <w:bottom w:val="single" w:sz="4" w:space="0" w:color="auto"/>
              <w:right w:val="single" w:sz="4" w:space="0" w:color="auto"/>
            </w:tcBorders>
            <w:noWrap/>
            <w:vAlign w:val="center"/>
            <w:hideMark/>
          </w:tcPr>
          <w:p w14:paraId="246FB2E8"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0.3102</w:t>
            </w:r>
          </w:p>
        </w:tc>
        <w:tc>
          <w:tcPr>
            <w:tcW w:w="2151" w:type="dxa"/>
            <w:tcBorders>
              <w:top w:val="nil"/>
              <w:left w:val="nil"/>
              <w:bottom w:val="single" w:sz="4" w:space="0" w:color="auto"/>
              <w:right w:val="single" w:sz="4" w:space="0" w:color="auto"/>
            </w:tcBorders>
            <w:noWrap/>
            <w:vAlign w:val="center"/>
            <w:hideMark/>
          </w:tcPr>
          <w:p w14:paraId="6C2F317D"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7</w:t>
            </w:r>
          </w:p>
        </w:tc>
      </w:tr>
      <w:tr w:rsidR="00A57BFA" w:rsidRPr="00121A8D" w14:paraId="51330285" w14:textId="77777777" w:rsidTr="00387402">
        <w:trPr>
          <w:trHeight w:val="312"/>
        </w:trPr>
        <w:tc>
          <w:tcPr>
            <w:tcW w:w="1163" w:type="dxa"/>
            <w:tcBorders>
              <w:top w:val="nil"/>
              <w:left w:val="single" w:sz="4" w:space="0" w:color="auto"/>
              <w:bottom w:val="single" w:sz="4" w:space="0" w:color="auto"/>
              <w:right w:val="single" w:sz="4" w:space="0" w:color="auto"/>
            </w:tcBorders>
            <w:noWrap/>
            <w:vAlign w:val="center"/>
            <w:hideMark/>
          </w:tcPr>
          <w:p w14:paraId="0243253D"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CO</w:t>
            </w:r>
          </w:p>
        </w:tc>
        <w:tc>
          <w:tcPr>
            <w:tcW w:w="1043" w:type="dxa"/>
            <w:tcBorders>
              <w:top w:val="nil"/>
              <w:left w:val="nil"/>
              <w:bottom w:val="single" w:sz="4" w:space="0" w:color="auto"/>
              <w:right w:val="single" w:sz="4" w:space="0" w:color="auto"/>
            </w:tcBorders>
            <w:noWrap/>
            <w:vAlign w:val="center"/>
            <w:hideMark/>
          </w:tcPr>
          <w:p w14:paraId="64F83EF8"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NRMSE</w:t>
            </w:r>
          </w:p>
        </w:tc>
        <w:tc>
          <w:tcPr>
            <w:tcW w:w="1359" w:type="dxa"/>
            <w:tcBorders>
              <w:top w:val="nil"/>
              <w:left w:val="nil"/>
              <w:bottom w:val="single" w:sz="4" w:space="0" w:color="auto"/>
              <w:right w:val="single" w:sz="4" w:space="0" w:color="auto"/>
            </w:tcBorders>
            <w:noWrap/>
            <w:vAlign w:val="center"/>
            <w:hideMark/>
          </w:tcPr>
          <w:p w14:paraId="22949793"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0.6081</w:t>
            </w:r>
          </w:p>
        </w:tc>
        <w:tc>
          <w:tcPr>
            <w:tcW w:w="1959" w:type="dxa"/>
            <w:tcBorders>
              <w:top w:val="nil"/>
              <w:left w:val="nil"/>
              <w:bottom w:val="single" w:sz="4" w:space="0" w:color="auto"/>
              <w:right w:val="single" w:sz="4" w:space="0" w:color="auto"/>
            </w:tcBorders>
            <w:noWrap/>
            <w:vAlign w:val="center"/>
            <w:hideMark/>
          </w:tcPr>
          <w:p w14:paraId="3987A6F6"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0.1200-1.0727</w:t>
            </w:r>
          </w:p>
        </w:tc>
        <w:tc>
          <w:tcPr>
            <w:tcW w:w="708" w:type="dxa"/>
            <w:tcBorders>
              <w:top w:val="nil"/>
              <w:left w:val="nil"/>
              <w:bottom w:val="single" w:sz="4" w:space="0" w:color="auto"/>
              <w:right w:val="single" w:sz="4" w:space="0" w:color="auto"/>
            </w:tcBorders>
            <w:noWrap/>
            <w:vAlign w:val="center"/>
            <w:hideMark/>
          </w:tcPr>
          <w:p w14:paraId="241D0CED"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0.1118</w:t>
            </w:r>
          </w:p>
        </w:tc>
        <w:tc>
          <w:tcPr>
            <w:tcW w:w="993" w:type="dxa"/>
            <w:tcBorders>
              <w:top w:val="nil"/>
              <w:left w:val="nil"/>
              <w:bottom w:val="single" w:sz="4" w:space="0" w:color="auto"/>
              <w:right w:val="single" w:sz="4" w:space="0" w:color="auto"/>
            </w:tcBorders>
            <w:noWrap/>
            <w:vAlign w:val="center"/>
            <w:hideMark/>
          </w:tcPr>
          <w:p w14:paraId="0985A69C"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7.25</w:t>
            </w:r>
          </w:p>
        </w:tc>
        <w:tc>
          <w:tcPr>
            <w:tcW w:w="2151" w:type="dxa"/>
            <w:tcBorders>
              <w:top w:val="nil"/>
              <w:left w:val="nil"/>
              <w:bottom w:val="single" w:sz="4" w:space="0" w:color="auto"/>
              <w:right w:val="single" w:sz="4" w:space="0" w:color="auto"/>
            </w:tcBorders>
            <w:noWrap/>
            <w:vAlign w:val="center"/>
            <w:hideMark/>
          </w:tcPr>
          <w:p w14:paraId="67555F39"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5</w:t>
            </w:r>
          </w:p>
        </w:tc>
      </w:tr>
      <w:tr w:rsidR="00A57BFA" w:rsidRPr="00121A8D" w14:paraId="28BBAAB1" w14:textId="77777777" w:rsidTr="00387402">
        <w:trPr>
          <w:trHeight w:val="312"/>
        </w:trPr>
        <w:tc>
          <w:tcPr>
            <w:tcW w:w="1163" w:type="dxa"/>
            <w:tcBorders>
              <w:top w:val="nil"/>
              <w:left w:val="single" w:sz="4" w:space="0" w:color="auto"/>
              <w:bottom w:val="single" w:sz="4" w:space="0" w:color="auto"/>
              <w:right w:val="single" w:sz="4" w:space="0" w:color="auto"/>
            </w:tcBorders>
            <w:noWrap/>
            <w:vAlign w:val="center"/>
            <w:hideMark/>
          </w:tcPr>
          <w:p w14:paraId="2CF488FA"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NO2</w:t>
            </w:r>
          </w:p>
        </w:tc>
        <w:tc>
          <w:tcPr>
            <w:tcW w:w="1043" w:type="dxa"/>
            <w:tcBorders>
              <w:top w:val="nil"/>
              <w:left w:val="nil"/>
              <w:bottom w:val="single" w:sz="4" w:space="0" w:color="auto"/>
              <w:right w:val="single" w:sz="4" w:space="0" w:color="auto"/>
            </w:tcBorders>
            <w:noWrap/>
            <w:vAlign w:val="center"/>
            <w:hideMark/>
          </w:tcPr>
          <w:p w14:paraId="3C379E6F"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NRMSE</w:t>
            </w:r>
          </w:p>
        </w:tc>
        <w:tc>
          <w:tcPr>
            <w:tcW w:w="1359" w:type="dxa"/>
            <w:tcBorders>
              <w:top w:val="nil"/>
              <w:left w:val="nil"/>
              <w:bottom w:val="single" w:sz="4" w:space="0" w:color="auto"/>
              <w:right w:val="single" w:sz="4" w:space="0" w:color="auto"/>
            </w:tcBorders>
            <w:noWrap/>
            <w:vAlign w:val="center"/>
            <w:hideMark/>
          </w:tcPr>
          <w:p w14:paraId="3CC5EA55"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0.1373</w:t>
            </w:r>
          </w:p>
        </w:tc>
        <w:tc>
          <w:tcPr>
            <w:tcW w:w="1959" w:type="dxa"/>
            <w:tcBorders>
              <w:top w:val="nil"/>
              <w:left w:val="nil"/>
              <w:bottom w:val="single" w:sz="4" w:space="0" w:color="auto"/>
              <w:right w:val="single" w:sz="4" w:space="0" w:color="auto"/>
            </w:tcBorders>
            <w:noWrap/>
            <w:vAlign w:val="center"/>
            <w:hideMark/>
          </w:tcPr>
          <w:p w14:paraId="0FBB88D6"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0.1142-0.4637</w:t>
            </w:r>
          </w:p>
        </w:tc>
        <w:tc>
          <w:tcPr>
            <w:tcW w:w="708" w:type="dxa"/>
            <w:tcBorders>
              <w:top w:val="nil"/>
              <w:left w:val="nil"/>
              <w:bottom w:val="single" w:sz="4" w:space="0" w:color="auto"/>
              <w:right w:val="single" w:sz="4" w:space="0" w:color="auto"/>
            </w:tcBorders>
            <w:noWrap/>
            <w:vAlign w:val="center"/>
            <w:hideMark/>
          </w:tcPr>
          <w:p w14:paraId="287D37EF"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0.0093</w:t>
            </w:r>
          </w:p>
        </w:tc>
        <w:tc>
          <w:tcPr>
            <w:tcW w:w="993" w:type="dxa"/>
            <w:tcBorders>
              <w:top w:val="nil"/>
              <w:left w:val="nil"/>
              <w:bottom w:val="single" w:sz="4" w:space="0" w:color="auto"/>
              <w:right w:val="single" w:sz="4" w:space="0" w:color="auto"/>
            </w:tcBorders>
            <w:noWrap/>
            <w:vAlign w:val="center"/>
            <w:hideMark/>
          </w:tcPr>
          <w:p w14:paraId="66D79C85"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6.23</w:t>
            </w:r>
          </w:p>
        </w:tc>
        <w:tc>
          <w:tcPr>
            <w:tcW w:w="2151" w:type="dxa"/>
            <w:tcBorders>
              <w:top w:val="nil"/>
              <w:left w:val="nil"/>
              <w:bottom w:val="single" w:sz="4" w:space="0" w:color="auto"/>
              <w:right w:val="single" w:sz="4" w:space="0" w:color="auto"/>
            </w:tcBorders>
            <w:noWrap/>
            <w:vAlign w:val="center"/>
            <w:hideMark/>
          </w:tcPr>
          <w:p w14:paraId="789C8C34"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6</w:t>
            </w:r>
          </w:p>
        </w:tc>
      </w:tr>
      <w:tr w:rsidR="00A57BFA" w:rsidRPr="00121A8D" w14:paraId="3CDDDDBD" w14:textId="77777777" w:rsidTr="00387402">
        <w:trPr>
          <w:trHeight w:val="312"/>
        </w:trPr>
        <w:tc>
          <w:tcPr>
            <w:tcW w:w="1163" w:type="dxa"/>
            <w:tcBorders>
              <w:top w:val="nil"/>
              <w:left w:val="single" w:sz="4" w:space="0" w:color="auto"/>
              <w:bottom w:val="single" w:sz="4" w:space="0" w:color="auto"/>
              <w:right w:val="single" w:sz="4" w:space="0" w:color="auto"/>
            </w:tcBorders>
            <w:noWrap/>
            <w:vAlign w:val="center"/>
            <w:hideMark/>
          </w:tcPr>
          <w:p w14:paraId="42900F42"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O3</w:t>
            </w:r>
          </w:p>
        </w:tc>
        <w:tc>
          <w:tcPr>
            <w:tcW w:w="1043" w:type="dxa"/>
            <w:tcBorders>
              <w:top w:val="nil"/>
              <w:left w:val="nil"/>
              <w:bottom w:val="single" w:sz="4" w:space="0" w:color="auto"/>
              <w:right w:val="single" w:sz="4" w:space="0" w:color="auto"/>
            </w:tcBorders>
            <w:noWrap/>
            <w:vAlign w:val="center"/>
            <w:hideMark/>
          </w:tcPr>
          <w:p w14:paraId="2BA63157"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NRMSE</w:t>
            </w:r>
          </w:p>
        </w:tc>
        <w:tc>
          <w:tcPr>
            <w:tcW w:w="1359" w:type="dxa"/>
            <w:tcBorders>
              <w:top w:val="nil"/>
              <w:left w:val="nil"/>
              <w:bottom w:val="single" w:sz="4" w:space="0" w:color="auto"/>
              <w:right w:val="single" w:sz="4" w:space="0" w:color="auto"/>
            </w:tcBorders>
            <w:noWrap/>
            <w:vAlign w:val="center"/>
            <w:hideMark/>
          </w:tcPr>
          <w:p w14:paraId="21BFB2B2"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0.1337</w:t>
            </w:r>
          </w:p>
        </w:tc>
        <w:tc>
          <w:tcPr>
            <w:tcW w:w="1959" w:type="dxa"/>
            <w:tcBorders>
              <w:top w:val="nil"/>
              <w:left w:val="nil"/>
              <w:bottom w:val="single" w:sz="4" w:space="0" w:color="auto"/>
              <w:right w:val="single" w:sz="4" w:space="0" w:color="auto"/>
            </w:tcBorders>
            <w:noWrap/>
            <w:vAlign w:val="center"/>
            <w:hideMark/>
          </w:tcPr>
          <w:p w14:paraId="52371335"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0.0357-0.2862</w:t>
            </w:r>
          </w:p>
        </w:tc>
        <w:tc>
          <w:tcPr>
            <w:tcW w:w="708" w:type="dxa"/>
            <w:tcBorders>
              <w:top w:val="nil"/>
              <w:left w:val="nil"/>
              <w:bottom w:val="single" w:sz="4" w:space="0" w:color="auto"/>
              <w:right w:val="single" w:sz="4" w:space="0" w:color="auto"/>
            </w:tcBorders>
            <w:noWrap/>
            <w:vAlign w:val="center"/>
            <w:hideMark/>
          </w:tcPr>
          <w:p w14:paraId="25E8A91A"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0.0048</w:t>
            </w:r>
          </w:p>
        </w:tc>
        <w:tc>
          <w:tcPr>
            <w:tcW w:w="993" w:type="dxa"/>
            <w:tcBorders>
              <w:top w:val="nil"/>
              <w:left w:val="nil"/>
              <w:bottom w:val="single" w:sz="4" w:space="0" w:color="auto"/>
              <w:right w:val="single" w:sz="4" w:space="0" w:color="auto"/>
            </w:tcBorders>
            <w:noWrap/>
            <w:vAlign w:val="center"/>
            <w:hideMark/>
          </w:tcPr>
          <w:p w14:paraId="69AC23E8"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17.11</w:t>
            </w:r>
          </w:p>
        </w:tc>
        <w:tc>
          <w:tcPr>
            <w:tcW w:w="2151" w:type="dxa"/>
            <w:tcBorders>
              <w:top w:val="nil"/>
              <w:left w:val="nil"/>
              <w:bottom w:val="single" w:sz="4" w:space="0" w:color="auto"/>
              <w:right w:val="single" w:sz="4" w:space="0" w:color="auto"/>
            </w:tcBorders>
            <w:noWrap/>
            <w:vAlign w:val="center"/>
            <w:hideMark/>
          </w:tcPr>
          <w:p w14:paraId="0BEA76D7"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10</w:t>
            </w:r>
          </w:p>
        </w:tc>
      </w:tr>
      <w:tr w:rsidR="00A57BFA" w:rsidRPr="00121A8D" w14:paraId="7F4D3BA3" w14:textId="77777777" w:rsidTr="00387402">
        <w:trPr>
          <w:trHeight w:val="312"/>
        </w:trPr>
        <w:tc>
          <w:tcPr>
            <w:tcW w:w="1163" w:type="dxa"/>
            <w:tcBorders>
              <w:top w:val="nil"/>
              <w:left w:val="single" w:sz="4" w:space="0" w:color="auto"/>
              <w:bottom w:val="single" w:sz="4" w:space="0" w:color="auto"/>
              <w:right w:val="single" w:sz="4" w:space="0" w:color="auto"/>
            </w:tcBorders>
            <w:noWrap/>
            <w:vAlign w:val="center"/>
            <w:hideMark/>
          </w:tcPr>
          <w:p w14:paraId="26906804"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PM10</w:t>
            </w:r>
          </w:p>
        </w:tc>
        <w:tc>
          <w:tcPr>
            <w:tcW w:w="1043" w:type="dxa"/>
            <w:tcBorders>
              <w:top w:val="nil"/>
              <w:left w:val="nil"/>
              <w:bottom w:val="single" w:sz="4" w:space="0" w:color="auto"/>
              <w:right w:val="single" w:sz="4" w:space="0" w:color="auto"/>
            </w:tcBorders>
            <w:noWrap/>
            <w:vAlign w:val="center"/>
            <w:hideMark/>
          </w:tcPr>
          <w:p w14:paraId="0CF31874"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NRMSE</w:t>
            </w:r>
          </w:p>
        </w:tc>
        <w:tc>
          <w:tcPr>
            <w:tcW w:w="1359" w:type="dxa"/>
            <w:tcBorders>
              <w:top w:val="nil"/>
              <w:left w:val="nil"/>
              <w:bottom w:val="single" w:sz="4" w:space="0" w:color="auto"/>
              <w:right w:val="single" w:sz="4" w:space="0" w:color="auto"/>
            </w:tcBorders>
            <w:noWrap/>
            <w:vAlign w:val="center"/>
            <w:hideMark/>
          </w:tcPr>
          <w:p w14:paraId="64FDDA0D"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0.15795</w:t>
            </w:r>
          </w:p>
        </w:tc>
        <w:tc>
          <w:tcPr>
            <w:tcW w:w="1959" w:type="dxa"/>
            <w:tcBorders>
              <w:top w:val="nil"/>
              <w:left w:val="nil"/>
              <w:bottom w:val="single" w:sz="4" w:space="0" w:color="auto"/>
              <w:right w:val="single" w:sz="4" w:space="0" w:color="auto"/>
            </w:tcBorders>
            <w:noWrap/>
            <w:vAlign w:val="center"/>
            <w:hideMark/>
          </w:tcPr>
          <w:p w14:paraId="79A32299"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0.0475-0.2689</w:t>
            </w:r>
          </w:p>
        </w:tc>
        <w:tc>
          <w:tcPr>
            <w:tcW w:w="708" w:type="dxa"/>
            <w:tcBorders>
              <w:top w:val="nil"/>
              <w:left w:val="nil"/>
              <w:bottom w:val="single" w:sz="4" w:space="0" w:color="auto"/>
              <w:right w:val="single" w:sz="4" w:space="0" w:color="auto"/>
            </w:tcBorders>
            <w:noWrap/>
            <w:vAlign w:val="center"/>
            <w:hideMark/>
          </w:tcPr>
          <w:p w14:paraId="02734DC8"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0.0004</w:t>
            </w:r>
          </w:p>
        </w:tc>
        <w:tc>
          <w:tcPr>
            <w:tcW w:w="993" w:type="dxa"/>
            <w:tcBorders>
              <w:top w:val="nil"/>
              <w:left w:val="nil"/>
              <w:bottom w:val="single" w:sz="4" w:space="0" w:color="auto"/>
              <w:right w:val="single" w:sz="4" w:space="0" w:color="auto"/>
            </w:tcBorders>
            <w:noWrap/>
            <w:vAlign w:val="center"/>
            <w:hideMark/>
          </w:tcPr>
          <w:p w14:paraId="1C7BB16C"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6.04</w:t>
            </w:r>
          </w:p>
        </w:tc>
        <w:tc>
          <w:tcPr>
            <w:tcW w:w="2151" w:type="dxa"/>
            <w:tcBorders>
              <w:top w:val="nil"/>
              <w:left w:val="nil"/>
              <w:bottom w:val="single" w:sz="4" w:space="0" w:color="auto"/>
              <w:right w:val="single" w:sz="4" w:space="0" w:color="auto"/>
            </w:tcBorders>
            <w:noWrap/>
            <w:vAlign w:val="center"/>
            <w:hideMark/>
          </w:tcPr>
          <w:p w14:paraId="505245D1"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8</w:t>
            </w:r>
          </w:p>
        </w:tc>
      </w:tr>
      <w:tr w:rsidR="00A57BFA" w:rsidRPr="00121A8D" w14:paraId="12AAA508" w14:textId="77777777" w:rsidTr="00387402">
        <w:trPr>
          <w:trHeight w:val="312"/>
        </w:trPr>
        <w:tc>
          <w:tcPr>
            <w:tcW w:w="1163" w:type="dxa"/>
            <w:tcBorders>
              <w:top w:val="nil"/>
              <w:left w:val="single" w:sz="4" w:space="0" w:color="auto"/>
              <w:bottom w:val="single" w:sz="4" w:space="0" w:color="auto"/>
              <w:right w:val="single" w:sz="4" w:space="0" w:color="auto"/>
            </w:tcBorders>
            <w:noWrap/>
            <w:vAlign w:val="center"/>
            <w:hideMark/>
          </w:tcPr>
          <w:p w14:paraId="50F5DED0"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PM2.5</w:t>
            </w:r>
          </w:p>
        </w:tc>
        <w:tc>
          <w:tcPr>
            <w:tcW w:w="1043" w:type="dxa"/>
            <w:tcBorders>
              <w:top w:val="nil"/>
              <w:left w:val="nil"/>
              <w:bottom w:val="single" w:sz="4" w:space="0" w:color="auto"/>
              <w:right w:val="single" w:sz="4" w:space="0" w:color="auto"/>
            </w:tcBorders>
            <w:noWrap/>
            <w:vAlign w:val="center"/>
            <w:hideMark/>
          </w:tcPr>
          <w:p w14:paraId="0371C27C"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NRMSE</w:t>
            </w:r>
          </w:p>
        </w:tc>
        <w:tc>
          <w:tcPr>
            <w:tcW w:w="1359" w:type="dxa"/>
            <w:tcBorders>
              <w:top w:val="nil"/>
              <w:left w:val="nil"/>
              <w:bottom w:val="single" w:sz="4" w:space="0" w:color="auto"/>
              <w:right w:val="single" w:sz="4" w:space="0" w:color="auto"/>
            </w:tcBorders>
            <w:noWrap/>
            <w:vAlign w:val="center"/>
            <w:hideMark/>
          </w:tcPr>
          <w:p w14:paraId="3E3EB842"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0.2746</w:t>
            </w:r>
          </w:p>
        </w:tc>
        <w:tc>
          <w:tcPr>
            <w:tcW w:w="1959" w:type="dxa"/>
            <w:tcBorders>
              <w:top w:val="nil"/>
              <w:left w:val="nil"/>
              <w:bottom w:val="single" w:sz="4" w:space="0" w:color="auto"/>
              <w:right w:val="single" w:sz="4" w:space="0" w:color="auto"/>
            </w:tcBorders>
            <w:noWrap/>
            <w:vAlign w:val="center"/>
            <w:hideMark/>
          </w:tcPr>
          <w:p w14:paraId="072F9213"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0.0819-6.1800</w:t>
            </w:r>
          </w:p>
        </w:tc>
        <w:tc>
          <w:tcPr>
            <w:tcW w:w="708" w:type="dxa"/>
            <w:tcBorders>
              <w:top w:val="nil"/>
              <w:left w:val="nil"/>
              <w:bottom w:val="single" w:sz="4" w:space="0" w:color="auto"/>
              <w:right w:val="single" w:sz="4" w:space="0" w:color="auto"/>
            </w:tcBorders>
            <w:noWrap/>
            <w:vAlign w:val="center"/>
            <w:hideMark/>
          </w:tcPr>
          <w:p w14:paraId="47038B10"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0.0039</w:t>
            </w:r>
          </w:p>
        </w:tc>
        <w:tc>
          <w:tcPr>
            <w:tcW w:w="993" w:type="dxa"/>
            <w:tcBorders>
              <w:top w:val="nil"/>
              <w:left w:val="nil"/>
              <w:bottom w:val="single" w:sz="4" w:space="0" w:color="auto"/>
              <w:right w:val="single" w:sz="4" w:space="0" w:color="auto"/>
            </w:tcBorders>
            <w:noWrap/>
            <w:vAlign w:val="center"/>
            <w:hideMark/>
          </w:tcPr>
          <w:p w14:paraId="6DFACC70"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9.42</w:t>
            </w:r>
          </w:p>
        </w:tc>
        <w:tc>
          <w:tcPr>
            <w:tcW w:w="2151" w:type="dxa"/>
            <w:tcBorders>
              <w:top w:val="nil"/>
              <w:left w:val="nil"/>
              <w:bottom w:val="single" w:sz="4" w:space="0" w:color="auto"/>
              <w:right w:val="single" w:sz="4" w:space="0" w:color="auto"/>
            </w:tcBorders>
            <w:noWrap/>
            <w:vAlign w:val="center"/>
            <w:hideMark/>
          </w:tcPr>
          <w:p w14:paraId="4981C68B"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43</w:t>
            </w:r>
          </w:p>
        </w:tc>
      </w:tr>
      <w:tr w:rsidR="00A57BFA" w:rsidRPr="00121A8D" w14:paraId="6D3DC70E" w14:textId="77777777" w:rsidTr="00387402">
        <w:trPr>
          <w:trHeight w:val="312"/>
        </w:trPr>
        <w:tc>
          <w:tcPr>
            <w:tcW w:w="1163" w:type="dxa"/>
            <w:tcBorders>
              <w:top w:val="nil"/>
              <w:left w:val="single" w:sz="4" w:space="0" w:color="auto"/>
              <w:bottom w:val="single" w:sz="4" w:space="0" w:color="auto"/>
              <w:right w:val="single" w:sz="4" w:space="0" w:color="auto"/>
            </w:tcBorders>
            <w:noWrap/>
            <w:vAlign w:val="center"/>
            <w:hideMark/>
          </w:tcPr>
          <w:p w14:paraId="3789D1EA"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SO2</w:t>
            </w:r>
          </w:p>
        </w:tc>
        <w:tc>
          <w:tcPr>
            <w:tcW w:w="1043" w:type="dxa"/>
            <w:tcBorders>
              <w:top w:val="nil"/>
              <w:left w:val="nil"/>
              <w:bottom w:val="single" w:sz="4" w:space="0" w:color="auto"/>
              <w:right w:val="single" w:sz="4" w:space="0" w:color="auto"/>
            </w:tcBorders>
            <w:noWrap/>
            <w:vAlign w:val="center"/>
            <w:hideMark/>
          </w:tcPr>
          <w:p w14:paraId="3D46C5B7"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NRMSE</w:t>
            </w:r>
          </w:p>
        </w:tc>
        <w:tc>
          <w:tcPr>
            <w:tcW w:w="1359" w:type="dxa"/>
            <w:tcBorders>
              <w:top w:val="nil"/>
              <w:left w:val="nil"/>
              <w:bottom w:val="single" w:sz="4" w:space="0" w:color="auto"/>
              <w:right w:val="single" w:sz="4" w:space="0" w:color="auto"/>
            </w:tcBorders>
            <w:noWrap/>
            <w:vAlign w:val="center"/>
            <w:hideMark/>
          </w:tcPr>
          <w:p w14:paraId="5F1BD0CD"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0.1688</w:t>
            </w:r>
          </w:p>
        </w:tc>
        <w:tc>
          <w:tcPr>
            <w:tcW w:w="1959" w:type="dxa"/>
            <w:tcBorders>
              <w:top w:val="nil"/>
              <w:left w:val="nil"/>
              <w:bottom w:val="single" w:sz="4" w:space="0" w:color="auto"/>
              <w:right w:val="single" w:sz="4" w:space="0" w:color="auto"/>
            </w:tcBorders>
            <w:noWrap/>
            <w:vAlign w:val="center"/>
            <w:hideMark/>
          </w:tcPr>
          <w:p w14:paraId="492621B6"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0.0436-0.1873</w:t>
            </w:r>
          </w:p>
        </w:tc>
        <w:tc>
          <w:tcPr>
            <w:tcW w:w="708" w:type="dxa"/>
            <w:tcBorders>
              <w:top w:val="nil"/>
              <w:left w:val="nil"/>
              <w:bottom w:val="single" w:sz="4" w:space="0" w:color="auto"/>
              <w:right w:val="single" w:sz="4" w:space="0" w:color="auto"/>
            </w:tcBorders>
            <w:noWrap/>
            <w:vAlign w:val="center"/>
            <w:hideMark/>
          </w:tcPr>
          <w:p w14:paraId="56E829C5"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0.0016</w:t>
            </w:r>
          </w:p>
        </w:tc>
        <w:tc>
          <w:tcPr>
            <w:tcW w:w="993" w:type="dxa"/>
            <w:tcBorders>
              <w:top w:val="nil"/>
              <w:left w:val="nil"/>
              <w:bottom w:val="single" w:sz="4" w:space="0" w:color="auto"/>
              <w:right w:val="single" w:sz="4" w:space="0" w:color="auto"/>
            </w:tcBorders>
            <w:noWrap/>
            <w:vAlign w:val="center"/>
            <w:hideMark/>
          </w:tcPr>
          <w:p w14:paraId="23973E90"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6.57</w:t>
            </w:r>
          </w:p>
        </w:tc>
        <w:tc>
          <w:tcPr>
            <w:tcW w:w="2151" w:type="dxa"/>
            <w:tcBorders>
              <w:top w:val="nil"/>
              <w:left w:val="nil"/>
              <w:bottom w:val="single" w:sz="4" w:space="0" w:color="auto"/>
              <w:right w:val="single" w:sz="4" w:space="0" w:color="auto"/>
            </w:tcBorders>
            <w:noWrap/>
            <w:vAlign w:val="center"/>
            <w:hideMark/>
          </w:tcPr>
          <w:p w14:paraId="7C47E58A" w14:textId="77777777" w:rsidR="00A57BFA" w:rsidRPr="00121A8D"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121A8D">
              <w:rPr>
                <w:rFonts w:ascii="Times New Roman" w:eastAsia="Times New Roman" w:hAnsi="Times New Roman" w:cs="Times New Roman"/>
                <w:color w:val="000000"/>
                <w:sz w:val="24"/>
                <w:szCs w:val="24"/>
                <w:lang w:eastAsia="en-IN"/>
              </w:rPr>
              <w:t>7</w:t>
            </w:r>
          </w:p>
        </w:tc>
      </w:tr>
    </w:tbl>
    <w:p w14:paraId="760A61E3" w14:textId="77777777" w:rsidR="00A57BFA" w:rsidRDefault="00A57BFA" w:rsidP="00A57BFA">
      <w:pPr>
        <w:spacing w:line="360" w:lineRule="auto"/>
        <w:jc w:val="both"/>
        <w:rPr>
          <w:rFonts w:ascii="Times New Roman" w:hAnsi="Times New Roman" w:cs="Times New Roman"/>
          <w:b/>
          <w:bCs/>
          <w:sz w:val="24"/>
          <w:szCs w:val="24"/>
        </w:rPr>
      </w:pPr>
    </w:p>
    <w:p w14:paraId="075A40C6" w14:textId="77777777" w:rsidR="00A57BFA" w:rsidRDefault="00A57BFA" w:rsidP="00A57BFA"/>
    <w:p w14:paraId="1B73515C" w14:textId="77777777" w:rsidR="00A57BFA" w:rsidRDefault="00A57BFA">
      <w:pPr>
        <w:rPr>
          <w:rFonts w:ascii="Times New Roman" w:hAnsi="Times New Roman" w:cs="Times New Roman"/>
          <w:b/>
          <w:bCs/>
          <w:sz w:val="24"/>
          <w:szCs w:val="24"/>
        </w:rPr>
      </w:pPr>
      <w:r>
        <w:rPr>
          <w:rFonts w:ascii="Times New Roman" w:hAnsi="Times New Roman" w:cs="Times New Roman"/>
          <w:b/>
          <w:bCs/>
          <w:sz w:val="24"/>
          <w:szCs w:val="24"/>
        </w:rPr>
        <w:br w:type="page"/>
      </w:r>
    </w:p>
    <w:p w14:paraId="790F009B" w14:textId="103D51AF" w:rsidR="00A57BFA" w:rsidRDefault="00A57BFA" w:rsidP="00A57BF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S</w:t>
      </w:r>
      <w:r w:rsidRPr="001C3DCF">
        <w:rPr>
          <w:rFonts w:ascii="Times New Roman" w:hAnsi="Times New Roman" w:cs="Times New Roman"/>
          <w:b/>
          <w:bCs/>
          <w:sz w:val="24"/>
          <w:szCs w:val="24"/>
        </w:rPr>
        <w:t xml:space="preserve">T </w:t>
      </w:r>
      <w:r>
        <w:rPr>
          <w:rFonts w:ascii="Times New Roman" w:hAnsi="Times New Roman" w:cs="Times New Roman"/>
          <w:b/>
          <w:bCs/>
          <w:sz w:val="24"/>
          <w:szCs w:val="24"/>
        </w:rPr>
        <w:t>8</w:t>
      </w:r>
      <w:r w:rsidRPr="001C3DCF">
        <w:rPr>
          <w:rFonts w:ascii="Times New Roman" w:hAnsi="Times New Roman" w:cs="Times New Roman"/>
          <w:b/>
          <w:bCs/>
          <w:sz w:val="24"/>
          <w:szCs w:val="24"/>
        </w:rPr>
        <w:t xml:space="preserve"> </w:t>
      </w:r>
      <w:bookmarkStart w:id="11" w:name="_Hlk216515781"/>
      <w:r>
        <w:rPr>
          <w:rFonts w:ascii="Times New Roman" w:hAnsi="Times New Roman" w:cs="Times New Roman"/>
          <w:sz w:val="24"/>
          <w:szCs w:val="24"/>
        </w:rPr>
        <w:t>Overall Comparative Ranking of Deep Learning Models Across Pollutants Based on Average Rank and Interquartile Range.</w:t>
      </w:r>
    </w:p>
    <w:tbl>
      <w:tblPr>
        <w:tblW w:w="13940" w:type="dxa"/>
        <w:tblLook w:val="04A0" w:firstRow="1" w:lastRow="0" w:firstColumn="1" w:lastColumn="0" w:noHBand="0" w:noVBand="1"/>
      </w:tblPr>
      <w:tblGrid>
        <w:gridCol w:w="3300"/>
        <w:gridCol w:w="4020"/>
        <w:gridCol w:w="3300"/>
        <w:gridCol w:w="1320"/>
        <w:gridCol w:w="2000"/>
      </w:tblGrid>
      <w:tr w:rsidR="00A57BFA" w:rsidRPr="007E1CA3" w14:paraId="21C1DC8F" w14:textId="77777777" w:rsidTr="00387402">
        <w:trPr>
          <w:trHeight w:val="312"/>
        </w:trPr>
        <w:tc>
          <w:tcPr>
            <w:tcW w:w="3300" w:type="dxa"/>
            <w:tcBorders>
              <w:top w:val="single" w:sz="4" w:space="0" w:color="auto"/>
              <w:left w:val="single" w:sz="4" w:space="0" w:color="auto"/>
              <w:bottom w:val="single" w:sz="4" w:space="0" w:color="auto"/>
              <w:right w:val="single" w:sz="4" w:space="0" w:color="auto"/>
            </w:tcBorders>
            <w:noWrap/>
            <w:hideMark/>
          </w:tcPr>
          <w:bookmarkEnd w:id="11"/>
          <w:p w14:paraId="4F97399C" w14:textId="77777777" w:rsidR="00A57BFA" w:rsidRPr="007E1CA3" w:rsidRDefault="00A57BFA" w:rsidP="00387402">
            <w:pPr>
              <w:spacing w:after="0" w:line="240" w:lineRule="auto"/>
              <w:jc w:val="center"/>
              <w:rPr>
                <w:rFonts w:ascii="Times New Roman" w:eastAsia="Times New Roman" w:hAnsi="Times New Roman" w:cs="Times New Roman"/>
                <w:b/>
                <w:bCs/>
                <w:sz w:val="24"/>
                <w:szCs w:val="24"/>
                <w:lang w:eastAsia="en-IN"/>
              </w:rPr>
            </w:pPr>
            <w:r w:rsidRPr="007E1CA3">
              <w:rPr>
                <w:rFonts w:ascii="Times New Roman" w:eastAsia="Times New Roman" w:hAnsi="Times New Roman" w:cs="Times New Roman"/>
                <w:b/>
                <w:bCs/>
                <w:sz w:val="24"/>
                <w:szCs w:val="24"/>
                <w:lang w:eastAsia="en-IN"/>
              </w:rPr>
              <w:t>Model</w:t>
            </w:r>
          </w:p>
        </w:tc>
        <w:tc>
          <w:tcPr>
            <w:tcW w:w="4020" w:type="dxa"/>
            <w:tcBorders>
              <w:top w:val="single" w:sz="4" w:space="0" w:color="auto"/>
              <w:left w:val="nil"/>
              <w:bottom w:val="single" w:sz="4" w:space="0" w:color="auto"/>
              <w:right w:val="single" w:sz="4" w:space="0" w:color="auto"/>
            </w:tcBorders>
            <w:noWrap/>
            <w:hideMark/>
          </w:tcPr>
          <w:p w14:paraId="778A06E3" w14:textId="77777777" w:rsidR="00A57BFA" w:rsidRPr="007E1CA3" w:rsidRDefault="00A57BFA" w:rsidP="00387402">
            <w:pPr>
              <w:spacing w:after="0" w:line="240" w:lineRule="auto"/>
              <w:jc w:val="center"/>
              <w:rPr>
                <w:rFonts w:ascii="Times New Roman" w:eastAsia="Times New Roman" w:hAnsi="Times New Roman" w:cs="Times New Roman"/>
                <w:b/>
                <w:bCs/>
                <w:sz w:val="24"/>
                <w:szCs w:val="24"/>
                <w:lang w:eastAsia="en-IN"/>
              </w:rPr>
            </w:pPr>
            <w:r w:rsidRPr="007E1CA3">
              <w:rPr>
                <w:rFonts w:ascii="Times New Roman" w:eastAsia="Times New Roman" w:hAnsi="Times New Roman" w:cs="Times New Roman"/>
                <w:b/>
                <w:bCs/>
                <w:sz w:val="24"/>
                <w:szCs w:val="24"/>
                <w:lang w:eastAsia="en-IN"/>
              </w:rPr>
              <w:t>Pollutant(s)</w:t>
            </w:r>
          </w:p>
        </w:tc>
        <w:tc>
          <w:tcPr>
            <w:tcW w:w="3300" w:type="dxa"/>
            <w:tcBorders>
              <w:top w:val="single" w:sz="4" w:space="0" w:color="auto"/>
              <w:left w:val="nil"/>
              <w:bottom w:val="single" w:sz="4" w:space="0" w:color="auto"/>
              <w:right w:val="single" w:sz="4" w:space="0" w:color="auto"/>
            </w:tcBorders>
            <w:noWrap/>
            <w:hideMark/>
          </w:tcPr>
          <w:p w14:paraId="05371DEA" w14:textId="77777777" w:rsidR="00A57BFA" w:rsidRPr="007E1CA3" w:rsidRDefault="00A57BFA" w:rsidP="00387402">
            <w:pPr>
              <w:spacing w:after="0" w:line="240" w:lineRule="auto"/>
              <w:jc w:val="center"/>
              <w:rPr>
                <w:rFonts w:ascii="Times New Roman" w:eastAsia="Times New Roman" w:hAnsi="Times New Roman" w:cs="Times New Roman"/>
                <w:b/>
                <w:bCs/>
                <w:sz w:val="24"/>
                <w:szCs w:val="24"/>
                <w:lang w:eastAsia="en-IN"/>
              </w:rPr>
            </w:pPr>
            <w:r w:rsidRPr="007E1CA3">
              <w:rPr>
                <w:rFonts w:ascii="Times New Roman" w:eastAsia="Times New Roman" w:hAnsi="Times New Roman" w:cs="Times New Roman"/>
                <w:b/>
                <w:bCs/>
                <w:sz w:val="24"/>
                <w:szCs w:val="24"/>
                <w:lang w:eastAsia="en-IN"/>
              </w:rPr>
              <w:t>Average Rank (lower = better)</w:t>
            </w:r>
          </w:p>
        </w:tc>
        <w:tc>
          <w:tcPr>
            <w:tcW w:w="1320" w:type="dxa"/>
            <w:tcBorders>
              <w:top w:val="single" w:sz="4" w:space="0" w:color="auto"/>
              <w:left w:val="nil"/>
              <w:bottom w:val="single" w:sz="4" w:space="0" w:color="auto"/>
              <w:right w:val="single" w:sz="4" w:space="0" w:color="auto"/>
            </w:tcBorders>
            <w:noWrap/>
            <w:hideMark/>
          </w:tcPr>
          <w:p w14:paraId="2E835FC4" w14:textId="77777777" w:rsidR="00A57BFA" w:rsidRPr="007E1CA3" w:rsidRDefault="00A57BFA" w:rsidP="00387402">
            <w:pPr>
              <w:spacing w:after="0" w:line="240" w:lineRule="auto"/>
              <w:jc w:val="center"/>
              <w:rPr>
                <w:rFonts w:ascii="Times New Roman" w:eastAsia="Times New Roman" w:hAnsi="Times New Roman" w:cs="Times New Roman"/>
                <w:b/>
                <w:bCs/>
                <w:sz w:val="24"/>
                <w:szCs w:val="24"/>
                <w:lang w:eastAsia="en-IN"/>
              </w:rPr>
            </w:pPr>
            <w:r w:rsidRPr="007E1CA3">
              <w:rPr>
                <w:rFonts w:ascii="Times New Roman" w:eastAsia="Times New Roman" w:hAnsi="Times New Roman" w:cs="Times New Roman"/>
                <w:b/>
                <w:bCs/>
                <w:sz w:val="24"/>
                <w:szCs w:val="24"/>
                <w:lang w:eastAsia="en-IN"/>
              </w:rPr>
              <w:t>IQR (Rank)</w:t>
            </w:r>
          </w:p>
        </w:tc>
        <w:tc>
          <w:tcPr>
            <w:tcW w:w="2000" w:type="dxa"/>
            <w:tcBorders>
              <w:top w:val="single" w:sz="4" w:space="0" w:color="auto"/>
              <w:left w:val="nil"/>
              <w:bottom w:val="single" w:sz="4" w:space="0" w:color="auto"/>
              <w:right w:val="single" w:sz="4" w:space="0" w:color="auto"/>
            </w:tcBorders>
            <w:noWrap/>
            <w:hideMark/>
          </w:tcPr>
          <w:p w14:paraId="00FDC02B" w14:textId="77777777" w:rsidR="00A57BFA" w:rsidRPr="007E1CA3" w:rsidRDefault="00A57BFA" w:rsidP="00387402">
            <w:pPr>
              <w:spacing w:after="0" w:line="240" w:lineRule="auto"/>
              <w:jc w:val="center"/>
              <w:rPr>
                <w:rFonts w:ascii="Times New Roman" w:eastAsia="Times New Roman" w:hAnsi="Times New Roman" w:cs="Times New Roman"/>
                <w:b/>
                <w:bCs/>
                <w:sz w:val="24"/>
                <w:szCs w:val="24"/>
                <w:lang w:eastAsia="en-IN"/>
              </w:rPr>
            </w:pPr>
            <w:r w:rsidRPr="007E1CA3">
              <w:rPr>
                <w:rFonts w:ascii="Times New Roman" w:eastAsia="Times New Roman" w:hAnsi="Times New Roman" w:cs="Times New Roman"/>
                <w:b/>
                <w:bCs/>
                <w:sz w:val="24"/>
                <w:szCs w:val="24"/>
                <w:lang w:eastAsia="en-IN"/>
              </w:rPr>
              <w:t>Number of Studies</w:t>
            </w:r>
          </w:p>
        </w:tc>
      </w:tr>
      <w:tr w:rsidR="00A57BFA" w:rsidRPr="007E1CA3" w14:paraId="66F42B46"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25371080"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 xml:space="preserve"> WBiLSTM</w:t>
            </w:r>
          </w:p>
        </w:tc>
        <w:tc>
          <w:tcPr>
            <w:tcW w:w="4020" w:type="dxa"/>
            <w:tcBorders>
              <w:top w:val="nil"/>
              <w:left w:val="nil"/>
              <w:bottom w:val="single" w:sz="4" w:space="0" w:color="auto"/>
              <w:right w:val="single" w:sz="4" w:space="0" w:color="auto"/>
            </w:tcBorders>
            <w:noWrap/>
            <w:hideMark/>
          </w:tcPr>
          <w:p w14:paraId="4C80C678"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O3</w:t>
            </w:r>
          </w:p>
        </w:tc>
        <w:tc>
          <w:tcPr>
            <w:tcW w:w="3300" w:type="dxa"/>
            <w:tcBorders>
              <w:top w:val="nil"/>
              <w:left w:val="nil"/>
              <w:bottom w:val="single" w:sz="4" w:space="0" w:color="auto"/>
              <w:right w:val="single" w:sz="4" w:space="0" w:color="auto"/>
            </w:tcBorders>
            <w:noWrap/>
            <w:hideMark/>
          </w:tcPr>
          <w:p w14:paraId="034AC220"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7.5</w:t>
            </w:r>
          </w:p>
        </w:tc>
        <w:tc>
          <w:tcPr>
            <w:tcW w:w="1320" w:type="dxa"/>
            <w:tcBorders>
              <w:top w:val="nil"/>
              <w:left w:val="nil"/>
              <w:bottom w:val="single" w:sz="4" w:space="0" w:color="auto"/>
              <w:right w:val="single" w:sz="4" w:space="0" w:color="auto"/>
            </w:tcBorders>
            <w:noWrap/>
            <w:hideMark/>
          </w:tcPr>
          <w:p w14:paraId="6605FD38"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7.25-7.75</w:t>
            </w:r>
          </w:p>
        </w:tc>
        <w:tc>
          <w:tcPr>
            <w:tcW w:w="2000" w:type="dxa"/>
            <w:tcBorders>
              <w:top w:val="nil"/>
              <w:left w:val="nil"/>
              <w:bottom w:val="single" w:sz="4" w:space="0" w:color="auto"/>
              <w:right w:val="single" w:sz="4" w:space="0" w:color="auto"/>
            </w:tcBorders>
            <w:noWrap/>
            <w:hideMark/>
          </w:tcPr>
          <w:p w14:paraId="0ED04503"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2</w:t>
            </w:r>
          </w:p>
        </w:tc>
      </w:tr>
      <w:tr w:rsidR="00A57BFA" w:rsidRPr="007E1CA3" w14:paraId="37DC2C13" w14:textId="77777777" w:rsidTr="00387402">
        <w:trPr>
          <w:trHeight w:val="373"/>
        </w:trPr>
        <w:tc>
          <w:tcPr>
            <w:tcW w:w="3300" w:type="dxa"/>
            <w:tcBorders>
              <w:top w:val="nil"/>
              <w:left w:val="single" w:sz="4" w:space="0" w:color="auto"/>
              <w:bottom w:val="single" w:sz="4" w:space="0" w:color="auto"/>
              <w:right w:val="single" w:sz="4" w:space="0" w:color="auto"/>
            </w:tcBorders>
            <w:noWrap/>
            <w:hideMark/>
          </w:tcPr>
          <w:p w14:paraId="402D1C8F"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AGCTCN</w:t>
            </w:r>
          </w:p>
        </w:tc>
        <w:tc>
          <w:tcPr>
            <w:tcW w:w="4020" w:type="dxa"/>
            <w:tcBorders>
              <w:top w:val="nil"/>
              <w:left w:val="nil"/>
              <w:bottom w:val="single" w:sz="4" w:space="0" w:color="auto"/>
              <w:right w:val="single" w:sz="4" w:space="0" w:color="auto"/>
            </w:tcBorders>
            <w:noWrap/>
            <w:hideMark/>
          </w:tcPr>
          <w:p w14:paraId="1DAD64A8"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PM10, PM2.5</w:t>
            </w:r>
          </w:p>
        </w:tc>
        <w:tc>
          <w:tcPr>
            <w:tcW w:w="3300" w:type="dxa"/>
            <w:tcBorders>
              <w:top w:val="nil"/>
              <w:left w:val="nil"/>
              <w:bottom w:val="single" w:sz="4" w:space="0" w:color="auto"/>
              <w:right w:val="single" w:sz="4" w:space="0" w:color="auto"/>
            </w:tcBorders>
            <w:noWrap/>
            <w:hideMark/>
          </w:tcPr>
          <w:p w14:paraId="1FFB382E"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18</w:t>
            </w:r>
          </w:p>
        </w:tc>
        <w:tc>
          <w:tcPr>
            <w:tcW w:w="1320" w:type="dxa"/>
            <w:tcBorders>
              <w:top w:val="nil"/>
              <w:left w:val="nil"/>
              <w:bottom w:val="single" w:sz="4" w:space="0" w:color="auto"/>
              <w:right w:val="single" w:sz="4" w:space="0" w:color="auto"/>
            </w:tcBorders>
            <w:noWrap/>
            <w:hideMark/>
          </w:tcPr>
          <w:p w14:paraId="03A70A91"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12.50-23.50</w:t>
            </w:r>
          </w:p>
        </w:tc>
        <w:tc>
          <w:tcPr>
            <w:tcW w:w="2000" w:type="dxa"/>
            <w:tcBorders>
              <w:top w:val="nil"/>
              <w:left w:val="nil"/>
              <w:bottom w:val="single" w:sz="4" w:space="0" w:color="auto"/>
              <w:right w:val="single" w:sz="4" w:space="0" w:color="auto"/>
            </w:tcBorders>
            <w:noWrap/>
            <w:hideMark/>
          </w:tcPr>
          <w:p w14:paraId="3A4D0596"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2</w:t>
            </w:r>
          </w:p>
        </w:tc>
      </w:tr>
      <w:tr w:rsidR="00A57BFA" w:rsidRPr="007E1CA3" w14:paraId="66D417BC"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1493B3EA"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ANN</w:t>
            </w:r>
          </w:p>
        </w:tc>
        <w:tc>
          <w:tcPr>
            <w:tcW w:w="4020" w:type="dxa"/>
            <w:tcBorders>
              <w:top w:val="nil"/>
              <w:left w:val="nil"/>
              <w:bottom w:val="single" w:sz="4" w:space="0" w:color="auto"/>
              <w:right w:val="single" w:sz="4" w:space="0" w:color="auto"/>
            </w:tcBorders>
            <w:noWrap/>
            <w:hideMark/>
          </w:tcPr>
          <w:p w14:paraId="0169D7C7"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AQI</w:t>
            </w:r>
          </w:p>
        </w:tc>
        <w:tc>
          <w:tcPr>
            <w:tcW w:w="3300" w:type="dxa"/>
            <w:tcBorders>
              <w:top w:val="nil"/>
              <w:left w:val="nil"/>
              <w:bottom w:val="single" w:sz="4" w:space="0" w:color="auto"/>
              <w:right w:val="single" w:sz="4" w:space="0" w:color="auto"/>
            </w:tcBorders>
            <w:noWrap/>
            <w:hideMark/>
          </w:tcPr>
          <w:p w14:paraId="54879082"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3</w:t>
            </w:r>
          </w:p>
        </w:tc>
        <w:tc>
          <w:tcPr>
            <w:tcW w:w="1320" w:type="dxa"/>
            <w:tcBorders>
              <w:top w:val="nil"/>
              <w:left w:val="nil"/>
              <w:bottom w:val="single" w:sz="4" w:space="0" w:color="auto"/>
              <w:right w:val="single" w:sz="4" w:space="0" w:color="auto"/>
            </w:tcBorders>
            <w:noWrap/>
            <w:hideMark/>
          </w:tcPr>
          <w:p w14:paraId="6FBFB34D"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3.00-3.00</w:t>
            </w:r>
          </w:p>
        </w:tc>
        <w:tc>
          <w:tcPr>
            <w:tcW w:w="2000" w:type="dxa"/>
            <w:tcBorders>
              <w:top w:val="nil"/>
              <w:left w:val="nil"/>
              <w:bottom w:val="single" w:sz="4" w:space="0" w:color="auto"/>
              <w:right w:val="single" w:sz="4" w:space="0" w:color="auto"/>
            </w:tcBorders>
            <w:noWrap/>
            <w:hideMark/>
          </w:tcPr>
          <w:p w14:paraId="284E81BE"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w:t>
            </w:r>
          </w:p>
        </w:tc>
      </w:tr>
      <w:tr w:rsidR="00A57BFA" w:rsidRPr="007E1CA3" w14:paraId="4A72E34B"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719F6C99"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BREATH</w:t>
            </w:r>
            <w:r w:rsidRPr="007E1CA3">
              <w:rPr>
                <w:rFonts w:ascii="Times New Roman" w:eastAsia="Times New Roman" w:hAnsi="Times New Roman" w:cs="Times New Roman"/>
                <w:color w:val="000000"/>
                <w:sz w:val="24"/>
                <w:szCs w:val="24"/>
                <w:lang w:eastAsia="en-IN"/>
              </w:rPr>
              <w:noBreakHyphen/>
              <w:t>Net</w:t>
            </w:r>
          </w:p>
        </w:tc>
        <w:tc>
          <w:tcPr>
            <w:tcW w:w="4020" w:type="dxa"/>
            <w:tcBorders>
              <w:top w:val="nil"/>
              <w:left w:val="nil"/>
              <w:bottom w:val="single" w:sz="4" w:space="0" w:color="auto"/>
              <w:right w:val="single" w:sz="4" w:space="0" w:color="auto"/>
            </w:tcBorders>
            <w:noWrap/>
            <w:hideMark/>
          </w:tcPr>
          <w:p w14:paraId="0C16199A"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NO2</w:t>
            </w:r>
          </w:p>
        </w:tc>
        <w:tc>
          <w:tcPr>
            <w:tcW w:w="3300" w:type="dxa"/>
            <w:tcBorders>
              <w:top w:val="nil"/>
              <w:left w:val="nil"/>
              <w:bottom w:val="single" w:sz="4" w:space="0" w:color="auto"/>
              <w:right w:val="single" w:sz="4" w:space="0" w:color="auto"/>
            </w:tcBorders>
            <w:noWrap/>
            <w:hideMark/>
          </w:tcPr>
          <w:p w14:paraId="46E0F1B3"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2</w:t>
            </w:r>
          </w:p>
        </w:tc>
        <w:tc>
          <w:tcPr>
            <w:tcW w:w="1320" w:type="dxa"/>
            <w:tcBorders>
              <w:top w:val="nil"/>
              <w:left w:val="nil"/>
              <w:bottom w:val="single" w:sz="4" w:space="0" w:color="auto"/>
              <w:right w:val="single" w:sz="4" w:space="0" w:color="auto"/>
            </w:tcBorders>
            <w:noWrap/>
            <w:hideMark/>
          </w:tcPr>
          <w:p w14:paraId="3EA5482E"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2.00-2.00</w:t>
            </w:r>
          </w:p>
        </w:tc>
        <w:tc>
          <w:tcPr>
            <w:tcW w:w="2000" w:type="dxa"/>
            <w:tcBorders>
              <w:top w:val="nil"/>
              <w:left w:val="nil"/>
              <w:bottom w:val="single" w:sz="4" w:space="0" w:color="auto"/>
              <w:right w:val="single" w:sz="4" w:space="0" w:color="auto"/>
            </w:tcBorders>
            <w:noWrap/>
            <w:hideMark/>
          </w:tcPr>
          <w:p w14:paraId="65CED29E"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w:t>
            </w:r>
          </w:p>
        </w:tc>
      </w:tr>
      <w:tr w:rsidR="00A57BFA" w:rsidRPr="007E1CA3" w14:paraId="6A44EC6D"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3486A3AA"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proofErr w:type="spellStart"/>
            <w:r w:rsidRPr="007E1CA3">
              <w:rPr>
                <w:rFonts w:ascii="Times New Roman" w:eastAsia="Times New Roman" w:hAnsi="Times New Roman" w:cs="Times New Roman"/>
                <w:color w:val="000000"/>
                <w:sz w:val="24"/>
                <w:szCs w:val="24"/>
                <w:lang w:eastAsia="en-IN"/>
              </w:rPr>
              <w:t>BiAGRU</w:t>
            </w:r>
            <w:proofErr w:type="spellEnd"/>
          </w:p>
        </w:tc>
        <w:tc>
          <w:tcPr>
            <w:tcW w:w="4020" w:type="dxa"/>
            <w:tcBorders>
              <w:top w:val="nil"/>
              <w:left w:val="nil"/>
              <w:bottom w:val="single" w:sz="4" w:space="0" w:color="auto"/>
              <w:right w:val="single" w:sz="4" w:space="0" w:color="auto"/>
            </w:tcBorders>
            <w:noWrap/>
            <w:hideMark/>
          </w:tcPr>
          <w:p w14:paraId="2C418E6B"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AQI</w:t>
            </w:r>
          </w:p>
        </w:tc>
        <w:tc>
          <w:tcPr>
            <w:tcW w:w="3300" w:type="dxa"/>
            <w:tcBorders>
              <w:top w:val="nil"/>
              <w:left w:val="nil"/>
              <w:bottom w:val="single" w:sz="4" w:space="0" w:color="auto"/>
              <w:right w:val="single" w:sz="4" w:space="0" w:color="auto"/>
            </w:tcBorders>
            <w:noWrap/>
            <w:hideMark/>
          </w:tcPr>
          <w:p w14:paraId="6A017AA8"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7</w:t>
            </w:r>
          </w:p>
        </w:tc>
        <w:tc>
          <w:tcPr>
            <w:tcW w:w="1320" w:type="dxa"/>
            <w:tcBorders>
              <w:top w:val="nil"/>
              <w:left w:val="nil"/>
              <w:bottom w:val="single" w:sz="4" w:space="0" w:color="auto"/>
              <w:right w:val="single" w:sz="4" w:space="0" w:color="auto"/>
            </w:tcBorders>
            <w:noWrap/>
            <w:hideMark/>
          </w:tcPr>
          <w:p w14:paraId="55CB6C6D"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7.00-7.00</w:t>
            </w:r>
          </w:p>
        </w:tc>
        <w:tc>
          <w:tcPr>
            <w:tcW w:w="2000" w:type="dxa"/>
            <w:tcBorders>
              <w:top w:val="nil"/>
              <w:left w:val="nil"/>
              <w:bottom w:val="single" w:sz="4" w:space="0" w:color="auto"/>
              <w:right w:val="single" w:sz="4" w:space="0" w:color="auto"/>
            </w:tcBorders>
            <w:noWrap/>
            <w:hideMark/>
          </w:tcPr>
          <w:p w14:paraId="780B72ED"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w:t>
            </w:r>
          </w:p>
        </w:tc>
      </w:tr>
      <w:tr w:rsidR="00A57BFA" w:rsidRPr="007E1CA3" w14:paraId="4A8C401F"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712EF506"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C2SLSTM</w:t>
            </w:r>
          </w:p>
        </w:tc>
        <w:tc>
          <w:tcPr>
            <w:tcW w:w="4020" w:type="dxa"/>
            <w:tcBorders>
              <w:top w:val="nil"/>
              <w:left w:val="nil"/>
              <w:bottom w:val="single" w:sz="4" w:space="0" w:color="auto"/>
              <w:right w:val="single" w:sz="4" w:space="0" w:color="auto"/>
            </w:tcBorders>
            <w:noWrap/>
            <w:hideMark/>
          </w:tcPr>
          <w:p w14:paraId="317AE8CF"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PM2.5, CO, NO2</w:t>
            </w:r>
          </w:p>
        </w:tc>
        <w:tc>
          <w:tcPr>
            <w:tcW w:w="3300" w:type="dxa"/>
            <w:tcBorders>
              <w:top w:val="nil"/>
              <w:left w:val="nil"/>
              <w:bottom w:val="single" w:sz="4" w:space="0" w:color="auto"/>
              <w:right w:val="single" w:sz="4" w:space="0" w:color="auto"/>
            </w:tcBorders>
            <w:noWrap/>
            <w:hideMark/>
          </w:tcPr>
          <w:p w14:paraId="534209F7"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13</w:t>
            </w:r>
          </w:p>
        </w:tc>
        <w:tc>
          <w:tcPr>
            <w:tcW w:w="1320" w:type="dxa"/>
            <w:tcBorders>
              <w:top w:val="nil"/>
              <w:left w:val="nil"/>
              <w:bottom w:val="single" w:sz="4" w:space="0" w:color="auto"/>
              <w:right w:val="single" w:sz="4" w:space="0" w:color="auto"/>
            </w:tcBorders>
            <w:noWrap/>
            <w:hideMark/>
          </w:tcPr>
          <w:p w14:paraId="27852E7C"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4.00-18.00</w:t>
            </w:r>
          </w:p>
        </w:tc>
        <w:tc>
          <w:tcPr>
            <w:tcW w:w="2000" w:type="dxa"/>
            <w:tcBorders>
              <w:top w:val="nil"/>
              <w:left w:val="nil"/>
              <w:bottom w:val="single" w:sz="4" w:space="0" w:color="auto"/>
              <w:right w:val="single" w:sz="4" w:space="0" w:color="auto"/>
            </w:tcBorders>
            <w:noWrap/>
            <w:hideMark/>
          </w:tcPr>
          <w:p w14:paraId="3B551826"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3</w:t>
            </w:r>
          </w:p>
        </w:tc>
      </w:tr>
      <w:tr w:rsidR="00A57BFA" w:rsidRPr="007E1CA3" w14:paraId="5A7AB55F"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0184C8B2"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CNN-Bi-LSTM-DAE</w:t>
            </w:r>
          </w:p>
        </w:tc>
        <w:tc>
          <w:tcPr>
            <w:tcW w:w="4020" w:type="dxa"/>
            <w:tcBorders>
              <w:top w:val="nil"/>
              <w:left w:val="nil"/>
              <w:bottom w:val="single" w:sz="4" w:space="0" w:color="auto"/>
              <w:right w:val="single" w:sz="4" w:space="0" w:color="auto"/>
            </w:tcBorders>
            <w:noWrap/>
            <w:hideMark/>
          </w:tcPr>
          <w:p w14:paraId="5E140990"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PM2.5, PM10</w:t>
            </w:r>
          </w:p>
        </w:tc>
        <w:tc>
          <w:tcPr>
            <w:tcW w:w="3300" w:type="dxa"/>
            <w:tcBorders>
              <w:top w:val="nil"/>
              <w:left w:val="nil"/>
              <w:bottom w:val="single" w:sz="4" w:space="0" w:color="auto"/>
              <w:right w:val="single" w:sz="4" w:space="0" w:color="auto"/>
            </w:tcBorders>
            <w:noWrap/>
            <w:hideMark/>
          </w:tcPr>
          <w:p w14:paraId="41BFBC4B"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11.5</w:t>
            </w:r>
          </w:p>
        </w:tc>
        <w:tc>
          <w:tcPr>
            <w:tcW w:w="1320" w:type="dxa"/>
            <w:tcBorders>
              <w:top w:val="nil"/>
              <w:left w:val="nil"/>
              <w:bottom w:val="single" w:sz="4" w:space="0" w:color="auto"/>
              <w:right w:val="single" w:sz="4" w:space="0" w:color="auto"/>
            </w:tcBorders>
            <w:noWrap/>
            <w:hideMark/>
          </w:tcPr>
          <w:p w14:paraId="73A76C86"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7.75-15.25</w:t>
            </w:r>
          </w:p>
        </w:tc>
        <w:tc>
          <w:tcPr>
            <w:tcW w:w="2000" w:type="dxa"/>
            <w:tcBorders>
              <w:top w:val="nil"/>
              <w:left w:val="nil"/>
              <w:bottom w:val="single" w:sz="4" w:space="0" w:color="auto"/>
              <w:right w:val="single" w:sz="4" w:space="0" w:color="auto"/>
            </w:tcBorders>
            <w:noWrap/>
            <w:hideMark/>
          </w:tcPr>
          <w:p w14:paraId="78FB445E"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2</w:t>
            </w:r>
          </w:p>
        </w:tc>
      </w:tr>
      <w:tr w:rsidR="00A57BFA" w:rsidRPr="007E1CA3" w14:paraId="48B002B1"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308CD4A8"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 xml:space="preserve">CNN-LSTM  </w:t>
            </w:r>
          </w:p>
        </w:tc>
        <w:tc>
          <w:tcPr>
            <w:tcW w:w="4020" w:type="dxa"/>
            <w:tcBorders>
              <w:top w:val="nil"/>
              <w:left w:val="nil"/>
              <w:bottom w:val="single" w:sz="4" w:space="0" w:color="auto"/>
              <w:right w:val="single" w:sz="4" w:space="0" w:color="auto"/>
            </w:tcBorders>
            <w:noWrap/>
            <w:hideMark/>
          </w:tcPr>
          <w:p w14:paraId="25C6EE06"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O3</w:t>
            </w:r>
          </w:p>
        </w:tc>
        <w:tc>
          <w:tcPr>
            <w:tcW w:w="3300" w:type="dxa"/>
            <w:tcBorders>
              <w:top w:val="nil"/>
              <w:left w:val="nil"/>
              <w:bottom w:val="single" w:sz="4" w:space="0" w:color="auto"/>
              <w:right w:val="single" w:sz="4" w:space="0" w:color="auto"/>
            </w:tcBorders>
            <w:noWrap/>
            <w:hideMark/>
          </w:tcPr>
          <w:p w14:paraId="5BA63079"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3</w:t>
            </w:r>
          </w:p>
        </w:tc>
        <w:tc>
          <w:tcPr>
            <w:tcW w:w="1320" w:type="dxa"/>
            <w:tcBorders>
              <w:top w:val="nil"/>
              <w:left w:val="nil"/>
              <w:bottom w:val="single" w:sz="4" w:space="0" w:color="auto"/>
              <w:right w:val="single" w:sz="4" w:space="0" w:color="auto"/>
            </w:tcBorders>
            <w:noWrap/>
            <w:hideMark/>
          </w:tcPr>
          <w:p w14:paraId="119E7910"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2.50-3.50</w:t>
            </w:r>
          </w:p>
        </w:tc>
        <w:tc>
          <w:tcPr>
            <w:tcW w:w="2000" w:type="dxa"/>
            <w:tcBorders>
              <w:top w:val="nil"/>
              <w:left w:val="nil"/>
              <w:bottom w:val="single" w:sz="4" w:space="0" w:color="auto"/>
              <w:right w:val="single" w:sz="4" w:space="0" w:color="auto"/>
            </w:tcBorders>
            <w:noWrap/>
            <w:hideMark/>
          </w:tcPr>
          <w:p w14:paraId="07970BE5"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3</w:t>
            </w:r>
          </w:p>
        </w:tc>
      </w:tr>
      <w:tr w:rsidR="00A57BFA" w:rsidRPr="007E1CA3" w14:paraId="33C791F0"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23642A7A"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CNN-RNN</w:t>
            </w:r>
          </w:p>
        </w:tc>
        <w:tc>
          <w:tcPr>
            <w:tcW w:w="4020" w:type="dxa"/>
            <w:tcBorders>
              <w:top w:val="nil"/>
              <w:left w:val="nil"/>
              <w:bottom w:val="single" w:sz="4" w:space="0" w:color="auto"/>
              <w:right w:val="single" w:sz="4" w:space="0" w:color="auto"/>
            </w:tcBorders>
            <w:noWrap/>
            <w:hideMark/>
          </w:tcPr>
          <w:p w14:paraId="54BE4C8E"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PM2.5</w:t>
            </w:r>
          </w:p>
        </w:tc>
        <w:tc>
          <w:tcPr>
            <w:tcW w:w="3300" w:type="dxa"/>
            <w:tcBorders>
              <w:top w:val="nil"/>
              <w:left w:val="nil"/>
              <w:bottom w:val="single" w:sz="4" w:space="0" w:color="auto"/>
              <w:right w:val="single" w:sz="4" w:space="0" w:color="auto"/>
            </w:tcBorders>
            <w:noWrap/>
            <w:hideMark/>
          </w:tcPr>
          <w:p w14:paraId="238BD34E"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15</w:t>
            </w:r>
          </w:p>
        </w:tc>
        <w:tc>
          <w:tcPr>
            <w:tcW w:w="1320" w:type="dxa"/>
            <w:tcBorders>
              <w:top w:val="nil"/>
              <w:left w:val="nil"/>
              <w:bottom w:val="single" w:sz="4" w:space="0" w:color="auto"/>
              <w:right w:val="single" w:sz="4" w:space="0" w:color="auto"/>
            </w:tcBorders>
            <w:noWrap/>
            <w:hideMark/>
          </w:tcPr>
          <w:p w14:paraId="46362A82"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11.50-18.50</w:t>
            </w:r>
          </w:p>
        </w:tc>
        <w:tc>
          <w:tcPr>
            <w:tcW w:w="2000" w:type="dxa"/>
            <w:tcBorders>
              <w:top w:val="nil"/>
              <w:left w:val="nil"/>
              <w:bottom w:val="single" w:sz="4" w:space="0" w:color="auto"/>
              <w:right w:val="single" w:sz="4" w:space="0" w:color="auto"/>
            </w:tcBorders>
            <w:noWrap/>
            <w:hideMark/>
          </w:tcPr>
          <w:p w14:paraId="27098888"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3</w:t>
            </w:r>
          </w:p>
        </w:tc>
      </w:tr>
      <w:tr w:rsidR="00A57BFA" w:rsidRPr="007E1CA3" w14:paraId="62F6C5B7"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0A367770"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CNN–LSTM/NARX</w:t>
            </w:r>
          </w:p>
        </w:tc>
        <w:tc>
          <w:tcPr>
            <w:tcW w:w="4020" w:type="dxa"/>
            <w:tcBorders>
              <w:top w:val="nil"/>
              <w:left w:val="nil"/>
              <w:bottom w:val="single" w:sz="4" w:space="0" w:color="auto"/>
              <w:right w:val="single" w:sz="4" w:space="0" w:color="auto"/>
            </w:tcBorders>
            <w:noWrap/>
            <w:hideMark/>
          </w:tcPr>
          <w:p w14:paraId="6690AF98"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PM2.5</w:t>
            </w:r>
          </w:p>
        </w:tc>
        <w:tc>
          <w:tcPr>
            <w:tcW w:w="3300" w:type="dxa"/>
            <w:tcBorders>
              <w:top w:val="nil"/>
              <w:left w:val="nil"/>
              <w:bottom w:val="single" w:sz="4" w:space="0" w:color="auto"/>
              <w:right w:val="single" w:sz="4" w:space="0" w:color="auto"/>
            </w:tcBorders>
            <w:noWrap/>
            <w:hideMark/>
          </w:tcPr>
          <w:p w14:paraId="57AD44FE"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4.5</w:t>
            </w:r>
          </w:p>
        </w:tc>
        <w:tc>
          <w:tcPr>
            <w:tcW w:w="1320" w:type="dxa"/>
            <w:tcBorders>
              <w:top w:val="nil"/>
              <w:left w:val="nil"/>
              <w:bottom w:val="single" w:sz="4" w:space="0" w:color="auto"/>
              <w:right w:val="single" w:sz="4" w:space="0" w:color="auto"/>
            </w:tcBorders>
            <w:noWrap/>
            <w:hideMark/>
          </w:tcPr>
          <w:p w14:paraId="2D3C97E5"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3.75-5.25</w:t>
            </w:r>
          </w:p>
        </w:tc>
        <w:tc>
          <w:tcPr>
            <w:tcW w:w="2000" w:type="dxa"/>
            <w:tcBorders>
              <w:top w:val="nil"/>
              <w:left w:val="nil"/>
              <w:bottom w:val="single" w:sz="4" w:space="0" w:color="auto"/>
              <w:right w:val="single" w:sz="4" w:space="0" w:color="auto"/>
            </w:tcBorders>
            <w:noWrap/>
            <w:hideMark/>
          </w:tcPr>
          <w:p w14:paraId="089BFAF2"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2</w:t>
            </w:r>
          </w:p>
        </w:tc>
      </w:tr>
      <w:tr w:rsidR="00A57BFA" w:rsidRPr="007E1CA3" w14:paraId="1B892B72"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300BF957"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DM-LSTM3</w:t>
            </w:r>
          </w:p>
        </w:tc>
        <w:tc>
          <w:tcPr>
            <w:tcW w:w="4020" w:type="dxa"/>
            <w:tcBorders>
              <w:top w:val="nil"/>
              <w:left w:val="nil"/>
              <w:bottom w:val="single" w:sz="4" w:space="0" w:color="auto"/>
              <w:right w:val="single" w:sz="4" w:space="0" w:color="auto"/>
            </w:tcBorders>
            <w:noWrap/>
            <w:hideMark/>
          </w:tcPr>
          <w:p w14:paraId="56693BBF"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PM2.5, PM10</w:t>
            </w:r>
          </w:p>
        </w:tc>
        <w:tc>
          <w:tcPr>
            <w:tcW w:w="3300" w:type="dxa"/>
            <w:tcBorders>
              <w:top w:val="nil"/>
              <w:left w:val="nil"/>
              <w:bottom w:val="single" w:sz="4" w:space="0" w:color="auto"/>
              <w:right w:val="single" w:sz="4" w:space="0" w:color="auto"/>
            </w:tcBorders>
            <w:noWrap/>
            <w:hideMark/>
          </w:tcPr>
          <w:p w14:paraId="1E25F09F"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13</w:t>
            </w:r>
          </w:p>
        </w:tc>
        <w:tc>
          <w:tcPr>
            <w:tcW w:w="1320" w:type="dxa"/>
            <w:tcBorders>
              <w:top w:val="nil"/>
              <w:left w:val="nil"/>
              <w:bottom w:val="single" w:sz="4" w:space="0" w:color="auto"/>
              <w:right w:val="single" w:sz="4" w:space="0" w:color="auto"/>
            </w:tcBorders>
            <w:noWrap/>
            <w:hideMark/>
          </w:tcPr>
          <w:p w14:paraId="308CBC42"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9.50-16.50</w:t>
            </w:r>
          </w:p>
        </w:tc>
        <w:tc>
          <w:tcPr>
            <w:tcW w:w="2000" w:type="dxa"/>
            <w:tcBorders>
              <w:top w:val="nil"/>
              <w:left w:val="nil"/>
              <w:bottom w:val="single" w:sz="4" w:space="0" w:color="auto"/>
              <w:right w:val="single" w:sz="4" w:space="0" w:color="auto"/>
            </w:tcBorders>
            <w:noWrap/>
            <w:hideMark/>
          </w:tcPr>
          <w:p w14:paraId="221F082B"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2</w:t>
            </w:r>
          </w:p>
        </w:tc>
      </w:tr>
      <w:tr w:rsidR="00A57BFA" w:rsidRPr="007E1CA3" w14:paraId="2F433EA6"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78547560"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GCN-ConvLSTM</w:t>
            </w:r>
          </w:p>
        </w:tc>
        <w:tc>
          <w:tcPr>
            <w:tcW w:w="4020" w:type="dxa"/>
            <w:tcBorders>
              <w:top w:val="nil"/>
              <w:left w:val="nil"/>
              <w:bottom w:val="single" w:sz="4" w:space="0" w:color="auto"/>
              <w:right w:val="single" w:sz="4" w:space="0" w:color="auto"/>
            </w:tcBorders>
            <w:noWrap/>
            <w:hideMark/>
          </w:tcPr>
          <w:p w14:paraId="5B27D038"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PM2.5</w:t>
            </w:r>
          </w:p>
        </w:tc>
        <w:tc>
          <w:tcPr>
            <w:tcW w:w="3300" w:type="dxa"/>
            <w:tcBorders>
              <w:top w:val="nil"/>
              <w:left w:val="nil"/>
              <w:bottom w:val="single" w:sz="4" w:space="0" w:color="auto"/>
              <w:right w:val="single" w:sz="4" w:space="0" w:color="auto"/>
            </w:tcBorders>
            <w:noWrap/>
            <w:hideMark/>
          </w:tcPr>
          <w:p w14:paraId="216BE75C"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12</w:t>
            </w:r>
          </w:p>
        </w:tc>
        <w:tc>
          <w:tcPr>
            <w:tcW w:w="1320" w:type="dxa"/>
            <w:tcBorders>
              <w:top w:val="nil"/>
              <w:left w:val="nil"/>
              <w:bottom w:val="single" w:sz="4" w:space="0" w:color="auto"/>
              <w:right w:val="single" w:sz="4" w:space="0" w:color="auto"/>
            </w:tcBorders>
            <w:noWrap/>
            <w:hideMark/>
          </w:tcPr>
          <w:p w14:paraId="4397874B"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12.00-12.00</w:t>
            </w:r>
          </w:p>
        </w:tc>
        <w:tc>
          <w:tcPr>
            <w:tcW w:w="2000" w:type="dxa"/>
            <w:tcBorders>
              <w:top w:val="nil"/>
              <w:left w:val="nil"/>
              <w:bottom w:val="single" w:sz="4" w:space="0" w:color="auto"/>
              <w:right w:val="single" w:sz="4" w:space="0" w:color="auto"/>
            </w:tcBorders>
            <w:noWrap/>
            <w:hideMark/>
          </w:tcPr>
          <w:p w14:paraId="272E1E0A"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w:t>
            </w:r>
          </w:p>
        </w:tc>
      </w:tr>
      <w:tr w:rsidR="00A57BFA" w:rsidRPr="007E1CA3" w14:paraId="08EF4971"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41C7380D"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GT-LSTM</w:t>
            </w:r>
          </w:p>
        </w:tc>
        <w:tc>
          <w:tcPr>
            <w:tcW w:w="4020" w:type="dxa"/>
            <w:tcBorders>
              <w:top w:val="nil"/>
              <w:left w:val="nil"/>
              <w:bottom w:val="single" w:sz="4" w:space="0" w:color="auto"/>
              <w:right w:val="single" w:sz="4" w:space="0" w:color="auto"/>
            </w:tcBorders>
            <w:noWrap/>
            <w:hideMark/>
          </w:tcPr>
          <w:p w14:paraId="12BE2B15"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PM10, NO2, SO2, O3, CO</w:t>
            </w:r>
          </w:p>
        </w:tc>
        <w:tc>
          <w:tcPr>
            <w:tcW w:w="3300" w:type="dxa"/>
            <w:tcBorders>
              <w:top w:val="nil"/>
              <w:left w:val="nil"/>
              <w:bottom w:val="single" w:sz="4" w:space="0" w:color="auto"/>
              <w:right w:val="single" w:sz="4" w:space="0" w:color="auto"/>
            </w:tcBorders>
            <w:noWrap/>
            <w:hideMark/>
          </w:tcPr>
          <w:p w14:paraId="24878EBC"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7</w:t>
            </w:r>
          </w:p>
        </w:tc>
        <w:tc>
          <w:tcPr>
            <w:tcW w:w="1320" w:type="dxa"/>
            <w:tcBorders>
              <w:top w:val="nil"/>
              <w:left w:val="nil"/>
              <w:bottom w:val="single" w:sz="4" w:space="0" w:color="auto"/>
              <w:right w:val="single" w:sz="4" w:space="0" w:color="auto"/>
            </w:tcBorders>
            <w:noWrap/>
            <w:hideMark/>
          </w:tcPr>
          <w:p w14:paraId="7F7B8E6C"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6.00-8.00</w:t>
            </w:r>
          </w:p>
        </w:tc>
        <w:tc>
          <w:tcPr>
            <w:tcW w:w="2000" w:type="dxa"/>
            <w:tcBorders>
              <w:top w:val="nil"/>
              <w:left w:val="nil"/>
              <w:bottom w:val="single" w:sz="4" w:space="0" w:color="auto"/>
              <w:right w:val="single" w:sz="4" w:space="0" w:color="auto"/>
            </w:tcBorders>
            <w:noWrap/>
            <w:hideMark/>
          </w:tcPr>
          <w:p w14:paraId="4213B40E"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5</w:t>
            </w:r>
          </w:p>
        </w:tc>
      </w:tr>
      <w:tr w:rsidR="00A57BFA" w:rsidRPr="007E1CA3" w14:paraId="7C5FD975"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5EE12B0C"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 xml:space="preserve">Geo-LSTM </w:t>
            </w:r>
          </w:p>
        </w:tc>
        <w:tc>
          <w:tcPr>
            <w:tcW w:w="4020" w:type="dxa"/>
            <w:tcBorders>
              <w:top w:val="nil"/>
              <w:left w:val="nil"/>
              <w:bottom w:val="single" w:sz="4" w:space="0" w:color="auto"/>
              <w:right w:val="single" w:sz="4" w:space="0" w:color="auto"/>
            </w:tcBorders>
            <w:noWrap/>
            <w:hideMark/>
          </w:tcPr>
          <w:p w14:paraId="7F3D51A2"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PM2.5</w:t>
            </w:r>
          </w:p>
        </w:tc>
        <w:tc>
          <w:tcPr>
            <w:tcW w:w="3300" w:type="dxa"/>
            <w:tcBorders>
              <w:top w:val="nil"/>
              <w:left w:val="nil"/>
              <w:bottom w:val="single" w:sz="4" w:space="0" w:color="auto"/>
              <w:right w:val="single" w:sz="4" w:space="0" w:color="auto"/>
            </w:tcBorders>
            <w:noWrap/>
            <w:hideMark/>
          </w:tcPr>
          <w:p w14:paraId="6E71B1BB"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2</w:t>
            </w:r>
          </w:p>
        </w:tc>
        <w:tc>
          <w:tcPr>
            <w:tcW w:w="1320" w:type="dxa"/>
            <w:tcBorders>
              <w:top w:val="nil"/>
              <w:left w:val="nil"/>
              <w:bottom w:val="single" w:sz="4" w:space="0" w:color="auto"/>
              <w:right w:val="single" w:sz="4" w:space="0" w:color="auto"/>
            </w:tcBorders>
            <w:noWrap/>
            <w:hideMark/>
          </w:tcPr>
          <w:p w14:paraId="1ABC32C5"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2.00-2.00</w:t>
            </w:r>
          </w:p>
        </w:tc>
        <w:tc>
          <w:tcPr>
            <w:tcW w:w="2000" w:type="dxa"/>
            <w:tcBorders>
              <w:top w:val="nil"/>
              <w:left w:val="nil"/>
              <w:bottom w:val="single" w:sz="4" w:space="0" w:color="auto"/>
              <w:right w:val="single" w:sz="4" w:space="0" w:color="auto"/>
            </w:tcBorders>
            <w:noWrap/>
            <w:hideMark/>
          </w:tcPr>
          <w:p w14:paraId="40F46F55"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w:t>
            </w:r>
          </w:p>
        </w:tc>
      </w:tr>
      <w:tr w:rsidR="00A57BFA" w:rsidRPr="007E1CA3" w14:paraId="7DB85110"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04264595"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Hybrid Attention-based Seq2Seq</w:t>
            </w:r>
          </w:p>
        </w:tc>
        <w:tc>
          <w:tcPr>
            <w:tcW w:w="4020" w:type="dxa"/>
            <w:tcBorders>
              <w:top w:val="nil"/>
              <w:left w:val="nil"/>
              <w:bottom w:val="single" w:sz="4" w:space="0" w:color="auto"/>
              <w:right w:val="single" w:sz="4" w:space="0" w:color="auto"/>
            </w:tcBorders>
            <w:noWrap/>
            <w:hideMark/>
          </w:tcPr>
          <w:p w14:paraId="4B482425"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O3</w:t>
            </w:r>
          </w:p>
        </w:tc>
        <w:tc>
          <w:tcPr>
            <w:tcW w:w="3300" w:type="dxa"/>
            <w:tcBorders>
              <w:top w:val="nil"/>
              <w:left w:val="nil"/>
              <w:bottom w:val="single" w:sz="4" w:space="0" w:color="auto"/>
              <w:right w:val="single" w:sz="4" w:space="0" w:color="auto"/>
            </w:tcBorders>
            <w:noWrap/>
            <w:hideMark/>
          </w:tcPr>
          <w:p w14:paraId="299F7011"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10</w:t>
            </w:r>
          </w:p>
        </w:tc>
        <w:tc>
          <w:tcPr>
            <w:tcW w:w="1320" w:type="dxa"/>
            <w:tcBorders>
              <w:top w:val="nil"/>
              <w:left w:val="nil"/>
              <w:bottom w:val="single" w:sz="4" w:space="0" w:color="auto"/>
              <w:right w:val="single" w:sz="4" w:space="0" w:color="auto"/>
            </w:tcBorders>
            <w:noWrap/>
            <w:hideMark/>
          </w:tcPr>
          <w:p w14:paraId="649B00BC"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10.00-10.00</w:t>
            </w:r>
          </w:p>
        </w:tc>
        <w:tc>
          <w:tcPr>
            <w:tcW w:w="2000" w:type="dxa"/>
            <w:tcBorders>
              <w:top w:val="nil"/>
              <w:left w:val="nil"/>
              <w:bottom w:val="single" w:sz="4" w:space="0" w:color="auto"/>
              <w:right w:val="single" w:sz="4" w:space="0" w:color="auto"/>
            </w:tcBorders>
            <w:noWrap/>
            <w:hideMark/>
          </w:tcPr>
          <w:p w14:paraId="29780DDB"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w:t>
            </w:r>
          </w:p>
        </w:tc>
      </w:tr>
      <w:tr w:rsidR="00A57BFA" w:rsidRPr="007E1CA3" w14:paraId="0708E224"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230AD018"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IGP-LSTM</w:t>
            </w:r>
          </w:p>
        </w:tc>
        <w:tc>
          <w:tcPr>
            <w:tcW w:w="4020" w:type="dxa"/>
            <w:tcBorders>
              <w:top w:val="nil"/>
              <w:left w:val="nil"/>
              <w:bottom w:val="single" w:sz="4" w:space="0" w:color="auto"/>
              <w:right w:val="single" w:sz="4" w:space="0" w:color="auto"/>
            </w:tcBorders>
            <w:noWrap/>
            <w:hideMark/>
          </w:tcPr>
          <w:p w14:paraId="70DDF72B"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SO2</w:t>
            </w:r>
          </w:p>
        </w:tc>
        <w:tc>
          <w:tcPr>
            <w:tcW w:w="3300" w:type="dxa"/>
            <w:tcBorders>
              <w:top w:val="nil"/>
              <w:left w:val="nil"/>
              <w:bottom w:val="single" w:sz="4" w:space="0" w:color="auto"/>
              <w:right w:val="single" w:sz="4" w:space="0" w:color="auto"/>
            </w:tcBorders>
            <w:noWrap/>
            <w:hideMark/>
          </w:tcPr>
          <w:p w14:paraId="0E600D48"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6</w:t>
            </w:r>
          </w:p>
        </w:tc>
        <w:tc>
          <w:tcPr>
            <w:tcW w:w="1320" w:type="dxa"/>
            <w:tcBorders>
              <w:top w:val="nil"/>
              <w:left w:val="nil"/>
              <w:bottom w:val="single" w:sz="4" w:space="0" w:color="auto"/>
              <w:right w:val="single" w:sz="4" w:space="0" w:color="auto"/>
            </w:tcBorders>
            <w:noWrap/>
            <w:hideMark/>
          </w:tcPr>
          <w:p w14:paraId="15EA42EC"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6.00-6.00</w:t>
            </w:r>
          </w:p>
        </w:tc>
        <w:tc>
          <w:tcPr>
            <w:tcW w:w="2000" w:type="dxa"/>
            <w:tcBorders>
              <w:top w:val="nil"/>
              <w:left w:val="nil"/>
              <w:bottom w:val="single" w:sz="4" w:space="0" w:color="auto"/>
              <w:right w:val="single" w:sz="4" w:space="0" w:color="auto"/>
            </w:tcBorders>
            <w:noWrap/>
            <w:hideMark/>
          </w:tcPr>
          <w:p w14:paraId="57162150"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w:t>
            </w:r>
          </w:p>
        </w:tc>
      </w:tr>
      <w:tr w:rsidR="00A57BFA" w:rsidRPr="007E1CA3" w14:paraId="0F91576F"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7AD83E04"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 xml:space="preserve">KSC-ConvLSTM </w:t>
            </w:r>
          </w:p>
        </w:tc>
        <w:tc>
          <w:tcPr>
            <w:tcW w:w="4020" w:type="dxa"/>
            <w:tcBorders>
              <w:top w:val="nil"/>
              <w:left w:val="nil"/>
              <w:bottom w:val="single" w:sz="4" w:space="0" w:color="auto"/>
              <w:right w:val="single" w:sz="4" w:space="0" w:color="auto"/>
            </w:tcBorders>
            <w:noWrap/>
            <w:hideMark/>
          </w:tcPr>
          <w:p w14:paraId="54D00F78"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PM2.5</w:t>
            </w:r>
          </w:p>
        </w:tc>
        <w:tc>
          <w:tcPr>
            <w:tcW w:w="3300" w:type="dxa"/>
            <w:tcBorders>
              <w:top w:val="nil"/>
              <w:left w:val="nil"/>
              <w:bottom w:val="single" w:sz="4" w:space="0" w:color="auto"/>
              <w:right w:val="single" w:sz="4" w:space="0" w:color="auto"/>
            </w:tcBorders>
            <w:noWrap/>
            <w:hideMark/>
          </w:tcPr>
          <w:p w14:paraId="4CEE5DB6"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14</w:t>
            </w:r>
          </w:p>
        </w:tc>
        <w:tc>
          <w:tcPr>
            <w:tcW w:w="1320" w:type="dxa"/>
            <w:tcBorders>
              <w:top w:val="nil"/>
              <w:left w:val="nil"/>
              <w:bottom w:val="single" w:sz="4" w:space="0" w:color="auto"/>
              <w:right w:val="single" w:sz="4" w:space="0" w:color="auto"/>
            </w:tcBorders>
            <w:noWrap/>
            <w:hideMark/>
          </w:tcPr>
          <w:p w14:paraId="6F8DF744"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14.00-14.00</w:t>
            </w:r>
          </w:p>
        </w:tc>
        <w:tc>
          <w:tcPr>
            <w:tcW w:w="2000" w:type="dxa"/>
            <w:tcBorders>
              <w:top w:val="nil"/>
              <w:left w:val="nil"/>
              <w:bottom w:val="single" w:sz="4" w:space="0" w:color="auto"/>
              <w:right w:val="single" w:sz="4" w:space="0" w:color="auto"/>
            </w:tcBorders>
            <w:noWrap/>
            <w:hideMark/>
          </w:tcPr>
          <w:p w14:paraId="3453D7FA"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w:t>
            </w:r>
          </w:p>
        </w:tc>
      </w:tr>
      <w:tr w:rsidR="00A57BFA" w:rsidRPr="007E1CA3" w14:paraId="236D11FE"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55D3E6FC"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LSTM</w:t>
            </w:r>
          </w:p>
        </w:tc>
        <w:tc>
          <w:tcPr>
            <w:tcW w:w="4020" w:type="dxa"/>
            <w:tcBorders>
              <w:top w:val="nil"/>
              <w:left w:val="nil"/>
              <w:bottom w:val="single" w:sz="4" w:space="0" w:color="auto"/>
              <w:right w:val="single" w:sz="4" w:space="0" w:color="auto"/>
            </w:tcBorders>
            <w:noWrap/>
            <w:hideMark/>
          </w:tcPr>
          <w:p w14:paraId="3D512B16"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PM10, SO2</w:t>
            </w:r>
          </w:p>
        </w:tc>
        <w:tc>
          <w:tcPr>
            <w:tcW w:w="3300" w:type="dxa"/>
            <w:tcBorders>
              <w:top w:val="nil"/>
              <w:left w:val="nil"/>
              <w:bottom w:val="single" w:sz="4" w:space="0" w:color="auto"/>
              <w:right w:val="single" w:sz="4" w:space="0" w:color="auto"/>
            </w:tcBorders>
            <w:noWrap/>
            <w:hideMark/>
          </w:tcPr>
          <w:p w14:paraId="6DEEC727"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w:t>
            </w:r>
          </w:p>
        </w:tc>
        <w:tc>
          <w:tcPr>
            <w:tcW w:w="1320" w:type="dxa"/>
            <w:tcBorders>
              <w:top w:val="nil"/>
              <w:left w:val="nil"/>
              <w:bottom w:val="single" w:sz="4" w:space="0" w:color="auto"/>
              <w:right w:val="single" w:sz="4" w:space="0" w:color="auto"/>
            </w:tcBorders>
            <w:noWrap/>
            <w:hideMark/>
          </w:tcPr>
          <w:p w14:paraId="7C5B0D0A"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1.00-1.00</w:t>
            </w:r>
          </w:p>
        </w:tc>
        <w:tc>
          <w:tcPr>
            <w:tcW w:w="2000" w:type="dxa"/>
            <w:tcBorders>
              <w:top w:val="nil"/>
              <w:left w:val="nil"/>
              <w:bottom w:val="single" w:sz="4" w:space="0" w:color="auto"/>
              <w:right w:val="single" w:sz="4" w:space="0" w:color="auto"/>
            </w:tcBorders>
            <w:noWrap/>
            <w:hideMark/>
          </w:tcPr>
          <w:p w14:paraId="4C102BCC"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2</w:t>
            </w:r>
          </w:p>
        </w:tc>
      </w:tr>
      <w:tr w:rsidR="00A57BFA" w:rsidRPr="007E1CA3" w14:paraId="403C187F"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2A5811CB"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LSTM &amp; DNN</w:t>
            </w:r>
          </w:p>
        </w:tc>
        <w:tc>
          <w:tcPr>
            <w:tcW w:w="4020" w:type="dxa"/>
            <w:tcBorders>
              <w:top w:val="nil"/>
              <w:left w:val="nil"/>
              <w:bottom w:val="single" w:sz="4" w:space="0" w:color="auto"/>
              <w:right w:val="single" w:sz="4" w:space="0" w:color="auto"/>
            </w:tcBorders>
            <w:noWrap/>
            <w:hideMark/>
          </w:tcPr>
          <w:p w14:paraId="0FAF6E64"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PM10, PM2.5, O3, SO2, NO2, CO, AQI</w:t>
            </w:r>
          </w:p>
        </w:tc>
        <w:tc>
          <w:tcPr>
            <w:tcW w:w="3300" w:type="dxa"/>
            <w:tcBorders>
              <w:top w:val="nil"/>
              <w:left w:val="nil"/>
              <w:bottom w:val="single" w:sz="4" w:space="0" w:color="auto"/>
              <w:right w:val="single" w:sz="4" w:space="0" w:color="auto"/>
            </w:tcBorders>
            <w:noWrap/>
            <w:hideMark/>
          </w:tcPr>
          <w:p w14:paraId="582ABD68"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5.714285714</w:t>
            </w:r>
          </w:p>
        </w:tc>
        <w:tc>
          <w:tcPr>
            <w:tcW w:w="1320" w:type="dxa"/>
            <w:tcBorders>
              <w:top w:val="nil"/>
              <w:left w:val="nil"/>
              <w:bottom w:val="single" w:sz="4" w:space="0" w:color="auto"/>
              <w:right w:val="single" w:sz="4" w:space="0" w:color="auto"/>
            </w:tcBorders>
            <w:noWrap/>
            <w:hideMark/>
          </w:tcPr>
          <w:p w14:paraId="7AB118C4"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3.00-5.50</w:t>
            </w:r>
          </w:p>
        </w:tc>
        <w:tc>
          <w:tcPr>
            <w:tcW w:w="2000" w:type="dxa"/>
            <w:tcBorders>
              <w:top w:val="nil"/>
              <w:left w:val="nil"/>
              <w:bottom w:val="single" w:sz="4" w:space="0" w:color="auto"/>
              <w:right w:val="single" w:sz="4" w:space="0" w:color="auto"/>
            </w:tcBorders>
            <w:noWrap/>
            <w:hideMark/>
          </w:tcPr>
          <w:p w14:paraId="77101D2C"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7</w:t>
            </w:r>
          </w:p>
        </w:tc>
      </w:tr>
      <w:tr w:rsidR="00A57BFA" w:rsidRPr="007E1CA3" w14:paraId="4D9876ED"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5C848F2F"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lastRenderedPageBreak/>
              <w:t>LSTM with Attention</w:t>
            </w:r>
          </w:p>
        </w:tc>
        <w:tc>
          <w:tcPr>
            <w:tcW w:w="4020" w:type="dxa"/>
            <w:tcBorders>
              <w:top w:val="nil"/>
              <w:left w:val="nil"/>
              <w:bottom w:val="single" w:sz="4" w:space="0" w:color="auto"/>
              <w:right w:val="single" w:sz="4" w:space="0" w:color="auto"/>
            </w:tcBorders>
            <w:noWrap/>
            <w:hideMark/>
          </w:tcPr>
          <w:p w14:paraId="6475F01D"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PM2.5</w:t>
            </w:r>
          </w:p>
        </w:tc>
        <w:tc>
          <w:tcPr>
            <w:tcW w:w="3300" w:type="dxa"/>
            <w:tcBorders>
              <w:top w:val="nil"/>
              <w:left w:val="nil"/>
              <w:bottom w:val="single" w:sz="4" w:space="0" w:color="auto"/>
              <w:right w:val="single" w:sz="4" w:space="0" w:color="auto"/>
            </w:tcBorders>
            <w:noWrap/>
            <w:hideMark/>
          </w:tcPr>
          <w:p w14:paraId="1B8973E9"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17</w:t>
            </w:r>
          </w:p>
        </w:tc>
        <w:tc>
          <w:tcPr>
            <w:tcW w:w="1320" w:type="dxa"/>
            <w:tcBorders>
              <w:top w:val="nil"/>
              <w:left w:val="nil"/>
              <w:bottom w:val="single" w:sz="4" w:space="0" w:color="auto"/>
              <w:right w:val="single" w:sz="4" w:space="0" w:color="auto"/>
            </w:tcBorders>
            <w:noWrap/>
            <w:hideMark/>
          </w:tcPr>
          <w:p w14:paraId="0330704A"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17.00-17.00</w:t>
            </w:r>
          </w:p>
        </w:tc>
        <w:tc>
          <w:tcPr>
            <w:tcW w:w="2000" w:type="dxa"/>
            <w:tcBorders>
              <w:top w:val="nil"/>
              <w:left w:val="nil"/>
              <w:bottom w:val="single" w:sz="4" w:space="0" w:color="auto"/>
              <w:right w:val="single" w:sz="4" w:space="0" w:color="auto"/>
            </w:tcBorders>
            <w:noWrap/>
            <w:hideMark/>
          </w:tcPr>
          <w:p w14:paraId="745074A9"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w:t>
            </w:r>
          </w:p>
        </w:tc>
      </w:tr>
      <w:tr w:rsidR="00A57BFA" w:rsidRPr="007E1CA3" w14:paraId="76ADC3FA"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6D17327E"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Lag-FLSTM</w:t>
            </w:r>
          </w:p>
        </w:tc>
        <w:tc>
          <w:tcPr>
            <w:tcW w:w="4020" w:type="dxa"/>
            <w:tcBorders>
              <w:top w:val="nil"/>
              <w:left w:val="nil"/>
              <w:bottom w:val="single" w:sz="4" w:space="0" w:color="auto"/>
              <w:right w:val="single" w:sz="4" w:space="0" w:color="auto"/>
            </w:tcBorders>
            <w:noWrap/>
            <w:hideMark/>
          </w:tcPr>
          <w:p w14:paraId="2DF90828"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PM2.5</w:t>
            </w:r>
          </w:p>
        </w:tc>
        <w:tc>
          <w:tcPr>
            <w:tcW w:w="3300" w:type="dxa"/>
            <w:tcBorders>
              <w:top w:val="nil"/>
              <w:left w:val="nil"/>
              <w:bottom w:val="single" w:sz="4" w:space="0" w:color="auto"/>
              <w:right w:val="single" w:sz="4" w:space="0" w:color="auto"/>
            </w:tcBorders>
            <w:noWrap/>
            <w:hideMark/>
          </w:tcPr>
          <w:p w14:paraId="45BAAE16"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24</w:t>
            </w:r>
          </w:p>
        </w:tc>
        <w:tc>
          <w:tcPr>
            <w:tcW w:w="1320" w:type="dxa"/>
            <w:tcBorders>
              <w:top w:val="nil"/>
              <w:left w:val="nil"/>
              <w:bottom w:val="single" w:sz="4" w:space="0" w:color="auto"/>
              <w:right w:val="single" w:sz="4" w:space="0" w:color="auto"/>
            </w:tcBorders>
            <w:noWrap/>
            <w:hideMark/>
          </w:tcPr>
          <w:p w14:paraId="25B56DBE"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24.00-24.00</w:t>
            </w:r>
          </w:p>
        </w:tc>
        <w:tc>
          <w:tcPr>
            <w:tcW w:w="2000" w:type="dxa"/>
            <w:tcBorders>
              <w:top w:val="nil"/>
              <w:left w:val="nil"/>
              <w:bottom w:val="single" w:sz="4" w:space="0" w:color="auto"/>
              <w:right w:val="single" w:sz="4" w:space="0" w:color="auto"/>
            </w:tcBorders>
            <w:noWrap/>
            <w:hideMark/>
          </w:tcPr>
          <w:p w14:paraId="3C3FCD24"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w:t>
            </w:r>
          </w:p>
        </w:tc>
      </w:tr>
      <w:tr w:rsidR="00A57BFA" w:rsidRPr="007E1CA3" w14:paraId="54B504C1"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03444F3A"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MEMD-L SHADE-Transformer</w:t>
            </w:r>
          </w:p>
        </w:tc>
        <w:tc>
          <w:tcPr>
            <w:tcW w:w="4020" w:type="dxa"/>
            <w:tcBorders>
              <w:top w:val="nil"/>
              <w:left w:val="nil"/>
              <w:bottom w:val="single" w:sz="4" w:space="0" w:color="auto"/>
              <w:right w:val="single" w:sz="4" w:space="0" w:color="auto"/>
            </w:tcBorders>
            <w:noWrap/>
            <w:hideMark/>
          </w:tcPr>
          <w:p w14:paraId="6EA00BDB"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PM2.5</w:t>
            </w:r>
          </w:p>
        </w:tc>
        <w:tc>
          <w:tcPr>
            <w:tcW w:w="3300" w:type="dxa"/>
            <w:tcBorders>
              <w:top w:val="nil"/>
              <w:left w:val="nil"/>
              <w:bottom w:val="single" w:sz="4" w:space="0" w:color="auto"/>
              <w:right w:val="single" w:sz="4" w:space="0" w:color="auto"/>
            </w:tcBorders>
            <w:noWrap/>
            <w:hideMark/>
          </w:tcPr>
          <w:p w14:paraId="0CF3BBB6"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6.75</w:t>
            </w:r>
          </w:p>
        </w:tc>
        <w:tc>
          <w:tcPr>
            <w:tcW w:w="1320" w:type="dxa"/>
            <w:tcBorders>
              <w:top w:val="nil"/>
              <w:left w:val="nil"/>
              <w:bottom w:val="single" w:sz="4" w:space="0" w:color="auto"/>
              <w:right w:val="single" w:sz="4" w:space="0" w:color="auto"/>
            </w:tcBorders>
            <w:noWrap/>
            <w:hideMark/>
          </w:tcPr>
          <w:p w14:paraId="7D74F5ED"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4.00-10.25</w:t>
            </w:r>
          </w:p>
        </w:tc>
        <w:tc>
          <w:tcPr>
            <w:tcW w:w="2000" w:type="dxa"/>
            <w:tcBorders>
              <w:top w:val="nil"/>
              <w:left w:val="nil"/>
              <w:bottom w:val="single" w:sz="4" w:space="0" w:color="auto"/>
              <w:right w:val="single" w:sz="4" w:space="0" w:color="auto"/>
            </w:tcBorders>
            <w:noWrap/>
            <w:hideMark/>
          </w:tcPr>
          <w:p w14:paraId="0B0B89E0"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4</w:t>
            </w:r>
          </w:p>
        </w:tc>
      </w:tr>
      <w:tr w:rsidR="00A57BFA" w:rsidRPr="007E1CA3" w14:paraId="2E41142F"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3F844AA9"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NARX/LSTM</w:t>
            </w:r>
          </w:p>
        </w:tc>
        <w:tc>
          <w:tcPr>
            <w:tcW w:w="4020" w:type="dxa"/>
            <w:tcBorders>
              <w:top w:val="nil"/>
              <w:left w:val="nil"/>
              <w:bottom w:val="single" w:sz="4" w:space="0" w:color="auto"/>
              <w:right w:val="single" w:sz="4" w:space="0" w:color="auto"/>
            </w:tcBorders>
            <w:noWrap/>
            <w:hideMark/>
          </w:tcPr>
          <w:p w14:paraId="51311A79"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PM2.5</w:t>
            </w:r>
          </w:p>
        </w:tc>
        <w:tc>
          <w:tcPr>
            <w:tcW w:w="3300" w:type="dxa"/>
            <w:tcBorders>
              <w:top w:val="nil"/>
              <w:left w:val="nil"/>
              <w:bottom w:val="single" w:sz="4" w:space="0" w:color="auto"/>
              <w:right w:val="single" w:sz="4" w:space="0" w:color="auto"/>
            </w:tcBorders>
            <w:noWrap/>
            <w:hideMark/>
          </w:tcPr>
          <w:p w14:paraId="63D16F11"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4</w:t>
            </w:r>
          </w:p>
        </w:tc>
        <w:tc>
          <w:tcPr>
            <w:tcW w:w="1320" w:type="dxa"/>
            <w:tcBorders>
              <w:top w:val="nil"/>
              <w:left w:val="nil"/>
              <w:bottom w:val="single" w:sz="4" w:space="0" w:color="auto"/>
              <w:right w:val="single" w:sz="4" w:space="0" w:color="auto"/>
            </w:tcBorders>
            <w:noWrap/>
            <w:hideMark/>
          </w:tcPr>
          <w:p w14:paraId="749EDA94"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4.00-4.00</w:t>
            </w:r>
          </w:p>
        </w:tc>
        <w:tc>
          <w:tcPr>
            <w:tcW w:w="2000" w:type="dxa"/>
            <w:tcBorders>
              <w:top w:val="nil"/>
              <w:left w:val="nil"/>
              <w:bottom w:val="single" w:sz="4" w:space="0" w:color="auto"/>
              <w:right w:val="single" w:sz="4" w:space="0" w:color="auto"/>
            </w:tcBorders>
            <w:noWrap/>
            <w:hideMark/>
          </w:tcPr>
          <w:p w14:paraId="0D346631"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w:t>
            </w:r>
          </w:p>
        </w:tc>
      </w:tr>
      <w:tr w:rsidR="00A57BFA" w:rsidRPr="007E1CA3" w14:paraId="191825AE"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11B01343"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ODMSCNN-LSTM</w:t>
            </w:r>
          </w:p>
        </w:tc>
        <w:tc>
          <w:tcPr>
            <w:tcW w:w="4020" w:type="dxa"/>
            <w:tcBorders>
              <w:top w:val="nil"/>
              <w:left w:val="nil"/>
              <w:bottom w:val="single" w:sz="4" w:space="0" w:color="auto"/>
              <w:right w:val="single" w:sz="4" w:space="0" w:color="auto"/>
            </w:tcBorders>
            <w:noWrap/>
            <w:hideMark/>
          </w:tcPr>
          <w:p w14:paraId="2ADFB00E"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PM2.5, PM10, NO2, SO2, O3, CO</w:t>
            </w:r>
          </w:p>
        </w:tc>
        <w:tc>
          <w:tcPr>
            <w:tcW w:w="3300" w:type="dxa"/>
            <w:tcBorders>
              <w:top w:val="nil"/>
              <w:left w:val="nil"/>
              <w:bottom w:val="single" w:sz="4" w:space="0" w:color="auto"/>
              <w:right w:val="single" w:sz="4" w:space="0" w:color="auto"/>
            </w:tcBorders>
            <w:noWrap/>
            <w:hideMark/>
          </w:tcPr>
          <w:p w14:paraId="6271E432"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4</w:t>
            </w:r>
          </w:p>
        </w:tc>
        <w:tc>
          <w:tcPr>
            <w:tcW w:w="1320" w:type="dxa"/>
            <w:tcBorders>
              <w:top w:val="nil"/>
              <w:left w:val="nil"/>
              <w:bottom w:val="single" w:sz="4" w:space="0" w:color="auto"/>
              <w:right w:val="single" w:sz="4" w:space="0" w:color="auto"/>
            </w:tcBorders>
            <w:noWrap/>
            <w:hideMark/>
          </w:tcPr>
          <w:p w14:paraId="464C4D92"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3.00-4.50</w:t>
            </w:r>
          </w:p>
        </w:tc>
        <w:tc>
          <w:tcPr>
            <w:tcW w:w="2000" w:type="dxa"/>
            <w:tcBorders>
              <w:top w:val="nil"/>
              <w:left w:val="nil"/>
              <w:bottom w:val="single" w:sz="4" w:space="0" w:color="auto"/>
              <w:right w:val="single" w:sz="4" w:space="0" w:color="auto"/>
            </w:tcBorders>
            <w:noWrap/>
            <w:hideMark/>
          </w:tcPr>
          <w:p w14:paraId="7848BA18"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6</w:t>
            </w:r>
          </w:p>
        </w:tc>
      </w:tr>
      <w:tr w:rsidR="00A57BFA" w:rsidRPr="007E1CA3" w14:paraId="3F64B176"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4E6A3A89"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RF-CNN</w:t>
            </w:r>
          </w:p>
        </w:tc>
        <w:tc>
          <w:tcPr>
            <w:tcW w:w="4020" w:type="dxa"/>
            <w:tcBorders>
              <w:top w:val="nil"/>
              <w:left w:val="nil"/>
              <w:bottom w:val="single" w:sz="4" w:space="0" w:color="auto"/>
              <w:right w:val="single" w:sz="4" w:space="0" w:color="auto"/>
            </w:tcBorders>
            <w:noWrap/>
            <w:hideMark/>
          </w:tcPr>
          <w:p w14:paraId="5C5467B2"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PM2.5</w:t>
            </w:r>
          </w:p>
        </w:tc>
        <w:tc>
          <w:tcPr>
            <w:tcW w:w="3300" w:type="dxa"/>
            <w:tcBorders>
              <w:top w:val="nil"/>
              <w:left w:val="nil"/>
              <w:bottom w:val="single" w:sz="4" w:space="0" w:color="auto"/>
              <w:right w:val="single" w:sz="4" w:space="0" w:color="auto"/>
            </w:tcBorders>
            <w:noWrap/>
            <w:hideMark/>
          </w:tcPr>
          <w:p w14:paraId="2D1AEDE8"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24.28571429</w:t>
            </w:r>
          </w:p>
        </w:tc>
        <w:tc>
          <w:tcPr>
            <w:tcW w:w="1320" w:type="dxa"/>
            <w:tcBorders>
              <w:top w:val="nil"/>
              <w:left w:val="nil"/>
              <w:bottom w:val="single" w:sz="4" w:space="0" w:color="auto"/>
              <w:right w:val="single" w:sz="4" w:space="0" w:color="auto"/>
            </w:tcBorders>
            <w:noWrap/>
            <w:hideMark/>
          </w:tcPr>
          <w:p w14:paraId="7D25B9BD"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22.00-26.50</w:t>
            </w:r>
          </w:p>
        </w:tc>
        <w:tc>
          <w:tcPr>
            <w:tcW w:w="2000" w:type="dxa"/>
            <w:tcBorders>
              <w:top w:val="nil"/>
              <w:left w:val="nil"/>
              <w:bottom w:val="single" w:sz="4" w:space="0" w:color="auto"/>
              <w:right w:val="single" w:sz="4" w:space="0" w:color="auto"/>
            </w:tcBorders>
            <w:noWrap/>
            <w:hideMark/>
          </w:tcPr>
          <w:p w14:paraId="2B538D69"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7</w:t>
            </w:r>
          </w:p>
        </w:tc>
      </w:tr>
      <w:tr w:rsidR="00A57BFA" w:rsidRPr="007E1CA3" w14:paraId="2FD44200"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14F8DE2D"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 xml:space="preserve">ST-AQF </w:t>
            </w:r>
          </w:p>
        </w:tc>
        <w:tc>
          <w:tcPr>
            <w:tcW w:w="4020" w:type="dxa"/>
            <w:tcBorders>
              <w:top w:val="nil"/>
              <w:left w:val="nil"/>
              <w:bottom w:val="single" w:sz="4" w:space="0" w:color="auto"/>
              <w:right w:val="single" w:sz="4" w:space="0" w:color="auto"/>
            </w:tcBorders>
            <w:noWrap/>
            <w:hideMark/>
          </w:tcPr>
          <w:p w14:paraId="2A7023D0"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PM2.5, PM10, O3, NO2, SO2, CO</w:t>
            </w:r>
          </w:p>
        </w:tc>
        <w:tc>
          <w:tcPr>
            <w:tcW w:w="3300" w:type="dxa"/>
            <w:tcBorders>
              <w:top w:val="nil"/>
              <w:left w:val="nil"/>
              <w:bottom w:val="single" w:sz="4" w:space="0" w:color="auto"/>
              <w:right w:val="single" w:sz="4" w:space="0" w:color="auto"/>
            </w:tcBorders>
            <w:noWrap/>
            <w:hideMark/>
          </w:tcPr>
          <w:p w14:paraId="2B1AB6A2"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2.833333333</w:t>
            </w:r>
          </w:p>
        </w:tc>
        <w:tc>
          <w:tcPr>
            <w:tcW w:w="1320" w:type="dxa"/>
            <w:tcBorders>
              <w:top w:val="nil"/>
              <w:left w:val="nil"/>
              <w:bottom w:val="single" w:sz="4" w:space="0" w:color="auto"/>
              <w:right w:val="single" w:sz="4" w:space="0" w:color="auto"/>
            </w:tcBorders>
            <w:noWrap/>
            <w:hideMark/>
          </w:tcPr>
          <w:p w14:paraId="3ADD370C"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1.25-3.50</w:t>
            </w:r>
          </w:p>
        </w:tc>
        <w:tc>
          <w:tcPr>
            <w:tcW w:w="2000" w:type="dxa"/>
            <w:tcBorders>
              <w:top w:val="nil"/>
              <w:left w:val="nil"/>
              <w:bottom w:val="single" w:sz="4" w:space="0" w:color="auto"/>
              <w:right w:val="single" w:sz="4" w:space="0" w:color="auto"/>
            </w:tcBorders>
            <w:noWrap/>
            <w:hideMark/>
          </w:tcPr>
          <w:p w14:paraId="5395AB2A"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6</w:t>
            </w:r>
          </w:p>
        </w:tc>
      </w:tr>
      <w:tr w:rsidR="00A57BFA" w:rsidRPr="007E1CA3" w14:paraId="28E64A91"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7CF4C85F"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TCN-</w:t>
            </w:r>
            <w:proofErr w:type="spellStart"/>
            <w:r w:rsidRPr="007E1CA3">
              <w:rPr>
                <w:rFonts w:ascii="Times New Roman" w:eastAsia="Times New Roman" w:hAnsi="Times New Roman" w:cs="Times New Roman"/>
                <w:color w:val="000000"/>
                <w:sz w:val="24"/>
                <w:szCs w:val="24"/>
                <w:lang w:eastAsia="en-IN"/>
              </w:rPr>
              <w:t>SENet</w:t>
            </w:r>
            <w:proofErr w:type="spellEnd"/>
            <w:r w:rsidRPr="007E1CA3">
              <w:rPr>
                <w:rFonts w:ascii="Times New Roman" w:eastAsia="Times New Roman" w:hAnsi="Times New Roman" w:cs="Times New Roman"/>
                <w:color w:val="000000"/>
                <w:sz w:val="24"/>
                <w:szCs w:val="24"/>
                <w:lang w:eastAsia="en-IN"/>
              </w:rPr>
              <w:t>-</w:t>
            </w:r>
            <w:proofErr w:type="spellStart"/>
            <w:r w:rsidRPr="007E1CA3">
              <w:rPr>
                <w:rFonts w:ascii="Times New Roman" w:eastAsia="Times New Roman" w:hAnsi="Times New Roman" w:cs="Times New Roman"/>
                <w:color w:val="000000"/>
                <w:sz w:val="24"/>
                <w:szCs w:val="24"/>
                <w:lang w:eastAsia="en-IN"/>
              </w:rPr>
              <w:t>BiGRU</w:t>
            </w:r>
            <w:proofErr w:type="spellEnd"/>
            <w:r w:rsidRPr="007E1CA3">
              <w:rPr>
                <w:rFonts w:ascii="Times New Roman" w:eastAsia="Times New Roman" w:hAnsi="Times New Roman" w:cs="Times New Roman"/>
                <w:color w:val="000000"/>
                <w:sz w:val="24"/>
                <w:szCs w:val="24"/>
                <w:lang w:eastAsia="en-IN"/>
              </w:rPr>
              <w:t>-CBAM</w:t>
            </w:r>
          </w:p>
        </w:tc>
        <w:tc>
          <w:tcPr>
            <w:tcW w:w="4020" w:type="dxa"/>
            <w:tcBorders>
              <w:top w:val="nil"/>
              <w:left w:val="nil"/>
              <w:bottom w:val="single" w:sz="4" w:space="0" w:color="auto"/>
              <w:right w:val="single" w:sz="4" w:space="0" w:color="auto"/>
            </w:tcBorders>
            <w:noWrap/>
            <w:hideMark/>
          </w:tcPr>
          <w:p w14:paraId="55B7E490"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AQI, PM2.5, SO2</w:t>
            </w:r>
          </w:p>
        </w:tc>
        <w:tc>
          <w:tcPr>
            <w:tcW w:w="3300" w:type="dxa"/>
            <w:tcBorders>
              <w:top w:val="nil"/>
              <w:left w:val="nil"/>
              <w:bottom w:val="single" w:sz="4" w:space="0" w:color="auto"/>
              <w:right w:val="single" w:sz="4" w:space="0" w:color="auto"/>
            </w:tcBorders>
            <w:noWrap/>
            <w:hideMark/>
          </w:tcPr>
          <w:p w14:paraId="0AC8527D"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12.33333333</w:t>
            </w:r>
          </w:p>
        </w:tc>
        <w:tc>
          <w:tcPr>
            <w:tcW w:w="1320" w:type="dxa"/>
            <w:tcBorders>
              <w:top w:val="nil"/>
              <w:left w:val="nil"/>
              <w:bottom w:val="single" w:sz="4" w:space="0" w:color="auto"/>
              <w:right w:val="single" w:sz="4" w:space="0" w:color="auto"/>
            </w:tcBorders>
            <w:noWrap/>
            <w:hideMark/>
          </w:tcPr>
          <w:p w14:paraId="421147A6"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4.50-16.50</w:t>
            </w:r>
          </w:p>
        </w:tc>
        <w:tc>
          <w:tcPr>
            <w:tcW w:w="2000" w:type="dxa"/>
            <w:tcBorders>
              <w:top w:val="nil"/>
              <w:left w:val="nil"/>
              <w:bottom w:val="single" w:sz="4" w:space="0" w:color="auto"/>
              <w:right w:val="single" w:sz="4" w:space="0" w:color="auto"/>
            </w:tcBorders>
            <w:noWrap/>
            <w:hideMark/>
          </w:tcPr>
          <w:p w14:paraId="2BF674A9"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3</w:t>
            </w:r>
          </w:p>
        </w:tc>
      </w:tr>
      <w:tr w:rsidR="00A57BFA" w:rsidRPr="007E1CA3" w14:paraId="748D533F"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25C767FB"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TG-Hybrid model</w:t>
            </w:r>
          </w:p>
        </w:tc>
        <w:tc>
          <w:tcPr>
            <w:tcW w:w="4020" w:type="dxa"/>
            <w:tcBorders>
              <w:top w:val="nil"/>
              <w:left w:val="nil"/>
              <w:bottom w:val="single" w:sz="4" w:space="0" w:color="auto"/>
              <w:right w:val="single" w:sz="4" w:space="0" w:color="auto"/>
            </w:tcBorders>
            <w:noWrap/>
            <w:hideMark/>
          </w:tcPr>
          <w:p w14:paraId="6DECD0B6"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AQI</w:t>
            </w:r>
          </w:p>
        </w:tc>
        <w:tc>
          <w:tcPr>
            <w:tcW w:w="3300" w:type="dxa"/>
            <w:tcBorders>
              <w:top w:val="nil"/>
              <w:left w:val="nil"/>
              <w:bottom w:val="single" w:sz="4" w:space="0" w:color="auto"/>
              <w:right w:val="single" w:sz="4" w:space="0" w:color="auto"/>
            </w:tcBorders>
            <w:noWrap/>
            <w:hideMark/>
          </w:tcPr>
          <w:p w14:paraId="310FCFBA"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5</w:t>
            </w:r>
          </w:p>
        </w:tc>
        <w:tc>
          <w:tcPr>
            <w:tcW w:w="1320" w:type="dxa"/>
            <w:tcBorders>
              <w:top w:val="nil"/>
              <w:left w:val="nil"/>
              <w:bottom w:val="single" w:sz="4" w:space="0" w:color="auto"/>
              <w:right w:val="single" w:sz="4" w:space="0" w:color="auto"/>
            </w:tcBorders>
            <w:noWrap/>
            <w:hideMark/>
          </w:tcPr>
          <w:p w14:paraId="46A0E4EB"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4.50-5.50</w:t>
            </w:r>
          </w:p>
        </w:tc>
        <w:tc>
          <w:tcPr>
            <w:tcW w:w="2000" w:type="dxa"/>
            <w:tcBorders>
              <w:top w:val="nil"/>
              <w:left w:val="nil"/>
              <w:bottom w:val="single" w:sz="4" w:space="0" w:color="auto"/>
              <w:right w:val="single" w:sz="4" w:space="0" w:color="auto"/>
            </w:tcBorders>
            <w:noWrap/>
            <w:hideMark/>
          </w:tcPr>
          <w:p w14:paraId="257AD6C0"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2</w:t>
            </w:r>
          </w:p>
        </w:tc>
      </w:tr>
      <w:tr w:rsidR="00A57BFA" w:rsidRPr="007E1CA3" w14:paraId="074156A0"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6CBF8D5F"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TL-BLSTM</w:t>
            </w:r>
          </w:p>
        </w:tc>
        <w:tc>
          <w:tcPr>
            <w:tcW w:w="4020" w:type="dxa"/>
            <w:tcBorders>
              <w:top w:val="nil"/>
              <w:left w:val="nil"/>
              <w:bottom w:val="single" w:sz="4" w:space="0" w:color="auto"/>
              <w:right w:val="single" w:sz="4" w:space="0" w:color="auto"/>
            </w:tcBorders>
            <w:noWrap/>
            <w:hideMark/>
          </w:tcPr>
          <w:p w14:paraId="0B9F6E86"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PM2.5</w:t>
            </w:r>
          </w:p>
        </w:tc>
        <w:tc>
          <w:tcPr>
            <w:tcW w:w="3300" w:type="dxa"/>
            <w:tcBorders>
              <w:top w:val="nil"/>
              <w:left w:val="nil"/>
              <w:bottom w:val="single" w:sz="4" w:space="0" w:color="auto"/>
              <w:right w:val="single" w:sz="4" w:space="0" w:color="auto"/>
            </w:tcBorders>
            <w:noWrap/>
            <w:hideMark/>
          </w:tcPr>
          <w:p w14:paraId="7E5FCBA4"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13</w:t>
            </w:r>
          </w:p>
        </w:tc>
        <w:tc>
          <w:tcPr>
            <w:tcW w:w="1320" w:type="dxa"/>
            <w:tcBorders>
              <w:top w:val="nil"/>
              <w:left w:val="nil"/>
              <w:bottom w:val="single" w:sz="4" w:space="0" w:color="auto"/>
              <w:right w:val="single" w:sz="4" w:space="0" w:color="auto"/>
            </w:tcBorders>
            <w:noWrap/>
            <w:hideMark/>
          </w:tcPr>
          <w:p w14:paraId="3C143EED"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13.00-13.00</w:t>
            </w:r>
          </w:p>
        </w:tc>
        <w:tc>
          <w:tcPr>
            <w:tcW w:w="2000" w:type="dxa"/>
            <w:tcBorders>
              <w:top w:val="nil"/>
              <w:left w:val="nil"/>
              <w:bottom w:val="single" w:sz="4" w:space="0" w:color="auto"/>
              <w:right w:val="single" w:sz="4" w:space="0" w:color="auto"/>
            </w:tcBorders>
            <w:noWrap/>
            <w:hideMark/>
          </w:tcPr>
          <w:p w14:paraId="6FBED6BF"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w:t>
            </w:r>
          </w:p>
        </w:tc>
      </w:tr>
      <w:tr w:rsidR="00A57BFA" w:rsidRPr="007E1CA3" w14:paraId="5348DFEE"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70A4E7B4"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TS-LSTME</w:t>
            </w:r>
          </w:p>
        </w:tc>
        <w:tc>
          <w:tcPr>
            <w:tcW w:w="4020" w:type="dxa"/>
            <w:tcBorders>
              <w:top w:val="nil"/>
              <w:left w:val="nil"/>
              <w:bottom w:val="single" w:sz="4" w:space="0" w:color="auto"/>
              <w:right w:val="single" w:sz="4" w:space="0" w:color="auto"/>
            </w:tcBorders>
            <w:noWrap/>
            <w:hideMark/>
          </w:tcPr>
          <w:p w14:paraId="0159CB59"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PM2.5</w:t>
            </w:r>
          </w:p>
        </w:tc>
        <w:tc>
          <w:tcPr>
            <w:tcW w:w="3300" w:type="dxa"/>
            <w:tcBorders>
              <w:top w:val="nil"/>
              <w:left w:val="nil"/>
              <w:bottom w:val="single" w:sz="4" w:space="0" w:color="auto"/>
              <w:right w:val="single" w:sz="4" w:space="0" w:color="auto"/>
            </w:tcBorders>
            <w:noWrap/>
            <w:hideMark/>
          </w:tcPr>
          <w:p w14:paraId="6CDAB89F"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37.5</w:t>
            </w:r>
          </w:p>
        </w:tc>
        <w:tc>
          <w:tcPr>
            <w:tcW w:w="1320" w:type="dxa"/>
            <w:tcBorders>
              <w:top w:val="nil"/>
              <w:left w:val="nil"/>
              <w:bottom w:val="single" w:sz="4" w:space="0" w:color="auto"/>
              <w:right w:val="single" w:sz="4" w:space="0" w:color="auto"/>
            </w:tcBorders>
            <w:noWrap/>
            <w:hideMark/>
          </w:tcPr>
          <w:p w14:paraId="1DE99ACF"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34.75-40.25</w:t>
            </w:r>
          </w:p>
        </w:tc>
        <w:tc>
          <w:tcPr>
            <w:tcW w:w="2000" w:type="dxa"/>
            <w:tcBorders>
              <w:top w:val="nil"/>
              <w:left w:val="nil"/>
              <w:bottom w:val="single" w:sz="4" w:space="0" w:color="auto"/>
              <w:right w:val="single" w:sz="4" w:space="0" w:color="auto"/>
            </w:tcBorders>
            <w:noWrap/>
            <w:hideMark/>
          </w:tcPr>
          <w:p w14:paraId="25E4BD8F"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12</w:t>
            </w:r>
          </w:p>
        </w:tc>
      </w:tr>
      <w:tr w:rsidR="00A57BFA" w:rsidRPr="007E1CA3" w14:paraId="755188F5" w14:textId="77777777" w:rsidTr="00387402">
        <w:trPr>
          <w:trHeight w:val="312"/>
        </w:trPr>
        <w:tc>
          <w:tcPr>
            <w:tcW w:w="3300" w:type="dxa"/>
            <w:tcBorders>
              <w:top w:val="nil"/>
              <w:left w:val="single" w:sz="4" w:space="0" w:color="auto"/>
              <w:bottom w:val="single" w:sz="4" w:space="0" w:color="auto"/>
              <w:right w:val="single" w:sz="4" w:space="0" w:color="auto"/>
            </w:tcBorders>
            <w:noWrap/>
            <w:hideMark/>
          </w:tcPr>
          <w:p w14:paraId="2DC38428"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kNNI-MLP</w:t>
            </w:r>
          </w:p>
        </w:tc>
        <w:tc>
          <w:tcPr>
            <w:tcW w:w="4020" w:type="dxa"/>
            <w:tcBorders>
              <w:top w:val="nil"/>
              <w:left w:val="nil"/>
              <w:bottom w:val="single" w:sz="4" w:space="0" w:color="auto"/>
              <w:right w:val="single" w:sz="4" w:space="0" w:color="auto"/>
            </w:tcBorders>
            <w:noWrap/>
            <w:hideMark/>
          </w:tcPr>
          <w:p w14:paraId="40B1AC14"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AQI</w:t>
            </w:r>
          </w:p>
        </w:tc>
        <w:tc>
          <w:tcPr>
            <w:tcW w:w="3300" w:type="dxa"/>
            <w:tcBorders>
              <w:top w:val="nil"/>
              <w:left w:val="nil"/>
              <w:bottom w:val="single" w:sz="4" w:space="0" w:color="auto"/>
              <w:right w:val="single" w:sz="4" w:space="0" w:color="auto"/>
            </w:tcBorders>
            <w:noWrap/>
            <w:hideMark/>
          </w:tcPr>
          <w:p w14:paraId="7B2341EB"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w:t>
            </w:r>
          </w:p>
        </w:tc>
        <w:tc>
          <w:tcPr>
            <w:tcW w:w="1320" w:type="dxa"/>
            <w:tcBorders>
              <w:top w:val="nil"/>
              <w:left w:val="nil"/>
              <w:bottom w:val="single" w:sz="4" w:space="0" w:color="auto"/>
              <w:right w:val="single" w:sz="4" w:space="0" w:color="auto"/>
            </w:tcBorders>
            <w:noWrap/>
            <w:hideMark/>
          </w:tcPr>
          <w:p w14:paraId="12A4DF97"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1.00-1.00</w:t>
            </w:r>
          </w:p>
        </w:tc>
        <w:tc>
          <w:tcPr>
            <w:tcW w:w="2000" w:type="dxa"/>
            <w:tcBorders>
              <w:top w:val="nil"/>
              <w:left w:val="nil"/>
              <w:bottom w:val="single" w:sz="4" w:space="0" w:color="auto"/>
              <w:right w:val="single" w:sz="4" w:space="0" w:color="auto"/>
            </w:tcBorders>
            <w:noWrap/>
            <w:hideMark/>
          </w:tcPr>
          <w:p w14:paraId="5A226A36" w14:textId="77777777" w:rsidR="00A57BFA" w:rsidRPr="007E1CA3" w:rsidRDefault="00A57BFA" w:rsidP="00387402">
            <w:pPr>
              <w:spacing w:after="0" w:line="240" w:lineRule="auto"/>
              <w:jc w:val="center"/>
              <w:rPr>
                <w:rFonts w:ascii="Times New Roman" w:eastAsia="Times New Roman" w:hAnsi="Times New Roman" w:cs="Times New Roman"/>
                <w:color w:val="000000"/>
                <w:sz w:val="24"/>
                <w:szCs w:val="24"/>
                <w:lang w:eastAsia="en-IN"/>
              </w:rPr>
            </w:pPr>
            <w:r w:rsidRPr="007E1CA3">
              <w:rPr>
                <w:rFonts w:ascii="Times New Roman" w:eastAsia="Times New Roman" w:hAnsi="Times New Roman" w:cs="Times New Roman"/>
                <w:color w:val="000000"/>
                <w:sz w:val="24"/>
                <w:szCs w:val="24"/>
                <w:lang w:eastAsia="en-IN"/>
              </w:rPr>
              <w:t>1</w:t>
            </w:r>
          </w:p>
        </w:tc>
      </w:tr>
    </w:tbl>
    <w:p w14:paraId="54001C0F" w14:textId="77777777" w:rsidR="00A57BFA" w:rsidRDefault="00A57BFA" w:rsidP="00A57BFA"/>
    <w:p w14:paraId="6AD10719" w14:textId="77777777" w:rsidR="0095628C" w:rsidRDefault="0095628C" w:rsidP="0095628C">
      <w:pPr>
        <w:jc w:val="both"/>
      </w:pPr>
    </w:p>
    <w:p w14:paraId="66D77EFE" w14:textId="32050566" w:rsidR="00A57BFA" w:rsidRDefault="00A57BFA">
      <w:pPr>
        <w:rPr>
          <w:rFonts w:ascii="Times New Roman" w:hAnsi="Times New Roman" w:cs="Times New Roman"/>
          <w:b/>
          <w:bCs/>
          <w:sz w:val="20"/>
          <w:szCs w:val="20"/>
        </w:rPr>
      </w:pPr>
      <w:r>
        <w:rPr>
          <w:rFonts w:ascii="Times New Roman" w:hAnsi="Times New Roman" w:cs="Times New Roman"/>
          <w:b/>
          <w:bCs/>
          <w:sz w:val="20"/>
          <w:szCs w:val="20"/>
        </w:rPr>
        <w:br w:type="page"/>
      </w:r>
    </w:p>
    <w:p w14:paraId="1B20FF6C" w14:textId="77777777" w:rsidR="00A57BFA" w:rsidRDefault="00A57BFA" w:rsidP="00A57BFA">
      <w:pPr>
        <w:spacing w:line="360" w:lineRule="auto"/>
        <w:jc w:val="both"/>
        <w:rPr>
          <w:rFonts w:ascii="Times New Roman" w:hAnsi="Times New Roman" w:cs="Times New Roman"/>
          <w:b/>
          <w:bCs/>
          <w:sz w:val="24"/>
          <w:szCs w:val="24"/>
        </w:rPr>
      </w:pPr>
      <w:r w:rsidRPr="0047376F">
        <w:rPr>
          <w:rFonts w:ascii="Times New Roman" w:hAnsi="Times New Roman" w:cs="Times New Roman"/>
          <w:b/>
          <w:bCs/>
          <w:sz w:val="24"/>
          <w:szCs w:val="24"/>
        </w:rPr>
        <w:lastRenderedPageBreak/>
        <w:t xml:space="preserve">ST </w:t>
      </w:r>
      <w:r>
        <w:rPr>
          <w:rFonts w:ascii="Times New Roman" w:hAnsi="Times New Roman" w:cs="Times New Roman"/>
          <w:b/>
          <w:bCs/>
          <w:sz w:val="24"/>
          <w:szCs w:val="24"/>
        </w:rPr>
        <w:t>9</w:t>
      </w:r>
      <w:r w:rsidRPr="0047376F">
        <w:rPr>
          <w:rFonts w:ascii="Times New Roman" w:hAnsi="Times New Roman" w:cs="Times New Roman"/>
          <w:b/>
          <w:bCs/>
          <w:sz w:val="24"/>
          <w:szCs w:val="24"/>
        </w:rPr>
        <w:t xml:space="preserve"> </w:t>
      </w:r>
      <w:bookmarkStart w:id="12" w:name="_Hlk216515810"/>
      <w:r w:rsidRPr="0047376F">
        <w:rPr>
          <w:rFonts w:ascii="Times New Roman" w:hAnsi="Times New Roman" w:cs="Times New Roman"/>
          <w:sz w:val="24"/>
          <w:szCs w:val="24"/>
        </w:rPr>
        <w:t>pollutant-wise NRMSE performance and Relative Ranking of Deep Learning Models.</w:t>
      </w:r>
      <w:bookmarkEnd w:id="12"/>
    </w:p>
    <w:tbl>
      <w:tblPr>
        <w:tblW w:w="5320" w:type="dxa"/>
        <w:tblLook w:val="04A0" w:firstRow="1" w:lastRow="0" w:firstColumn="1" w:lastColumn="0" w:noHBand="0" w:noVBand="1"/>
      </w:tblPr>
      <w:tblGrid>
        <w:gridCol w:w="1057"/>
        <w:gridCol w:w="2960"/>
        <w:gridCol w:w="941"/>
        <w:gridCol w:w="673"/>
      </w:tblGrid>
      <w:tr w:rsidR="00A57BFA" w:rsidRPr="000872CC" w14:paraId="1E3ACAB7" w14:textId="77777777" w:rsidTr="00387402">
        <w:trPr>
          <w:trHeight w:val="288"/>
        </w:trPr>
        <w:tc>
          <w:tcPr>
            <w:tcW w:w="940" w:type="dxa"/>
            <w:tcBorders>
              <w:top w:val="single" w:sz="4" w:space="0" w:color="auto"/>
              <w:left w:val="single" w:sz="4" w:space="0" w:color="auto"/>
              <w:bottom w:val="single" w:sz="4" w:space="0" w:color="auto"/>
              <w:right w:val="single" w:sz="4" w:space="0" w:color="auto"/>
            </w:tcBorders>
            <w:noWrap/>
            <w:vAlign w:val="center"/>
            <w:hideMark/>
          </w:tcPr>
          <w:p w14:paraId="5BF3869C" w14:textId="77777777" w:rsidR="00A57BFA" w:rsidRPr="000872CC" w:rsidRDefault="00A57BFA" w:rsidP="00387402">
            <w:pPr>
              <w:spacing w:after="0" w:line="240" w:lineRule="auto"/>
              <w:jc w:val="center"/>
              <w:rPr>
                <w:rFonts w:ascii="Calibri" w:eastAsia="Times New Roman" w:hAnsi="Calibri" w:cs="Calibri"/>
                <w:b/>
                <w:bCs/>
                <w:lang w:eastAsia="en-IN"/>
              </w:rPr>
            </w:pPr>
            <w:r w:rsidRPr="000872CC">
              <w:rPr>
                <w:rFonts w:ascii="Calibri" w:eastAsia="Times New Roman" w:hAnsi="Calibri" w:cs="Calibri"/>
                <w:b/>
                <w:bCs/>
                <w:lang w:eastAsia="en-IN"/>
              </w:rPr>
              <w:t>Pollutant</w:t>
            </w:r>
          </w:p>
        </w:tc>
        <w:tc>
          <w:tcPr>
            <w:tcW w:w="2960" w:type="dxa"/>
            <w:tcBorders>
              <w:top w:val="single" w:sz="4" w:space="0" w:color="auto"/>
              <w:left w:val="nil"/>
              <w:bottom w:val="single" w:sz="4" w:space="0" w:color="auto"/>
              <w:right w:val="single" w:sz="4" w:space="0" w:color="auto"/>
            </w:tcBorders>
            <w:noWrap/>
            <w:vAlign w:val="center"/>
            <w:hideMark/>
          </w:tcPr>
          <w:p w14:paraId="287FE73D" w14:textId="77777777" w:rsidR="00A57BFA" w:rsidRPr="000872CC" w:rsidRDefault="00A57BFA" w:rsidP="00387402">
            <w:pPr>
              <w:spacing w:after="0" w:line="240" w:lineRule="auto"/>
              <w:jc w:val="center"/>
              <w:rPr>
                <w:rFonts w:ascii="Calibri" w:eastAsia="Times New Roman" w:hAnsi="Calibri" w:cs="Calibri"/>
                <w:b/>
                <w:bCs/>
                <w:lang w:eastAsia="en-IN"/>
              </w:rPr>
            </w:pPr>
            <w:r w:rsidRPr="000872CC">
              <w:rPr>
                <w:rFonts w:ascii="Calibri" w:eastAsia="Times New Roman" w:hAnsi="Calibri" w:cs="Calibri"/>
                <w:b/>
                <w:bCs/>
                <w:lang w:eastAsia="en-IN"/>
              </w:rPr>
              <w:t>Model</w:t>
            </w:r>
          </w:p>
        </w:tc>
        <w:tc>
          <w:tcPr>
            <w:tcW w:w="860" w:type="dxa"/>
            <w:tcBorders>
              <w:top w:val="single" w:sz="4" w:space="0" w:color="auto"/>
              <w:left w:val="nil"/>
              <w:bottom w:val="single" w:sz="4" w:space="0" w:color="auto"/>
              <w:right w:val="single" w:sz="4" w:space="0" w:color="auto"/>
            </w:tcBorders>
            <w:noWrap/>
            <w:vAlign w:val="center"/>
            <w:hideMark/>
          </w:tcPr>
          <w:p w14:paraId="4DD6DD76" w14:textId="77777777" w:rsidR="00A57BFA" w:rsidRPr="000872CC" w:rsidRDefault="00A57BFA" w:rsidP="00387402">
            <w:pPr>
              <w:spacing w:after="0" w:line="240" w:lineRule="auto"/>
              <w:jc w:val="center"/>
              <w:rPr>
                <w:rFonts w:ascii="Calibri" w:eastAsia="Times New Roman" w:hAnsi="Calibri" w:cs="Calibri"/>
                <w:b/>
                <w:bCs/>
                <w:lang w:eastAsia="en-IN"/>
              </w:rPr>
            </w:pPr>
            <w:r w:rsidRPr="000872CC">
              <w:rPr>
                <w:rFonts w:ascii="Calibri" w:eastAsia="Times New Roman" w:hAnsi="Calibri" w:cs="Calibri"/>
                <w:b/>
                <w:bCs/>
                <w:lang w:eastAsia="en-IN"/>
              </w:rPr>
              <w:t>NRMSE</w:t>
            </w:r>
          </w:p>
        </w:tc>
        <w:tc>
          <w:tcPr>
            <w:tcW w:w="560" w:type="dxa"/>
            <w:tcBorders>
              <w:top w:val="single" w:sz="4" w:space="0" w:color="auto"/>
              <w:left w:val="nil"/>
              <w:bottom w:val="single" w:sz="4" w:space="0" w:color="auto"/>
              <w:right w:val="single" w:sz="4" w:space="0" w:color="auto"/>
            </w:tcBorders>
            <w:noWrap/>
            <w:vAlign w:val="center"/>
            <w:hideMark/>
          </w:tcPr>
          <w:p w14:paraId="46FACA97" w14:textId="77777777" w:rsidR="00A57BFA" w:rsidRPr="000872CC" w:rsidRDefault="00A57BFA" w:rsidP="00387402">
            <w:pPr>
              <w:spacing w:after="0" w:line="240" w:lineRule="auto"/>
              <w:jc w:val="center"/>
              <w:rPr>
                <w:rFonts w:ascii="Calibri" w:eastAsia="Times New Roman" w:hAnsi="Calibri" w:cs="Calibri"/>
                <w:b/>
                <w:bCs/>
                <w:lang w:eastAsia="en-IN"/>
              </w:rPr>
            </w:pPr>
            <w:r w:rsidRPr="000872CC">
              <w:rPr>
                <w:rFonts w:ascii="Calibri" w:eastAsia="Times New Roman" w:hAnsi="Calibri" w:cs="Calibri"/>
                <w:b/>
                <w:bCs/>
                <w:lang w:eastAsia="en-IN"/>
              </w:rPr>
              <w:t>Rank</w:t>
            </w:r>
          </w:p>
        </w:tc>
      </w:tr>
      <w:tr w:rsidR="00A57BFA" w:rsidRPr="000872CC" w14:paraId="670A443F" w14:textId="77777777" w:rsidTr="00387402">
        <w:trPr>
          <w:trHeight w:val="288"/>
        </w:trPr>
        <w:tc>
          <w:tcPr>
            <w:tcW w:w="940" w:type="dxa"/>
            <w:vMerge w:val="restart"/>
            <w:tcBorders>
              <w:top w:val="nil"/>
              <w:left w:val="single" w:sz="4" w:space="0" w:color="auto"/>
              <w:bottom w:val="single" w:sz="4" w:space="0" w:color="auto"/>
              <w:right w:val="single" w:sz="4" w:space="0" w:color="auto"/>
            </w:tcBorders>
            <w:noWrap/>
            <w:vAlign w:val="center"/>
            <w:hideMark/>
          </w:tcPr>
          <w:p w14:paraId="507F8960" w14:textId="77777777" w:rsidR="00A57BFA" w:rsidRPr="000872CC" w:rsidRDefault="00A57BFA" w:rsidP="00387402">
            <w:pPr>
              <w:spacing w:after="0" w:line="240" w:lineRule="auto"/>
              <w:jc w:val="center"/>
              <w:rPr>
                <w:rFonts w:ascii="Calibri" w:eastAsia="Times New Roman" w:hAnsi="Calibri" w:cs="Calibri"/>
                <w:b/>
                <w:bCs/>
                <w:color w:val="000000"/>
                <w:lang w:eastAsia="en-IN"/>
              </w:rPr>
            </w:pPr>
            <w:r w:rsidRPr="000872CC">
              <w:rPr>
                <w:rFonts w:ascii="Calibri" w:eastAsia="Times New Roman" w:hAnsi="Calibri" w:cs="Calibri"/>
                <w:b/>
                <w:bCs/>
                <w:color w:val="000000"/>
                <w:lang w:eastAsia="en-IN"/>
              </w:rPr>
              <w:t>AQI</w:t>
            </w:r>
          </w:p>
        </w:tc>
        <w:tc>
          <w:tcPr>
            <w:tcW w:w="2960" w:type="dxa"/>
            <w:tcBorders>
              <w:top w:val="nil"/>
              <w:left w:val="nil"/>
              <w:bottom w:val="single" w:sz="4" w:space="0" w:color="auto"/>
              <w:right w:val="single" w:sz="4" w:space="0" w:color="auto"/>
            </w:tcBorders>
            <w:noWrap/>
            <w:vAlign w:val="center"/>
            <w:hideMark/>
          </w:tcPr>
          <w:p w14:paraId="47C5F8DF"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kNNI-MLP</w:t>
            </w:r>
          </w:p>
        </w:tc>
        <w:tc>
          <w:tcPr>
            <w:tcW w:w="860" w:type="dxa"/>
            <w:tcBorders>
              <w:top w:val="nil"/>
              <w:left w:val="nil"/>
              <w:bottom w:val="single" w:sz="4" w:space="0" w:color="auto"/>
              <w:right w:val="single" w:sz="4" w:space="0" w:color="auto"/>
            </w:tcBorders>
            <w:noWrap/>
            <w:vAlign w:val="center"/>
            <w:hideMark/>
          </w:tcPr>
          <w:p w14:paraId="10E96A6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0.0066</w:t>
            </w:r>
          </w:p>
        </w:tc>
        <w:tc>
          <w:tcPr>
            <w:tcW w:w="560" w:type="dxa"/>
            <w:tcBorders>
              <w:top w:val="nil"/>
              <w:left w:val="nil"/>
              <w:bottom w:val="single" w:sz="4" w:space="0" w:color="auto"/>
              <w:right w:val="single" w:sz="4" w:space="0" w:color="auto"/>
            </w:tcBorders>
            <w:noWrap/>
            <w:vAlign w:val="center"/>
            <w:hideMark/>
          </w:tcPr>
          <w:p w14:paraId="65A4317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w:t>
            </w:r>
          </w:p>
        </w:tc>
      </w:tr>
      <w:tr w:rsidR="00A57BFA" w:rsidRPr="000872CC" w14:paraId="29D4343E"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0FE91090"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7B2D1876"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LSTM &amp; DNN</w:t>
            </w:r>
          </w:p>
        </w:tc>
        <w:tc>
          <w:tcPr>
            <w:tcW w:w="860" w:type="dxa"/>
            <w:tcBorders>
              <w:top w:val="nil"/>
              <w:left w:val="nil"/>
              <w:bottom w:val="single" w:sz="4" w:space="0" w:color="auto"/>
              <w:right w:val="single" w:sz="4" w:space="0" w:color="auto"/>
            </w:tcBorders>
            <w:noWrap/>
            <w:vAlign w:val="center"/>
            <w:hideMark/>
          </w:tcPr>
          <w:p w14:paraId="0C1050E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w:t>
            </w:r>
          </w:p>
        </w:tc>
        <w:tc>
          <w:tcPr>
            <w:tcW w:w="560" w:type="dxa"/>
            <w:tcBorders>
              <w:top w:val="nil"/>
              <w:left w:val="nil"/>
              <w:bottom w:val="single" w:sz="4" w:space="0" w:color="auto"/>
              <w:right w:val="single" w:sz="4" w:space="0" w:color="auto"/>
            </w:tcBorders>
            <w:noWrap/>
            <w:vAlign w:val="center"/>
            <w:hideMark/>
          </w:tcPr>
          <w:p w14:paraId="68FC1590"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2</w:t>
            </w:r>
          </w:p>
        </w:tc>
      </w:tr>
      <w:tr w:rsidR="00A57BFA" w:rsidRPr="000872CC" w14:paraId="030BFECD"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4CE4FCD3"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07C3FD60"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ANN</w:t>
            </w:r>
          </w:p>
        </w:tc>
        <w:tc>
          <w:tcPr>
            <w:tcW w:w="860" w:type="dxa"/>
            <w:tcBorders>
              <w:top w:val="nil"/>
              <w:left w:val="nil"/>
              <w:bottom w:val="single" w:sz="4" w:space="0" w:color="auto"/>
              <w:right w:val="single" w:sz="4" w:space="0" w:color="auto"/>
            </w:tcBorders>
            <w:noWrap/>
            <w:vAlign w:val="center"/>
            <w:hideMark/>
          </w:tcPr>
          <w:p w14:paraId="04DC13BC"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0.1029</w:t>
            </w:r>
          </w:p>
        </w:tc>
        <w:tc>
          <w:tcPr>
            <w:tcW w:w="560" w:type="dxa"/>
            <w:tcBorders>
              <w:top w:val="nil"/>
              <w:left w:val="nil"/>
              <w:bottom w:val="single" w:sz="4" w:space="0" w:color="auto"/>
              <w:right w:val="single" w:sz="4" w:space="0" w:color="auto"/>
            </w:tcBorders>
            <w:noWrap/>
            <w:vAlign w:val="center"/>
            <w:hideMark/>
          </w:tcPr>
          <w:p w14:paraId="09EDCE3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3</w:t>
            </w:r>
          </w:p>
        </w:tc>
      </w:tr>
      <w:tr w:rsidR="00A57BFA" w:rsidRPr="000872CC" w14:paraId="39E19D4F"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7E3ABF82"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2ED1D18B"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TG-Hybrid model</w:t>
            </w:r>
          </w:p>
        </w:tc>
        <w:tc>
          <w:tcPr>
            <w:tcW w:w="860" w:type="dxa"/>
            <w:tcBorders>
              <w:top w:val="nil"/>
              <w:left w:val="nil"/>
              <w:bottom w:val="single" w:sz="4" w:space="0" w:color="auto"/>
              <w:right w:val="single" w:sz="4" w:space="0" w:color="auto"/>
            </w:tcBorders>
            <w:noWrap/>
            <w:vAlign w:val="center"/>
            <w:hideMark/>
          </w:tcPr>
          <w:p w14:paraId="4260A0E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0.1259</w:t>
            </w:r>
          </w:p>
        </w:tc>
        <w:tc>
          <w:tcPr>
            <w:tcW w:w="560" w:type="dxa"/>
            <w:tcBorders>
              <w:top w:val="nil"/>
              <w:left w:val="nil"/>
              <w:bottom w:val="single" w:sz="4" w:space="0" w:color="auto"/>
              <w:right w:val="single" w:sz="4" w:space="0" w:color="auto"/>
            </w:tcBorders>
            <w:noWrap/>
            <w:vAlign w:val="center"/>
            <w:hideMark/>
          </w:tcPr>
          <w:p w14:paraId="1008BA59"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4</w:t>
            </w:r>
          </w:p>
        </w:tc>
      </w:tr>
      <w:tr w:rsidR="00A57BFA" w:rsidRPr="000872CC" w14:paraId="3F5471C5"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1F5CA349"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3FF0FB3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TCN-</w:t>
            </w:r>
            <w:proofErr w:type="spellStart"/>
            <w:r w:rsidRPr="000872CC">
              <w:rPr>
                <w:rFonts w:ascii="Calibri" w:eastAsia="Times New Roman" w:hAnsi="Calibri" w:cs="Calibri"/>
                <w:color w:val="000000"/>
                <w:lang w:eastAsia="en-IN"/>
              </w:rPr>
              <w:t>SENet</w:t>
            </w:r>
            <w:proofErr w:type="spellEnd"/>
            <w:r w:rsidRPr="000872CC">
              <w:rPr>
                <w:rFonts w:ascii="Calibri" w:eastAsia="Times New Roman" w:hAnsi="Calibri" w:cs="Calibri"/>
                <w:color w:val="000000"/>
                <w:lang w:eastAsia="en-IN"/>
              </w:rPr>
              <w:t>-</w:t>
            </w:r>
            <w:proofErr w:type="spellStart"/>
            <w:r w:rsidRPr="000872CC">
              <w:rPr>
                <w:rFonts w:ascii="Calibri" w:eastAsia="Times New Roman" w:hAnsi="Calibri" w:cs="Calibri"/>
                <w:color w:val="000000"/>
                <w:lang w:eastAsia="en-IN"/>
              </w:rPr>
              <w:t>BiGRU</w:t>
            </w:r>
            <w:proofErr w:type="spellEnd"/>
            <w:r w:rsidRPr="000872CC">
              <w:rPr>
                <w:rFonts w:ascii="Calibri" w:eastAsia="Times New Roman" w:hAnsi="Calibri" w:cs="Calibri"/>
                <w:color w:val="000000"/>
                <w:lang w:eastAsia="en-IN"/>
              </w:rPr>
              <w:t>-CBAM</w:t>
            </w:r>
          </w:p>
        </w:tc>
        <w:tc>
          <w:tcPr>
            <w:tcW w:w="860" w:type="dxa"/>
            <w:tcBorders>
              <w:top w:val="nil"/>
              <w:left w:val="nil"/>
              <w:bottom w:val="single" w:sz="4" w:space="0" w:color="auto"/>
              <w:right w:val="single" w:sz="4" w:space="0" w:color="auto"/>
            </w:tcBorders>
            <w:noWrap/>
            <w:vAlign w:val="center"/>
            <w:hideMark/>
          </w:tcPr>
          <w:p w14:paraId="1AE242B3"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0.1734</w:t>
            </w:r>
          </w:p>
        </w:tc>
        <w:tc>
          <w:tcPr>
            <w:tcW w:w="560" w:type="dxa"/>
            <w:tcBorders>
              <w:top w:val="nil"/>
              <w:left w:val="nil"/>
              <w:bottom w:val="single" w:sz="4" w:space="0" w:color="auto"/>
              <w:right w:val="single" w:sz="4" w:space="0" w:color="auto"/>
            </w:tcBorders>
            <w:noWrap/>
            <w:vAlign w:val="center"/>
            <w:hideMark/>
          </w:tcPr>
          <w:p w14:paraId="75259F1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5</w:t>
            </w:r>
          </w:p>
        </w:tc>
      </w:tr>
      <w:tr w:rsidR="00A57BFA" w:rsidRPr="000872CC" w14:paraId="5A3E5299"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259D72B4"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2446189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TG-Hybrid model</w:t>
            </w:r>
          </w:p>
        </w:tc>
        <w:tc>
          <w:tcPr>
            <w:tcW w:w="860" w:type="dxa"/>
            <w:tcBorders>
              <w:top w:val="nil"/>
              <w:left w:val="nil"/>
              <w:bottom w:val="single" w:sz="4" w:space="0" w:color="auto"/>
              <w:right w:val="single" w:sz="4" w:space="0" w:color="auto"/>
            </w:tcBorders>
            <w:noWrap/>
            <w:vAlign w:val="center"/>
            <w:hideMark/>
          </w:tcPr>
          <w:p w14:paraId="302A3159"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0.1948</w:t>
            </w:r>
          </w:p>
        </w:tc>
        <w:tc>
          <w:tcPr>
            <w:tcW w:w="560" w:type="dxa"/>
            <w:tcBorders>
              <w:top w:val="nil"/>
              <w:left w:val="nil"/>
              <w:bottom w:val="single" w:sz="4" w:space="0" w:color="auto"/>
              <w:right w:val="single" w:sz="4" w:space="0" w:color="auto"/>
            </w:tcBorders>
            <w:noWrap/>
            <w:vAlign w:val="center"/>
            <w:hideMark/>
          </w:tcPr>
          <w:p w14:paraId="5DB3EAA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6</w:t>
            </w:r>
          </w:p>
        </w:tc>
      </w:tr>
      <w:tr w:rsidR="00A57BFA" w:rsidRPr="000872CC" w14:paraId="66F11B64"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23F3A56E"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551E2B60" w14:textId="77777777" w:rsidR="00A57BFA" w:rsidRPr="000872CC" w:rsidRDefault="00A57BFA" w:rsidP="00387402">
            <w:pPr>
              <w:spacing w:after="0" w:line="240" w:lineRule="auto"/>
              <w:jc w:val="center"/>
              <w:rPr>
                <w:rFonts w:ascii="Calibri" w:eastAsia="Times New Roman" w:hAnsi="Calibri" w:cs="Calibri"/>
                <w:color w:val="000000"/>
                <w:lang w:eastAsia="en-IN"/>
              </w:rPr>
            </w:pPr>
            <w:proofErr w:type="spellStart"/>
            <w:r w:rsidRPr="000872CC">
              <w:rPr>
                <w:rFonts w:ascii="Calibri" w:eastAsia="Times New Roman" w:hAnsi="Calibri" w:cs="Calibri"/>
                <w:color w:val="000000"/>
                <w:lang w:eastAsia="en-IN"/>
              </w:rPr>
              <w:t>BiAGRU</w:t>
            </w:r>
            <w:proofErr w:type="spellEnd"/>
          </w:p>
        </w:tc>
        <w:tc>
          <w:tcPr>
            <w:tcW w:w="860" w:type="dxa"/>
            <w:tcBorders>
              <w:top w:val="nil"/>
              <w:left w:val="nil"/>
              <w:bottom w:val="single" w:sz="4" w:space="0" w:color="auto"/>
              <w:right w:val="single" w:sz="4" w:space="0" w:color="auto"/>
            </w:tcBorders>
            <w:noWrap/>
            <w:vAlign w:val="center"/>
            <w:hideMark/>
          </w:tcPr>
          <w:p w14:paraId="0172E77B"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0.3102</w:t>
            </w:r>
          </w:p>
        </w:tc>
        <w:tc>
          <w:tcPr>
            <w:tcW w:w="560" w:type="dxa"/>
            <w:tcBorders>
              <w:top w:val="nil"/>
              <w:left w:val="nil"/>
              <w:bottom w:val="single" w:sz="4" w:space="0" w:color="auto"/>
              <w:right w:val="single" w:sz="4" w:space="0" w:color="auto"/>
            </w:tcBorders>
            <w:noWrap/>
            <w:vAlign w:val="center"/>
            <w:hideMark/>
          </w:tcPr>
          <w:p w14:paraId="302718D9"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7</w:t>
            </w:r>
          </w:p>
        </w:tc>
      </w:tr>
      <w:tr w:rsidR="00A57BFA" w:rsidRPr="000872CC" w14:paraId="585E0496" w14:textId="77777777" w:rsidTr="00387402">
        <w:trPr>
          <w:trHeight w:val="288"/>
        </w:trPr>
        <w:tc>
          <w:tcPr>
            <w:tcW w:w="940" w:type="dxa"/>
            <w:vMerge w:val="restart"/>
            <w:tcBorders>
              <w:top w:val="nil"/>
              <w:left w:val="single" w:sz="4" w:space="0" w:color="auto"/>
              <w:bottom w:val="single" w:sz="4" w:space="0" w:color="auto"/>
              <w:right w:val="single" w:sz="4" w:space="0" w:color="auto"/>
            </w:tcBorders>
            <w:noWrap/>
            <w:vAlign w:val="center"/>
            <w:hideMark/>
          </w:tcPr>
          <w:p w14:paraId="4AB4B983" w14:textId="77777777" w:rsidR="00A57BFA" w:rsidRPr="000872CC" w:rsidRDefault="00A57BFA" w:rsidP="00387402">
            <w:pPr>
              <w:spacing w:after="0" w:line="240" w:lineRule="auto"/>
              <w:jc w:val="center"/>
              <w:rPr>
                <w:rFonts w:ascii="Calibri" w:eastAsia="Times New Roman" w:hAnsi="Calibri" w:cs="Calibri"/>
                <w:b/>
                <w:bCs/>
                <w:color w:val="000000"/>
                <w:lang w:eastAsia="en-IN"/>
              </w:rPr>
            </w:pPr>
            <w:r w:rsidRPr="000872CC">
              <w:rPr>
                <w:rFonts w:ascii="Calibri" w:eastAsia="Times New Roman" w:hAnsi="Calibri" w:cs="Calibri"/>
                <w:b/>
                <w:bCs/>
                <w:color w:val="000000"/>
                <w:lang w:eastAsia="en-IN"/>
              </w:rPr>
              <w:t>CO</w:t>
            </w:r>
          </w:p>
        </w:tc>
        <w:tc>
          <w:tcPr>
            <w:tcW w:w="2960" w:type="dxa"/>
            <w:tcBorders>
              <w:top w:val="nil"/>
              <w:left w:val="nil"/>
              <w:bottom w:val="single" w:sz="4" w:space="0" w:color="auto"/>
              <w:right w:val="single" w:sz="4" w:space="0" w:color="auto"/>
            </w:tcBorders>
            <w:noWrap/>
            <w:vAlign w:val="center"/>
            <w:hideMark/>
          </w:tcPr>
          <w:p w14:paraId="123DA139"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ODMSCNN-LSTM</w:t>
            </w:r>
          </w:p>
        </w:tc>
        <w:tc>
          <w:tcPr>
            <w:tcW w:w="860" w:type="dxa"/>
            <w:tcBorders>
              <w:top w:val="nil"/>
              <w:left w:val="nil"/>
              <w:bottom w:val="single" w:sz="4" w:space="0" w:color="auto"/>
              <w:right w:val="single" w:sz="4" w:space="0" w:color="auto"/>
            </w:tcBorders>
            <w:noWrap/>
            <w:vAlign w:val="center"/>
            <w:hideMark/>
          </w:tcPr>
          <w:p w14:paraId="615EB7E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0.1118</w:t>
            </w:r>
          </w:p>
        </w:tc>
        <w:tc>
          <w:tcPr>
            <w:tcW w:w="560" w:type="dxa"/>
            <w:tcBorders>
              <w:top w:val="nil"/>
              <w:left w:val="nil"/>
              <w:bottom w:val="single" w:sz="4" w:space="0" w:color="auto"/>
              <w:right w:val="single" w:sz="4" w:space="0" w:color="auto"/>
            </w:tcBorders>
            <w:noWrap/>
            <w:vAlign w:val="center"/>
            <w:hideMark/>
          </w:tcPr>
          <w:p w14:paraId="09C1517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w:t>
            </w:r>
          </w:p>
        </w:tc>
      </w:tr>
      <w:tr w:rsidR="00A57BFA" w:rsidRPr="000872CC" w14:paraId="4A4D1063"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29E2D299"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7DB604D4"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LSTM &amp; DNN</w:t>
            </w:r>
          </w:p>
        </w:tc>
        <w:tc>
          <w:tcPr>
            <w:tcW w:w="860" w:type="dxa"/>
            <w:tcBorders>
              <w:top w:val="nil"/>
              <w:left w:val="nil"/>
              <w:bottom w:val="single" w:sz="4" w:space="0" w:color="auto"/>
              <w:right w:val="single" w:sz="4" w:space="0" w:color="auto"/>
            </w:tcBorders>
            <w:noWrap/>
            <w:vAlign w:val="center"/>
            <w:hideMark/>
          </w:tcPr>
          <w:p w14:paraId="4AE443A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0.12</w:t>
            </w:r>
          </w:p>
        </w:tc>
        <w:tc>
          <w:tcPr>
            <w:tcW w:w="560" w:type="dxa"/>
            <w:tcBorders>
              <w:top w:val="nil"/>
              <w:left w:val="nil"/>
              <w:bottom w:val="single" w:sz="4" w:space="0" w:color="auto"/>
              <w:right w:val="single" w:sz="4" w:space="0" w:color="auto"/>
            </w:tcBorders>
            <w:noWrap/>
            <w:vAlign w:val="center"/>
            <w:hideMark/>
          </w:tcPr>
          <w:p w14:paraId="3203793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2</w:t>
            </w:r>
          </w:p>
        </w:tc>
      </w:tr>
      <w:tr w:rsidR="00A57BFA" w:rsidRPr="000872CC" w14:paraId="37FD8B9F"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097A79AA"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3A9A1E1D"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C2SLSTM</w:t>
            </w:r>
          </w:p>
        </w:tc>
        <w:tc>
          <w:tcPr>
            <w:tcW w:w="860" w:type="dxa"/>
            <w:tcBorders>
              <w:top w:val="nil"/>
              <w:left w:val="nil"/>
              <w:bottom w:val="single" w:sz="4" w:space="0" w:color="auto"/>
              <w:right w:val="single" w:sz="4" w:space="0" w:color="auto"/>
            </w:tcBorders>
            <w:noWrap/>
            <w:vAlign w:val="center"/>
            <w:hideMark/>
          </w:tcPr>
          <w:p w14:paraId="4582109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0.6081</w:t>
            </w:r>
          </w:p>
        </w:tc>
        <w:tc>
          <w:tcPr>
            <w:tcW w:w="560" w:type="dxa"/>
            <w:tcBorders>
              <w:top w:val="nil"/>
              <w:left w:val="nil"/>
              <w:bottom w:val="single" w:sz="4" w:space="0" w:color="auto"/>
              <w:right w:val="single" w:sz="4" w:space="0" w:color="auto"/>
            </w:tcBorders>
            <w:noWrap/>
            <w:vAlign w:val="center"/>
            <w:hideMark/>
          </w:tcPr>
          <w:p w14:paraId="29C2FA00"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3</w:t>
            </w:r>
          </w:p>
        </w:tc>
      </w:tr>
      <w:tr w:rsidR="00A57BFA" w:rsidRPr="000872CC" w14:paraId="44C38D47"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14E22064"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420156B3"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 xml:space="preserve">ST-AQF </w:t>
            </w:r>
          </w:p>
        </w:tc>
        <w:tc>
          <w:tcPr>
            <w:tcW w:w="860" w:type="dxa"/>
            <w:tcBorders>
              <w:top w:val="nil"/>
              <w:left w:val="nil"/>
              <w:bottom w:val="single" w:sz="4" w:space="0" w:color="auto"/>
              <w:right w:val="single" w:sz="4" w:space="0" w:color="auto"/>
            </w:tcBorders>
            <w:noWrap/>
            <w:vAlign w:val="center"/>
            <w:hideMark/>
          </w:tcPr>
          <w:p w14:paraId="4867D79C"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1.0727</w:t>
            </w:r>
          </w:p>
        </w:tc>
        <w:tc>
          <w:tcPr>
            <w:tcW w:w="560" w:type="dxa"/>
            <w:tcBorders>
              <w:top w:val="nil"/>
              <w:left w:val="nil"/>
              <w:bottom w:val="single" w:sz="4" w:space="0" w:color="auto"/>
              <w:right w:val="single" w:sz="4" w:space="0" w:color="auto"/>
            </w:tcBorders>
            <w:noWrap/>
            <w:vAlign w:val="center"/>
            <w:hideMark/>
          </w:tcPr>
          <w:p w14:paraId="52C7598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4</w:t>
            </w:r>
          </w:p>
        </w:tc>
      </w:tr>
      <w:tr w:rsidR="00A57BFA" w:rsidRPr="000872CC" w14:paraId="7E373A3F"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1D0FBDD4"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7FF22A1B"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GT-LSTM</w:t>
            </w:r>
          </w:p>
        </w:tc>
        <w:tc>
          <w:tcPr>
            <w:tcW w:w="860" w:type="dxa"/>
            <w:tcBorders>
              <w:top w:val="nil"/>
              <w:left w:val="nil"/>
              <w:bottom w:val="single" w:sz="4" w:space="0" w:color="auto"/>
              <w:right w:val="single" w:sz="4" w:space="0" w:color="auto"/>
            </w:tcBorders>
            <w:noWrap/>
            <w:vAlign w:val="center"/>
            <w:hideMark/>
          </w:tcPr>
          <w:p w14:paraId="08464194"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7.25</w:t>
            </w:r>
          </w:p>
        </w:tc>
        <w:tc>
          <w:tcPr>
            <w:tcW w:w="560" w:type="dxa"/>
            <w:tcBorders>
              <w:top w:val="nil"/>
              <w:left w:val="nil"/>
              <w:bottom w:val="single" w:sz="4" w:space="0" w:color="auto"/>
              <w:right w:val="single" w:sz="4" w:space="0" w:color="auto"/>
            </w:tcBorders>
            <w:noWrap/>
            <w:vAlign w:val="center"/>
            <w:hideMark/>
          </w:tcPr>
          <w:p w14:paraId="0A4E704F"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5</w:t>
            </w:r>
          </w:p>
        </w:tc>
      </w:tr>
      <w:tr w:rsidR="00A57BFA" w:rsidRPr="000872CC" w14:paraId="08842F85" w14:textId="77777777" w:rsidTr="00387402">
        <w:trPr>
          <w:trHeight w:val="288"/>
        </w:trPr>
        <w:tc>
          <w:tcPr>
            <w:tcW w:w="940" w:type="dxa"/>
            <w:vMerge w:val="restart"/>
            <w:tcBorders>
              <w:top w:val="nil"/>
              <w:left w:val="single" w:sz="4" w:space="0" w:color="auto"/>
              <w:bottom w:val="single" w:sz="4" w:space="0" w:color="auto"/>
              <w:right w:val="single" w:sz="4" w:space="0" w:color="auto"/>
            </w:tcBorders>
            <w:noWrap/>
            <w:vAlign w:val="center"/>
            <w:hideMark/>
          </w:tcPr>
          <w:p w14:paraId="27C281E4" w14:textId="77777777" w:rsidR="00A57BFA" w:rsidRPr="000872CC" w:rsidRDefault="00A57BFA" w:rsidP="00387402">
            <w:pPr>
              <w:spacing w:after="0" w:line="240" w:lineRule="auto"/>
              <w:jc w:val="center"/>
              <w:rPr>
                <w:rFonts w:ascii="Calibri" w:eastAsia="Times New Roman" w:hAnsi="Calibri" w:cs="Calibri"/>
                <w:b/>
                <w:bCs/>
                <w:color w:val="000000"/>
                <w:lang w:eastAsia="en-IN"/>
              </w:rPr>
            </w:pPr>
            <w:r w:rsidRPr="000872CC">
              <w:rPr>
                <w:rFonts w:ascii="Calibri" w:eastAsia="Times New Roman" w:hAnsi="Calibri" w:cs="Calibri"/>
                <w:b/>
                <w:bCs/>
                <w:color w:val="000000"/>
                <w:lang w:eastAsia="en-IN"/>
              </w:rPr>
              <w:t>NO2</w:t>
            </w:r>
          </w:p>
        </w:tc>
        <w:tc>
          <w:tcPr>
            <w:tcW w:w="2960" w:type="dxa"/>
            <w:tcBorders>
              <w:top w:val="nil"/>
              <w:left w:val="nil"/>
              <w:bottom w:val="single" w:sz="4" w:space="0" w:color="auto"/>
              <w:right w:val="single" w:sz="4" w:space="0" w:color="auto"/>
            </w:tcBorders>
            <w:noWrap/>
            <w:vAlign w:val="center"/>
            <w:hideMark/>
          </w:tcPr>
          <w:p w14:paraId="6BFDDD2B"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 xml:space="preserve">ST-AQF </w:t>
            </w:r>
          </w:p>
        </w:tc>
        <w:tc>
          <w:tcPr>
            <w:tcW w:w="860" w:type="dxa"/>
            <w:tcBorders>
              <w:top w:val="nil"/>
              <w:left w:val="nil"/>
              <w:bottom w:val="single" w:sz="4" w:space="0" w:color="auto"/>
              <w:right w:val="single" w:sz="4" w:space="0" w:color="auto"/>
            </w:tcBorders>
            <w:noWrap/>
            <w:vAlign w:val="center"/>
            <w:hideMark/>
          </w:tcPr>
          <w:p w14:paraId="051AB68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0.0093</w:t>
            </w:r>
          </w:p>
        </w:tc>
        <w:tc>
          <w:tcPr>
            <w:tcW w:w="560" w:type="dxa"/>
            <w:tcBorders>
              <w:top w:val="nil"/>
              <w:left w:val="nil"/>
              <w:bottom w:val="single" w:sz="4" w:space="0" w:color="auto"/>
              <w:right w:val="single" w:sz="4" w:space="0" w:color="auto"/>
            </w:tcBorders>
            <w:noWrap/>
            <w:vAlign w:val="center"/>
            <w:hideMark/>
          </w:tcPr>
          <w:p w14:paraId="6CDA29D8"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w:t>
            </w:r>
          </w:p>
        </w:tc>
      </w:tr>
      <w:tr w:rsidR="00A57BFA" w:rsidRPr="000872CC" w14:paraId="06364C26"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521FB218"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25002613"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BREATH</w:t>
            </w:r>
            <w:r w:rsidRPr="000872CC">
              <w:rPr>
                <w:rFonts w:ascii="Calibri" w:eastAsia="Times New Roman" w:hAnsi="Calibri" w:cs="Calibri"/>
                <w:color w:val="000000"/>
                <w:lang w:eastAsia="en-IN"/>
              </w:rPr>
              <w:noBreakHyphen/>
              <w:t>Net</w:t>
            </w:r>
          </w:p>
        </w:tc>
        <w:tc>
          <w:tcPr>
            <w:tcW w:w="860" w:type="dxa"/>
            <w:tcBorders>
              <w:top w:val="nil"/>
              <w:left w:val="nil"/>
              <w:bottom w:val="single" w:sz="4" w:space="0" w:color="auto"/>
              <w:right w:val="single" w:sz="4" w:space="0" w:color="auto"/>
            </w:tcBorders>
            <w:noWrap/>
            <w:vAlign w:val="center"/>
            <w:hideMark/>
          </w:tcPr>
          <w:p w14:paraId="11C17B33"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0.1141</w:t>
            </w:r>
          </w:p>
        </w:tc>
        <w:tc>
          <w:tcPr>
            <w:tcW w:w="560" w:type="dxa"/>
            <w:tcBorders>
              <w:top w:val="nil"/>
              <w:left w:val="nil"/>
              <w:bottom w:val="single" w:sz="4" w:space="0" w:color="auto"/>
              <w:right w:val="single" w:sz="4" w:space="0" w:color="auto"/>
            </w:tcBorders>
            <w:noWrap/>
            <w:vAlign w:val="center"/>
            <w:hideMark/>
          </w:tcPr>
          <w:p w14:paraId="46A01444"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2</w:t>
            </w:r>
          </w:p>
        </w:tc>
      </w:tr>
      <w:tr w:rsidR="00A57BFA" w:rsidRPr="000872CC" w14:paraId="0E48CC93"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6C14004E"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565C9A8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ODMSCNN-LSTM</w:t>
            </w:r>
          </w:p>
        </w:tc>
        <w:tc>
          <w:tcPr>
            <w:tcW w:w="860" w:type="dxa"/>
            <w:tcBorders>
              <w:top w:val="nil"/>
              <w:left w:val="nil"/>
              <w:bottom w:val="single" w:sz="4" w:space="0" w:color="auto"/>
              <w:right w:val="single" w:sz="4" w:space="0" w:color="auto"/>
            </w:tcBorders>
            <w:noWrap/>
            <w:vAlign w:val="center"/>
            <w:hideMark/>
          </w:tcPr>
          <w:p w14:paraId="39A055E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0.1146</w:t>
            </w:r>
          </w:p>
        </w:tc>
        <w:tc>
          <w:tcPr>
            <w:tcW w:w="560" w:type="dxa"/>
            <w:tcBorders>
              <w:top w:val="nil"/>
              <w:left w:val="nil"/>
              <w:bottom w:val="single" w:sz="4" w:space="0" w:color="auto"/>
              <w:right w:val="single" w:sz="4" w:space="0" w:color="auto"/>
            </w:tcBorders>
            <w:noWrap/>
            <w:vAlign w:val="center"/>
            <w:hideMark/>
          </w:tcPr>
          <w:p w14:paraId="570C4F3D"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3</w:t>
            </w:r>
          </w:p>
        </w:tc>
      </w:tr>
      <w:tr w:rsidR="00A57BFA" w:rsidRPr="000872CC" w14:paraId="59A3FF93"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19DCEF15"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4BCCBDA3"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LSTM &amp; DNN</w:t>
            </w:r>
          </w:p>
        </w:tc>
        <w:tc>
          <w:tcPr>
            <w:tcW w:w="860" w:type="dxa"/>
            <w:tcBorders>
              <w:top w:val="nil"/>
              <w:left w:val="nil"/>
              <w:bottom w:val="single" w:sz="4" w:space="0" w:color="auto"/>
              <w:right w:val="single" w:sz="4" w:space="0" w:color="auto"/>
            </w:tcBorders>
            <w:noWrap/>
            <w:vAlign w:val="center"/>
            <w:hideMark/>
          </w:tcPr>
          <w:p w14:paraId="0893FB39"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0.16</w:t>
            </w:r>
          </w:p>
        </w:tc>
        <w:tc>
          <w:tcPr>
            <w:tcW w:w="560" w:type="dxa"/>
            <w:tcBorders>
              <w:top w:val="nil"/>
              <w:left w:val="nil"/>
              <w:bottom w:val="single" w:sz="4" w:space="0" w:color="auto"/>
              <w:right w:val="single" w:sz="4" w:space="0" w:color="auto"/>
            </w:tcBorders>
            <w:noWrap/>
            <w:vAlign w:val="center"/>
            <w:hideMark/>
          </w:tcPr>
          <w:p w14:paraId="3019677D"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4</w:t>
            </w:r>
          </w:p>
        </w:tc>
      </w:tr>
      <w:tr w:rsidR="00A57BFA" w:rsidRPr="000872CC" w14:paraId="2A46D619"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03908A17"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5B0E461B"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C2SLSTM</w:t>
            </w:r>
          </w:p>
        </w:tc>
        <w:tc>
          <w:tcPr>
            <w:tcW w:w="860" w:type="dxa"/>
            <w:tcBorders>
              <w:top w:val="nil"/>
              <w:left w:val="nil"/>
              <w:bottom w:val="single" w:sz="4" w:space="0" w:color="auto"/>
              <w:right w:val="single" w:sz="4" w:space="0" w:color="auto"/>
            </w:tcBorders>
            <w:noWrap/>
            <w:vAlign w:val="center"/>
            <w:hideMark/>
          </w:tcPr>
          <w:p w14:paraId="4DA46B06"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0.565</w:t>
            </w:r>
          </w:p>
        </w:tc>
        <w:tc>
          <w:tcPr>
            <w:tcW w:w="560" w:type="dxa"/>
            <w:tcBorders>
              <w:top w:val="nil"/>
              <w:left w:val="nil"/>
              <w:bottom w:val="single" w:sz="4" w:space="0" w:color="auto"/>
              <w:right w:val="single" w:sz="4" w:space="0" w:color="auto"/>
            </w:tcBorders>
            <w:noWrap/>
            <w:vAlign w:val="center"/>
            <w:hideMark/>
          </w:tcPr>
          <w:p w14:paraId="37AAB0A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5</w:t>
            </w:r>
          </w:p>
        </w:tc>
      </w:tr>
      <w:tr w:rsidR="00A57BFA" w:rsidRPr="000872CC" w14:paraId="409C6DEC"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7A904D1A"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0CEADE5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GT-LSTM</w:t>
            </w:r>
          </w:p>
        </w:tc>
        <w:tc>
          <w:tcPr>
            <w:tcW w:w="860" w:type="dxa"/>
            <w:tcBorders>
              <w:top w:val="nil"/>
              <w:left w:val="nil"/>
              <w:bottom w:val="single" w:sz="4" w:space="0" w:color="auto"/>
              <w:right w:val="single" w:sz="4" w:space="0" w:color="auto"/>
            </w:tcBorders>
            <w:noWrap/>
            <w:vAlign w:val="center"/>
            <w:hideMark/>
          </w:tcPr>
          <w:p w14:paraId="2960D89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6.23</w:t>
            </w:r>
          </w:p>
        </w:tc>
        <w:tc>
          <w:tcPr>
            <w:tcW w:w="560" w:type="dxa"/>
            <w:tcBorders>
              <w:top w:val="nil"/>
              <w:left w:val="nil"/>
              <w:bottom w:val="single" w:sz="4" w:space="0" w:color="auto"/>
              <w:right w:val="single" w:sz="4" w:space="0" w:color="auto"/>
            </w:tcBorders>
            <w:noWrap/>
            <w:vAlign w:val="center"/>
            <w:hideMark/>
          </w:tcPr>
          <w:p w14:paraId="03612386"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6</w:t>
            </w:r>
          </w:p>
        </w:tc>
      </w:tr>
      <w:tr w:rsidR="00A57BFA" w:rsidRPr="000872CC" w14:paraId="24EEF08E" w14:textId="77777777" w:rsidTr="00387402">
        <w:trPr>
          <w:trHeight w:val="288"/>
        </w:trPr>
        <w:tc>
          <w:tcPr>
            <w:tcW w:w="940" w:type="dxa"/>
            <w:vMerge w:val="restart"/>
            <w:tcBorders>
              <w:top w:val="nil"/>
              <w:left w:val="single" w:sz="4" w:space="0" w:color="auto"/>
              <w:bottom w:val="single" w:sz="4" w:space="0" w:color="auto"/>
              <w:right w:val="single" w:sz="4" w:space="0" w:color="auto"/>
            </w:tcBorders>
            <w:noWrap/>
            <w:vAlign w:val="center"/>
            <w:hideMark/>
          </w:tcPr>
          <w:p w14:paraId="4C31D0F3" w14:textId="77777777" w:rsidR="00A57BFA" w:rsidRPr="000872CC" w:rsidRDefault="00A57BFA" w:rsidP="00387402">
            <w:pPr>
              <w:spacing w:after="0" w:line="240" w:lineRule="auto"/>
              <w:jc w:val="center"/>
              <w:rPr>
                <w:rFonts w:ascii="Calibri" w:eastAsia="Times New Roman" w:hAnsi="Calibri" w:cs="Calibri"/>
                <w:b/>
                <w:bCs/>
                <w:color w:val="000000"/>
                <w:lang w:eastAsia="en-IN"/>
              </w:rPr>
            </w:pPr>
            <w:r w:rsidRPr="000872CC">
              <w:rPr>
                <w:rFonts w:ascii="Calibri" w:eastAsia="Times New Roman" w:hAnsi="Calibri" w:cs="Calibri"/>
                <w:b/>
                <w:bCs/>
                <w:color w:val="000000"/>
                <w:lang w:eastAsia="en-IN"/>
              </w:rPr>
              <w:t>O3</w:t>
            </w:r>
          </w:p>
        </w:tc>
        <w:tc>
          <w:tcPr>
            <w:tcW w:w="2960" w:type="dxa"/>
            <w:tcBorders>
              <w:top w:val="nil"/>
              <w:left w:val="nil"/>
              <w:bottom w:val="single" w:sz="4" w:space="0" w:color="auto"/>
              <w:right w:val="single" w:sz="4" w:space="0" w:color="auto"/>
            </w:tcBorders>
            <w:noWrap/>
            <w:vAlign w:val="center"/>
            <w:hideMark/>
          </w:tcPr>
          <w:p w14:paraId="2E29C86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 xml:space="preserve">ST-AQF </w:t>
            </w:r>
          </w:p>
        </w:tc>
        <w:tc>
          <w:tcPr>
            <w:tcW w:w="860" w:type="dxa"/>
            <w:tcBorders>
              <w:top w:val="nil"/>
              <w:left w:val="nil"/>
              <w:bottom w:val="single" w:sz="4" w:space="0" w:color="auto"/>
              <w:right w:val="single" w:sz="4" w:space="0" w:color="auto"/>
            </w:tcBorders>
            <w:noWrap/>
            <w:vAlign w:val="center"/>
            <w:hideMark/>
          </w:tcPr>
          <w:p w14:paraId="13FAE8C0"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0.0048</w:t>
            </w:r>
          </w:p>
        </w:tc>
        <w:tc>
          <w:tcPr>
            <w:tcW w:w="560" w:type="dxa"/>
            <w:tcBorders>
              <w:top w:val="nil"/>
              <w:left w:val="nil"/>
              <w:bottom w:val="single" w:sz="4" w:space="0" w:color="auto"/>
              <w:right w:val="single" w:sz="4" w:space="0" w:color="auto"/>
            </w:tcBorders>
            <w:noWrap/>
            <w:vAlign w:val="center"/>
            <w:hideMark/>
          </w:tcPr>
          <w:p w14:paraId="1BBFB77D"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w:t>
            </w:r>
          </w:p>
        </w:tc>
      </w:tr>
      <w:tr w:rsidR="00A57BFA" w:rsidRPr="000872CC" w14:paraId="25B4267C"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7D8F4FA0"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7DEE975F"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 xml:space="preserve">CNN-LSTM  </w:t>
            </w:r>
          </w:p>
        </w:tc>
        <w:tc>
          <w:tcPr>
            <w:tcW w:w="860" w:type="dxa"/>
            <w:tcBorders>
              <w:top w:val="nil"/>
              <w:left w:val="nil"/>
              <w:bottom w:val="single" w:sz="4" w:space="0" w:color="auto"/>
              <w:right w:val="single" w:sz="4" w:space="0" w:color="auto"/>
            </w:tcBorders>
            <w:noWrap/>
            <w:vAlign w:val="center"/>
            <w:hideMark/>
          </w:tcPr>
          <w:p w14:paraId="4532073B"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0.0265</w:t>
            </w:r>
          </w:p>
        </w:tc>
        <w:tc>
          <w:tcPr>
            <w:tcW w:w="560" w:type="dxa"/>
            <w:tcBorders>
              <w:top w:val="nil"/>
              <w:left w:val="nil"/>
              <w:bottom w:val="single" w:sz="4" w:space="0" w:color="auto"/>
              <w:right w:val="single" w:sz="4" w:space="0" w:color="auto"/>
            </w:tcBorders>
            <w:noWrap/>
            <w:vAlign w:val="center"/>
            <w:hideMark/>
          </w:tcPr>
          <w:p w14:paraId="2B4C35A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2</w:t>
            </w:r>
          </w:p>
        </w:tc>
      </w:tr>
      <w:tr w:rsidR="00A57BFA" w:rsidRPr="000872CC" w14:paraId="2079BD7E"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0B352776"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1137872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 xml:space="preserve">CNN-LSTM  </w:t>
            </w:r>
          </w:p>
        </w:tc>
        <w:tc>
          <w:tcPr>
            <w:tcW w:w="860" w:type="dxa"/>
            <w:tcBorders>
              <w:top w:val="nil"/>
              <w:left w:val="nil"/>
              <w:bottom w:val="single" w:sz="4" w:space="0" w:color="auto"/>
              <w:right w:val="single" w:sz="4" w:space="0" w:color="auto"/>
            </w:tcBorders>
            <w:noWrap/>
            <w:vAlign w:val="center"/>
            <w:hideMark/>
          </w:tcPr>
          <w:p w14:paraId="1A47A56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0.0353</w:t>
            </w:r>
          </w:p>
        </w:tc>
        <w:tc>
          <w:tcPr>
            <w:tcW w:w="560" w:type="dxa"/>
            <w:tcBorders>
              <w:top w:val="nil"/>
              <w:left w:val="nil"/>
              <w:bottom w:val="single" w:sz="4" w:space="0" w:color="auto"/>
              <w:right w:val="single" w:sz="4" w:space="0" w:color="auto"/>
            </w:tcBorders>
            <w:noWrap/>
            <w:vAlign w:val="center"/>
            <w:hideMark/>
          </w:tcPr>
          <w:p w14:paraId="49A02A0B"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3</w:t>
            </w:r>
          </w:p>
        </w:tc>
      </w:tr>
      <w:tr w:rsidR="00A57BFA" w:rsidRPr="000872CC" w14:paraId="74FCD170"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796747E9"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0A3EBE3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 xml:space="preserve">CNN-LSTM  </w:t>
            </w:r>
          </w:p>
        </w:tc>
        <w:tc>
          <w:tcPr>
            <w:tcW w:w="860" w:type="dxa"/>
            <w:tcBorders>
              <w:top w:val="nil"/>
              <w:left w:val="nil"/>
              <w:bottom w:val="single" w:sz="4" w:space="0" w:color="auto"/>
              <w:right w:val="single" w:sz="4" w:space="0" w:color="auto"/>
            </w:tcBorders>
            <w:noWrap/>
            <w:vAlign w:val="center"/>
            <w:hideMark/>
          </w:tcPr>
          <w:p w14:paraId="24150919"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0.03689</w:t>
            </w:r>
          </w:p>
        </w:tc>
        <w:tc>
          <w:tcPr>
            <w:tcW w:w="560" w:type="dxa"/>
            <w:tcBorders>
              <w:top w:val="nil"/>
              <w:left w:val="nil"/>
              <w:bottom w:val="single" w:sz="4" w:space="0" w:color="auto"/>
              <w:right w:val="single" w:sz="4" w:space="0" w:color="auto"/>
            </w:tcBorders>
            <w:noWrap/>
            <w:vAlign w:val="center"/>
            <w:hideMark/>
          </w:tcPr>
          <w:p w14:paraId="560ABCE0"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4</w:t>
            </w:r>
          </w:p>
        </w:tc>
      </w:tr>
      <w:tr w:rsidR="00A57BFA" w:rsidRPr="000872CC" w14:paraId="3C0F702D"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21FB9D64"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4CD1C7C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ODMSCNN-LSTM</w:t>
            </w:r>
          </w:p>
        </w:tc>
        <w:tc>
          <w:tcPr>
            <w:tcW w:w="860" w:type="dxa"/>
            <w:tcBorders>
              <w:top w:val="nil"/>
              <w:left w:val="nil"/>
              <w:bottom w:val="single" w:sz="4" w:space="0" w:color="auto"/>
              <w:right w:val="single" w:sz="4" w:space="0" w:color="auto"/>
            </w:tcBorders>
            <w:noWrap/>
            <w:vAlign w:val="center"/>
            <w:hideMark/>
          </w:tcPr>
          <w:p w14:paraId="26EA6EA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0.0774</w:t>
            </w:r>
          </w:p>
        </w:tc>
        <w:tc>
          <w:tcPr>
            <w:tcW w:w="560" w:type="dxa"/>
            <w:tcBorders>
              <w:top w:val="nil"/>
              <w:left w:val="nil"/>
              <w:bottom w:val="single" w:sz="4" w:space="0" w:color="auto"/>
              <w:right w:val="single" w:sz="4" w:space="0" w:color="auto"/>
            </w:tcBorders>
            <w:noWrap/>
            <w:vAlign w:val="center"/>
            <w:hideMark/>
          </w:tcPr>
          <w:p w14:paraId="0AA376C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5</w:t>
            </w:r>
          </w:p>
        </w:tc>
      </w:tr>
      <w:tr w:rsidR="00A57BFA" w:rsidRPr="000872CC" w14:paraId="6C12356A"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374F52AD"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79239900"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LSTM &amp; DNN</w:t>
            </w:r>
          </w:p>
        </w:tc>
        <w:tc>
          <w:tcPr>
            <w:tcW w:w="860" w:type="dxa"/>
            <w:tcBorders>
              <w:top w:val="nil"/>
              <w:left w:val="nil"/>
              <w:bottom w:val="single" w:sz="4" w:space="0" w:color="auto"/>
              <w:right w:val="single" w:sz="4" w:space="0" w:color="auto"/>
            </w:tcBorders>
            <w:noWrap/>
            <w:vAlign w:val="center"/>
            <w:hideMark/>
          </w:tcPr>
          <w:p w14:paraId="65B1934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0.19</w:t>
            </w:r>
          </w:p>
        </w:tc>
        <w:tc>
          <w:tcPr>
            <w:tcW w:w="560" w:type="dxa"/>
            <w:tcBorders>
              <w:top w:val="nil"/>
              <w:left w:val="nil"/>
              <w:bottom w:val="single" w:sz="4" w:space="0" w:color="auto"/>
              <w:right w:val="single" w:sz="4" w:space="0" w:color="auto"/>
            </w:tcBorders>
            <w:noWrap/>
            <w:vAlign w:val="center"/>
            <w:hideMark/>
          </w:tcPr>
          <w:p w14:paraId="686B00FF"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6</w:t>
            </w:r>
          </w:p>
        </w:tc>
      </w:tr>
      <w:tr w:rsidR="00A57BFA" w:rsidRPr="000872CC" w14:paraId="4B55F707"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11980A3D"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10CD7AD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 xml:space="preserve"> WBiLSTM</w:t>
            </w:r>
          </w:p>
        </w:tc>
        <w:tc>
          <w:tcPr>
            <w:tcW w:w="860" w:type="dxa"/>
            <w:tcBorders>
              <w:top w:val="nil"/>
              <w:left w:val="nil"/>
              <w:bottom w:val="single" w:sz="4" w:space="0" w:color="auto"/>
              <w:right w:val="single" w:sz="4" w:space="0" w:color="auto"/>
            </w:tcBorders>
            <w:noWrap/>
            <w:vAlign w:val="center"/>
            <w:hideMark/>
          </w:tcPr>
          <w:p w14:paraId="35EE31D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0.2553</w:t>
            </w:r>
          </w:p>
        </w:tc>
        <w:tc>
          <w:tcPr>
            <w:tcW w:w="560" w:type="dxa"/>
            <w:tcBorders>
              <w:top w:val="nil"/>
              <w:left w:val="nil"/>
              <w:bottom w:val="single" w:sz="4" w:space="0" w:color="auto"/>
              <w:right w:val="single" w:sz="4" w:space="0" w:color="auto"/>
            </w:tcBorders>
            <w:noWrap/>
            <w:vAlign w:val="center"/>
            <w:hideMark/>
          </w:tcPr>
          <w:p w14:paraId="0DFA031C"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7</w:t>
            </w:r>
          </w:p>
        </w:tc>
      </w:tr>
      <w:tr w:rsidR="00A57BFA" w:rsidRPr="000872CC" w14:paraId="6A5F28B3"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3BF2A7AD"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67177368"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 xml:space="preserve"> WBiLSTM</w:t>
            </w:r>
          </w:p>
        </w:tc>
        <w:tc>
          <w:tcPr>
            <w:tcW w:w="860" w:type="dxa"/>
            <w:tcBorders>
              <w:top w:val="nil"/>
              <w:left w:val="nil"/>
              <w:bottom w:val="single" w:sz="4" w:space="0" w:color="auto"/>
              <w:right w:val="single" w:sz="4" w:space="0" w:color="auto"/>
            </w:tcBorders>
            <w:noWrap/>
            <w:vAlign w:val="center"/>
            <w:hideMark/>
          </w:tcPr>
          <w:p w14:paraId="09B35BA3"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0.2965</w:t>
            </w:r>
          </w:p>
        </w:tc>
        <w:tc>
          <w:tcPr>
            <w:tcW w:w="560" w:type="dxa"/>
            <w:tcBorders>
              <w:top w:val="nil"/>
              <w:left w:val="nil"/>
              <w:bottom w:val="single" w:sz="4" w:space="0" w:color="auto"/>
              <w:right w:val="single" w:sz="4" w:space="0" w:color="auto"/>
            </w:tcBorders>
            <w:noWrap/>
            <w:vAlign w:val="center"/>
            <w:hideMark/>
          </w:tcPr>
          <w:p w14:paraId="40CF438C"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8</w:t>
            </w:r>
          </w:p>
        </w:tc>
      </w:tr>
      <w:tr w:rsidR="00A57BFA" w:rsidRPr="000872CC" w14:paraId="123E6977"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5FA948DF"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7C5D77C9"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GT-LSTM</w:t>
            </w:r>
          </w:p>
        </w:tc>
        <w:tc>
          <w:tcPr>
            <w:tcW w:w="860" w:type="dxa"/>
            <w:tcBorders>
              <w:top w:val="nil"/>
              <w:left w:val="nil"/>
              <w:bottom w:val="single" w:sz="4" w:space="0" w:color="auto"/>
              <w:right w:val="single" w:sz="4" w:space="0" w:color="auto"/>
            </w:tcBorders>
            <w:noWrap/>
            <w:vAlign w:val="center"/>
            <w:hideMark/>
          </w:tcPr>
          <w:p w14:paraId="28C965FD"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5.54</w:t>
            </w:r>
          </w:p>
        </w:tc>
        <w:tc>
          <w:tcPr>
            <w:tcW w:w="560" w:type="dxa"/>
            <w:tcBorders>
              <w:top w:val="nil"/>
              <w:left w:val="nil"/>
              <w:bottom w:val="single" w:sz="4" w:space="0" w:color="auto"/>
              <w:right w:val="single" w:sz="4" w:space="0" w:color="auto"/>
            </w:tcBorders>
            <w:noWrap/>
            <w:vAlign w:val="center"/>
            <w:hideMark/>
          </w:tcPr>
          <w:p w14:paraId="515A5A13"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9</w:t>
            </w:r>
          </w:p>
        </w:tc>
      </w:tr>
      <w:tr w:rsidR="00A57BFA" w:rsidRPr="000872CC" w14:paraId="1B693803"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7F60B68B"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3C47FB2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Hybrid Attention-based Seq2Seq</w:t>
            </w:r>
          </w:p>
        </w:tc>
        <w:tc>
          <w:tcPr>
            <w:tcW w:w="860" w:type="dxa"/>
            <w:tcBorders>
              <w:top w:val="nil"/>
              <w:left w:val="nil"/>
              <w:bottom w:val="single" w:sz="4" w:space="0" w:color="auto"/>
              <w:right w:val="single" w:sz="4" w:space="0" w:color="auto"/>
            </w:tcBorders>
            <w:noWrap/>
            <w:vAlign w:val="center"/>
            <w:hideMark/>
          </w:tcPr>
          <w:p w14:paraId="307B6016"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17.11</w:t>
            </w:r>
          </w:p>
        </w:tc>
        <w:tc>
          <w:tcPr>
            <w:tcW w:w="560" w:type="dxa"/>
            <w:tcBorders>
              <w:top w:val="nil"/>
              <w:left w:val="nil"/>
              <w:bottom w:val="single" w:sz="4" w:space="0" w:color="auto"/>
              <w:right w:val="single" w:sz="4" w:space="0" w:color="auto"/>
            </w:tcBorders>
            <w:noWrap/>
            <w:vAlign w:val="center"/>
            <w:hideMark/>
          </w:tcPr>
          <w:p w14:paraId="0822001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10</w:t>
            </w:r>
          </w:p>
        </w:tc>
      </w:tr>
      <w:tr w:rsidR="00A57BFA" w:rsidRPr="000872CC" w14:paraId="5A4DDE27" w14:textId="77777777" w:rsidTr="00387402">
        <w:trPr>
          <w:trHeight w:val="288"/>
        </w:trPr>
        <w:tc>
          <w:tcPr>
            <w:tcW w:w="940" w:type="dxa"/>
            <w:vMerge w:val="restart"/>
            <w:tcBorders>
              <w:top w:val="nil"/>
              <w:left w:val="single" w:sz="4" w:space="0" w:color="auto"/>
              <w:bottom w:val="single" w:sz="4" w:space="0" w:color="auto"/>
              <w:right w:val="single" w:sz="4" w:space="0" w:color="auto"/>
            </w:tcBorders>
            <w:noWrap/>
            <w:vAlign w:val="center"/>
            <w:hideMark/>
          </w:tcPr>
          <w:p w14:paraId="2E968888" w14:textId="77777777" w:rsidR="00A57BFA" w:rsidRPr="000872CC" w:rsidRDefault="00A57BFA" w:rsidP="00387402">
            <w:pPr>
              <w:spacing w:after="0" w:line="240" w:lineRule="auto"/>
              <w:jc w:val="center"/>
              <w:rPr>
                <w:rFonts w:ascii="Calibri" w:eastAsia="Times New Roman" w:hAnsi="Calibri" w:cs="Calibri"/>
                <w:b/>
                <w:bCs/>
                <w:color w:val="000000"/>
                <w:lang w:eastAsia="en-IN"/>
              </w:rPr>
            </w:pPr>
            <w:r w:rsidRPr="000872CC">
              <w:rPr>
                <w:rFonts w:ascii="Calibri" w:eastAsia="Times New Roman" w:hAnsi="Calibri" w:cs="Calibri"/>
                <w:b/>
                <w:bCs/>
                <w:color w:val="000000"/>
                <w:lang w:eastAsia="en-IN"/>
              </w:rPr>
              <w:t>PM10</w:t>
            </w:r>
          </w:p>
        </w:tc>
        <w:tc>
          <w:tcPr>
            <w:tcW w:w="2960" w:type="dxa"/>
            <w:tcBorders>
              <w:top w:val="nil"/>
              <w:left w:val="nil"/>
              <w:bottom w:val="single" w:sz="4" w:space="0" w:color="auto"/>
              <w:right w:val="single" w:sz="4" w:space="0" w:color="auto"/>
            </w:tcBorders>
            <w:noWrap/>
            <w:vAlign w:val="center"/>
            <w:hideMark/>
          </w:tcPr>
          <w:p w14:paraId="6000A12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LSTM</w:t>
            </w:r>
          </w:p>
        </w:tc>
        <w:tc>
          <w:tcPr>
            <w:tcW w:w="860" w:type="dxa"/>
            <w:tcBorders>
              <w:top w:val="nil"/>
              <w:left w:val="nil"/>
              <w:bottom w:val="single" w:sz="4" w:space="0" w:color="auto"/>
              <w:right w:val="single" w:sz="4" w:space="0" w:color="auto"/>
            </w:tcBorders>
            <w:noWrap/>
            <w:vAlign w:val="center"/>
            <w:hideMark/>
          </w:tcPr>
          <w:p w14:paraId="1332FD2F"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0.0004</w:t>
            </w:r>
          </w:p>
        </w:tc>
        <w:tc>
          <w:tcPr>
            <w:tcW w:w="560" w:type="dxa"/>
            <w:tcBorders>
              <w:top w:val="nil"/>
              <w:left w:val="nil"/>
              <w:bottom w:val="single" w:sz="4" w:space="0" w:color="auto"/>
              <w:right w:val="single" w:sz="4" w:space="0" w:color="auto"/>
            </w:tcBorders>
            <w:noWrap/>
            <w:vAlign w:val="center"/>
            <w:hideMark/>
          </w:tcPr>
          <w:p w14:paraId="2627A76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w:t>
            </w:r>
          </w:p>
        </w:tc>
      </w:tr>
      <w:tr w:rsidR="00A57BFA" w:rsidRPr="000872CC" w14:paraId="6C79487C"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78505FCC"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3E7808F3"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 xml:space="preserve">ST-AQF </w:t>
            </w:r>
          </w:p>
        </w:tc>
        <w:tc>
          <w:tcPr>
            <w:tcW w:w="860" w:type="dxa"/>
            <w:tcBorders>
              <w:top w:val="nil"/>
              <w:left w:val="nil"/>
              <w:bottom w:val="single" w:sz="4" w:space="0" w:color="auto"/>
              <w:right w:val="single" w:sz="4" w:space="0" w:color="auto"/>
            </w:tcBorders>
            <w:noWrap/>
            <w:vAlign w:val="center"/>
            <w:hideMark/>
          </w:tcPr>
          <w:p w14:paraId="1DFC253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0.0234</w:t>
            </w:r>
          </w:p>
        </w:tc>
        <w:tc>
          <w:tcPr>
            <w:tcW w:w="560" w:type="dxa"/>
            <w:tcBorders>
              <w:top w:val="nil"/>
              <w:left w:val="nil"/>
              <w:bottom w:val="single" w:sz="4" w:space="0" w:color="auto"/>
              <w:right w:val="single" w:sz="4" w:space="0" w:color="auto"/>
            </w:tcBorders>
            <w:noWrap/>
            <w:vAlign w:val="center"/>
            <w:hideMark/>
          </w:tcPr>
          <w:p w14:paraId="6D2CD87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2</w:t>
            </w:r>
          </w:p>
        </w:tc>
      </w:tr>
      <w:tr w:rsidR="00A57BFA" w:rsidRPr="000872CC" w14:paraId="0E881084"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03DEB59C"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11E9DF3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ODMSCNN-LSTM</w:t>
            </w:r>
          </w:p>
        </w:tc>
        <w:tc>
          <w:tcPr>
            <w:tcW w:w="860" w:type="dxa"/>
            <w:tcBorders>
              <w:top w:val="nil"/>
              <w:left w:val="nil"/>
              <w:bottom w:val="single" w:sz="4" w:space="0" w:color="auto"/>
              <w:right w:val="single" w:sz="4" w:space="0" w:color="auto"/>
            </w:tcBorders>
            <w:noWrap/>
            <w:vAlign w:val="center"/>
            <w:hideMark/>
          </w:tcPr>
          <w:p w14:paraId="5424132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0.0556</w:t>
            </w:r>
          </w:p>
        </w:tc>
        <w:tc>
          <w:tcPr>
            <w:tcW w:w="560" w:type="dxa"/>
            <w:tcBorders>
              <w:top w:val="nil"/>
              <w:left w:val="nil"/>
              <w:bottom w:val="single" w:sz="4" w:space="0" w:color="auto"/>
              <w:right w:val="single" w:sz="4" w:space="0" w:color="auto"/>
            </w:tcBorders>
            <w:noWrap/>
            <w:vAlign w:val="center"/>
            <w:hideMark/>
          </w:tcPr>
          <w:p w14:paraId="06FF6310"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3</w:t>
            </w:r>
          </w:p>
        </w:tc>
      </w:tr>
      <w:tr w:rsidR="00A57BFA" w:rsidRPr="000872CC" w14:paraId="72C82A3B"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14EE582B"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16B936A6"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CNN-Bi-LSTM-DAE</w:t>
            </w:r>
          </w:p>
        </w:tc>
        <w:tc>
          <w:tcPr>
            <w:tcW w:w="860" w:type="dxa"/>
            <w:tcBorders>
              <w:top w:val="nil"/>
              <w:left w:val="nil"/>
              <w:bottom w:val="single" w:sz="4" w:space="0" w:color="auto"/>
              <w:right w:val="single" w:sz="4" w:space="0" w:color="auto"/>
            </w:tcBorders>
            <w:noWrap/>
            <w:vAlign w:val="center"/>
            <w:hideMark/>
          </w:tcPr>
          <w:p w14:paraId="5A724DA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0.1559</w:t>
            </w:r>
          </w:p>
        </w:tc>
        <w:tc>
          <w:tcPr>
            <w:tcW w:w="560" w:type="dxa"/>
            <w:tcBorders>
              <w:top w:val="nil"/>
              <w:left w:val="nil"/>
              <w:bottom w:val="single" w:sz="4" w:space="0" w:color="auto"/>
              <w:right w:val="single" w:sz="4" w:space="0" w:color="auto"/>
            </w:tcBorders>
            <w:noWrap/>
            <w:vAlign w:val="center"/>
            <w:hideMark/>
          </w:tcPr>
          <w:p w14:paraId="6E19E73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4</w:t>
            </w:r>
          </w:p>
        </w:tc>
      </w:tr>
      <w:tr w:rsidR="00A57BFA" w:rsidRPr="000872CC" w14:paraId="0B5F69C8"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04090004"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68524030"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LSTM &amp; DNN</w:t>
            </w:r>
          </w:p>
        </w:tc>
        <w:tc>
          <w:tcPr>
            <w:tcW w:w="860" w:type="dxa"/>
            <w:tcBorders>
              <w:top w:val="nil"/>
              <w:left w:val="nil"/>
              <w:bottom w:val="single" w:sz="4" w:space="0" w:color="auto"/>
              <w:right w:val="single" w:sz="4" w:space="0" w:color="auto"/>
            </w:tcBorders>
            <w:noWrap/>
            <w:vAlign w:val="center"/>
            <w:hideMark/>
          </w:tcPr>
          <w:p w14:paraId="36756E1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0.16</w:t>
            </w:r>
          </w:p>
        </w:tc>
        <w:tc>
          <w:tcPr>
            <w:tcW w:w="560" w:type="dxa"/>
            <w:tcBorders>
              <w:top w:val="nil"/>
              <w:left w:val="nil"/>
              <w:bottom w:val="single" w:sz="4" w:space="0" w:color="auto"/>
              <w:right w:val="single" w:sz="4" w:space="0" w:color="auto"/>
            </w:tcBorders>
            <w:noWrap/>
            <w:vAlign w:val="center"/>
            <w:hideMark/>
          </w:tcPr>
          <w:p w14:paraId="520E5854"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5</w:t>
            </w:r>
          </w:p>
        </w:tc>
      </w:tr>
      <w:tr w:rsidR="00A57BFA" w:rsidRPr="000872CC" w14:paraId="5DC35C79"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6669DA45"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05E78740"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DM-LSTM3</w:t>
            </w:r>
          </w:p>
        </w:tc>
        <w:tc>
          <w:tcPr>
            <w:tcW w:w="860" w:type="dxa"/>
            <w:tcBorders>
              <w:top w:val="nil"/>
              <w:left w:val="nil"/>
              <w:bottom w:val="single" w:sz="4" w:space="0" w:color="auto"/>
              <w:right w:val="single" w:sz="4" w:space="0" w:color="auto"/>
            </w:tcBorders>
            <w:noWrap/>
            <w:vAlign w:val="center"/>
            <w:hideMark/>
          </w:tcPr>
          <w:p w14:paraId="1E3C513C"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0.2519</w:t>
            </w:r>
          </w:p>
        </w:tc>
        <w:tc>
          <w:tcPr>
            <w:tcW w:w="560" w:type="dxa"/>
            <w:tcBorders>
              <w:top w:val="nil"/>
              <w:left w:val="nil"/>
              <w:bottom w:val="single" w:sz="4" w:space="0" w:color="auto"/>
              <w:right w:val="single" w:sz="4" w:space="0" w:color="auto"/>
            </w:tcBorders>
            <w:noWrap/>
            <w:vAlign w:val="center"/>
            <w:hideMark/>
          </w:tcPr>
          <w:p w14:paraId="0B051A0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6</w:t>
            </w:r>
          </w:p>
        </w:tc>
      </w:tr>
      <w:tr w:rsidR="00A57BFA" w:rsidRPr="000872CC" w14:paraId="02AB1448"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2ABF6C12"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0CA1A76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AGCTCN</w:t>
            </w:r>
          </w:p>
        </w:tc>
        <w:tc>
          <w:tcPr>
            <w:tcW w:w="860" w:type="dxa"/>
            <w:tcBorders>
              <w:top w:val="nil"/>
              <w:left w:val="nil"/>
              <w:bottom w:val="single" w:sz="4" w:space="0" w:color="auto"/>
              <w:right w:val="single" w:sz="4" w:space="0" w:color="auto"/>
            </w:tcBorders>
            <w:noWrap/>
            <w:vAlign w:val="center"/>
            <w:hideMark/>
          </w:tcPr>
          <w:p w14:paraId="30A03BD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0.32</w:t>
            </w:r>
          </w:p>
        </w:tc>
        <w:tc>
          <w:tcPr>
            <w:tcW w:w="560" w:type="dxa"/>
            <w:tcBorders>
              <w:top w:val="nil"/>
              <w:left w:val="nil"/>
              <w:bottom w:val="single" w:sz="4" w:space="0" w:color="auto"/>
              <w:right w:val="single" w:sz="4" w:space="0" w:color="auto"/>
            </w:tcBorders>
            <w:noWrap/>
            <w:vAlign w:val="center"/>
            <w:hideMark/>
          </w:tcPr>
          <w:p w14:paraId="0E237E2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7</w:t>
            </w:r>
          </w:p>
        </w:tc>
      </w:tr>
      <w:tr w:rsidR="00A57BFA" w:rsidRPr="000872CC" w14:paraId="16A110B6"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7835C287" w14:textId="77777777" w:rsidR="00A57BFA" w:rsidRPr="000872CC" w:rsidRDefault="00A57BFA" w:rsidP="00387402">
            <w:pPr>
              <w:spacing w:after="0" w:line="240" w:lineRule="auto"/>
              <w:rPr>
                <w:rFonts w:ascii="Calibri" w:eastAsia="Times New Roman" w:hAnsi="Calibri" w:cs="Calibri"/>
                <w:b/>
                <w:bCs/>
                <w:color w:val="000000"/>
                <w:lang w:eastAsia="en-IN"/>
              </w:rPr>
            </w:pPr>
          </w:p>
        </w:tc>
        <w:tc>
          <w:tcPr>
            <w:tcW w:w="2960" w:type="dxa"/>
            <w:tcBorders>
              <w:top w:val="nil"/>
              <w:left w:val="nil"/>
              <w:bottom w:val="single" w:sz="4" w:space="0" w:color="auto"/>
              <w:right w:val="single" w:sz="4" w:space="0" w:color="auto"/>
            </w:tcBorders>
            <w:noWrap/>
            <w:vAlign w:val="center"/>
            <w:hideMark/>
          </w:tcPr>
          <w:p w14:paraId="4174B3F9"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GT-LSTM</w:t>
            </w:r>
          </w:p>
        </w:tc>
        <w:tc>
          <w:tcPr>
            <w:tcW w:w="860" w:type="dxa"/>
            <w:tcBorders>
              <w:top w:val="nil"/>
              <w:left w:val="nil"/>
              <w:bottom w:val="single" w:sz="4" w:space="0" w:color="auto"/>
              <w:right w:val="single" w:sz="4" w:space="0" w:color="auto"/>
            </w:tcBorders>
            <w:noWrap/>
            <w:vAlign w:val="center"/>
            <w:hideMark/>
          </w:tcPr>
          <w:p w14:paraId="35293CD6"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6.04</w:t>
            </w:r>
          </w:p>
        </w:tc>
        <w:tc>
          <w:tcPr>
            <w:tcW w:w="560" w:type="dxa"/>
            <w:tcBorders>
              <w:top w:val="nil"/>
              <w:left w:val="nil"/>
              <w:bottom w:val="single" w:sz="4" w:space="0" w:color="auto"/>
              <w:right w:val="single" w:sz="4" w:space="0" w:color="auto"/>
            </w:tcBorders>
            <w:noWrap/>
            <w:vAlign w:val="center"/>
            <w:hideMark/>
          </w:tcPr>
          <w:p w14:paraId="0A0FAE5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8</w:t>
            </w:r>
          </w:p>
        </w:tc>
      </w:tr>
      <w:tr w:rsidR="00A57BFA" w:rsidRPr="000872CC" w14:paraId="65F5B2CC" w14:textId="77777777" w:rsidTr="00387402">
        <w:trPr>
          <w:trHeight w:val="288"/>
        </w:trPr>
        <w:tc>
          <w:tcPr>
            <w:tcW w:w="940" w:type="dxa"/>
            <w:vMerge w:val="restart"/>
            <w:tcBorders>
              <w:top w:val="nil"/>
              <w:left w:val="single" w:sz="4" w:space="0" w:color="auto"/>
              <w:bottom w:val="single" w:sz="4" w:space="0" w:color="auto"/>
              <w:right w:val="single" w:sz="4" w:space="0" w:color="auto"/>
            </w:tcBorders>
            <w:noWrap/>
            <w:vAlign w:val="center"/>
            <w:hideMark/>
          </w:tcPr>
          <w:p w14:paraId="3C0AD150" w14:textId="77777777" w:rsidR="00A57BFA" w:rsidRPr="000872CC" w:rsidRDefault="00A57BFA" w:rsidP="00387402">
            <w:pPr>
              <w:spacing w:after="0" w:line="240" w:lineRule="auto"/>
              <w:jc w:val="center"/>
              <w:rPr>
                <w:rFonts w:ascii="Calibri" w:eastAsia="Times New Roman" w:hAnsi="Calibri" w:cs="Calibri"/>
                <w:b/>
                <w:bCs/>
                <w:color w:val="000000"/>
                <w:lang w:eastAsia="en-IN"/>
              </w:rPr>
            </w:pPr>
            <w:r w:rsidRPr="000872CC">
              <w:rPr>
                <w:rFonts w:ascii="Calibri" w:eastAsia="Times New Roman" w:hAnsi="Calibri" w:cs="Calibri"/>
                <w:b/>
                <w:bCs/>
                <w:color w:val="000000"/>
                <w:lang w:eastAsia="en-IN"/>
              </w:rPr>
              <w:t>PM2.5</w:t>
            </w:r>
          </w:p>
        </w:tc>
        <w:tc>
          <w:tcPr>
            <w:tcW w:w="2960" w:type="dxa"/>
            <w:tcBorders>
              <w:top w:val="nil"/>
              <w:left w:val="nil"/>
              <w:bottom w:val="single" w:sz="4" w:space="0" w:color="auto"/>
              <w:right w:val="single" w:sz="4" w:space="0" w:color="auto"/>
            </w:tcBorders>
            <w:noWrap/>
            <w:vAlign w:val="center"/>
            <w:hideMark/>
          </w:tcPr>
          <w:p w14:paraId="060CB093"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MEMD-L SHADE-Transformer</w:t>
            </w:r>
          </w:p>
        </w:tc>
        <w:tc>
          <w:tcPr>
            <w:tcW w:w="860" w:type="dxa"/>
            <w:tcBorders>
              <w:top w:val="nil"/>
              <w:left w:val="nil"/>
              <w:bottom w:val="single" w:sz="4" w:space="0" w:color="auto"/>
              <w:right w:val="single" w:sz="4" w:space="0" w:color="auto"/>
            </w:tcBorders>
            <w:noWrap/>
            <w:vAlign w:val="center"/>
            <w:hideMark/>
          </w:tcPr>
          <w:p w14:paraId="2FDEA7F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0.0039</w:t>
            </w:r>
          </w:p>
        </w:tc>
        <w:tc>
          <w:tcPr>
            <w:tcW w:w="560" w:type="dxa"/>
            <w:tcBorders>
              <w:top w:val="nil"/>
              <w:left w:val="nil"/>
              <w:bottom w:val="single" w:sz="4" w:space="0" w:color="auto"/>
              <w:right w:val="single" w:sz="4" w:space="0" w:color="auto"/>
            </w:tcBorders>
            <w:noWrap/>
            <w:vAlign w:val="center"/>
            <w:hideMark/>
          </w:tcPr>
          <w:p w14:paraId="0BDE307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w:t>
            </w:r>
          </w:p>
        </w:tc>
      </w:tr>
      <w:tr w:rsidR="00A57BFA" w:rsidRPr="000872CC" w14:paraId="080C4904"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1DD92217"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2DFD8800"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 xml:space="preserve">Geo-LSTM </w:t>
            </w:r>
          </w:p>
        </w:tc>
        <w:tc>
          <w:tcPr>
            <w:tcW w:w="860" w:type="dxa"/>
            <w:tcBorders>
              <w:top w:val="nil"/>
              <w:left w:val="nil"/>
              <w:bottom w:val="single" w:sz="4" w:space="0" w:color="auto"/>
              <w:right w:val="single" w:sz="4" w:space="0" w:color="auto"/>
            </w:tcBorders>
            <w:noWrap/>
            <w:vAlign w:val="center"/>
            <w:hideMark/>
          </w:tcPr>
          <w:p w14:paraId="725731F4"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0.0049</w:t>
            </w:r>
          </w:p>
        </w:tc>
        <w:tc>
          <w:tcPr>
            <w:tcW w:w="560" w:type="dxa"/>
            <w:tcBorders>
              <w:top w:val="nil"/>
              <w:left w:val="nil"/>
              <w:bottom w:val="single" w:sz="4" w:space="0" w:color="auto"/>
              <w:right w:val="single" w:sz="4" w:space="0" w:color="auto"/>
            </w:tcBorders>
            <w:noWrap/>
            <w:vAlign w:val="center"/>
            <w:hideMark/>
          </w:tcPr>
          <w:p w14:paraId="16244233"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2</w:t>
            </w:r>
          </w:p>
        </w:tc>
      </w:tr>
      <w:tr w:rsidR="00A57BFA" w:rsidRPr="000872CC" w14:paraId="6ABB3F28"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5A59D18E"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42C909C8"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CNN–LSTM/NARX</w:t>
            </w:r>
          </w:p>
        </w:tc>
        <w:tc>
          <w:tcPr>
            <w:tcW w:w="860" w:type="dxa"/>
            <w:tcBorders>
              <w:top w:val="nil"/>
              <w:left w:val="nil"/>
              <w:bottom w:val="single" w:sz="4" w:space="0" w:color="auto"/>
              <w:right w:val="single" w:sz="4" w:space="0" w:color="auto"/>
            </w:tcBorders>
            <w:noWrap/>
            <w:vAlign w:val="center"/>
            <w:hideMark/>
          </w:tcPr>
          <w:p w14:paraId="3589054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0.0367</w:t>
            </w:r>
          </w:p>
        </w:tc>
        <w:tc>
          <w:tcPr>
            <w:tcW w:w="560" w:type="dxa"/>
            <w:tcBorders>
              <w:top w:val="nil"/>
              <w:left w:val="nil"/>
              <w:bottom w:val="single" w:sz="4" w:space="0" w:color="auto"/>
              <w:right w:val="single" w:sz="4" w:space="0" w:color="auto"/>
            </w:tcBorders>
            <w:noWrap/>
            <w:vAlign w:val="center"/>
            <w:hideMark/>
          </w:tcPr>
          <w:p w14:paraId="649CB43C"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3</w:t>
            </w:r>
          </w:p>
        </w:tc>
      </w:tr>
      <w:tr w:rsidR="00A57BFA" w:rsidRPr="000872CC" w14:paraId="630E2782"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2C72C7CF"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4A6827B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NARX/LSTM</w:t>
            </w:r>
          </w:p>
        </w:tc>
        <w:tc>
          <w:tcPr>
            <w:tcW w:w="860" w:type="dxa"/>
            <w:tcBorders>
              <w:top w:val="nil"/>
              <w:left w:val="nil"/>
              <w:bottom w:val="single" w:sz="4" w:space="0" w:color="auto"/>
              <w:right w:val="single" w:sz="4" w:space="0" w:color="auto"/>
            </w:tcBorders>
            <w:noWrap/>
            <w:vAlign w:val="center"/>
            <w:hideMark/>
          </w:tcPr>
          <w:p w14:paraId="18C8775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0.0375</w:t>
            </w:r>
          </w:p>
        </w:tc>
        <w:tc>
          <w:tcPr>
            <w:tcW w:w="560" w:type="dxa"/>
            <w:tcBorders>
              <w:top w:val="nil"/>
              <w:left w:val="nil"/>
              <w:bottom w:val="single" w:sz="4" w:space="0" w:color="auto"/>
              <w:right w:val="single" w:sz="4" w:space="0" w:color="auto"/>
            </w:tcBorders>
            <w:noWrap/>
            <w:vAlign w:val="center"/>
            <w:hideMark/>
          </w:tcPr>
          <w:p w14:paraId="5D961E1D"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4</w:t>
            </w:r>
          </w:p>
        </w:tc>
      </w:tr>
      <w:tr w:rsidR="00A57BFA" w:rsidRPr="000872CC" w14:paraId="7D3FD10D"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310E926D"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17141E2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MEMD-L SHADE-Transformer</w:t>
            </w:r>
          </w:p>
        </w:tc>
        <w:tc>
          <w:tcPr>
            <w:tcW w:w="860" w:type="dxa"/>
            <w:tcBorders>
              <w:top w:val="nil"/>
              <w:left w:val="nil"/>
              <w:bottom w:val="single" w:sz="4" w:space="0" w:color="auto"/>
              <w:right w:val="single" w:sz="4" w:space="0" w:color="auto"/>
            </w:tcBorders>
            <w:noWrap/>
            <w:vAlign w:val="center"/>
            <w:hideMark/>
          </w:tcPr>
          <w:p w14:paraId="79D5FE6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0.0405</w:t>
            </w:r>
          </w:p>
        </w:tc>
        <w:tc>
          <w:tcPr>
            <w:tcW w:w="560" w:type="dxa"/>
            <w:tcBorders>
              <w:top w:val="nil"/>
              <w:left w:val="nil"/>
              <w:bottom w:val="single" w:sz="4" w:space="0" w:color="auto"/>
              <w:right w:val="single" w:sz="4" w:space="0" w:color="auto"/>
            </w:tcBorders>
            <w:noWrap/>
            <w:vAlign w:val="center"/>
            <w:hideMark/>
          </w:tcPr>
          <w:p w14:paraId="218EC59D"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5</w:t>
            </w:r>
          </w:p>
        </w:tc>
      </w:tr>
      <w:tr w:rsidR="00A57BFA" w:rsidRPr="000872CC" w14:paraId="2E78E86F"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1443E8B2"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0C42A9A4"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CNN–LSTM/NARX</w:t>
            </w:r>
          </w:p>
        </w:tc>
        <w:tc>
          <w:tcPr>
            <w:tcW w:w="860" w:type="dxa"/>
            <w:tcBorders>
              <w:top w:val="nil"/>
              <w:left w:val="nil"/>
              <w:bottom w:val="single" w:sz="4" w:space="0" w:color="auto"/>
              <w:right w:val="single" w:sz="4" w:space="0" w:color="auto"/>
            </w:tcBorders>
            <w:noWrap/>
            <w:vAlign w:val="center"/>
            <w:hideMark/>
          </w:tcPr>
          <w:p w14:paraId="7472BC29"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0.04082</w:t>
            </w:r>
          </w:p>
        </w:tc>
        <w:tc>
          <w:tcPr>
            <w:tcW w:w="560" w:type="dxa"/>
            <w:tcBorders>
              <w:top w:val="nil"/>
              <w:left w:val="nil"/>
              <w:bottom w:val="single" w:sz="4" w:space="0" w:color="auto"/>
              <w:right w:val="single" w:sz="4" w:space="0" w:color="auto"/>
            </w:tcBorders>
            <w:noWrap/>
            <w:vAlign w:val="center"/>
            <w:hideMark/>
          </w:tcPr>
          <w:p w14:paraId="70A96AF3"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6</w:t>
            </w:r>
          </w:p>
        </w:tc>
      </w:tr>
      <w:tr w:rsidR="00A57BFA" w:rsidRPr="000872CC" w14:paraId="68A1F14B"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6F79C369"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2D4A9239"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 xml:space="preserve">ST-AQF </w:t>
            </w:r>
          </w:p>
        </w:tc>
        <w:tc>
          <w:tcPr>
            <w:tcW w:w="860" w:type="dxa"/>
            <w:tcBorders>
              <w:top w:val="nil"/>
              <w:left w:val="nil"/>
              <w:bottom w:val="single" w:sz="4" w:space="0" w:color="auto"/>
              <w:right w:val="single" w:sz="4" w:space="0" w:color="auto"/>
            </w:tcBorders>
            <w:noWrap/>
            <w:vAlign w:val="center"/>
            <w:hideMark/>
          </w:tcPr>
          <w:p w14:paraId="20D870F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0.0457</w:t>
            </w:r>
          </w:p>
        </w:tc>
        <w:tc>
          <w:tcPr>
            <w:tcW w:w="560" w:type="dxa"/>
            <w:tcBorders>
              <w:top w:val="nil"/>
              <w:left w:val="nil"/>
              <w:bottom w:val="single" w:sz="4" w:space="0" w:color="auto"/>
              <w:right w:val="single" w:sz="4" w:space="0" w:color="auto"/>
            </w:tcBorders>
            <w:noWrap/>
            <w:vAlign w:val="center"/>
            <w:hideMark/>
          </w:tcPr>
          <w:p w14:paraId="2A71BE6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7</w:t>
            </w:r>
          </w:p>
        </w:tc>
      </w:tr>
      <w:tr w:rsidR="00A57BFA" w:rsidRPr="000872CC" w14:paraId="69C41081"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27B2CAD3"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111BCEC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CNN-RNN</w:t>
            </w:r>
          </w:p>
        </w:tc>
        <w:tc>
          <w:tcPr>
            <w:tcW w:w="860" w:type="dxa"/>
            <w:tcBorders>
              <w:top w:val="nil"/>
              <w:left w:val="nil"/>
              <w:bottom w:val="single" w:sz="4" w:space="0" w:color="auto"/>
              <w:right w:val="single" w:sz="4" w:space="0" w:color="auto"/>
            </w:tcBorders>
            <w:noWrap/>
            <w:vAlign w:val="center"/>
            <w:hideMark/>
          </w:tcPr>
          <w:p w14:paraId="72D9799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0.0544</w:t>
            </w:r>
          </w:p>
        </w:tc>
        <w:tc>
          <w:tcPr>
            <w:tcW w:w="560" w:type="dxa"/>
            <w:tcBorders>
              <w:top w:val="nil"/>
              <w:left w:val="nil"/>
              <w:bottom w:val="single" w:sz="4" w:space="0" w:color="auto"/>
              <w:right w:val="single" w:sz="4" w:space="0" w:color="auto"/>
            </w:tcBorders>
            <w:noWrap/>
            <w:vAlign w:val="center"/>
            <w:hideMark/>
          </w:tcPr>
          <w:p w14:paraId="1C1B98DD"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8</w:t>
            </w:r>
          </w:p>
        </w:tc>
      </w:tr>
      <w:tr w:rsidR="00A57BFA" w:rsidRPr="000872CC" w14:paraId="588777DA"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21BA03E0"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78336823"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ODMSCNN-LSTM</w:t>
            </w:r>
          </w:p>
        </w:tc>
        <w:tc>
          <w:tcPr>
            <w:tcW w:w="860" w:type="dxa"/>
            <w:tcBorders>
              <w:top w:val="nil"/>
              <w:left w:val="nil"/>
              <w:bottom w:val="single" w:sz="4" w:space="0" w:color="auto"/>
              <w:right w:val="single" w:sz="4" w:space="0" w:color="auto"/>
            </w:tcBorders>
            <w:noWrap/>
            <w:vAlign w:val="center"/>
            <w:hideMark/>
          </w:tcPr>
          <w:p w14:paraId="672EF6A8"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0.0557</w:t>
            </w:r>
          </w:p>
        </w:tc>
        <w:tc>
          <w:tcPr>
            <w:tcW w:w="560" w:type="dxa"/>
            <w:tcBorders>
              <w:top w:val="nil"/>
              <w:left w:val="nil"/>
              <w:bottom w:val="single" w:sz="4" w:space="0" w:color="auto"/>
              <w:right w:val="single" w:sz="4" w:space="0" w:color="auto"/>
            </w:tcBorders>
            <w:noWrap/>
            <w:vAlign w:val="center"/>
            <w:hideMark/>
          </w:tcPr>
          <w:p w14:paraId="0FB97343"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9</w:t>
            </w:r>
          </w:p>
        </w:tc>
      </w:tr>
      <w:tr w:rsidR="00A57BFA" w:rsidRPr="000872CC" w14:paraId="424E2FD4"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600DCDF8"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0CA392E4"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MEMD-L SHADE-Transformer</w:t>
            </w:r>
          </w:p>
        </w:tc>
        <w:tc>
          <w:tcPr>
            <w:tcW w:w="860" w:type="dxa"/>
            <w:tcBorders>
              <w:top w:val="nil"/>
              <w:left w:val="nil"/>
              <w:bottom w:val="single" w:sz="4" w:space="0" w:color="auto"/>
              <w:right w:val="single" w:sz="4" w:space="0" w:color="auto"/>
            </w:tcBorders>
            <w:noWrap/>
            <w:vAlign w:val="center"/>
            <w:hideMark/>
          </w:tcPr>
          <w:p w14:paraId="7A46E89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0.0584</w:t>
            </w:r>
          </w:p>
        </w:tc>
        <w:tc>
          <w:tcPr>
            <w:tcW w:w="560" w:type="dxa"/>
            <w:tcBorders>
              <w:top w:val="nil"/>
              <w:left w:val="nil"/>
              <w:bottom w:val="single" w:sz="4" w:space="0" w:color="auto"/>
              <w:right w:val="single" w:sz="4" w:space="0" w:color="auto"/>
            </w:tcBorders>
            <w:noWrap/>
            <w:vAlign w:val="center"/>
            <w:hideMark/>
          </w:tcPr>
          <w:p w14:paraId="0D56497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10</w:t>
            </w:r>
          </w:p>
        </w:tc>
      </w:tr>
      <w:tr w:rsidR="00A57BFA" w:rsidRPr="000872CC" w14:paraId="257C8763"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4C8DB5AD"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737F89A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MEMD-L SHADE-Transformer</w:t>
            </w:r>
          </w:p>
        </w:tc>
        <w:tc>
          <w:tcPr>
            <w:tcW w:w="860" w:type="dxa"/>
            <w:tcBorders>
              <w:top w:val="nil"/>
              <w:left w:val="nil"/>
              <w:bottom w:val="single" w:sz="4" w:space="0" w:color="auto"/>
              <w:right w:val="single" w:sz="4" w:space="0" w:color="auto"/>
            </w:tcBorders>
            <w:noWrap/>
            <w:vAlign w:val="center"/>
            <w:hideMark/>
          </w:tcPr>
          <w:p w14:paraId="7ECFF93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0.0761</w:t>
            </w:r>
          </w:p>
        </w:tc>
        <w:tc>
          <w:tcPr>
            <w:tcW w:w="560" w:type="dxa"/>
            <w:tcBorders>
              <w:top w:val="nil"/>
              <w:left w:val="nil"/>
              <w:bottom w:val="single" w:sz="4" w:space="0" w:color="auto"/>
              <w:right w:val="single" w:sz="4" w:space="0" w:color="auto"/>
            </w:tcBorders>
            <w:noWrap/>
            <w:vAlign w:val="center"/>
            <w:hideMark/>
          </w:tcPr>
          <w:p w14:paraId="0B99C739"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11</w:t>
            </w:r>
          </w:p>
        </w:tc>
      </w:tr>
      <w:tr w:rsidR="00A57BFA" w:rsidRPr="000872CC" w14:paraId="69C133C2"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3562A4DA"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245B086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GCN-ConvLSTM</w:t>
            </w:r>
          </w:p>
        </w:tc>
        <w:tc>
          <w:tcPr>
            <w:tcW w:w="860" w:type="dxa"/>
            <w:tcBorders>
              <w:top w:val="nil"/>
              <w:left w:val="nil"/>
              <w:bottom w:val="single" w:sz="4" w:space="0" w:color="auto"/>
              <w:right w:val="single" w:sz="4" w:space="0" w:color="auto"/>
            </w:tcBorders>
            <w:noWrap/>
            <w:vAlign w:val="center"/>
            <w:hideMark/>
          </w:tcPr>
          <w:p w14:paraId="535E1CA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0.0876</w:t>
            </w:r>
          </w:p>
        </w:tc>
        <w:tc>
          <w:tcPr>
            <w:tcW w:w="560" w:type="dxa"/>
            <w:tcBorders>
              <w:top w:val="nil"/>
              <w:left w:val="nil"/>
              <w:bottom w:val="single" w:sz="4" w:space="0" w:color="auto"/>
              <w:right w:val="single" w:sz="4" w:space="0" w:color="auto"/>
            </w:tcBorders>
            <w:noWrap/>
            <w:vAlign w:val="center"/>
            <w:hideMark/>
          </w:tcPr>
          <w:p w14:paraId="5C7E0636"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12</w:t>
            </w:r>
          </w:p>
        </w:tc>
      </w:tr>
      <w:tr w:rsidR="00A57BFA" w:rsidRPr="000872CC" w14:paraId="5309B3D6"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33EB9A21"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7084B91B"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TL-BLSTM</w:t>
            </w:r>
          </w:p>
        </w:tc>
        <w:tc>
          <w:tcPr>
            <w:tcW w:w="860" w:type="dxa"/>
            <w:tcBorders>
              <w:top w:val="nil"/>
              <w:left w:val="nil"/>
              <w:bottom w:val="single" w:sz="4" w:space="0" w:color="auto"/>
              <w:right w:val="single" w:sz="4" w:space="0" w:color="auto"/>
            </w:tcBorders>
            <w:noWrap/>
            <w:vAlign w:val="center"/>
            <w:hideMark/>
          </w:tcPr>
          <w:p w14:paraId="2EBE27D6"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0.0936</w:t>
            </w:r>
          </w:p>
        </w:tc>
        <w:tc>
          <w:tcPr>
            <w:tcW w:w="560" w:type="dxa"/>
            <w:tcBorders>
              <w:top w:val="nil"/>
              <w:left w:val="nil"/>
              <w:bottom w:val="single" w:sz="4" w:space="0" w:color="auto"/>
              <w:right w:val="single" w:sz="4" w:space="0" w:color="auto"/>
            </w:tcBorders>
            <w:noWrap/>
            <w:vAlign w:val="center"/>
            <w:hideMark/>
          </w:tcPr>
          <w:p w14:paraId="500B0D4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13</w:t>
            </w:r>
          </w:p>
        </w:tc>
      </w:tr>
      <w:tr w:rsidR="00A57BFA" w:rsidRPr="000872CC" w14:paraId="589D39A4"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3644FE6C"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0FE13B5F"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 xml:space="preserve">KSC-ConvLSTM </w:t>
            </w:r>
          </w:p>
        </w:tc>
        <w:tc>
          <w:tcPr>
            <w:tcW w:w="860" w:type="dxa"/>
            <w:tcBorders>
              <w:top w:val="nil"/>
              <w:left w:val="nil"/>
              <w:bottom w:val="single" w:sz="4" w:space="0" w:color="auto"/>
              <w:right w:val="single" w:sz="4" w:space="0" w:color="auto"/>
            </w:tcBorders>
            <w:noWrap/>
            <w:vAlign w:val="center"/>
            <w:hideMark/>
          </w:tcPr>
          <w:p w14:paraId="4EAF5F96"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0.105</w:t>
            </w:r>
          </w:p>
        </w:tc>
        <w:tc>
          <w:tcPr>
            <w:tcW w:w="560" w:type="dxa"/>
            <w:tcBorders>
              <w:top w:val="nil"/>
              <w:left w:val="nil"/>
              <w:bottom w:val="single" w:sz="4" w:space="0" w:color="auto"/>
              <w:right w:val="single" w:sz="4" w:space="0" w:color="auto"/>
            </w:tcBorders>
            <w:noWrap/>
            <w:vAlign w:val="center"/>
            <w:hideMark/>
          </w:tcPr>
          <w:p w14:paraId="38F2E08C"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14</w:t>
            </w:r>
          </w:p>
        </w:tc>
      </w:tr>
      <w:tr w:rsidR="00A57BFA" w:rsidRPr="000872CC" w14:paraId="48A0728B"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22B9402A"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37DF6134"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CNN-RNN</w:t>
            </w:r>
          </w:p>
        </w:tc>
        <w:tc>
          <w:tcPr>
            <w:tcW w:w="860" w:type="dxa"/>
            <w:tcBorders>
              <w:top w:val="nil"/>
              <w:left w:val="nil"/>
              <w:bottom w:val="single" w:sz="4" w:space="0" w:color="auto"/>
              <w:right w:val="single" w:sz="4" w:space="0" w:color="auto"/>
            </w:tcBorders>
            <w:noWrap/>
            <w:vAlign w:val="center"/>
            <w:hideMark/>
          </w:tcPr>
          <w:p w14:paraId="0FA0C87B"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0.1132</w:t>
            </w:r>
          </w:p>
        </w:tc>
        <w:tc>
          <w:tcPr>
            <w:tcW w:w="560" w:type="dxa"/>
            <w:tcBorders>
              <w:top w:val="nil"/>
              <w:left w:val="nil"/>
              <w:bottom w:val="single" w:sz="4" w:space="0" w:color="auto"/>
              <w:right w:val="single" w:sz="4" w:space="0" w:color="auto"/>
            </w:tcBorders>
            <w:noWrap/>
            <w:vAlign w:val="center"/>
            <w:hideMark/>
          </w:tcPr>
          <w:p w14:paraId="2637E03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15</w:t>
            </w:r>
          </w:p>
        </w:tc>
      </w:tr>
      <w:tr w:rsidR="00A57BFA" w:rsidRPr="000872CC" w14:paraId="48A8CF29"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4E5727EB"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00A3520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LSTM &amp; DNN</w:t>
            </w:r>
          </w:p>
        </w:tc>
        <w:tc>
          <w:tcPr>
            <w:tcW w:w="860" w:type="dxa"/>
            <w:tcBorders>
              <w:top w:val="nil"/>
              <w:left w:val="nil"/>
              <w:bottom w:val="single" w:sz="4" w:space="0" w:color="auto"/>
              <w:right w:val="single" w:sz="4" w:space="0" w:color="auto"/>
            </w:tcBorders>
            <w:noWrap/>
            <w:vAlign w:val="center"/>
            <w:hideMark/>
          </w:tcPr>
          <w:p w14:paraId="148E2FA8"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0.12</w:t>
            </w:r>
          </w:p>
        </w:tc>
        <w:tc>
          <w:tcPr>
            <w:tcW w:w="560" w:type="dxa"/>
            <w:tcBorders>
              <w:top w:val="nil"/>
              <w:left w:val="nil"/>
              <w:bottom w:val="single" w:sz="4" w:space="0" w:color="auto"/>
              <w:right w:val="single" w:sz="4" w:space="0" w:color="auto"/>
            </w:tcBorders>
            <w:noWrap/>
            <w:vAlign w:val="center"/>
            <w:hideMark/>
          </w:tcPr>
          <w:p w14:paraId="2DC70F7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16</w:t>
            </w:r>
          </w:p>
        </w:tc>
      </w:tr>
      <w:tr w:rsidR="00A57BFA" w:rsidRPr="000872CC" w14:paraId="618B5F97"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0F203D50"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62DCE6F3"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LSTM with Attention</w:t>
            </w:r>
          </w:p>
        </w:tc>
        <w:tc>
          <w:tcPr>
            <w:tcW w:w="860" w:type="dxa"/>
            <w:tcBorders>
              <w:top w:val="nil"/>
              <w:left w:val="nil"/>
              <w:bottom w:val="single" w:sz="4" w:space="0" w:color="auto"/>
              <w:right w:val="single" w:sz="4" w:space="0" w:color="auto"/>
            </w:tcBorders>
            <w:noWrap/>
            <w:vAlign w:val="center"/>
            <w:hideMark/>
          </w:tcPr>
          <w:p w14:paraId="4F94DDA8"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0.198</w:t>
            </w:r>
          </w:p>
        </w:tc>
        <w:tc>
          <w:tcPr>
            <w:tcW w:w="560" w:type="dxa"/>
            <w:tcBorders>
              <w:top w:val="nil"/>
              <w:left w:val="nil"/>
              <w:bottom w:val="single" w:sz="4" w:space="0" w:color="auto"/>
              <w:right w:val="single" w:sz="4" w:space="0" w:color="auto"/>
            </w:tcBorders>
            <w:noWrap/>
            <w:vAlign w:val="center"/>
            <w:hideMark/>
          </w:tcPr>
          <w:p w14:paraId="1D0846A8"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17</w:t>
            </w:r>
          </w:p>
        </w:tc>
      </w:tr>
      <w:tr w:rsidR="00A57BFA" w:rsidRPr="000872CC" w14:paraId="526AB206"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3ADF056A"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18DF7A0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RF-CNN</w:t>
            </w:r>
          </w:p>
        </w:tc>
        <w:tc>
          <w:tcPr>
            <w:tcW w:w="860" w:type="dxa"/>
            <w:tcBorders>
              <w:top w:val="nil"/>
              <w:left w:val="nil"/>
              <w:bottom w:val="single" w:sz="4" w:space="0" w:color="auto"/>
              <w:right w:val="single" w:sz="4" w:space="0" w:color="auto"/>
            </w:tcBorders>
            <w:noWrap/>
            <w:vAlign w:val="center"/>
            <w:hideMark/>
          </w:tcPr>
          <w:p w14:paraId="5058C25F"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0.25669</w:t>
            </w:r>
          </w:p>
        </w:tc>
        <w:tc>
          <w:tcPr>
            <w:tcW w:w="560" w:type="dxa"/>
            <w:tcBorders>
              <w:top w:val="nil"/>
              <w:left w:val="nil"/>
              <w:bottom w:val="single" w:sz="4" w:space="0" w:color="auto"/>
              <w:right w:val="single" w:sz="4" w:space="0" w:color="auto"/>
            </w:tcBorders>
            <w:noWrap/>
            <w:vAlign w:val="center"/>
            <w:hideMark/>
          </w:tcPr>
          <w:p w14:paraId="782584F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18</w:t>
            </w:r>
          </w:p>
        </w:tc>
      </w:tr>
      <w:tr w:rsidR="00A57BFA" w:rsidRPr="000872CC" w14:paraId="1C78D84C"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623C764E"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44937E4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CNN-Bi-LSTM-DAE</w:t>
            </w:r>
          </w:p>
        </w:tc>
        <w:tc>
          <w:tcPr>
            <w:tcW w:w="860" w:type="dxa"/>
            <w:tcBorders>
              <w:top w:val="nil"/>
              <w:left w:val="nil"/>
              <w:bottom w:val="single" w:sz="4" w:space="0" w:color="auto"/>
              <w:right w:val="single" w:sz="4" w:space="0" w:color="auto"/>
            </w:tcBorders>
            <w:noWrap/>
            <w:vAlign w:val="center"/>
            <w:hideMark/>
          </w:tcPr>
          <w:p w14:paraId="696051D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0.2615</w:t>
            </w:r>
          </w:p>
        </w:tc>
        <w:tc>
          <w:tcPr>
            <w:tcW w:w="560" w:type="dxa"/>
            <w:tcBorders>
              <w:top w:val="nil"/>
              <w:left w:val="nil"/>
              <w:bottom w:val="single" w:sz="4" w:space="0" w:color="auto"/>
              <w:right w:val="single" w:sz="4" w:space="0" w:color="auto"/>
            </w:tcBorders>
            <w:noWrap/>
            <w:vAlign w:val="center"/>
            <w:hideMark/>
          </w:tcPr>
          <w:p w14:paraId="2F3196F4"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19</w:t>
            </w:r>
          </w:p>
        </w:tc>
      </w:tr>
      <w:tr w:rsidR="00A57BFA" w:rsidRPr="000872CC" w14:paraId="2C570F29"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630EA44A"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43C18C1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DM-LSTM3</w:t>
            </w:r>
          </w:p>
        </w:tc>
        <w:tc>
          <w:tcPr>
            <w:tcW w:w="860" w:type="dxa"/>
            <w:tcBorders>
              <w:top w:val="nil"/>
              <w:left w:val="nil"/>
              <w:bottom w:val="single" w:sz="4" w:space="0" w:color="auto"/>
              <w:right w:val="single" w:sz="4" w:space="0" w:color="auto"/>
            </w:tcBorders>
            <w:noWrap/>
            <w:vAlign w:val="center"/>
            <w:hideMark/>
          </w:tcPr>
          <w:p w14:paraId="73273234"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0.2641</w:t>
            </w:r>
          </w:p>
        </w:tc>
        <w:tc>
          <w:tcPr>
            <w:tcW w:w="560" w:type="dxa"/>
            <w:tcBorders>
              <w:top w:val="nil"/>
              <w:left w:val="nil"/>
              <w:bottom w:val="single" w:sz="4" w:space="0" w:color="auto"/>
              <w:right w:val="single" w:sz="4" w:space="0" w:color="auto"/>
            </w:tcBorders>
            <w:noWrap/>
            <w:vAlign w:val="center"/>
            <w:hideMark/>
          </w:tcPr>
          <w:p w14:paraId="41BDE06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20</w:t>
            </w:r>
          </w:p>
        </w:tc>
      </w:tr>
      <w:tr w:rsidR="00A57BFA" w:rsidRPr="000872CC" w14:paraId="7A028FDD"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22ED6AC4"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0925B700"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RF-CNN</w:t>
            </w:r>
          </w:p>
        </w:tc>
        <w:tc>
          <w:tcPr>
            <w:tcW w:w="860" w:type="dxa"/>
            <w:tcBorders>
              <w:top w:val="nil"/>
              <w:left w:val="nil"/>
              <w:bottom w:val="single" w:sz="4" w:space="0" w:color="auto"/>
              <w:right w:val="single" w:sz="4" w:space="0" w:color="auto"/>
            </w:tcBorders>
            <w:noWrap/>
            <w:vAlign w:val="center"/>
            <w:hideMark/>
          </w:tcPr>
          <w:p w14:paraId="06EA2DA8"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0.26849</w:t>
            </w:r>
          </w:p>
        </w:tc>
        <w:tc>
          <w:tcPr>
            <w:tcW w:w="560" w:type="dxa"/>
            <w:tcBorders>
              <w:top w:val="nil"/>
              <w:left w:val="nil"/>
              <w:bottom w:val="single" w:sz="4" w:space="0" w:color="auto"/>
              <w:right w:val="single" w:sz="4" w:space="0" w:color="auto"/>
            </w:tcBorders>
            <w:noWrap/>
            <w:vAlign w:val="center"/>
            <w:hideMark/>
          </w:tcPr>
          <w:p w14:paraId="60E6316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21</w:t>
            </w:r>
          </w:p>
        </w:tc>
      </w:tr>
      <w:tr w:rsidR="00A57BFA" w:rsidRPr="000872CC" w14:paraId="401D8576"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4F5601C0"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318E155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CNN-RNN</w:t>
            </w:r>
          </w:p>
        </w:tc>
        <w:tc>
          <w:tcPr>
            <w:tcW w:w="860" w:type="dxa"/>
            <w:tcBorders>
              <w:top w:val="nil"/>
              <w:left w:val="nil"/>
              <w:bottom w:val="single" w:sz="4" w:space="0" w:color="auto"/>
              <w:right w:val="single" w:sz="4" w:space="0" w:color="auto"/>
            </w:tcBorders>
            <w:noWrap/>
            <w:vAlign w:val="center"/>
            <w:hideMark/>
          </w:tcPr>
          <w:p w14:paraId="32D493D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0.2746</w:t>
            </w:r>
          </w:p>
        </w:tc>
        <w:tc>
          <w:tcPr>
            <w:tcW w:w="560" w:type="dxa"/>
            <w:tcBorders>
              <w:top w:val="nil"/>
              <w:left w:val="nil"/>
              <w:bottom w:val="single" w:sz="4" w:space="0" w:color="auto"/>
              <w:right w:val="single" w:sz="4" w:space="0" w:color="auto"/>
            </w:tcBorders>
            <w:noWrap/>
            <w:vAlign w:val="center"/>
            <w:hideMark/>
          </w:tcPr>
          <w:p w14:paraId="2038DA5B"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22</w:t>
            </w:r>
          </w:p>
        </w:tc>
      </w:tr>
      <w:tr w:rsidR="00A57BFA" w:rsidRPr="000872CC" w14:paraId="66B540AC"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4795E6BE"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5CC1EFEC"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RF-CNN</w:t>
            </w:r>
          </w:p>
        </w:tc>
        <w:tc>
          <w:tcPr>
            <w:tcW w:w="860" w:type="dxa"/>
            <w:tcBorders>
              <w:top w:val="nil"/>
              <w:left w:val="nil"/>
              <w:bottom w:val="single" w:sz="4" w:space="0" w:color="auto"/>
              <w:right w:val="single" w:sz="4" w:space="0" w:color="auto"/>
            </w:tcBorders>
            <w:noWrap/>
            <w:vAlign w:val="center"/>
            <w:hideMark/>
          </w:tcPr>
          <w:p w14:paraId="171E15F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0.27609</w:t>
            </w:r>
          </w:p>
        </w:tc>
        <w:tc>
          <w:tcPr>
            <w:tcW w:w="560" w:type="dxa"/>
            <w:tcBorders>
              <w:top w:val="nil"/>
              <w:left w:val="nil"/>
              <w:bottom w:val="single" w:sz="4" w:space="0" w:color="auto"/>
              <w:right w:val="single" w:sz="4" w:space="0" w:color="auto"/>
            </w:tcBorders>
            <w:noWrap/>
            <w:vAlign w:val="center"/>
            <w:hideMark/>
          </w:tcPr>
          <w:p w14:paraId="783D676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23</w:t>
            </w:r>
          </w:p>
        </w:tc>
      </w:tr>
      <w:tr w:rsidR="00A57BFA" w:rsidRPr="000872CC" w14:paraId="7119EC24"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527EE75E"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697ED5A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Lag-FLSTM</w:t>
            </w:r>
          </w:p>
        </w:tc>
        <w:tc>
          <w:tcPr>
            <w:tcW w:w="860" w:type="dxa"/>
            <w:tcBorders>
              <w:top w:val="nil"/>
              <w:left w:val="nil"/>
              <w:bottom w:val="single" w:sz="4" w:space="0" w:color="auto"/>
              <w:right w:val="single" w:sz="4" w:space="0" w:color="auto"/>
            </w:tcBorders>
            <w:noWrap/>
            <w:vAlign w:val="center"/>
            <w:hideMark/>
          </w:tcPr>
          <w:p w14:paraId="41D7D6C4"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0.2942</w:t>
            </w:r>
          </w:p>
        </w:tc>
        <w:tc>
          <w:tcPr>
            <w:tcW w:w="560" w:type="dxa"/>
            <w:tcBorders>
              <w:top w:val="nil"/>
              <w:left w:val="nil"/>
              <w:bottom w:val="single" w:sz="4" w:space="0" w:color="auto"/>
              <w:right w:val="single" w:sz="4" w:space="0" w:color="auto"/>
            </w:tcBorders>
            <w:noWrap/>
            <w:vAlign w:val="center"/>
            <w:hideMark/>
          </w:tcPr>
          <w:p w14:paraId="1056E849"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24</w:t>
            </w:r>
          </w:p>
        </w:tc>
      </w:tr>
      <w:tr w:rsidR="00A57BFA" w:rsidRPr="000872CC" w14:paraId="52C939E4"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0A85270E"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3137EEDF"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RF-CNN</w:t>
            </w:r>
          </w:p>
        </w:tc>
        <w:tc>
          <w:tcPr>
            <w:tcW w:w="860" w:type="dxa"/>
            <w:tcBorders>
              <w:top w:val="nil"/>
              <w:left w:val="nil"/>
              <w:bottom w:val="single" w:sz="4" w:space="0" w:color="auto"/>
              <w:right w:val="single" w:sz="4" w:space="0" w:color="auto"/>
            </w:tcBorders>
            <w:noWrap/>
            <w:vAlign w:val="center"/>
            <w:hideMark/>
          </w:tcPr>
          <w:p w14:paraId="49D3AFFC"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0.30831</w:t>
            </w:r>
          </w:p>
        </w:tc>
        <w:tc>
          <w:tcPr>
            <w:tcW w:w="560" w:type="dxa"/>
            <w:tcBorders>
              <w:top w:val="nil"/>
              <w:left w:val="nil"/>
              <w:bottom w:val="single" w:sz="4" w:space="0" w:color="auto"/>
              <w:right w:val="single" w:sz="4" w:space="0" w:color="auto"/>
            </w:tcBorders>
            <w:noWrap/>
            <w:vAlign w:val="center"/>
            <w:hideMark/>
          </w:tcPr>
          <w:p w14:paraId="5913419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25</w:t>
            </w:r>
          </w:p>
        </w:tc>
      </w:tr>
      <w:tr w:rsidR="00A57BFA" w:rsidRPr="000872CC" w14:paraId="1216D571"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0CBEC476"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0D83942C"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RF-CNN</w:t>
            </w:r>
          </w:p>
        </w:tc>
        <w:tc>
          <w:tcPr>
            <w:tcW w:w="860" w:type="dxa"/>
            <w:tcBorders>
              <w:top w:val="nil"/>
              <w:left w:val="nil"/>
              <w:bottom w:val="single" w:sz="4" w:space="0" w:color="auto"/>
              <w:right w:val="single" w:sz="4" w:space="0" w:color="auto"/>
            </w:tcBorders>
            <w:noWrap/>
            <w:vAlign w:val="center"/>
            <w:hideMark/>
          </w:tcPr>
          <w:p w14:paraId="0BD8236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0.31246</w:t>
            </w:r>
          </w:p>
        </w:tc>
        <w:tc>
          <w:tcPr>
            <w:tcW w:w="560" w:type="dxa"/>
            <w:tcBorders>
              <w:top w:val="nil"/>
              <w:left w:val="nil"/>
              <w:bottom w:val="single" w:sz="4" w:space="0" w:color="auto"/>
              <w:right w:val="single" w:sz="4" w:space="0" w:color="auto"/>
            </w:tcBorders>
            <w:noWrap/>
            <w:vAlign w:val="center"/>
            <w:hideMark/>
          </w:tcPr>
          <w:p w14:paraId="7DD29123"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26</w:t>
            </w:r>
          </w:p>
        </w:tc>
      </w:tr>
      <w:tr w:rsidR="00A57BFA" w:rsidRPr="000872CC" w14:paraId="25596101"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11070EEB"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56D4100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RF-CNN</w:t>
            </w:r>
          </w:p>
        </w:tc>
        <w:tc>
          <w:tcPr>
            <w:tcW w:w="860" w:type="dxa"/>
            <w:tcBorders>
              <w:top w:val="nil"/>
              <w:left w:val="nil"/>
              <w:bottom w:val="single" w:sz="4" w:space="0" w:color="auto"/>
              <w:right w:val="single" w:sz="4" w:space="0" w:color="auto"/>
            </w:tcBorders>
            <w:noWrap/>
            <w:vAlign w:val="center"/>
            <w:hideMark/>
          </w:tcPr>
          <w:p w14:paraId="2078DC4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0.331</w:t>
            </w:r>
          </w:p>
        </w:tc>
        <w:tc>
          <w:tcPr>
            <w:tcW w:w="560" w:type="dxa"/>
            <w:tcBorders>
              <w:top w:val="nil"/>
              <w:left w:val="nil"/>
              <w:bottom w:val="single" w:sz="4" w:space="0" w:color="auto"/>
              <w:right w:val="single" w:sz="4" w:space="0" w:color="auto"/>
            </w:tcBorders>
            <w:noWrap/>
            <w:vAlign w:val="center"/>
            <w:hideMark/>
          </w:tcPr>
          <w:p w14:paraId="57A6640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27</w:t>
            </w:r>
          </w:p>
        </w:tc>
      </w:tr>
      <w:tr w:rsidR="00A57BFA" w:rsidRPr="000872CC" w14:paraId="3C7807BF"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70EB16C3"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05D527E9"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TCN-</w:t>
            </w:r>
            <w:proofErr w:type="spellStart"/>
            <w:r w:rsidRPr="000872CC">
              <w:rPr>
                <w:rFonts w:ascii="Calibri" w:eastAsia="Times New Roman" w:hAnsi="Calibri" w:cs="Calibri"/>
                <w:color w:val="000000"/>
                <w:lang w:eastAsia="en-IN"/>
              </w:rPr>
              <w:t>SENet</w:t>
            </w:r>
            <w:proofErr w:type="spellEnd"/>
            <w:r w:rsidRPr="000872CC">
              <w:rPr>
                <w:rFonts w:ascii="Calibri" w:eastAsia="Times New Roman" w:hAnsi="Calibri" w:cs="Calibri"/>
                <w:color w:val="000000"/>
                <w:lang w:eastAsia="en-IN"/>
              </w:rPr>
              <w:t>-</w:t>
            </w:r>
            <w:proofErr w:type="spellStart"/>
            <w:r w:rsidRPr="000872CC">
              <w:rPr>
                <w:rFonts w:ascii="Calibri" w:eastAsia="Times New Roman" w:hAnsi="Calibri" w:cs="Calibri"/>
                <w:color w:val="000000"/>
                <w:lang w:eastAsia="en-IN"/>
              </w:rPr>
              <w:t>BiGRU</w:t>
            </w:r>
            <w:proofErr w:type="spellEnd"/>
            <w:r w:rsidRPr="000872CC">
              <w:rPr>
                <w:rFonts w:ascii="Calibri" w:eastAsia="Times New Roman" w:hAnsi="Calibri" w:cs="Calibri"/>
                <w:color w:val="000000"/>
                <w:lang w:eastAsia="en-IN"/>
              </w:rPr>
              <w:t>-CBAM</w:t>
            </w:r>
          </w:p>
        </w:tc>
        <w:tc>
          <w:tcPr>
            <w:tcW w:w="860" w:type="dxa"/>
            <w:tcBorders>
              <w:top w:val="nil"/>
              <w:left w:val="nil"/>
              <w:bottom w:val="single" w:sz="4" w:space="0" w:color="auto"/>
              <w:right w:val="single" w:sz="4" w:space="0" w:color="auto"/>
            </w:tcBorders>
            <w:noWrap/>
            <w:vAlign w:val="center"/>
            <w:hideMark/>
          </w:tcPr>
          <w:p w14:paraId="5D68CCDD"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0.3446</w:t>
            </w:r>
          </w:p>
        </w:tc>
        <w:tc>
          <w:tcPr>
            <w:tcW w:w="560" w:type="dxa"/>
            <w:tcBorders>
              <w:top w:val="nil"/>
              <w:left w:val="nil"/>
              <w:bottom w:val="single" w:sz="4" w:space="0" w:color="auto"/>
              <w:right w:val="single" w:sz="4" w:space="0" w:color="auto"/>
            </w:tcBorders>
            <w:noWrap/>
            <w:vAlign w:val="center"/>
            <w:hideMark/>
          </w:tcPr>
          <w:p w14:paraId="18883578"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28</w:t>
            </w:r>
          </w:p>
        </w:tc>
      </w:tr>
      <w:tr w:rsidR="00A57BFA" w:rsidRPr="000872CC" w14:paraId="0929041C"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63CE0B58"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72960A74"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AGCTCN</w:t>
            </w:r>
          </w:p>
        </w:tc>
        <w:tc>
          <w:tcPr>
            <w:tcW w:w="860" w:type="dxa"/>
            <w:tcBorders>
              <w:top w:val="nil"/>
              <w:left w:val="nil"/>
              <w:bottom w:val="single" w:sz="4" w:space="0" w:color="auto"/>
              <w:right w:val="single" w:sz="4" w:space="0" w:color="auto"/>
            </w:tcBorders>
            <w:noWrap/>
            <w:vAlign w:val="center"/>
            <w:hideMark/>
          </w:tcPr>
          <w:p w14:paraId="011BFC08"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0.4</w:t>
            </w:r>
          </w:p>
        </w:tc>
        <w:tc>
          <w:tcPr>
            <w:tcW w:w="560" w:type="dxa"/>
            <w:tcBorders>
              <w:top w:val="nil"/>
              <w:left w:val="nil"/>
              <w:bottom w:val="single" w:sz="4" w:space="0" w:color="auto"/>
              <w:right w:val="single" w:sz="4" w:space="0" w:color="auto"/>
            </w:tcBorders>
            <w:noWrap/>
            <w:vAlign w:val="center"/>
            <w:hideMark/>
          </w:tcPr>
          <w:p w14:paraId="29A063FF"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29</w:t>
            </w:r>
          </w:p>
        </w:tc>
      </w:tr>
      <w:tr w:rsidR="00A57BFA" w:rsidRPr="000872CC" w14:paraId="483A4963"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058F5651"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66EF1CBB"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RF-CNN</w:t>
            </w:r>
          </w:p>
        </w:tc>
        <w:tc>
          <w:tcPr>
            <w:tcW w:w="860" w:type="dxa"/>
            <w:tcBorders>
              <w:top w:val="nil"/>
              <w:left w:val="nil"/>
              <w:bottom w:val="single" w:sz="4" w:space="0" w:color="auto"/>
              <w:right w:val="single" w:sz="4" w:space="0" w:color="auto"/>
            </w:tcBorders>
            <w:noWrap/>
            <w:vAlign w:val="center"/>
            <w:hideMark/>
          </w:tcPr>
          <w:p w14:paraId="7E2E161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0.41568</w:t>
            </w:r>
          </w:p>
        </w:tc>
        <w:tc>
          <w:tcPr>
            <w:tcW w:w="560" w:type="dxa"/>
            <w:tcBorders>
              <w:top w:val="nil"/>
              <w:left w:val="nil"/>
              <w:bottom w:val="single" w:sz="4" w:space="0" w:color="auto"/>
              <w:right w:val="single" w:sz="4" w:space="0" w:color="auto"/>
            </w:tcBorders>
            <w:noWrap/>
            <w:vAlign w:val="center"/>
            <w:hideMark/>
          </w:tcPr>
          <w:p w14:paraId="4911BADB"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30</w:t>
            </w:r>
          </w:p>
        </w:tc>
      </w:tr>
      <w:tr w:rsidR="00A57BFA" w:rsidRPr="000872CC" w14:paraId="4FE1EF5B"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7F1E2F08"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43FF3E7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C2SLSTM</w:t>
            </w:r>
          </w:p>
        </w:tc>
        <w:tc>
          <w:tcPr>
            <w:tcW w:w="860" w:type="dxa"/>
            <w:tcBorders>
              <w:top w:val="nil"/>
              <w:left w:val="nil"/>
              <w:bottom w:val="single" w:sz="4" w:space="0" w:color="auto"/>
              <w:right w:val="single" w:sz="4" w:space="0" w:color="auto"/>
            </w:tcBorders>
            <w:noWrap/>
            <w:vAlign w:val="center"/>
            <w:hideMark/>
          </w:tcPr>
          <w:p w14:paraId="320C3F1C"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0.578</w:t>
            </w:r>
          </w:p>
        </w:tc>
        <w:tc>
          <w:tcPr>
            <w:tcW w:w="560" w:type="dxa"/>
            <w:tcBorders>
              <w:top w:val="nil"/>
              <w:left w:val="nil"/>
              <w:bottom w:val="single" w:sz="4" w:space="0" w:color="auto"/>
              <w:right w:val="single" w:sz="4" w:space="0" w:color="auto"/>
            </w:tcBorders>
            <w:noWrap/>
            <w:vAlign w:val="center"/>
            <w:hideMark/>
          </w:tcPr>
          <w:p w14:paraId="1ADDF3E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31</w:t>
            </w:r>
          </w:p>
        </w:tc>
      </w:tr>
      <w:tr w:rsidR="00A57BFA" w:rsidRPr="000872CC" w14:paraId="6E859993"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29A85020"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39169BD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TS-LSTME</w:t>
            </w:r>
          </w:p>
        </w:tc>
        <w:tc>
          <w:tcPr>
            <w:tcW w:w="860" w:type="dxa"/>
            <w:tcBorders>
              <w:top w:val="nil"/>
              <w:left w:val="nil"/>
              <w:bottom w:val="single" w:sz="4" w:space="0" w:color="auto"/>
              <w:right w:val="single" w:sz="4" w:space="0" w:color="auto"/>
            </w:tcBorders>
            <w:noWrap/>
            <w:vAlign w:val="center"/>
            <w:hideMark/>
          </w:tcPr>
          <w:p w14:paraId="3365542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5.96</w:t>
            </w:r>
          </w:p>
        </w:tc>
        <w:tc>
          <w:tcPr>
            <w:tcW w:w="560" w:type="dxa"/>
            <w:tcBorders>
              <w:top w:val="nil"/>
              <w:left w:val="nil"/>
              <w:bottom w:val="single" w:sz="4" w:space="0" w:color="auto"/>
              <w:right w:val="single" w:sz="4" w:space="0" w:color="auto"/>
            </w:tcBorders>
            <w:noWrap/>
            <w:vAlign w:val="center"/>
            <w:hideMark/>
          </w:tcPr>
          <w:p w14:paraId="51596BB3"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32</w:t>
            </w:r>
          </w:p>
        </w:tc>
      </w:tr>
      <w:tr w:rsidR="00A57BFA" w:rsidRPr="000872CC" w14:paraId="74FF9D9B"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16619DA8"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39E9F63F"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TS-LSTME</w:t>
            </w:r>
          </w:p>
        </w:tc>
        <w:tc>
          <w:tcPr>
            <w:tcW w:w="860" w:type="dxa"/>
            <w:tcBorders>
              <w:top w:val="nil"/>
              <w:left w:val="nil"/>
              <w:bottom w:val="single" w:sz="4" w:space="0" w:color="auto"/>
              <w:right w:val="single" w:sz="4" w:space="0" w:color="auto"/>
            </w:tcBorders>
            <w:noWrap/>
            <w:vAlign w:val="center"/>
            <w:hideMark/>
          </w:tcPr>
          <w:p w14:paraId="5F989BE9"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6.4</w:t>
            </w:r>
          </w:p>
        </w:tc>
        <w:tc>
          <w:tcPr>
            <w:tcW w:w="560" w:type="dxa"/>
            <w:tcBorders>
              <w:top w:val="nil"/>
              <w:left w:val="nil"/>
              <w:bottom w:val="single" w:sz="4" w:space="0" w:color="auto"/>
              <w:right w:val="single" w:sz="4" w:space="0" w:color="auto"/>
            </w:tcBorders>
            <w:noWrap/>
            <w:vAlign w:val="center"/>
            <w:hideMark/>
          </w:tcPr>
          <w:p w14:paraId="7CA22F5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33</w:t>
            </w:r>
          </w:p>
        </w:tc>
      </w:tr>
      <w:tr w:rsidR="00A57BFA" w:rsidRPr="000872CC" w14:paraId="619CE7C1"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0D4E44B7"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0EAEC84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TS-LSTME</w:t>
            </w:r>
          </w:p>
        </w:tc>
        <w:tc>
          <w:tcPr>
            <w:tcW w:w="860" w:type="dxa"/>
            <w:tcBorders>
              <w:top w:val="nil"/>
              <w:left w:val="nil"/>
              <w:bottom w:val="single" w:sz="4" w:space="0" w:color="auto"/>
              <w:right w:val="single" w:sz="4" w:space="0" w:color="auto"/>
            </w:tcBorders>
            <w:noWrap/>
            <w:vAlign w:val="center"/>
            <w:hideMark/>
          </w:tcPr>
          <w:p w14:paraId="6245C3D9"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7.16</w:t>
            </w:r>
          </w:p>
        </w:tc>
        <w:tc>
          <w:tcPr>
            <w:tcW w:w="560" w:type="dxa"/>
            <w:tcBorders>
              <w:top w:val="nil"/>
              <w:left w:val="nil"/>
              <w:bottom w:val="single" w:sz="4" w:space="0" w:color="auto"/>
              <w:right w:val="single" w:sz="4" w:space="0" w:color="auto"/>
            </w:tcBorders>
            <w:noWrap/>
            <w:vAlign w:val="center"/>
            <w:hideMark/>
          </w:tcPr>
          <w:p w14:paraId="2977524C"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34</w:t>
            </w:r>
          </w:p>
        </w:tc>
      </w:tr>
      <w:tr w:rsidR="00A57BFA" w:rsidRPr="000872CC" w14:paraId="2F65CEB4"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5B73AF27"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0013556C"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TS-LSTME</w:t>
            </w:r>
          </w:p>
        </w:tc>
        <w:tc>
          <w:tcPr>
            <w:tcW w:w="860" w:type="dxa"/>
            <w:tcBorders>
              <w:top w:val="nil"/>
              <w:left w:val="nil"/>
              <w:bottom w:val="single" w:sz="4" w:space="0" w:color="auto"/>
              <w:right w:val="single" w:sz="4" w:space="0" w:color="auto"/>
            </w:tcBorders>
            <w:noWrap/>
            <w:vAlign w:val="center"/>
            <w:hideMark/>
          </w:tcPr>
          <w:p w14:paraId="00C0B31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7.52</w:t>
            </w:r>
          </w:p>
        </w:tc>
        <w:tc>
          <w:tcPr>
            <w:tcW w:w="560" w:type="dxa"/>
            <w:tcBorders>
              <w:top w:val="nil"/>
              <w:left w:val="nil"/>
              <w:bottom w:val="single" w:sz="4" w:space="0" w:color="auto"/>
              <w:right w:val="single" w:sz="4" w:space="0" w:color="auto"/>
            </w:tcBorders>
            <w:noWrap/>
            <w:vAlign w:val="center"/>
            <w:hideMark/>
          </w:tcPr>
          <w:p w14:paraId="7BA2CB7F"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35</w:t>
            </w:r>
          </w:p>
        </w:tc>
      </w:tr>
      <w:tr w:rsidR="00A57BFA" w:rsidRPr="000872CC" w14:paraId="3D821FDF"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6FB78BDB"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6F7D40CC"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TS-LSTME</w:t>
            </w:r>
          </w:p>
        </w:tc>
        <w:tc>
          <w:tcPr>
            <w:tcW w:w="860" w:type="dxa"/>
            <w:tcBorders>
              <w:top w:val="nil"/>
              <w:left w:val="nil"/>
              <w:bottom w:val="single" w:sz="4" w:space="0" w:color="auto"/>
              <w:right w:val="single" w:sz="4" w:space="0" w:color="auto"/>
            </w:tcBorders>
            <w:noWrap/>
            <w:vAlign w:val="center"/>
            <w:hideMark/>
          </w:tcPr>
          <w:p w14:paraId="332BD636"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8.04</w:t>
            </w:r>
          </w:p>
        </w:tc>
        <w:tc>
          <w:tcPr>
            <w:tcW w:w="560" w:type="dxa"/>
            <w:tcBorders>
              <w:top w:val="nil"/>
              <w:left w:val="nil"/>
              <w:bottom w:val="single" w:sz="4" w:space="0" w:color="auto"/>
              <w:right w:val="single" w:sz="4" w:space="0" w:color="auto"/>
            </w:tcBorders>
            <w:noWrap/>
            <w:vAlign w:val="center"/>
            <w:hideMark/>
          </w:tcPr>
          <w:p w14:paraId="33C59216"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36</w:t>
            </w:r>
          </w:p>
        </w:tc>
      </w:tr>
      <w:tr w:rsidR="00A57BFA" w:rsidRPr="000872CC" w14:paraId="44B2FE20"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440D8B99"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56B14166"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TS-LSTME</w:t>
            </w:r>
          </w:p>
        </w:tc>
        <w:tc>
          <w:tcPr>
            <w:tcW w:w="860" w:type="dxa"/>
            <w:tcBorders>
              <w:top w:val="nil"/>
              <w:left w:val="nil"/>
              <w:bottom w:val="single" w:sz="4" w:space="0" w:color="auto"/>
              <w:right w:val="single" w:sz="4" w:space="0" w:color="auto"/>
            </w:tcBorders>
            <w:noWrap/>
            <w:vAlign w:val="center"/>
            <w:hideMark/>
          </w:tcPr>
          <w:p w14:paraId="6926D79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8.3</w:t>
            </w:r>
          </w:p>
        </w:tc>
        <w:tc>
          <w:tcPr>
            <w:tcW w:w="560" w:type="dxa"/>
            <w:tcBorders>
              <w:top w:val="nil"/>
              <w:left w:val="nil"/>
              <w:bottom w:val="single" w:sz="4" w:space="0" w:color="auto"/>
              <w:right w:val="single" w:sz="4" w:space="0" w:color="auto"/>
            </w:tcBorders>
            <w:noWrap/>
            <w:vAlign w:val="center"/>
            <w:hideMark/>
          </w:tcPr>
          <w:p w14:paraId="1228DD00"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37</w:t>
            </w:r>
          </w:p>
        </w:tc>
      </w:tr>
      <w:tr w:rsidR="00A57BFA" w:rsidRPr="000872CC" w14:paraId="362F09E4"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21CBE326"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25D5F44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TS-LSTME</w:t>
            </w:r>
          </w:p>
        </w:tc>
        <w:tc>
          <w:tcPr>
            <w:tcW w:w="860" w:type="dxa"/>
            <w:tcBorders>
              <w:top w:val="nil"/>
              <w:left w:val="nil"/>
              <w:bottom w:val="single" w:sz="4" w:space="0" w:color="auto"/>
              <w:right w:val="single" w:sz="4" w:space="0" w:color="auto"/>
            </w:tcBorders>
            <w:noWrap/>
            <w:vAlign w:val="center"/>
            <w:hideMark/>
          </w:tcPr>
          <w:p w14:paraId="1C085E7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8.36</w:t>
            </w:r>
          </w:p>
        </w:tc>
        <w:tc>
          <w:tcPr>
            <w:tcW w:w="560" w:type="dxa"/>
            <w:tcBorders>
              <w:top w:val="nil"/>
              <w:left w:val="nil"/>
              <w:bottom w:val="single" w:sz="4" w:space="0" w:color="auto"/>
              <w:right w:val="single" w:sz="4" w:space="0" w:color="auto"/>
            </w:tcBorders>
            <w:noWrap/>
            <w:vAlign w:val="center"/>
            <w:hideMark/>
          </w:tcPr>
          <w:p w14:paraId="081C066C"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38</w:t>
            </w:r>
          </w:p>
        </w:tc>
      </w:tr>
      <w:tr w:rsidR="00A57BFA" w:rsidRPr="000872CC" w14:paraId="6C912CE1"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459B538F"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72E165B8"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TS-LSTME</w:t>
            </w:r>
          </w:p>
        </w:tc>
        <w:tc>
          <w:tcPr>
            <w:tcW w:w="860" w:type="dxa"/>
            <w:tcBorders>
              <w:top w:val="nil"/>
              <w:left w:val="nil"/>
              <w:bottom w:val="single" w:sz="4" w:space="0" w:color="auto"/>
              <w:right w:val="single" w:sz="4" w:space="0" w:color="auto"/>
            </w:tcBorders>
            <w:noWrap/>
            <w:vAlign w:val="center"/>
            <w:hideMark/>
          </w:tcPr>
          <w:p w14:paraId="4C083CB4"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9.02</w:t>
            </w:r>
          </w:p>
        </w:tc>
        <w:tc>
          <w:tcPr>
            <w:tcW w:w="560" w:type="dxa"/>
            <w:tcBorders>
              <w:top w:val="nil"/>
              <w:left w:val="nil"/>
              <w:bottom w:val="single" w:sz="4" w:space="0" w:color="auto"/>
              <w:right w:val="single" w:sz="4" w:space="0" w:color="auto"/>
            </w:tcBorders>
            <w:noWrap/>
            <w:vAlign w:val="center"/>
            <w:hideMark/>
          </w:tcPr>
          <w:p w14:paraId="730D9EC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39</w:t>
            </w:r>
          </w:p>
        </w:tc>
      </w:tr>
      <w:tr w:rsidR="00A57BFA" w:rsidRPr="000872CC" w14:paraId="57FE545B"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1873A5DB"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27AE8E9D"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TS-LSTME</w:t>
            </w:r>
          </w:p>
        </w:tc>
        <w:tc>
          <w:tcPr>
            <w:tcW w:w="860" w:type="dxa"/>
            <w:tcBorders>
              <w:top w:val="nil"/>
              <w:left w:val="nil"/>
              <w:bottom w:val="single" w:sz="4" w:space="0" w:color="auto"/>
              <w:right w:val="single" w:sz="4" w:space="0" w:color="auto"/>
            </w:tcBorders>
            <w:noWrap/>
            <w:vAlign w:val="center"/>
            <w:hideMark/>
          </w:tcPr>
          <w:p w14:paraId="6EA1DE8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9.12</w:t>
            </w:r>
          </w:p>
        </w:tc>
        <w:tc>
          <w:tcPr>
            <w:tcW w:w="560" w:type="dxa"/>
            <w:tcBorders>
              <w:top w:val="nil"/>
              <w:left w:val="nil"/>
              <w:bottom w:val="single" w:sz="4" w:space="0" w:color="auto"/>
              <w:right w:val="single" w:sz="4" w:space="0" w:color="auto"/>
            </w:tcBorders>
            <w:noWrap/>
            <w:vAlign w:val="center"/>
            <w:hideMark/>
          </w:tcPr>
          <w:p w14:paraId="52E28B14"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40</w:t>
            </w:r>
          </w:p>
        </w:tc>
      </w:tr>
      <w:tr w:rsidR="00A57BFA" w:rsidRPr="000872CC" w14:paraId="35EE086C"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52F71BF2"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6CF7FA8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TS-LSTME</w:t>
            </w:r>
          </w:p>
        </w:tc>
        <w:tc>
          <w:tcPr>
            <w:tcW w:w="860" w:type="dxa"/>
            <w:tcBorders>
              <w:top w:val="nil"/>
              <w:left w:val="nil"/>
              <w:bottom w:val="single" w:sz="4" w:space="0" w:color="auto"/>
              <w:right w:val="single" w:sz="4" w:space="0" w:color="auto"/>
            </w:tcBorders>
            <w:noWrap/>
            <w:vAlign w:val="center"/>
            <w:hideMark/>
          </w:tcPr>
          <w:p w14:paraId="005361F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9.16</w:t>
            </w:r>
          </w:p>
        </w:tc>
        <w:tc>
          <w:tcPr>
            <w:tcW w:w="560" w:type="dxa"/>
            <w:tcBorders>
              <w:top w:val="nil"/>
              <w:left w:val="nil"/>
              <w:bottom w:val="single" w:sz="4" w:space="0" w:color="auto"/>
              <w:right w:val="single" w:sz="4" w:space="0" w:color="auto"/>
            </w:tcBorders>
            <w:noWrap/>
            <w:vAlign w:val="center"/>
            <w:hideMark/>
          </w:tcPr>
          <w:p w14:paraId="19E3097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41</w:t>
            </w:r>
          </w:p>
        </w:tc>
      </w:tr>
      <w:tr w:rsidR="00A57BFA" w:rsidRPr="000872CC" w14:paraId="248D91F8"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07C5ED50"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4F2DC61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TS-LSTME</w:t>
            </w:r>
          </w:p>
        </w:tc>
        <w:tc>
          <w:tcPr>
            <w:tcW w:w="860" w:type="dxa"/>
            <w:tcBorders>
              <w:top w:val="nil"/>
              <w:left w:val="nil"/>
              <w:bottom w:val="single" w:sz="4" w:space="0" w:color="auto"/>
              <w:right w:val="single" w:sz="4" w:space="0" w:color="auto"/>
            </w:tcBorders>
            <w:noWrap/>
            <w:vAlign w:val="center"/>
            <w:hideMark/>
          </w:tcPr>
          <w:p w14:paraId="2A154AC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9.31</w:t>
            </w:r>
          </w:p>
        </w:tc>
        <w:tc>
          <w:tcPr>
            <w:tcW w:w="560" w:type="dxa"/>
            <w:tcBorders>
              <w:top w:val="nil"/>
              <w:left w:val="nil"/>
              <w:bottom w:val="single" w:sz="4" w:space="0" w:color="auto"/>
              <w:right w:val="single" w:sz="4" w:space="0" w:color="auto"/>
            </w:tcBorders>
            <w:noWrap/>
            <w:vAlign w:val="center"/>
            <w:hideMark/>
          </w:tcPr>
          <w:p w14:paraId="0DE1A54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42</w:t>
            </w:r>
          </w:p>
        </w:tc>
      </w:tr>
      <w:tr w:rsidR="00A57BFA" w:rsidRPr="000872CC" w14:paraId="422BA983"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6625AB63"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4E2CDC1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TS-LSTME</w:t>
            </w:r>
          </w:p>
        </w:tc>
        <w:tc>
          <w:tcPr>
            <w:tcW w:w="860" w:type="dxa"/>
            <w:tcBorders>
              <w:top w:val="nil"/>
              <w:left w:val="nil"/>
              <w:bottom w:val="single" w:sz="4" w:space="0" w:color="auto"/>
              <w:right w:val="single" w:sz="4" w:space="0" w:color="auto"/>
            </w:tcBorders>
            <w:noWrap/>
            <w:vAlign w:val="center"/>
            <w:hideMark/>
          </w:tcPr>
          <w:p w14:paraId="2A034F9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9.42</w:t>
            </w:r>
          </w:p>
        </w:tc>
        <w:tc>
          <w:tcPr>
            <w:tcW w:w="560" w:type="dxa"/>
            <w:tcBorders>
              <w:top w:val="nil"/>
              <w:left w:val="nil"/>
              <w:bottom w:val="single" w:sz="4" w:space="0" w:color="auto"/>
              <w:right w:val="single" w:sz="4" w:space="0" w:color="auto"/>
            </w:tcBorders>
            <w:noWrap/>
            <w:vAlign w:val="center"/>
            <w:hideMark/>
          </w:tcPr>
          <w:p w14:paraId="5C123943"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43</w:t>
            </w:r>
          </w:p>
        </w:tc>
      </w:tr>
      <w:tr w:rsidR="00A57BFA" w:rsidRPr="000872CC" w14:paraId="168F8633" w14:textId="77777777" w:rsidTr="00387402">
        <w:trPr>
          <w:trHeight w:val="288"/>
        </w:trPr>
        <w:tc>
          <w:tcPr>
            <w:tcW w:w="940" w:type="dxa"/>
            <w:vMerge w:val="restart"/>
            <w:tcBorders>
              <w:top w:val="nil"/>
              <w:left w:val="single" w:sz="4" w:space="0" w:color="auto"/>
              <w:bottom w:val="single" w:sz="4" w:space="0" w:color="auto"/>
              <w:right w:val="single" w:sz="4" w:space="0" w:color="auto"/>
            </w:tcBorders>
            <w:noWrap/>
            <w:vAlign w:val="center"/>
            <w:hideMark/>
          </w:tcPr>
          <w:p w14:paraId="2012EF3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SO2</w:t>
            </w:r>
          </w:p>
        </w:tc>
        <w:tc>
          <w:tcPr>
            <w:tcW w:w="2960" w:type="dxa"/>
            <w:tcBorders>
              <w:top w:val="nil"/>
              <w:left w:val="nil"/>
              <w:bottom w:val="single" w:sz="4" w:space="0" w:color="auto"/>
              <w:right w:val="single" w:sz="4" w:space="0" w:color="auto"/>
            </w:tcBorders>
            <w:noWrap/>
            <w:vAlign w:val="center"/>
            <w:hideMark/>
          </w:tcPr>
          <w:p w14:paraId="116EF429"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LSTM</w:t>
            </w:r>
          </w:p>
        </w:tc>
        <w:tc>
          <w:tcPr>
            <w:tcW w:w="860" w:type="dxa"/>
            <w:tcBorders>
              <w:top w:val="nil"/>
              <w:left w:val="nil"/>
              <w:bottom w:val="single" w:sz="4" w:space="0" w:color="auto"/>
              <w:right w:val="single" w:sz="4" w:space="0" w:color="auto"/>
            </w:tcBorders>
            <w:noWrap/>
            <w:vAlign w:val="center"/>
            <w:hideMark/>
          </w:tcPr>
          <w:p w14:paraId="689975B3"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0.0016</w:t>
            </w:r>
          </w:p>
        </w:tc>
        <w:tc>
          <w:tcPr>
            <w:tcW w:w="560" w:type="dxa"/>
            <w:tcBorders>
              <w:top w:val="nil"/>
              <w:left w:val="nil"/>
              <w:bottom w:val="single" w:sz="4" w:space="0" w:color="auto"/>
              <w:right w:val="single" w:sz="4" w:space="0" w:color="auto"/>
            </w:tcBorders>
            <w:noWrap/>
            <w:vAlign w:val="center"/>
            <w:hideMark/>
          </w:tcPr>
          <w:p w14:paraId="624545B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1</w:t>
            </w:r>
          </w:p>
        </w:tc>
      </w:tr>
      <w:tr w:rsidR="00A57BFA" w:rsidRPr="000872CC" w14:paraId="19F5940C"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1B1BFF69"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1C22316B"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 xml:space="preserve">ST-AQF </w:t>
            </w:r>
          </w:p>
        </w:tc>
        <w:tc>
          <w:tcPr>
            <w:tcW w:w="860" w:type="dxa"/>
            <w:tcBorders>
              <w:top w:val="nil"/>
              <w:left w:val="nil"/>
              <w:bottom w:val="single" w:sz="4" w:space="0" w:color="auto"/>
              <w:right w:val="single" w:sz="4" w:space="0" w:color="auto"/>
            </w:tcBorders>
            <w:noWrap/>
            <w:vAlign w:val="center"/>
            <w:hideMark/>
          </w:tcPr>
          <w:p w14:paraId="66CE9A4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0.0328</w:t>
            </w:r>
          </w:p>
        </w:tc>
        <w:tc>
          <w:tcPr>
            <w:tcW w:w="560" w:type="dxa"/>
            <w:tcBorders>
              <w:top w:val="nil"/>
              <w:left w:val="nil"/>
              <w:bottom w:val="single" w:sz="4" w:space="0" w:color="auto"/>
              <w:right w:val="single" w:sz="4" w:space="0" w:color="auto"/>
            </w:tcBorders>
            <w:noWrap/>
            <w:vAlign w:val="center"/>
            <w:hideMark/>
          </w:tcPr>
          <w:p w14:paraId="1F018FC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2</w:t>
            </w:r>
          </w:p>
        </w:tc>
      </w:tr>
      <w:tr w:rsidR="00A57BFA" w:rsidRPr="000872CC" w14:paraId="24E0FB38"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7D3D4029"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31D360C1"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ODMSCNN-LSTM</w:t>
            </w:r>
          </w:p>
        </w:tc>
        <w:tc>
          <w:tcPr>
            <w:tcW w:w="860" w:type="dxa"/>
            <w:tcBorders>
              <w:top w:val="nil"/>
              <w:left w:val="nil"/>
              <w:bottom w:val="single" w:sz="4" w:space="0" w:color="auto"/>
              <w:right w:val="single" w:sz="4" w:space="0" w:color="auto"/>
            </w:tcBorders>
            <w:noWrap/>
            <w:vAlign w:val="center"/>
            <w:hideMark/>
          </w:tcPr>
          <w:p w14:paraId="15338955"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0.0543</w:t>
            </w:r>
          </w:p>
        </w:tc>
        <w:tc>
          <w:tcPr>
            <w:tcW w:w="560" w:type="dxa"/>
            <w:tcBorders>
              <w:top w:val="nil"/>
              <w:left w:val="nil"/>
              <w:bottom w:val="single" w:sz="4" w:space="0" w:color="auto"/>
              <w:right w:val="single" w:sz="4" w:space="0" w:color="auto"/>
            </w:tcBorders>
            <w:noWrap/>
            <w:vAlign w:val="center"/>
            <w:hideMark/>
          </w:tcPr>
          <w:p w14:paraId="752844B6"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3</w:t>
            </w:r>
          </w:p>
        </w:tc>
      </w:tr>
      <w:tr w:rsidR="00A57BFA" w:rsidRPr="000872CC" w14:paraId="1AA2C50A"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66126BFB"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6BC577D0"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TCN-</w:t>
            </w:r>
            <w:proofErr w:type="spellStart"/>
            <w:r w:rsidRPr="000872CC">
              <w:rPr>
                <w:rFonts w:ascii="Calibri" w:eastAsia="Times New Roman" w:hAnsi="Calibri" w:cs="Calibri"/>
                <w:color w:val="000000"/>
                <w:lang w:eastAsia="en-IN"/>
              </w:rPr>
              <w:t>SENet</w:t>
            </w:r>
            <w:proofErr w:type="spellEnd"/>
            <w:r w:rsidRPr="000872CC">
              <w:rPr>
                <w:rFonts w:ascii="Calibri" w:eastAsia="Times New Roman" w:hAnsi="Calibri" w:cs="Calibri"/>
                <w:color w:val="000000"/>
                <w:lang w:eastAsia="en-IN"/>
              </w:rPr>
              <w:t>-</w:t>
            </w:r>
            <w:proofErr w:type="spellStart"/>
            <w:r w:rsidRPr="000872CC">
              <w:rPr>
                <w:rFonts w:ascii="Calibri" w:eastAsia="Times New Roman" w:hAnsi="Calibri" w:cs="Calibri"/>
                <w:color w:val="000000"/>
                <w:lang w:eastAsia="en-IN"/>
              </w:rPr>
              <w:t>BiGRU</w:t>
            </w:r>
            <w:proofErr w:type="spellEnd"/>
            <w:r w:rsidRPr="000872CC">
              <w:rPr>
                <w:rFonts w:ascii="Calibri" w:eastAsia="Times New Roman" w:hAnsi="Calibri" w:cs="Calibri"/>
                <w:color w:val="000000"/>
                <w:lang w:eastAsia="en-IN"/>
              </w:rPr>
              <w:t>-CBAM</w:t>
            </w:r>
          </w:p>
        </w:tc>
        <w:tc>
          <w:tcPr>
            <w:tcW w:w="860" w:type="dxa"/>
            <w:tcBorders>
              <w:top w:val="nil"/>
              <w:left w:val="nil"/>
              <w:bottom w:val="single" w:sz="4" w:space="0" w:color="auto"/>
              <w:right w:val="single" w:sz="4" w:space="0" w:color="auto"/>
            </w:tcBorders>
            <w:noWrap/>
            <w:vAlign w:val="center"/>
            <w:hideMark/>
          </w:tcPr>
          <w:p w14:paraId="11925B87"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0.1688</w:t>
            </w:r>
          </w:p>
        </w:tc>
        <w:tc>
          <w:tcPr>
            <w:tcW w:w="560" w:type="dxa"/>
            <w:tcBorders>
              <w:top w:val="nil"/>
              <w:left w:val="nil"/>
              <w:bottom w:val="single" w:sz="4" w:space="0" w:color="auto"/>
              <w:right w:val="single" w:sz="4" w:space="0" w:color="auto"/>
            </w:tcBorders>
            <w:noWrap/>
            <w:vAlign w:val="center"/>
            <w:hideMark/>
          </w:tcPr>
          <w:p w14:paraId="36CE125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4</w:t>
            </w:r>
          </w:p>
        </w:tc>
      </w:tr>
      <w:tr w:rsidR="00A57BFA" w:rsidRPr="000872CC" w14:paraId="1B1B58F5"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716DC8E7"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1BC12F9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LSTM &amp; DNN</w:t>
            </w:r>
          </w:p>
        </w:tc>
        <w:tc>
          <w:tcPr>
            <w:tcW w:w="860" w:type="dxa"/>
            <w:tcBorders>
              <w:top w:val="nil"/>
              <w:left w:val="nil"/>
              <w:bottom w:val="single" w:sz="4" w:space="0" w:color="auto"/>
              <w:right w:val="single" w:sz="4" w:space="0" w:color="auto"/>
            </w:tcBorders>
            <w:noWrap/>
            <w:vAlign w:val="center"/>
            <w:hideMark/>
          </w:tcPr>
          <w:p w14:paraId="5D4AAC02"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0.18</w:t>
            </w:r>
          </w:p>
        </w:tc>
        <w:tc>
          <w:tcPr>
            <w:tcW w:w="560" w:type="dxa"/>
            <w:tcBorders>
              <w:top w:val="nil"/>
              <w:left w:val="nil"/>
              <w:bottom w:val="single" w:sz="4" w:space="0" w:color="auto"/>
              <w:right w:val="single" w:sz="4" w:space="0" w:color="auto"/>
            </w:tcBorders>
            <w:noWrap/>
            <w:vAlign w:val="center"/>
            <w:hideMark/>
          </w:tcPr>
          <w:p w14:paraId="14B5BCDE"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5</w:t>
            </w:r>
          </w:p>
        </w:tc>
      </w:tr>
      <w:tr w:rsidR="00A57BFA" w:rsidRPr="000872CC" w14:paraId="0BE386CB"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03306D59"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73DFA79A"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IGP-LSTM</w:t>
            </w:r>
          </w:p>
        </w:tc>
        <w:tc>
          <w:tcPr>
            <w:tcW w:w="860" w:type="dxa"/>
            <w:tcBorders>
              <w:top w:val="nil"/>
              <w:left w:val="nil"/>
              <w:bottom w:val="single" w:sz="4" w:space="0" w:color="auto"/>
              <w:right w:val="single" w:sz="4" w:space="0" w:color="auto"/>
            </w:tcBorders>
            <w:noWrap/>
            <w:vAlign w:val="center"/>
            <w:hideMark/>
          </w:tcPr>
          <w:p w14:paraId="662DA898"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0.1946</w:t>
            </w:r>
          </w:p>
        </w:tc>
        <w:tc>
          <w:tcPr>
            <w:tcW w:w="560" w:type="dxa"/>
            <w:tcBorders>
              <w:top w:val="nil"/>
              <w:left w:val="nil"/>
              <w:bottom w:val="single" w:sz="4" w:space="0" w:color="auto"/>
              <w:right w:val="single" w:sz="4" w:space="0" w:color="auto"/>
            </w:tcBorders>
            <w:noWrap/>
            <w:vAlign w:val="center"/>
            <w:hideMark/>
          </w:tcPr>
          <w:p w14:paraId="00A9C47C"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6</w:t>
            </w:r>
          </w:p>
        </w:tc>
      </w:tr>
      <w:tr w:rsidR="00A57BFA" w:rsidRPr="000872CC" w14:paraId="10788A68" w14:textId="77777777" w:rsidTr="00387402">
        <w:trPr>
          <w:trHeight w:val="288"/>
        </w:trPr>
        <w:tc>
          <w:tcPr>
            <w:tcW w:w="940" w:type="dxa"/>
            <w:vMerge/>
            <w:tcBorders>
              <w:top w:val="nil"/>
              <w:left w:val="single" w:sz="4" w:space="0" w:color="auto"/>
              <w:bottom w:val="single" w:sz="4" w:space="0" w:color="auto"/>
              <w:right w:val="single" w:sz="4" w:space="0" w:color="auto"/>
            </w:tcBorders>
            <w:vAlign w:val="center"/>
            <w:hideMark/>
          </w:tcPr>
          <w:p w14:paraId="32B6C0A3" w14:textId="77777777" w:rsidR="00A57BFA" w:rsidRPr="000872CC" w:rsidRDefault="00A57BFA" w:rsidP="00387402">
            <w:pPr>
              <w:spacing w:after="0" w:line="240" w:lineRule="auto"/>
              <w:rPr>
                <w:rFonts w:ascii="Calibri" w:eastAsia="Times New Roman" w:hAnsi="Calibri" w:cs="Calibri"/>
                <w:color w:val="000000"/>
                <w:lang w:eastAsia="en-IN"/>
              </w:rPr>
            </w:pPr>
          </w:p>
        </w:tc>
        <w:tc>
          <w:tcPr>
            <w:tcW w:w="2960" w:type="dxa"/>
            <w:tcBorders>
              <w:top w:val="nil"/>
              <w:left w:val="nil"/>
              <w:bottom w:val="single" w:sz="4" w:space="0" w:color="auto"/>
              <w:right w:val="single" w:sz="4" w:space="0" w:color="auto"/>
            </w:tcBorders>
            <w:noWrap/>
            <w:vAlign w:val="center"/>
            <w:hideMark/>
          </w:tcPr>
          <w:p w14:paraId="2808F69C"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GT-LSTM</w:t>
            </w:r>
          </w:p>
        </w:tc>
        <w:tc>
          <w:tcPr>
            <w:tcW w:w="860" w:type="dxa"/>
            <w:tcBorders>
              <w:top w:val="nil"/>
              <w:left w:val="nil"/>
              <w:bottom w:val="single" w:sz="4" w:space="0" w:color="auto"/>
              <w:right w:val="single" w:sz="4" w:space="0" w:color="auto"/>
            </w:tcBorders>
            <w:noWrap/>
            <w:vAlign w:val="center"/>
            <w:hideMark/>
          </w:tcPr>
          <w:p w14:paraId="7AE98224"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6.57</w:t>
            </w:r>
          </w:p>
        </w:tc>
        <w:tc>
          <w:tcPr>
            <w:tcW w:w="560" w:type="dxa"/>
            <w:tcBorders>
              <w:top w:val="nil"/>
              <w:left w:val="nil"/>
              <w:bottom w:val="single" w:sz="4" w:space="0" w:color="auto"/>
              <w:right w:val="single" w:sz="4" w:space="0" w:color="auto"/>
            </w:tcBorders>
            <w:noWrap/>
            <w:vAlign w:val="center"/>
            <w:hideMark/>
          </w:tcPr>
          <w:p w14:paraId="6B32A1DD" w14:textId="77777777" w:rsidR="00A57BFA" w:rsidRPr="000872CC" w:rsidRDefault="00A57BFA" w:rsidP="00387402">
            <w:pPr>
              <w:spacing w:after="0" w:line="240" w:lineRule="auto"/>
              <w:jc w:val="center"/>
              <w:rPr>
                <w:rFonts w:ascii="Calibri" w:eastAsia="Times New Roman" w:hAnsi="Calibri" w:cs="Calibri"/>
                <w:color w:val="000000"/>
                <w:lang w:eastAsia="en-IN"/>
              </w:rPr>
            </w:pPr>
            <w:r w:rsidRPr="000872CC">
              <w:rPr>
                <w:rFonts w:ascii="Calibri" w:eastAsia="Times New Roman" w:hAnsi="Calibri" w:cs="Calibri"/>
                <w:color w:val="000000"/>
                <w:lang w:eastAsia="en-IN"/>
              </w:rPr>
              <w:t>7</w:t>
            </w:r>
          </w:p>
        </w:tc>
      </w:tr>
    </w:tbl>
    <w:p w14:paraId="7B6279A4" w14:textId="77777777" w:rsidR="00A57BFA" w:rsidRDefault="00A57BFA" w:rsidP="00A57BFA"/>
    <w:p w14:paraId="05ACDEC5" w14:textId="77777777" w:rsidR="004D0481" w:rsidRPr="005F3401" w:rsidRDefault="004D0481" w:rsidP="005F3401">
      <w:pPr>
        <w:spacing w:line="480" w:lineRule="auto"/>
        <w:jc w:val="both"/>
        <w:rPr>
          <w:rFonts w:ascii="Times New Roman" w:hAnsi="Times New Roman" w:cs="Times New Roman"/>
          <w:b/>
          <w:bCs/>
          <w:sz w:val="20"/>
          <w:szCs w:val="20"/>
        </w:rPr>
      </w:pPr>
    </w:p>
    <w:sectPr w:rsidR="004D0481" w:rsidRPr="005F3401" w:rsidSect="004D0481">
      <w:pgSz w:w="16838" w:h="11906" w:orient="landscape"/>
      <w:pgMar w:top="1440" w:right="395"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A5560" w14:textId="77777777" w:rsidR="003F1F3E" w:rsidRDefault="003F1F3E" w:rsidP="0070519E">
      <w:pPr>
        <w:spacing w:after="0" w:line="240" w:lineRule="auto"/>
      </w:pPr>
      <w:r>
        <w:separator/>
      </w:r>
    </w:p>
  </w:endnote>
  <w:endnote w:type="continuationSeparator" w:id="0">
    <w:p w14:paraId="757EFF5F" w14:textId="77777777" w:rsidR="003F1F3E" w:rsidRDefault="003F1F3E" w:rsidP="00705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141B1" w14:textId="77777777" w:rsidR="003F1F3E" w:rsidRDefault="003F1F3E" w:rsidP="0070519E">
      <w:pPr>
        <w:spacing w:after="0" w:line="240" w:lineRule="auto"/>
      </w:pPr>
      <w:r>
        <w:separator/>
      </w:r>
    </w:p>
  </w:footnote>
  <w:footnote w:type="continuationSeparator" w:id="0">
    <w:p w14:paraId="3615EF03" w14:textId="77777777" w:rsidR="003F1F3E" w:rsidRDefault="003F1F3E" w:rsidP="007051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5D8"/>
    <w:rsid w:val="0003349D"/>
    <w:rsid w:val="00044BDE"/>
    <w:rsid w:val="000810EF"/>
    <w:rsid w:val="000A15D8"/>
    <w:rsid w:val="000B1011"/>
    <w:rsid w:val="000C0CF7"/>
    <w:rsid w:val="000E5C26"/>
    <w:rsid w:val="0012261D"/>
    <w:rsid w:val="00124336"/>
    <w:rsid w:val="00152EFC"/>
    <w:rsid w:val="00154A51"/>
    <w:rsid w:val="00154BDC"/>
    <w:rsid w:val="00161658"/>
    <w:rsid w:val="0016237E"/>
    <w:rsid w:val="00182D2B"/>
    <w:rsid w:val="0018492C"/>
    <w:rsid w:val="001855C3"/>
    <w:rsid w:val="001C5AFD"/>
    <w:rsid w:val="001C629E"/>
    <w:rsid w:val="001C6423"/>
    <w:rsid w:val="001D2FB4"/>
    <w:rsid w:val="001D6578"/>
    <w:rsid w:val="001E5482"/>
    <w:rsid w:val="001E5515"/>
    <w:rsid w:val="001F21FD"/>
    <w:rsid w:val="001F2CAB"/>
    <w:rsid w:val="00221D24"/>
    <w:rsid w:val="00224FE7"/>
    <w:rsid w:val="00265EE8"/>
    <w:rsid w:val="00273418"/>
    <w:rsid w:val="002736F7"/>
    <w:rsid w:val="0028138A"/>
    <w:rsid w:val="002A0D68"/>
    <w:rsid w:val="002A3B5F"/>
    <w:rsid w:val="002A43F4"/>
    <w:rsid w:val="002F0CB4"/>
    <w:rsid w:val="00320565"/>
    <w:rsid w:val="00322CBF"/>
    <w:rsid w:val="003529DE"/>
    <w:rsid w:val="003640B3"/>
    <w:rsid w:val="00371416"/>
    <w:rsid w:val="003A4649"/>
    <w:rsid w:val="003C0878"/>
    <w:rsid w:val="003D49F1"/>
    <w:rsid w:val="003E31B1"/>
    <w:rsid w:val="003F1F3E"/>
    <w:rsid w:val="0040612C"/>
    <w:rsid w:val="004064B6"/>
    <w:rsid w:val="004127D5"/>
    <w:rsid w:val="0041678D"/>
    <w:rsid w:val="004521A1"/>
    <w:rsid w:val="00460A44"/>
    <w:rsid w:val="00463EE2"/>
    <w:rsid w:val="0047313C"/>
    <w:rsid w:val="00473BD7"/>
    <w:rsid w:val="00490167"/>
    <w:rsid w:val="004A0624"/>
    <w:rsid w:val="004A39EF"/>
    <w:rsid w:val="004C09AC"/>
    <w:rsid w:val="004D0481"/>
    <w:rsid w:val="004E4506"/>
    <w:rsid w:val="004E573F"/>
    <w:rsid w:val="004F3764"/>
    <w:rsid w:val="0050639F"/>
    <w:rsid w:val="005203DD"/>
    <w:rsid w:val="00542B7B"/>
    <w:rsid w:val="005530F5"/>
    <w:rsid w:val="0057447C"/>
    <w:rsid w:val="005B188F"/>
    <w:rsid w:val="005D4AB7"/>
    <w:rsid w:val="005E1E71"/>
    <w:rsid w:val="005F3401"/>
    <w:rsid w:val="0060554B"/>
    <w:rsid w:val="006207AE"/>
    <w:rsid w:val="00620F01"/>
    <w:rsid w:val="006677C2"/>
    <w:rsid w:val="00676DB2"/>
    <w:rsid w:val="0068092B"/>
    <w:rsid w:val="006877B8"/>
    <w:rsid w:val="006A103C"/>
    <w:rsid w:val="006C3EF9"/>
    <w:rsid w:val="006E5C7C"/>
    <w:rsid w:val="0070519E"/>
    <w:rsid w:val="0071454D"/>
    <w:rsid w:val="0072116E"/>
    <w:rsid w:val="007368F8"/>
    <w:rsid w:val="007B50B0"/>
    <w:rsid w:val="007B7A7F"/>
    <w:rsid w:val="007D046F"/>
    <w:rsid w:val="007D315A"/>
    <w:rsid w:val="007D439A"/>
    <w:rsid w:val="007E5791"/>
    <w:rsid w:val="00801868"/>
    <w:rsid w:val="0080298C"/>
    <w:rsid w:val="008127B3"/>
    <w:rsid w:val="00835D30"/>
    <w:rsid w:val="0086254A"/>
    <w:rsid w:val="00862CE9"/>
    <w:rsid w:val="00885357"/>
    <w:rsid w:val="00897610"/>
    <w:rsid w:val="00897CB1"/>
    <w:rsid w:val="008F5BC8"/>
    <w:rsid w:val="00905392"/>
    <w:rsid w:val="00906580"/>
    <w:rsid w:val="009404A3"/>
    <w:rsid w:val="00940722"/>
    <w:rsid w:val="00942495"/>
    <w:rsid w:val="0095628C"/>
    <w:rsid w:val="00985D9F"/>
    <w:rsid w:val="009A34E2"/>
    <w:rsid w:val="009A3FBF"/>
    <w:rsid w:val="009E35D1"/>
    <w:rsid w:val="009E609F"/>
    <w:rsid w:val="00A24F74"/>
    <w:rsid w:val="00A2686B"/>
    <w:rsid w:val="00A55C06"/>
    <w:rsid w:val="00A57BFA"/>
    <w:rsid w:val="00A717B9"/>
    <w:rsid w:val="00A830F0"/>
    <w:rsid w:val="00A856D7"/>
    <w:rsid w:val="00A962B5"/>
    <w:rsid w:val="00AA0EC2"/>
    <w:rsid w:val="00AA3A71"/>
    <w:rsid w:val="00AB71B6"/>
    <w:rsid w:val="00AF780A"/>
    <w:rsid w:val="00B00F3F"/>
    <w:rsid w:val="00B01025"/>
    <w:rsid w:val="00B23956"/>
    <w:rsid w:val="00B35A76"/>
    <w:rsid w:val="00B54EEC"/>
    <w:rsid w:val="00B568A3"/>
    <w:rsid w:val="00B61221"/>
    <w:rsid w:val="00B713A1"/>
    <w:rsid w:val="00B83631"/>
    <w:rsid w:val="00BC44E8"/>
    <w:rsid w:val="00C05BC2"/>
    <w:rsid w:val="00C0688D"/>
    <w:rsid w:val="00C12079"/>
    <w:rsid w:val="00C13B2B"/>
    <w:rsid w:val="00C621DA"/>
    <w:rsid w:val="00C723CC"/>
    <w:rsid w:val="00C75DF0"/>
    <w:rsid w:val="00C96774"/>
    <w:rsid w:val="00CC1143"/>
    <w:rsid w:val="00CE7810"/>
    <w:rsid w:val="00CF0425"/>
    <w:rsid w:val="00CF2FE0"/>
    <w:rsid w:val="00D10C93"/>
    <w:rsid w:val="00D27C4A"/>
    <w:rsid w:val="00D31776"/>
    <w:rsid w:val="00D33627"/>
    <w:rsid w:val="00D43AD7"/>
    <w:rsid w:val="00D60494"/>
    <w:rsid w:val="00D73116"/>
    <w:rsid w:val="00D73B2E"/>
    <w:rsid w:val="00D84611"/>
    <w:rsid w:val="00DA770B"/>
    <w:rsid w:val="00DB3129"/>
    <w:rsid w:val="00DE78FE"/>
    <w:rsid w:val="00E0479D"/>
    <w:rsid w:val="00E12983"/>
    <w:rsid w:val="00E1574C"/>
    <w:rsid w:val="00E178FD"/>
    <w:rsid w:val="00E319A9"/>
    <w:rsid w:val="00E43F1A"/>
    <w:rsid w:val="00E45B45"/>
    <w:rsid w:val="00E5526C"/>
    <w:rsid w:val="00E83624"/>
    <w:rsid w:val="00E864AF"/>
    <w:rsid w:val="00E87EE7"/>
    <w:rsid w:val="00EA0A5C"/>
    <w:rsid w:val="00EA4CF6"/>
    <w:rsid w:val="00EE0E5A"/>
    <w:rsid w:val="00EE4892"/>
    <w:rsid w:val="00EF0D35"/>
    <w:rsid w:val="00EF6AA6"/>
    <w:rsid w:val="00F3310E"/>
    <w:rsid w:val="00F464EA"/>
    <w:rsid w:val="00F67135"/>
    <w:rsid w:val="00F81363"/>
    <w:rsid w:val="00F95928"/>
    <w:rsid w:val="00FA08E8"/>
    <w:rsid w:val="00FE24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417FF"/>
  <w15:chartTrackingRefBased/>
  <w15:docId w15:val="{530D00B4-F188-4291-AA8B-3F0F499D6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6"/>
  </w:style>
  <w:style w:type="paragraph" w:styleId="Heading1">
    <w:name w:val="heading 1"/>
    <w:basedOn w:val="Normal"/>
    <w:next w:val="Normal"/>
    <w:link w:val="Heading1Char"/>
    <w:uiPriority w:val="9"/>
    <w:qFormat/>
    <w:rsid w:val="003714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714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714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141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7141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714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4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4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4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51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19E"/>
  </w:style>
  <w:style w:type="paragraph" w:styleId="Footer">
    <w:name w:val="footer"/>
    <w:basedOn w:val="Normal"/>
    <w:link w:val="FooterChar"/>
    <w:uiPriority w:val="99"/>
    <w:unhideWhenUsed/>
    <w:rsid w:val="007051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519E"/>
  </w:style>
  <w:style w:type="paragraph" w:styleId="Bibliography">
    <w:name w:val="Bibliography"/>
    <w:basedOn w:val="Normal"/>
    <w:next w:val="Normal"/>
    <w:uiPriority w:val="37"/>
    <w:unhideWhenUsed/>
    <w:rsid w:val="0016237E"/>
    <w:pPr>
      <w:spacing w:after="240" w:line="240" w:lineRule="auto"/>
      <w:ind w:left="720" w:hanging="720"/>
    </w:pPr>
  </w:style>
  <w:style w:type="character" w:styleId="Hyperlink">
    <w:name w:val="Hyperlink"/>
    <w:basedOn w:val="DefaultParagraphFont"/>
    <w:uiPriority w:val="99"/>
    <w:semiHidden/>
    <w:unhideWhenUsed/>
    <w:rsid w:val="007B50B0"/>
    <w:rPr>
      <w:color w:val="0563C1"/>
      <w:u w:val="single"/>
    </w:rPr>
  </w:style>
  <w:style w:type="character" w:styleId="FollowedHyperlink">
    <w:name w:val="FollowedHyperlink"/>
    <w:basedOn w:val="DefaultParagraphFont"/>
    <w:uiPriority w:val="99"/>
    <w:semiHidden/>
    <w:unhideWhenUsed/>
    <w:rsid w:val="007B50B0"/>
    <w:rPr>
      <w:color w:val="954F72"/>
      <w:u w:val="single"/>
    </w:rPr>
  </w:style>
  <w:style w:type="paragraph" w:customStyle="1" w:styleId="msonormal0">
    <w:name w:val="msonormal"/>
    <w:basedOn w:val="Normal"/>
    <w:rsid w:val="007B50B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font5">
    <w:name w:val="font5"/>
    <w:basedOn w:val="Normal"/>
    <w:rsid w:val="007B50B0"/>
    <w:pPr>
      <w:spacing w:before="100" w:beforeAutospacing="1" w:after="100" w:afterAutospacing="1" w:line="240" w:lineRule="auto"/>
    </w:pPr>
    <w:rPr>
      <w:rFonts w:ascii="Times New Roman" w:eastAsia="Times New Roman" w:hAnsi="Times New Roman" w:cs="Times New Roman"/>
      <w:b/>
      <w:bCs/>
      <w:color w:val="000000"/>
      <w:sz w:val="24"/>
      <w:szCs w:val="24"/>
      <w:lang w:eastAsia="en-IN"/>
    </w:rPr>
  </w:style>
  <w:style w:type="paragraph" w:customStyle="1" w:styleId="font6">
    <w:name w:val="font6"/>
    <w:basedOn w:val="Normal"/>
    <w:rsid w:val="007B50B0"/>
    <w:pPr>
      <w:spacing w:before="100" w:beforeAutospacing="1" w:after="100" w:afterAutospacing="1" w:line="240" w:lineRule="auto"/>
    </w:pPr>
    <w:rPr>
      <w:rFonts w:ascii="Times New Roman" w:eastAsia="Times New Roman" w:hAnsi="Times New Roman" w:cs="Times New Roman"/>
      <w:color w:val="000000"/>
      <w:sz w:val="24"/>
      <w:szCs w:val="24"/>
      <w:lang w:eastAsia="en-IN"/>
    </w:rPr>
  </w:style>
  <w:style w:type="paragraph" w:customStyle="1" w:styleId="font7">
    <w:name w:val="font7"/>
    <w:basedOn w:val="Normal"/>
    <w:rsid w:val="007B50B0"/>
    <w:pPr>
      <w:spacing w:before="100" w:beforeAutospacing="1" w:after="100" w:afterAutospacing="1" w:line="240" w:lineRule="auto"/>
    </w:pPr>
    <w:rPr>
      <w:rFonts w:ascii="Times New Roman" w:eastAsia="Times New Roman" w:hAnsi="Times New Roman" w:cs="Times New Roman"/>
      <w:color w:val="000000"/>
      <w:sz w:val="24"/>
      <w:szCs w:val="24"/>
      <w:lang w:eastAsia="en-IN"/>
    </w:rPr>
  </w:style>
  <w:style w:type="paragraph" w:customStyle="1" w:styleId="font8">
    <w:name w:val="font8"/>
    <w:basedOn w:val="Normal"/>
    <w:rsid w:val="007B50B0"/>
    <w:pPr>
      <w:spacing w:before="100" w:beforeAutospacing="1" w:after="100" w:afterAutospacing="1" w:line="240" w:lineRule="auto"/>
    </w:pPr>
    <w:rPr>
      <w:rFonts w:ascii="Times New Roman" w:eastAsia="Times New Roman" w:hAnsi="Times New Roman" w:cs="Times New Roman"/>
      <w:b/>
      <w:bCs/>
      <w:color w:val="000000"/>
      <w:sz w:val="24"/>
      <w:szCs w:val="24"/>
      <w:lang w:eastAsia="en-IN"/>
    </w:rPr>
  </w:style>
  <w:style w:type="paragraph" w:customStyle="1" w:styleId="font9">
    <w:name w:val="font9"/>
    <w:basedOn w:val="Normal"/>
    <w:rsid w:val="007B50B0"/>
    <w:pPr>
      <w:spacing w:before="100" w:beforeAutospacing="1" w:after="100" w:afterAutospacing="1" w:line="240" w:lineRule="auto"/>
    </w:pPr>
    <w:rPr>
      <w:rFonts w:ascii="Times New Roman" w:eastAsia="Times New Roman" w:hAnsi="Times New Roman" w:cs="Times New Roman"/>
      <w:color w:val="000000"/>
      <w:sz w:val="24"/>
      <w:szCs w:val="24"/>
      <w:lang w:eastAsia="en-IN"/>
    </w:rPr>
  </w:style>
  <w:style w:type="paragraph" w:customStyle="1" w:styleId="font10">
    <w:name w:val="font10"/>
    <w:basedOn w:val="Normal"/>
    <w:rsid w:val="007B50B0"/>
    <w:pPr>
      <w:spacing w:before="100" w:beforeAutospacing="1" w:after="100" w:afterAutospacing="1" w:line="240" w:lineRule="auto"/>
    </w:pPr>
    <w:rPr>
      <w:rFonts w:ascii="Times New Roman" w:eastAsia="Times New Roman" w:hAnsi="Times New Roman" w:cs="Times New Roman"/>
      <w:color w:val="000000"/>
      <w:sz w:val="24"/>
      <w:szCs w:val="24"/>
      <w:lang w:eastAsia="en-IN"/>
    </w:rPr>
  </w:style>
  <w:style w:type="paragraph" w:customStyle="1" w:styleId="font11">
    <w:name w:val="font11"/>
    <w:basedOn w:val="Normal"/>
    <w:rsid w:val="007B50B0"/>
    <w:pPr>
      <w:spacing w:before="100" w:beforeAutospacing="1" w:after="100" w:afterAutospacing="1" w:line="240" w:lineRule="auto"/>
    </w:pPr>
    <w:rPr>
      <w:rFonts w:ascii="Times New Roman" w:eastAsia="Times New Roman" w:hAnsi="Times New Roman" w:cs="Times New Roman"/>
      <w:b/>
      <w:bCs/>
      <w:color w:val="000000"/>
      <w:sz w:val="24"/>
      <w:szCs w:val="24"/>
      <w:lang w:eastAsia="en-IN"/>
    </w:rPr>
  </w:style>
  <w:style w:type="paragraph" w:customStyle="1" w:styleId="font12">
    <w:name w:val="font12"/>
    <w:basedOn w:val="Normal"/>
    <w:rsid w:val="007B50B0"/>
    <w:pPr>
      <w:spacing w:before="100" w:beforeAutospacing="1" w:after="100" w:afterAutospacing="1" w:line="240" w:lineRule="auto"/>
    </w:pPr>
    <w:rPr>
      <w:rFonts w:ascii="Times New Roman" w:eastAsia="Times New Roman" w:hAnsi="Times New Roman" w:cs="Times New Roman"/>
      <w:color w:val="000000"/>
      <w:sz w:val="20"/>
      <w:szCs w:val="20"/>
      <w:lang w:eastAsia="en-IN"/>
    </w:rPr>
  </w:style>
  <w:style w:type="paragraph" w:customStyle="1" w:styleId="font13">
    <w:name w:val="font13"/>
    <w:basedOn w:val="Normal"/>
    <w:rsid w:val="007B50B0"/>
    <w:pPr>
      <w:spacing w:before="100" w:beforeAutospacing="1" w:after="100" w:afterAutospacing="1" w:line="240" w:lineRule="auto"/>
    </w:pPr>
    <w:rPr>
      <w:rFonts w:ascii="Times New Roman" w:eastAsia="Times New Roman" w:hAnsi="Times New Roman" w:cs="Times New Roman"/>
      <w:color w:val="000000"/>
      <w:sz w:val="20"/>
      <w:szCs w:val="20"/>
      <w:lang w:eastAsia="en-IN"/>
    </w:rPr>
  </w:style>
  <w:style w:type="paragraph" w:customStyle="1" w:styleId="font14">
    <w:name w:val="font14"/>
    <w:basedOn w:val="Normal"/>
    <w:rsid w:val="007B50B0"/>
    <w:pPr>
      <w:spacing w:before="100" w:beforeAutospacing="1" w:after="100" w:afterAutospacing="1" w:line="240" w:lineRule="auto"/>
    </w:pPr>
    <w:rPr>
      <w:rFonts w:ascii="Times New Roman" w:eastAsia="Times New Roman" w:hAnsi="Times New Roman" w:cs="Times New Roman"/>
      <w:color w:val="000000"/>
      <w:sz w:val="20"/>
      <w:szCs w:val="20"/>
      <w:lang w:eastAsia="en-IN"/>
    </w:rPr>
  </w:style>
  <w:style w:type="paragraph" w:customStyle="1" w:styleId="font15">
    <w:name w:val="font15"/>
    <w:basedOn w:val="Normal"/>
    <w:rsid w:val="007B50B0"/>
    <w:pPr>
      <w:spacing w:before="100" w:beforeAutospacing="1" w:after="100" w:afterAutospacing="1" w:line="240" w:lineRule="auto"/>
    </w:pPr>
    <w:rPr>
      <w:rFonts w:ascii="Times New Roman" w:eastAsia="Times New Roman" w:hAnsi="Times New Roman" w:cs="Times New Roman"/>
      <w:color w:val="000000"/>
      <w:sz w:val="24"/>
      <w:szCs w:val="24"/>
      <w:lang w:eastAsia="en-IN"/>
    </w:rPr>
  </w:style>
  <w:style w:type="paragraph" w:customStyle="1" w:styleId="xl65">
    <w:name w:val="xl65"/>
    <w:basedOn w:val="Normal"/>
    <w:rsid w:val="007B50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N"/>
    </w:rPr>
  </w:style>
  <w:style w:type="paragraph" w:customStyle="1" w:styleId="xl66">
    <w:name w:val="xl66"/>
    <w:basedOn w:val="Normal"/>
    <w:rsid w:val="007B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IN"/>
    </w:rPr>
  </w:style>
  <w:style w:type="paragraph" w:customStyle="1" w:styleId="xl67">
    <w:name w:val="xl67"/>
    <w:basedOn w:val="Normal"/>
    <w:rsid w:val="007B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N"/>
    </w:rPr>
  </w:style>
  <w:style w:type="paragraph" w:customStyle="1" w:styleId="xl68">
    <w:name w:val="xl68"/>
    <w:basedOn w:val="Normal"/>
    <w:rsid w:val="007B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IN"/>
    </w:rPr>
  </w:style>
  <w:style w:type="paragraph" w:customStyle="1" w:styleId="xl69">
    <w:name w:val="xl69"/>
    <w:basedOn w:val="Normal"/>
    <w:rsid w:val="007B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N"/>
    </w:rPr>
  </w:style>
  <w:style w:type="paragraph" w:customStyle="1" w:styleId="xl70">
    <w:name w:val="xl70"/>
    <w:basedOn w:val="Normal"/>
    <w:rsid w:val="007B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IN"/>
    </w:rPr>
  </w:style>
  <w:style w:type="paragraph" w:customStyle="1" w:styleId="xl71">
    <w:name w:val="xl71"/>
    <w:basedOn w:val="Normal"/>
    <w:rsid w:val="007B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IN"/>
    </w:rPr>
  </w:style>
  <w:style w:type="paragraph" w:customStyle="1" w:styleId="xl72">
    <w:name w:val="xl72"/>
    <w:basedOn w:val="Normal"/>
    <w:rsid w:val="007B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en-IN"/>
    </w:rPr>
  </w:style>
  <w:style w:type="paragraph" w:customStyle="1" w:styleId="xl73">
    <w:name w:val="xl73"/>
    <w:basedOn w:val="Normal"/>
    <w:rsid w:val="007B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en-IN"/>
    </w:rPr>
  </w:style>
  <w:style w:type="paragraph" w:customStyle="1" w:styleId="xl74">
    <w:name w:val="xl74"/>
    <w:basedOn w:val="Normal"/>
    <w:rsid w:val="007B50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IN"/>
    </w:rPr>
  </w:style>
  <w:style w:type="character" w:customStyle="1" w:styleId="Heading1Char">
    <w:name w:val="Heading 1 Char"/>
    <w:basedOn w:val="DefaultParagraphFont"/>
    <w:link w:val="Heading1"/>
    <w:uiPriority w:val="9"/>
    <w:rsid w:val="0037141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714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7141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141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7141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714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4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4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416"/>
    <w:rPr>
      <w:rFonts w:eastAsiaTheme="majorEastAsia" w:cstheme="majorBidi"/>
      <w:color w:val="272727" w:themeColor="text1" w:themeTint="D8"/>
    </w:rPr>
  </w:style>
  <w:style w:type="paragraph" w:styleId="Title">
    <w:name w:val="Title"/>
    <w:basedOn w:val="Normal"/>
    <w:next w:val="Normal"/>
    <w:link w:val="TitleChar"/>
    <w:uiPriority w:val="10"/>
    <w:qFormat/>
    <w:rsid w:val="003714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4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4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4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416"/>
    <w:pPr>
      <w:spacing w:before="160"/>
      <w:jc w:val="center"/>
    </w:pPr>
    <w:rPr>
      <w:i/>
      <w:iCs/>
      <w:color w:val="404040" w:themeColor="text1" w:themeTint="BF"/>
    </w:rPr>
  </w:style>
  <w:style w:type="character" w:customStyle="1" w:styleId="QuoteChar">
    <w:name w:val="Quote Char"/>
    <w:basedOn w:val="DefaultParagraphFont"/>
    <w:link w:val="Quote"/>
    <w:uiPriority w:val="29"/>
    <w:rsid w:val="00371416"/>
    <w:rPr>
      <w:i/>
      <w:iCs/>
      <w:color w:val="404040" w:themeColor="text1" w:themeTint="BF"/>
    </w:rPr>
  </w:style>
  <w:style w:type="paragraph" w:styleId="ListParagraph">
    <w:name w:val="List Paragraph"/>
    <w:basedOn w:val="Normal"/>
    <w:uiPriority w:val="34"/>
    <w:qFormat/>
    <w:rsid w:val="00371416"/>
    <w:pPr>
      <w:ind w:left="720"/>
      <w:contextualSpacing/>
    </w:pPr>
  </w:style>
  <w:style w:type="character" w:styleId="IntenseEmphasis">
    <w:name w:val="Intense Emphasis"/>
    <w:basedOn w:val="DefaultParagraphFont"/>
    <w:uiPriority w:val="21"/>
    <w:qFormat/>
    <w:rsid w:val="00371416"/>
    <w:rPr>
      <w:i/>
      <w:iCs/>
      <w:color w:val="2F5496" w:themeColor="accent1" w:themeShade="BF"/>
    </w:rPr>
  </w:style>
  <w:style w:type="paragraph" w:styleId="IntenseQuote">
    <w:name w:val="Intense Quote"/>
    <w:basedOn w:val="Normal"/>
    <w:next w:val="Normal"/>
    <w:link w:val="IntenseQuoteChar"/>
    <w:uiPriority w:val="30"/>
    <w:qFormat/>
    <w:rsid w:val="003714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1416"/>
    <w:rPr>
      <w:i/>
      <w:iCs/>
      <w:color w:val="2F5496" w:themeColor="accent1" w:themeShade="BF"/>
    </w:rPr>
  </w:style>
  <w:style w:type="character" w:styleId="IntenseReference">
    <w:name w:val="Intense Reference"/>
    <w:basedOn w:val="DefaultParagraphFont"/>
    <w:uiPriority w:val="32"/>
    <w:qFormat/>
    <w:rsid w:val="00371416"/>
    <w:rPr>
      <w:b/>
      <w:bCs/>
      <w:smallCaps/>
      <w:color w:val="2F5496" w:themeColor="accent1" w:themeShade="BF"/>
      <w:spacing w:val="5"/>
    </w:rPr>
  </w:style>
  <w:style w:type="character" w:styleId="LineNumber">
    <w:name w:val="line number"/>
    <w:basedOn w:val="DefaultParagraphFont"/>
    <w:uiPriority w:val="99"/>
    <w:semiHidden/>
    <w:unhideWhenUsed/>
    <w:rsid w:val="00371416"/>
  </w:style>
  <w:style w:type="paragraph" w:customStyle="1" w:styleId="xl63">
    <w:name w:val="xl63"/>
    <w:basedOn w:val="Normal"/>
    <w:rsid w:val="00352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IN"/>
    </w:rPr>
  </w:style>
  <w:style w:type="paragraph" w:customStyle="1" w:styleId="xl64">
    <w:name w:val="xl64"/>
    <w:basedOn w:val="Normal"/>
    <w:rsid w:val="00352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IN"/>
    </w:rPr>
  </w:style>
  <w:style w:type="paragraph" w:customStyle="1" w:styleId="xl75">
    <w:name w:val="xl75"/>
    <w:basedOn w:val="Normal"/>
    <w:rsid w:val="003529D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N"/>
    </w:rPr>
  </w:style>
  <w:style w:type="paragraph" w:customStyle="1" w:styleId="xl76">
    <w:name w:val="xl76"/>
    <w:basedOn w:val="Normal"/>
    <w:rsid w:val="003529D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IN"/>
    </w:rPr>
  </w:style>
  <w:style w:type="paragraph" w:customStyle="1" w:styleId="xl77">
    <w:name w:val="xl77"/>
    <w:basedOn w:val="Normal"/>
    <w:rsid w:val="003529D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IN"/>
    </w:rPr>
  </w:style>
  <w:style w:type="paragraph" w:customStyle="1" w:styleId="xl78">
    <w:name w:val="xl78"/>
    <w:basedOn w:val="Normal"/>
    <w:rsid w:val="003529D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N"/>
    </w:rPr>
  </w:style>
  <w:style w:type="paragraph" w:customStyle="1" w:styleId="xl79">
    <w:name w:val="xl79"/>
    <w:basedOn w:val="Normal"/>
    <w:rsid w:val="003529D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6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483</TotalTime>
  <Pages>117</Pages>
  <Words>108271</Words>
  <Characters>617151</Characters>
  <Application>Microsoft Office Word</Application>
  <DocSecurity>0</DocSecurity>
  <Lines>5142</Lines>
  <Paragraphs>1447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 Lawrence</dc:creator>
  <cp:keywords/>
  <dc:description/>
  <cp:lastModifiedBy>Salvator Lawrence</cp:lastModifiedBy>
  <cp:revision>127</cp:revision>
  <dcterms:created xsi:type="dcterms:W3CDTF">2024-04-22T06:39:00Z</dcterms:created>
  <dcterms:modified xsi:type="dcterms:W3CDTF">2025-12-24T13:39:00Z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id="Yr9L5I9E"/&gt;&lt;style id="http://www.zotero.org/styles/artificial-intelligence-review" hasBibliography="1" bibliographyStyleHasBeenSet="1"/&gt;&lt;prefs&gt;&lt;pref name="fieldType" value="Field"/&gt;&lt;pref name="do</vt:lpwstr>
  </property>
  <property fmtid="{D5CDD505-2E9C-101B-9397-08002B2CF9AE}" pid="3" name="ZOTERO_PREF_2">
    <vt:lpwstr>ntAskDelayCitationUpdates" value="true"/&gt;&lt;/prefs&gt;&lt;/data&gt;</vt:lpwstr>
  </property>
</Properties>
</file>