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AD2E" w14:textId="77777777" w:rsidR="00E1640D" w:rsidRDefault="00E1640D" w:rsidP="00E1640D">
      <w:pPr>
        <w:spacing w:line="264" w:lineRule="auto"/>
        <w:jc w:val="both"/>
        <w:rPr>
          <w:rFonts w:ascii="Arial Unicode MS" w:hAnsi="Arial Unicode MS" w:cs="Arial Unicode MS"/>
          <w:b/>
          <w:bCs/>
          <w:sz w:val="20"/>
          <w:szCs w:val="20"/>
        </w:rPr>
      </w:pPr>
      <w:r>
        <w:rPr>
          <w:rFonts w:ascii="Arial Unicode MS" w:eastAsia="Arial Unicode MS" w:hAnsi="Arial" w:cs="Arial Unicode MS"/>
          <w:b/>
          <w:bCs/>
          <w:sz w:val="20"/>
          <w:szCs w:val="20"/>
        </w:rPr>
        <w:t>Supplementary Tables</w:t>
      </w:r>
    </w:p>
    <w:p w14:paraId="0E36BB12" w14:textId="77777777" w:rsidR="00E1640D" w:rsidRDefault="00E1640D" w:rsidP="00E1640D">
      <w:pPr>
        <w:spacing w:line="264" w:lineRule="auto"/>
        <w:jc w:val="center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" w:cs="Arial Unicode MS"/>
          <w:sz w:val="20"/>
          <w:szCs w:val="20"/>
        </w:rPr>
        <w:t>Supplementary Table S1. Study-level evidence on general AI/ML methods</w:t>
      </w:r>
    </w:p>
    <w:tbl>
      <w:tblPr>
        <w:tblW w:w="0" w:type="auto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221"/>
        <w:gridCol w:w="2222"/>
        <w:gridCol w:w="1808"/>
        <w:gridCol w:w="1680"/>
        <w:gridCol w:w="2429"/>
      </w:tblGrid>
      <w:tr w:rsidR="00E1640D" w14:paraId="2F5D7136" w14:textId="77777777" w:rsidTr="0007742A">
        <w:trPr>
          <w:trHeight w:val="456"/>
          <w:jc w:val="center"/>
        </w:trPr>
        <w:tc>
          <w:tcPr>
            <w:tcW w:w="0" w:type="auto"/>
            <w:vAlign w:val="center"/>
          </w:tcPr>
          <w:p w14:paraId="64B350A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Ref.</w:t>
            </w:r>
          </w:p>
        </w:tc>
        <w:tc>
          <w:tcPr>
            <w:tcW w:w="0" w:type="auto"/>
            <w:vAlign w:val="center"/>
            <w:hideMark/>
          </w:tcPr>
          <w:p w14:paraId="4E2A93A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General AI/ML Methods</w:t>
            </w:r>
          </w:p>
        </w:tc>
        <w:tc>
          <w:tcPr>
            <w:tcW w:w="0" w:type="auto"/>
            <w:vAlign w:val="center"/>
            <w:hideMark/>
          </w:tcPr>
          <w:p w14:paraId="526E435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Dataset</w:t>
            </w:r>
          </w:p>
        </w:tc>
        <w:tc>
          <w:tcPr>
            <w:tcW w:w="0" w:type="auto"/>
            <w:vAlign w:val="center"/>
            <w:hideMark/>
          </w:tcPr>
          <w:p w14:paraId="6B1AD8E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Key Findings / Results</w:t>
            </w:r>
          </w:p>
        </w:tc>
        <w:tc>
          <w:tcPr>
            <w:tcW w:w="0" w:type="auto"/>
            <w:vAlign w:val="center"/>
            <w:hideMark/>
          </w:tcPr>
          <w:p w14:paraId="0000879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Limitations</w:t>
            </w:r>
          </w:p>
        </w:tc>
      </w:tr>
      <w:tr w:rsidR="00E1640D" w14:paraId="10A9C895" w14:textId="77777777" w:rsidTr="0007742A">
        <w:trPr>
          <w:trHeight w:val="885"/>
          <w:jc w:val="center"/>
        </w:trPr>
        <w:tc>
          <w:tcPr>
            <w:tcW w:w="0" w:type="auto"/>
            <w:vAlign w:val="center"/>
          </w:tcPr>
          <w:p w14:paraId="2ECCEC8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(Wang &amp; Yu, 2025)</w:t>
            </w:r>
          </w:p>
        </w:tc>
        <w:tc>
          <w:tcPr>
            <w:tcW w:w="0" w:type="auto"/>
            <w:vAlign w:val="center"/>
            <w:hideMark/>
          </w:tcPr>
          <w:p w14:paraId="069BACE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Optimization (FSFOA), chi-square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init.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Improved Sparrow; Tent chaotic mapping, sine-cosine search</w:t>
            </w:r>
          </w:p>
        </w:tc>
        <w:tc>
          <w:tcPr>
            <w:tcW w:w="0" w:type="auto"/>
            <w:vAlign w:val="center"/>
            <w:hideMark/>
          </w:tcPr>
          <w:p w14:paraId="1D43C41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Lending Club</w:t>
            </w:r>
          </w:p>
        </w:tc>
        <w:tc>
          <w:tcPr>
            <w:tcW w:w="0" w:type="auto"/>
            <w:vAlign w:val="center"/>
            <w:hideMark/>
          </w:tcPr>
          <w:p w14:paraId="4BC5D74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Hybrid model combining feature selection and ensemble learning to significantly improve personal credit risk prediction accuracy using high-dimensional data; Showed improved accuracy and efficiency.</w:t>
            </w:r>
          </w:p>
        </w:tc>
        <w:tc>
          <w:tcPr>
            <w:tcW w:w="0" w:type="auto"/>
            <w:vAlign w:val="center"/>
            <w:hideMark/>
          </w:tcPr>
          <w:p w14:paraId="7FE1B35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Relies heavily on structured data; does not incorporate multimodal data like text or images; lacks integration of macroeconomic and behavioral factors; potential risk of bias due to data-driven learning without fairness safeguards.</w:t>
            </w:r>
          </w:p>
        </w:tc>
      </w:tr>
      <w:tr w:rsidR="00E1640D" w14:paraId="77E48A78" w14:textId="77777777" w:rsidTr="0007742A">
        <w:trPr>
          <w:trHeight w:val="948"/>
          <w:jc w:val="center"/>
        </w:trPr>
        <w:tc>
          <w:tcPr>
            <w:tcW w:w="0" w:type="auto"/>
            <w:vAlign w:val="center"/>
          </w:tcPr>
          <w:p w14:paraId="5C80A39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(Li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  <w:hideMark/>
          </w:tcPr>
          <w:p w14:paraId="4E11B3A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Interval Type-2 Fuzzy Sets (IT2FS), Cumulative Prospect Theory (CPT), TODIM, Bayesian Best-Worst Method (BBWM), Game theory-based weight</w:t>
            </w:r>
          </w:p>
        </w:tc>
        <w:tc>
          <w:tcPr>
            <w:tcW w:w="0" w:type="auto"/>
            <w:vAlign w:val="center"/>
            <w:hideMark/>
          </w:tcPr>
          <w:p w14:paraId="1826AE1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Real case from Ping </w:t>
            </w:r>
            <w:proofErr w:type="gram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an</w:t>
            </w:r>
            <w:proofErr w:type="gram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Bank (3 dairy supply chain enterprises)</w:t>
            </w:r>
          </w:p>
        </w:tc>
        <w:tc>
          <w:tcPr>
            <w:tcW w:w="0" w:type="auto"/>
            <w:vAlign w:val="center"/>
            <w:hideMark/>
          </w:tcPr>
          <w:p w14:paraId="1EF0A13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Enhanced ability to manage uncertain and nonlinear risk perceptions, accounts for DM psychological biases, improved weight objectivity and integration.</w:t>
            </w:r>
          </w:p>
        </w:tc>
        <w:tc>
          <w:tcPr>
            <w:tcW w:w="0" w:type="auto"/>
            <w:vAlign w:val="center"/>
            <w:hideMark/>
          </w:tcPr>
          <w:p w14:paraId="10646E3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Generalizability of T2FSs remains untested, and complexity of criteria might be underestimated; further fuzzy extensions and broad scenario validations needed.</w:t>
            </w:r>
          </w:p>
        </w:tc>
      </w:tr>
      <w:tr w:rsidR="00E1640D" w14:paraId="380F0A5C" w14:textId="77777777" w:rsidTr="0007742A">
        <w:trPr>
          <w:trHeight w:val="561"/>
          <w:jc w:val="center"/>
        </w:trPr>
        <w:tc>
          <w:tcPr>
            <w:tcW w:w="0" w:type="auto"/>
            <w:vAlign w:val="center"/>
          </w:tcPr>
          <w:p w14:paraId="15A105A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(Kouki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  <w:hideMark/>
          </w:tcPr>
          <w:p w14:paraId="5D63567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SA-GAN, DMLP, Blockchain, BGV encryption, Edge Computing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Deep Learning (DL) (SA-GAN, DMLP)</w:t>
            </w:r>
          </w:p>
        </w:tc>
        <w:tc>
          <w:tcPr>
            <w:tcW w:w="0" w:type="auto"/>
            <w:vAlign w:val="center"/>
            <w:hideMark/>
          </w:tcPr>
          <w:p w14:paraId="46FA3D1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German retail credit dataset</w:t>
            </w:r>
          </w:p>
        </w:tc>
        <w:tc>
          <w:tcPr>
            <w:tcW w:w="0" w:type="auto"/>
            <w:vAlign w:val="center"/>
            <w:hideMark/>
          </w:tcPr>
          <w:p w14:paraId="0907B93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The hybrid model achieved 97.8% accuracy, outperforming existing methods.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SA-GAN addresses class imbalance, and DMLP enhances prediction accuracy. Blockchain ensures data privacy and reliability.</w:t>
            </w:r>
          </w:p>
        </w:tc>
        <w:tc>
          <w:tcPr>
            <w:tcW w:w="0" w:type="auto"/>
            <w:vAlign w:val="center"/>
            <w:hideMark/>
          </w:tcPr>
          <w:p w14:paraId="085821A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Lack of interpretability of deep learning models, limited dataset validation, scalability issues with blockchain and edge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computing, potential vulnerabilities in encryption and smart contracts.</w:t>
            </w:r>
          </w:p>
        </w:tc>
      </w:tr>
      <w:tr w:rsidR="00E1640D" w14:paraId="3804EA9D" w14:textId="77777777" w:rsidTr="0007742A">
        <w:trPr>
          <w:trHeight w:val="1065"/>
          <w:jc w:val="center"/>
        </w:trPr>
        <w:tc>
          <w:tcPr>
            <w:tcW w:w="0" w:type="auto"/>
            <w:vAlign w:val="center"/>
          </w:tcPr>
          <w:p w14:paraId="340D425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Matyakubov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  <w:hideMark/>
          </w:tcPr>
          <w:p w14:paraId="7BB6D20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IDSSFFD-PNBM, Bonferroni Mean, Grasshopper Optimization Algorithm (GOA), Firefly Optimization Algorithm (FFOA)</w:t>
            </w:r>
          </w:p>
        </w:tc>
        <w:tc>
          <w:tcPr>
            <w:tcW w:w="0" w:type="auto"/>
            <w:vAlign w:val="center"/>
            <w:hideMark/>
          </w:tcPr>
          <w:p w14:paraId="2FA543B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Benchmark financial fraud dataset (specific name not provided)</w:t>
            </w:r>
          </w:p>
        </w:tc>
        <w:tc>
          <w:tcPr>
            <w:tcW w:w="0" w:type="auto"/>
            <w:vAlign w:val="center"/>
            <w:hideMark/>
          </w:tcPr>
          <w:p w14:paraId="7224B62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Achieved superior performance (Accuracy (98.33%)) compared to recent methods in detecting financial fraud using PNBM with optimization-enhanced feature selection and hyperparameter tuning</w:t>
            </w:r>
          </w:p>
        </w:tc>
        <w:tc>
          <w:tcPr>
            <w:tcW w:w="0" w:type="auto"/>
            <w:vAlign w:val="center"/>
            <w:hideMark/>
          </w:tcPr>
          <w:p w14:paraId="056CBFC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discussion on scalability to large real-world datasets; dependency on benchmark datasets without testing on diverse or evolving fraud patterns; computational complexity of optimization may limit real-time applications</w:t>
            </w:r>
          </w:p>
        </w:tc>
      </w:tr>
      <w:tr w:rsidR="00E1640D" w14:paraId="08F0A771" w14:textId="77777777" w:rsidTr="0007742A">
        <w:trPr>
          <w:trHeight w:val="1065"/>
          <w:jc w:val="center"/>
        </w:trPr>
        <w:tc>
          <w:tcPr>
            <w:tcW w:w="0" w:type="auto"/>
            <w:vAlign w:val="center"/>
          </w:tcPr>
          <w:p w14:paraId="2FA955E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(Al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Lawati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al.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2025)</w:t>
            </w:r>
          </w:p>
        </w:tc>
        <w:tc>
          <w:tcPr>
            <w:tcW w:w="0" w:type="auto"/>
            <w:vAlign w:val="center"/>
          </w:tcPr>
          <w:p w14:paraId="0E51B36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Integrated preprocessing, drift detection, adaptive windowing</w:t>
            </w:r>
          </w:p>
        </w:tc>
        <w:tc>
          <w:tcPr>
            <w:tcW w:w="0" w:type="auto"/>
            <w:vAlign w:val="center"/>
          </w:tcPr>
          <w:p w14:paraId="6F5CFFA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Payment system fraud detection data</w:t>
            </w:r>
          </w:p>
        </w:tc>
        <w:tc>
          <w:tcPr>
            <w:tcW w:w="0" w:type="auto"/>
            <w:vAlign w:val="center"/>
          </w:tcPr>
          <w:p w14:paraId="5DC8F6E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Proposed an integrated fraud detection pipeline combining preprocessing with adaptive drift detection to improve model responsiveness under evolving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payment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behaviour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</w:t>
            </w:r>
          </w:p>
        </w:tc>
        <w:tc>
          <w:tcPr>
            <w:tcW w:w="0" w:type="auto"/>
            <w:vAlign w:val="center"/>
          </w:tcPr>
          <w:p w14:paraId="01B49CD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Demonstrates that concept drift and changing fraud patterns materially affect model reliability; highlights the need for adaptive monitoring rather than static model deployment.</w:t>
            </w:r>
          </w:p>
        </w:tc>
      </w:tr>
      <w:tr w:rsidR="00E1640D" w14:paraId="4AA97C36" w14:textId="77777777" w:rsidTr="0007742A">
        <w:trPr>
          <w:trHeight w:val="1065"/>
          <w:jc w:val="center"/>
        </w:trPr>
        <w:tc>
          <w:tcPr>
            <w:tcW w:w="0" w:type="auto"/>
            <w:vAlign w:val="center"/>
          </w:tcPr>
          <w:p w14:paraId="13543F4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Karami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Igbokwe, 2025)</w:t>
            </w:r>
          </w:p>
        </w:tc>
        <w:tc>
          <w:tcPr>
            <w:tcW w:w="0" w:type="auto"/>
            <w:vAlign w:val="center"/>
          </w:tcPr>
          <w:p w14:paraId="220CF54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Big data characteristics analysis for credit risk assessment</w:t>
            </w:r>
          </w:p>
        </w:tc>
        <w:tc>
          <w:tcPr>
            <w:tcW w:w="0" w:type="auto"/>
            <w:vAlign w:val="center"/>
          </w:tcPr>
          <w:p w14:paraId="662A9BF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risk datasets with emphasis on data volume, velocity, variety, and veracity</w:t>
            </w:r>
          </w:p>
        </w:tc>
        <w:tc>
          <w:tcPr>
            <w:tcW w:w="0" w:type="auto"/>
            <w:vAlign w:val="center"/>
          </w:tcPr>
          <w:p w14:paraId="0BAE3BE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Shows that data characteristics materially shape model effectiveness in credit risk assessment and argues that scalable modelling must consider data quality and architecture jointly.</w:t>
            </w:r>
          </w:p>
        </w:tc>
        <w:tc>
          <w:tcPr>
            <w:tcW w:w="0" w:type="auto"/>
            <w:vAlign w:val="center"/>
          </w:tcPr>
          <w:p w14:paraId="363C843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Highlights that large-scale credit risk modelling is not only a modelling problem but also a data engineering problem; supports the role of data infrastructure in reliable risk prediction.</w:t>
            </w:r>
          </w:p>
        </w:tc>
      </w:tr>
      <w:tr w:rsidR="00E1640D" w14:paraId="799FB770" w14:textId="77777777" w:rsidTr="0007742A">
        <w:trPr>
          <w:trHeight w:val="642"/>
          <w:jc w:val="center"/>
        </w:trPr>
        <w:tc>
          <w:tcPr>
            <w:tcW w:w="0" w:type="auto"/>
            <w:vAlign w:val="center"/>
          </w:tcPr>
          <w:p w14:paraId="630F06F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(Gupta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528B52C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Bio-Inspired Learning (Artificial Immune System - AIS)</w:t>
            </w:r>
          </w:p>
        </w:tc>
        <w:tc>
          <w:tcPr>
            <w:tcW w:w="0" w:type="auto"/>
            <w:vAlign w:val="center"/>
            <w:hideMark/>
          </w:tcPr>
          <w:p w14:paraId="45F276D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General transactional data implied</w:t>
            </w:r>
          </w:p>
        </w:tc>
        <w:tc>
          <w:tcPr>
            <w:tcW w:w="0" w:type="auto"/>
            <w:vAlign w:val="center"/>
            <w:hideMark/>
          </w:tcPr>
          <w:p w14:paraId="01C660A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AIS achieved 98.1% accuracy, 96.82% detection rate, &amp; 0.7% false positive rate, outperforming traditional ML; shows strong potential for enhancing security of online financial transactions</w:t>
            </w:r>
          </w:p>
        </w:tc>
        <w:tc>
          <w:tcPr>
            <w:tcW w:w="0" w:type="auto"/>
            <w:vAlign w:val="center"/>
            <w:hideMark/>
          </w:tcPr>
          <w:p w14:paraId="3276261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AIS-based models, despite high accuracy, lack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limiting trust and deployment in cybersecurity. Issues with dataset bias, scalability, and the absence of unified validation.</w:t>
            </w:r>
          </w:p>
        </w:tc>
      </w:tr>
      <w:tr w:rsidR="00E1640D" w14:paraId="45780F25" w14:textId="77777777" w:rsidTr="0007742A">
        <w:trPr>
          <w:trHeight w:val="570"/>
          <w:jc w:val="center"/>
        </w:trPr>
        <w:tc>
          <w:tcPr>
            <w:tcW w:w="0" w:type="auto"/>
            <w:vAlign w:val="center"/>
          </w:tcPr>
          <w:p w14:paraId="7F4D434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Sulaiman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521B549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AutoEncoder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(AE), CNN, LSTM with Hyperparameter Tuning (Random Search, Bayesian Optimization)</w:t>
            </w:r>
          </w:p>
        </w:tc>
        <w:tc>
          <w:tcPr>
            <w:tcW w:w="0" w:type="auto"/>
            <w:vAlign w:val="center"/>
            <w:hideMark/>
          </w:tcPr>
          <w:p w14:paraId="7D89BFB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European Credit Card Fraud Dataset (284,807 transactions, 492 fraud cases)</w:t>
            </w:r>
          </w:p>
        </w:tc>
        <w:tc>
          <w:tcPr>
            <w:tcW w:w="0" w:type="auto"/>
            <w:vAlign w:val="center"/>
            <w:hideMark/>
          </w:tcPr>
          <w:p w14:paraId="288C773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LSTM with SMOTE sampling achieved the best performance (99.2% accuracy, 93.3% detection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rate, 96.3% AUC); Bayesian optimization outperformed random search; sampling improved detection</w:t>
            </w:r>
          </w:p>
        </w:tc>
        <w:tc>
          <w:tcPr>
            <w:tcW w:w="0" w:type="auto"/>
            <w:vAlign w:val="center"/>
            <w:hideMark/>
          </w:tcPr>
          <w:p w14:paraId="2FC5772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No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methods applied; limited focus on interpretability; challenge in improving detection rate further; overfitting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risk with heavy oversampling</w:t>
            </w:r>
          </w:p>
        </w:tc>
      </w:tr>
      <w:tr w:rsidR="00E1640D" w14:paraId="544103D5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29E9D65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Samant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0AD0573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Random Forest, Decision Tree Classifier, Logistic Regression (SMOTE for data balancing)</w:t>
            </w:r>
          </w:p>
        </w:tc>
        <w:tc>
          <w:tcPr>
            <w:tcW w:w="0" w:type="auto"/>
            <w:vAlign w:val="center"/>
            <w:hideMark/>
          </w:tcPr>
          <w:p w14:paraId="75ADC43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 Transactions (European cardholders, September 2013, ULB group)</w:t>
            </w:r>
          </w:p>
        </w:tc>
        <w:tc>
          <w:tcPr>
            <w:tcW w:w="0" w:type="auto"/>
            <w:vAlign w:val="center"/>
            <w:hideMark/>
          </w:tcPr>
          <w:p w14:paraId="264E8FB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Random Forest performed best with 99% accuracy after SMOTE; Precision (91%), Recall (81%), F1 Score (82%); SMOTE improved predictive power significantly</w:t>
            </w:r>
          </w:p>
        </w:tc>
        <w:tc>
          <w:tcPr>
            <w:tcW w:w="0" w:type="auto"/>
            <w:vAlign w:val="center"/>
            <w:hideMark/>
          </w:tcPr>
          <w:p w14:paraId="2EECFA0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No evaluation of model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; dataset has confidentiality-related feature limitations; no external validation on different datasets; focus only on credit card fraud</w:t>
            </w:r>
          </w:p>
        </w:tc>
      </w:tr>
      <w:tr w:rsidR="00E1640D" w14:paraId="057E856F" w14:textId="77777777" w:rsidTr="0007742A">
        <w:trPr>
          <w:trHeight w:val="80"/>
          <w:jc w:val="center"/>
        </w:trPr>
        <w:tc>
          <w:tcPr>
            <w:tcW w:w="0" w:type="auto"/>
            <w:vAlign w:val="center"/>
          </w:tcPr>
          <w:p w14:paraId="5D3CF70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Devaguptam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06DE33B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LR, DT, Gaussian Naive Bayes (GNB), Random Forest, SVM; Ensemble Models: AdaBoost, Gradient boosting,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72E1B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Healthcare Provider Fraud Detection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  <w:t>Prudential Life Insurance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  <w:t>US Health Insurance</w:t>
            </w:r>
          </w:p>
        </w:tc>
        <w:tc>
          <w:tcPr>
            <w:tcW w:w="0" w:type="auto"/>
            <w:vAlign w:val="center"/>
            <w:hideMark/>
          </w:tcPr>
          <w:p w14:paraId="7349714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Random Forest achieved 94.67% accuracy in fraud detection;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achieved 54.34% accuracy in risk classification; premium prediction achieved an R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²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score of 0.83; ensemble models generally outperformed single models.</w:t>
            </w:r>
          </w:p>
        </w:tc>
        <w:tc>
          <w:tcPr>
            <w:tcW w:w="0" w:type="auto"/>
            <w:vAlign w:val="center"/>
            <w:hideMark/>
          </w:tcPr>
          <w:p w14:paraId="638BCE8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Risk prediction accuracy is relatively low (~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54%), and small premium prediction dataset limits performance. May need tuning models for adjacent class confusion and synthetic data generation; security/privacy concerns noted for centralized data collection.</w:t>
            </w:r>
          </w:p>
        </w:tc>
      </w:tr>
      <w:tr w:rsidR="00E1640D" w14:paraId="77B9472E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61D1A0E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(Li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4215C25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Federated Learning with Dynamic Receptive Field Adjustment and Multi-Branch Attention</w:t>
            </w:r>
          </w:p>
        </w:tc>
        <w:tc>
          <w:tcPr>
            <w:tcW w:w="0" w:type="auto"/>
            <w:vAlign w:val="center"/>
            <w:hideMark/>
          </w:tcPr>
          <w:p w14:paraId="57CE2F7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600,000 financial loan records (42 variables) from a credit platform</w:t>
            </w:r>
          </w:p>
        </w:tc>
        <w:tc>
          <w:tcPr>
            <w:tcW w:w="0" w:type="auto"/>
            <w:vAlign w:val="center"/>
            <w:hideMark/>
          </w:tcPr>
          <w:p w14:paraId="1BFFE59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The SKF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Multi method significantly reduces communication rounds (up to ~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80%) while achieving higher accuracy and generalization; </w:t>
            </w:r>
            <w:proofErr w:type="gram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Multi-fusion</w:t>
            </w:r>
            <w:proofErr w:type="gram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strategies enhance precision, F1 score, compared to baseline FL methods like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FedAvg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SEF</w:t>
            </w:r>
          </w:p>
        </w:tc>
        <w:tc>
          <w:tcPr>
            <w:tcW w:w="0" w:type="auto"/>
            <w:vAlign w:val="center"/>
            <w:hideMark/>
          </w:tcPr>
          <w:p w14:paraId="431780E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Added computational complexity from multi-branch attention; Performance slightly degrades with higher client heterogeneity; Scalability may need further validation in extremely large FL deployments</w:t>
            </w:r>
          </w:p>
        </w:tc>
      </w:tr>
      <w:tr w:rsidR="00E1640D" w14:paraId="25282CA8" w14:textId="77777777" w:rsidTr="0007742A">
        <w:trPr>
          <w:trHeight w:val="170"/>
          <w:jc w:val="center"/>
        </w:trPr>
        <w:tc>
          <w:tcPr>
            <w:tcW w:w="0" w:type="auto"/>
            <w:vAlign w:val="center"/>
          </w:tcPr>
          <w:p w14:paraId="19EC961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(Lara-Rubio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2445C27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Logistic Regression, multilayer perceptron (MLP) Artificial Neural Networks (ANN)</w:t>
            </w:r>
          </w:p>
        </w:tc>
        <w:tc>
          <w:tcPr>
            <w:tcW w:w="0" w:type="auto"/>
            <w:vAlign w:val="center"/>
            <w:hideMark/>
          </w:tcPr>
          <w:p w14:paraId="2341791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Loans from a Spanish bank to 785 persons with disabilities (PWD) and 1565 persons without disabilities</w:t>
            </w:r>
          </w:p>
        </w:tc>
        <w:tc>
          <w:tcPr>
            <w:tcW w:w="0" w:type="auto"/>
            <w:vAlign w:val="center"/>
            <w:hideMark/>
          </w:tcPr>
          <w:p w14:paraId="21CE390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Loan purpose, liquidity, leverage, GDP growth, and risk premium significantly affect default risk; PWD show lower default rates than persons without disabilities; ANN improve predictive accuracy; No objective reason for banks to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discriminate against PWD</w:t>
            </w:r>
          </w:p>
        </w:tc>
        <w:tc>
          <w:tcPr>
            <w:tcW w:w="0" w:type="auto"/>
            <w:vAlign w:val="center"/>
            <w:hideMark/>
          </w:tcPr>
          <w:p w14:paraId="7F6D74D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Dataset lacked variables such as education, ethnicity, and detailed employment status; limited generalizability without these factors</w:t>
            </w:r>
          </w:p>
        </w:tc>
      </w:tr>
      <w:tr w:rsidR="00E1640D" w14:paraId="01A81CA3" w14:textId="77777777" w:rsidTr="0007742A">
        <w:trPr>
          <w:trHeight w:val="1596"/>
          <w:jc w:val="center"/>
        </w:trPr>
        <w:tc>
          <w:tcPr>
            <w:tcW w:w="0" w:type="auto"/>
            <w:vAlign w:val="center"/>
          </w:tcPr>
          <w:p w14:paraId="1145E6B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Boulieris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41B0274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Machine Learning (RF, SVM, LR,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kNN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 and Deep Learning (CNN, LSTM, TCN) / NLP-based fraud detection</w:t>
            </w:r>
          </w:p>
        </w:tc>
        <w:tc>
          <w:tcPr>
            <w:tcW w:w="0" w:type="auto"/>
            <w:vAlign w:val="center"/>
            <w:hideMark/>
          </w:tcPr>
          <w:p w14:paraId="1DE0EA1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FraudNLP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(new publicly available dataset for online banking fraud detection)</w:t>
            </w:r>
          </w:p>
        </w:tc>
        <w:tc>
          <w:tcPr>
            <w:tcW w:w="0" w:type="auto"/>
            <w:vAlign w:val="center"/>
            <w:hideMark/>
          </w:tcPr>
          <w:p w14:paraId="5880B5B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NLP-based features significantly improve fraud detection compared to traditional RFM-based features; SVM with TF-IDF features achieves best overall performance; Deep learning models did not outperform classical ML; varying imbalance (VIC) analysis improves realism of evaluation.</w:t>
            </w:r>
          </w:p>
        </w:tc>
        <w:tc>
          <w:tcPr>
            <w:tcW w:w="0" w:type="auto"/>
            <w:vAlign w:val="center"/>
            <w:hideMark/>
          </w:tcPr>
          <w:p w14:paraId="5CC80D0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Neural network models (CNN, LSTM, TCN) underperform compared to classical ML; oversampling strategies for extreme imbalance ineffective; privacy considerations limited feature richness; no post-hoc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</w:t>
            </w:r>
          </w:p>
        </w:tc>
      </w:tr>
      <w:tr w:rsidR="00E1640D" w14:paraId="35A7B76F" w14:textId="77777777" w:rsidTr="0007742A">
        <w:trPr>
          <w:trHeight w:val="70"/>
          <w:jc w:val="center"/>
        </w:trPr>
        <w:tc>
          <w:tcPr>
            <w:tcW w:w="0" w:type="auto"/>
            <w:vAlign w:val="center"/>
          </w:tcPr>
          <w:p w14:paraId="295F45F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(Mo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470B3F9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Combining R, SMOTE-ENN, Recursive Feature Elimination (RFE), Risk Scoring Calibration (RSC)</w:t>
            </w:r>
          </w:p>
        </w:tc>
        <w:tc>
          <w:tcPr>
            <w:tcW w:w="0" w:type="auto"/>
            <w:vAlign w:val="center"/>
            <w:hideMark/>
          </w:tcPr>
          <w:p w14:paraId="1594423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Data from listed companies via CNRDS (1997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2021); Data from cash lending company (2018)</w:t>
            </w:r>
          </w:p>
        </w:tc>
        <w:tc>
          <w:tcPr>
            <w:tcW w:w="0" w:type="auto"/>
            <w:vAlign w:val="center"/>
            <w:hideMark/>
          </w:tcPr>
          <w:p w14:paraId="73BC0CF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(1) SMOTE-ENN-RFE-RF-RSC consistently outperforms traditional and hybrid models; (2) Corporate profitability indicators are primary drivers of credit risk, while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long-term debt plays a minor role</w:t>
            </w:r>
          </w:p>
        </w:tc>
        <w:tc>
          <w:tcPr>
            <w:tcW w:w="0" w:type="auto"/>
            <w:vAlign w:val="center"/>
            <w:hideMark/>
          </w:tcPr>
          <w:p w14:paraId="104B592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Limited to binary classification; multiclass credit risk modeling not addressed; Sensitive, lagged datasets limit generalizability; Effectiveness on unlisted SMEs remains unverified</w:t>
            </w:r>
          </w:p>
        </w:tc>
      </w:tr>
      <w:tr w:rsidR="00E1640D" w14:paraId="162E839D" w14:textId="77777777" w:rsidTr="0007742A">
        <w:trPr>
          <w:trHeight w:val="615"/>
          <w:jc w:val="center"/>
        </w:trPr>
        <w:tc>
          <w:tcPr>
            <w:tcW w:w="0" w:type="auto"/>
            <w:vAlign w:val="center"/>
          </w:tcPr>
          <w:p w14:paraId="7E34F2B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(Berhane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50513F8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Hybrid ML (CNN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Logistic Regression, CNN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Gradient Boosting Decision Tree, CNN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KNN</w:t>
            </w:r>
          </w:p>
        </w:tc>
        <w:tc>
          <w:tcPr>
            <w:tcW w:w="0" w:type="auto"/>
            <w:vAlign w:val="center"/>
            <w:hideMark/>
          </w:tcPr>
          <w:p w14:paraId="5800376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Lending Club publicly available P2P loan data (188,846 loans)</w:t>
            </w:r>
          </w:p>
        </w:tc>
        <w:tc>
          <w:tcPr>
            <w:tcW w:w="0" w:type="auto"/>
            <w:vAlign w:val="center"/>
            <w:hideMark/>
          </w:tcPr>
          <w:p w14:paraId="1B59435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CNN-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kNN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hybrid model outperforms CNN-GBDT and CNN-LR accuracy, recall, F1-score. Important features improved accuracy to 97.60%. Hybrid models perform better than traditional standalone models.</w:t>
            </w:r>
          </w:p>
        </w:tc>
        <w:tc>
          <w:tcPr>
            <w:tcW w:w="0" w:type="auto"/>
            <w:vAlign w:val="center"/>
            <w:hideMark/>
          </w:tcPr>
          <w:p w14:paraId="4A78C51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Error rate sensitive to k-value selection in k-NN. Dataset-specific tuning </w:t>
            </w:r>
            <w:proofErr w:type="spellStart"/>
            <w:proofErr w:type="gram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needed.No</w:t>
            </w:r>
            <w:proofErr w:type="spellEnd"/>
            <w:proofErr w:type="gram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detailed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method applied. </w:t>
            </w:r>
          </w:p>
        </w:tc>
      </w:tr>
      <w:tr w:rsidR="00E1640D" w14:paraId="3007592E" w14:textId="77777777" w:rsidTr="0007742A">
        <w:trPr>
          <w:trHeight w:val="417"/>
          <w:jc w:val="center"/>
        </w:trPr>
        <w:tc>
          <w:tcPr>
            <w:tcW w:w="0" w:type="auto"/>
            <w:vAlign w:val="center"/>
          </w:tcPr>
          <w:p w14:paraId="117BD99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Btoush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5757D24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Deep Learning (CNN,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BiLSTM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Hybrid CNN-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BiLSTM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F2B6FE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Credit Card Fraud Dataset (European transactions, 2013)</w:t>
            </w:r>
          </w:p>
        </w:tc>
        <w:tc>
          <w:tcPr>
            <w:tcW w:w="0" w:type="auto"/>
            <w:vAlign w:val="center"/>
            <w:hideMark/>
          </w:tcPr>
          <w:p w14:paraId="2071810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CNN-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BiLSTM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model achieved 99.96% accuracy, 93.02% precision, 81.63% recall, 86.96% F1 score, AUC of 0.9728. Outperformed standalone CNN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BiLSTM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hybrid models like RNN-LSTM-Attention.</w:t>
            </w:r>
          </w:p>
        </w:tc>
        <w:tc>
          <w:tcPr>
            <w:tcW w:w="0" w:type="auto"/>
            <w:vAlign w:val="center"/>
            <w:hideMark/>
          </w:tcPr>
          <w:p w14:paraId="3D70EB8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Single dataset used; future work suggested on incorporating multiple datasets and exploring sampling techniques for extreme class imbalance. Limited focus on model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for practical adoption.</w:t>
            </w:r>
          </w:p>
        </w:tc>
      </w:tr>
      <w:tr w:rsidR="00E1640D" w14:paraId="0663F28E" w14:textId="77777777" w:rsidTr="0007742A">
        <w:trPr>
          <w:trHeight w:val="660"/>
          <w:jc w:val="center"/>
        </w:trPr>
        <w:tc>
          <w:tcPr>
            <w:tcW w:w="0" w:type="auto"/>
            <w:vAlign w:val="center"/>
          </w:tcPr>
          <w:p w14:paraId="24F4FEB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(Mostafa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65DCBDD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Random Forest, Gradient Boosting, Naive Bayes, k-NN,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Decision Trees, Logistic Regression</w:t>
            </w:r>
          </w:p>
        </w:tc>
        <w:tc>
          <w:tcPr>
            <w:tcW w:w="0" w:type="auto"/>
            <w:vAlign w:val="center"/>
            <w:hideMark/>
          </w:tcPr>
          <w:p w14:paraId="606C01F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1: 284,807 records, 31 features; 2: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1,000,000 records 8 features</w:t>
            </w:r>
          </w:p>
        </w:tc>
        <w:tc>
          <w:tcPr>
            <w:tcW w:w="0" w:type="auto"/>
            <w:vAlign w:val="center"/>
            <w:hideMark/>
          </w:tcPr>
          <w:p w14:paraId="2A94ACF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Random Forest outperformed other models in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terms of accuracy, precision, recall, and F1 score. The paper emphasizes its consistent performance across different datasets</w:t>
            </w:r>
          </w:p>
        </w:tc>
        <w:tc>
          <w:tcPr>
            <w:tcW w:w="0" w:type="auto"/>
            <w:vAlign w:val="center"/>
            <w:hideMark/>
          </w:tcPr>
          <w:p w14:paraId="24BD1F3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Does not incorporate XAI for interpretability, which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could limit practical deployment</w:t>
            </w:r>
          </w:p>
        </w:tc>
      </w:tr>
      <w:tr w:rsidR="00E1640D" w14:paraId="238F7F88" w14:textId="77777777" w:rsidTr="0007742A">
        <w:trPr>
          <w:trHeight w:val="273"/>
          <w:jc w:val="center"/>
        </w:trPr>
        <w:tc>
          <w:tcPr>
            <w:tcW w:w="0" w:type="auto"/>
            <w:vAlign w:val="center"/>
          </w:tcPr>
          <w:p w14:paraId="435CD61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(Himanshu, 2024)</w:t>
            </w:r>
          </w:p>
        </w:tc>
        <w:tc>
          <w:tcPr>
            <w:tcW w:w="0" w:type="auto"/>
            <w:vAlign w:val="center"/>
            <w:hideMark/>
          </w:tcPr>
          <w:p w14:paraId="5B8D825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SVM, Random Forest, Decision Tree, Bagging; SMOTE</w:t>
            </w:r>
          </w:p>
        </w:tc>
        <w:tc>
          <w:tcPr>
            <w:tcW w:w="0" w:type="auto"/>
            <w:vAlign w:val="center"/>
            <w:hideMark/>
          </w:tcPr>
          <w:p w14:paraId="5ECE7C4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Credit Card Fraud Detection dataset</w:t>
            </w:r>
          </w:p>
        </w:tc>
        <w:tc>
          <w:tcPr>
            <w:tcW w:w="0" w:type="auto"/>
            <w:vAlign w:val="center"/>
            <w:hideMark/>
          </w:tcPr>
          <w:p w14:paraId="32838C5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achieved highest accuracy (99%); Bagging yielded best F1-score (95%); different models excelled in different metrics (e.g., precision, recall)</w:t>
            </w:r>
          </w:p>
        </w:tc>
        <w:tc>
          <w:tcPr>
            <w:tcW w:w="0" w:type="auto"/>
            <w:vAlign w:val="center"/>
            <w:hideMark/>
          </w:tcPr>
          <w:p w14:paraId="7BAC7EF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Used one publicly available dataset; limited to offline analysis; no real-time streaming or deployment; possible overfitting for synthetic sampling</w:t>
            </w:r>
          </w:p>
        </w:tc>
      </w:tr>
      <w:tr w:rsidR="00E1640D" w14:paraId="69B086E9" w14:textId="77777777" w:rsidTr="0007742A">
        <w:trPr>
          <w:trHeight w:val="345"/>
          <w:jc w:val="center"/>
        </w:trPr>
        <w:tc>
          <w:tcPr>
            <w:tcW w:w="0" w:type="auto"/>
            <w:vAlign w:val="center"/>
          </w:tcPr>
          <w:p w14:paraId="531C481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Kamble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7F058ED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Quantum Neural Network (QNN), Hybrid Quantum-Classical Approach</w:t>
            </w:r>
          </w:p>
        </w:tc>
        <w:tc>
          <w:tcPr>
            <w:tcW w:w="0" w:type="auto"/>
            <w:vAlign w:val="center"/>
            <w:hideMark/>
          </w:tcPr>
          <w:p w14:paraId="13459FB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financial dataset (credit card fraud)</w:t>
            </w:r>
          </w:p>
        </w:tc>
        <w:tc>
          <w:tcPr>
            <w:tcW w:w="0" w:type="auto"/>
            <w:vAlign w:val="center"/>
            <w:hideMark/>
          </w:tcPr>
          <w:p w14:paraId="710C8EE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Achieved 92% accuracy with improved precision for non-fraudulent transactions; Moderate precision for fraudulent transactions (0.65); class imbalance handling using SMOTE.</w:t>
            </w:r>
          </w:p>
        </w:tc>
        <w:tc>
          <w:tcPr>
            <w:tcW w:w="0" w:type="auto"/>
            <w:vAlign w:val="center"/>
            <w:hideMark/>
          </w:tcPr>
          <w:p w14:paraId="09D273C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Computational complexity, resource requirements for quantum circuits, scalability issues with large datasets</w:t>
            </w:r>
          </w:p>
        </w:tc>
      </w:tr>
      <w:tr w:rsidR="00E1640D" w14:paraId="31AA0F58" w14:textId="77777777" w:rsidTr="0007742A">
        <w:trPr>
          <w:trHeight w:val="507"/>
          <w:jc w:val="center"/>
        </w:trPr>
        <w:tc>
          <w:tcPr>
            <w:tcW w:w="0" w:type="auto"/>
            <w:vAlign w:val="center"/>
          </w:tcPr>
          <w:p w14:paraId="34348EE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(Jha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5F5A3FB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Apache Spark, KNN,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Random Forest, SVM, Logistic Regression</w:t>
            </w:r>
          </w:p>
        </w:tc>
        <w:tc>
          <w:tcPr>
            <w:tcW w:w="0" w:type="auto"/>
            <w:vAlign w:val="center"/>
            <w:hideMark/>
          </w:tcPr>
          <w:p w14:paraId="244AC0C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Credit Card Fraud Detection dataset (284,807 transactions, 492 fraudulent)</w:t>
            </w:r>
          </w:p>
        </w:tc>
        <w:tc>
          <w:tcPr>
            <w:tcW w:w="0" w:type="auto"/>
            <w:vAlign w:val="center"/>
            <w:hideMark/>
          </w:tcPr>
          <w:p w14:paraId="62D314D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outperformed other algorithms (93.21% accuracy, F1: 0.9994). Spark reduced training time (18 mins for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). RF &amp; SVM showed good performance but required computational resources.</w:t>
            </w:r>
          </w:p>
        </w:tc>
        <w:tc>
          <w:tcPr>
            <w:tcW w:w="0" w:type="auto"/>
            <w:vAlign w:val="center"/>
            <w:hideMark/>
          </w:tcPr>
          <w:p w14:paraId="56D482C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The model's complexity, scalability with increasing data volume, and the need for continual updates to cope with evolving fraud patterns.</w:t>
            </w:r>
          </w:p>
        </w:tc>
      </w:tr>
      <w:tr w:rsidR="00E1640D" w14:paraId="26A4F685" w14:textId="77777777" w:rsidTr="0007742A">
        <w:trPr>
          <w:trHeight w:val="129"/>
          <w:jc w:val="center"/>
        </w:trPr>
        <w:tc>
          <w:tcPr>
            <w:tcW w:w="0" w:type="auto"/>
            <w:vAlign w:val="center"/>
          </w:tcPr>
          <w:p w14:paraId="641B70E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Matar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0BC6D77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ve Bayes, Decision Tree, Logistic Regression, KNN, Neural Networks); SMOTE</w:t>
            </w:r>
          </w:p>
        </w:tc>
        <w:tc>
          <w:tcPr>
            <w:tcW w:w="0" w:type="auto"/>
            <w:vAlign w:val="center"/>
            <w:hideMark/>
          </w:tcPr>
          <w:p w14:paraId="664399C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Credit Card Fraud Detection dataset (21 attributes, ~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1000 records)</w:t>
            </w:r>
          </w:p>
        </w:tc>
        <w:tc>
          <w:tcPr>
            <w:tcW w:w="0" w:type="auto"/>
            <w:vAlign w:val="center"/>
            <w:hideMark/>
          </w:tcPr>
          <w:p w14:paraId="4A6F936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SMOTE significantly enhanced performance metrics (e.g., accuracy for NB and DT, precision for LR); showed model-specific improvements of fine-tuning SMOTE parameters</w:t>
            </w:r>
          </w:p>
        </w:tc>
        <w:tc>
          <w:tcPr>
            <w:tcW w:w="0" w:type="auto"/>
            <w:vAlign w:val="center"/>
            <w:hideMark/>
          </w:tcPr>
          <w:p w14:paraId="3576B90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model variety beyond classical classifiers; lacks deep explanation methods or comparative analysis with other imbalance solutions (e.g., ADASYN, cost-sensitive learning)</w:t>
            </w:r>
          </w:p>
        </w:tc>
      </w:tr>
      <w:tr w:rsidR="00E1640D" w14:paraId="5E3B08D2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21920FE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(Beri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7B78E49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Random Forest,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E730C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Publicly available credit card transaction dataset (Kaggle or UCI)</w:t>
            </w:r>
          </w:p>
        </w:tc>
        <w:tc>
          <w:tcPr>
            <w:tcW w:w="0" w:type="auto"/>
            <w:vAlign w:val="center"/>
            <w:hideMark/>
          </w:tcPr>
          <w:p w14:paraId="2B462E2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ANN achieved highest accuracy (96.9%),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was top classifier (92.7%).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followed closely.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Performance metrics (precision, recall, F1) and scalability were assessed.</w:t>
            </w:r>
          </w:p>
        </w:tc>
        <w:tc>
          <w:tcPr>
            <w:tcW w:w="0" w:type="auto"/>
            <w:vAlign w:val="center"/>
            <w:hideMark/>
          </w:tcPr>
          <w:p w14:paraId="3E65B0C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Dataset source not explicitly named; performance may vary with real-world class imbalance; ANN needs high computation; lacks external benchmarking</w:t>
            </w:r>
          </w:p>
        </w:tc>
      </w:tr>
      <w:tr w:rsidR="00E1640D" w14:paraId="4ACF37E7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19CE544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Wongpanti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Vittayakorn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2024)</w:t>
            </w:r>
          </w:p>
        </w:tc>
        <w:tc>
          <w:tcPr>
            <w:tcW w:w="0" w:type="auto"/>
            <w:vAlign w:val="center"/>
            <w:hideMark/>
          </w:tcPr>
          <w:p w14:paraId="1B84088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CNN with Data Augmentation (SMOTE, CTGAN)</w:t>
            </w:r>
          </w:p>
        </w:tc>
        <w:tc>
          <w:tcPr>
            <w:tcW w:w="0" w:type="auto"/>
            <w:vAlign w:val="center"/>
            <w:hideMark/>
          </w:tcPr>
          <w:p w14:paraId="3347E9A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Vehicle Insurance Claim (VIC) (15,420 records), Auto Insurance Claim (AIC) (1,000 records)</w:t>
            </w:r>
          </w:p>
        </w:tc>
        <w:tc>
          <w:tcPr>
            <w:tcW w:w="0" w:type="auto"/>
            <w:vAlign w:val="center"/>
            <w:hideMark/>
          </w:tcPr>
          <w:p w14:paraId="68DA7D0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CTGAN outperformed SMOTE on complex datasets (VIC); focal loss improved minority class detection; 10-layer CNN with CTGAN showed best results on AIC</w:t>
            </w:r>
          </w:p>
        </w:tc>
        <w:tc>
          <w:tcPr>
            <w:tcW w:w="0" w:type="auto"/>
            <w:vAlign w:val="center"/>
            <w:hideMark/>
          </w:tcPr>
          <w:p w14:paraId="20FAA66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Overfitting persisted in VIC dataset; limited generalizability due to dataset specificity; No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techniques.</w:t>
            </w:r>
          </w:p>
        </w:tc>
      </w:tr>
      <w:tr w:rsidR="00E1640D" w14:paraId="4FF8B8D9" w14:textId="77777777" w:rsidTr="0007742A">
        <w:trPr>
          <w:trHeight w:val="534"/>
          <w:jc w:val="center"/>
        </w:trPr>
        <w:tc>
          <w:tcPr>
            <w:tcW w:w="0" w:type="auto"/>
            <w:vAlign w:val="center"/>
          </w:tcPr>
          <w:p w14:paraId="0AA07B6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(Iqbal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49A9DF4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GANs, VAEs, Classification (GBM, Random Forest, Logistic Regression)</w:t>
            </w:r>
          </w:p>
        </w:tc>
        <w:tc>
          <w:tcPr>
            <w:tcW w:w="0" w:type="auto"/>
            <w:vAlign w:val="center"/>
            <w:hideMark/>
          </w:tcPr>
          <w:p w14:paraId="14E772A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transactional and behavioral data of retail banks, augmented with anonymized public datasets</w:t>
            </w:r>
          </w:p>
        </w:tc>
        <w:tc>
          <w:tcPr>
            <w:tcW w:w="0" w:type="auto"/>
            <w:vAlign w:val="center"/>
            <w:hideMark/>
          </w:tcPr>
          <w:p w14:paraId="0E2510B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GBM achieved highest fraud detection (96.3%, AUC-ROC 97.2%); VAE was best at anomaly detection (93.5%); GANs produced realistic synthetic data (FID 12.5); Improves coverage of both known &amp; emerging threats</w:t>
            </w:r>
          </w:p>
        </w:tc>
        <w:tc>
          <w:tcPr>
            <w:tcW w:w="0" w:type="auto"/>
            <w:vAlign w:val="center"/>
            <w:hideMark/>
          </w:tcPr>
          <w:p w14:paraId="3EFECC8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Limited model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for complex models (GBM, GANs); high computational cost for training GANs; vulnerability to adversarial attacks not fully addressed</w:t>
            </w:r>
          </w:p>
        </w:tc>
      </w:tr>
      <w:tr w:rsidR="00E1640D" w14:paraId="386FF6E0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13D82EF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(Adesola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678E237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Autoencoder (AE), Deep Learning</w:t>
            </w:r>
          </w:p>
        </w:tc>
        <w:tc>
          <w:tcPr>
            <w:tcW w:w="0" w:type="auto"/>
            <w:vAlign w:val="center"/>
            <w:hideMark/>
          </w:tcPr>
          <w:p w14:paraId="52F3DB2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credit card (COVID-era, scaled, 6M+ entries originally)</w:t>
            </w:r>
          </w:p>
        </w:tc>
        <w:tc>
          <w:tcPr>
            <w:tcW w:w="0" w:type="auto"/>
            <w:vAlign w:val="center"/>
            <w:hideMark/>
          </w:tcPr>
          <w:p w14:paraId="702C681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Achieved 0.92 accuracy; AE effectively learns normal transactions and flags high reconstruction error as fraud</w:t>
            </w:r>
          </w:p>
        </w:tc>
        <w:tc>
          <w:tcPr>
            <w:tcW w:w="0" w:type="auto"/>
            <w:vAlign w:val="center"/>
            <w:hideMark/>
          </w:tcPr>
          <w:p w14:paraId="72A17E1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Interpretability limitations; AE prone to high error on outliers</w:t>
            </w:r>
          </w:p>
        </w:tc>
      </w:tr>
      <w:tr w:rsidR="00E1640D" w14:paraId="5D378983" w14:textId="77777777" w:rsidTr="0007742A">
        <w:trPr>
          <w:trHeight w:val="399"/>
          <w:jc w:val="center"/>
        </w:trPr>
        <w:tc>
          <w:tcPr>
            <w:tcW w:w="0" w:type="auto"/>
            <w:vAlign w:val="center"/>
          </w:tcPr>
          <w:p w14:paraId="3A5ECF3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Yemmanuru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62400A4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SVM, Logistic Regression, MLP,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Random Forest, Decision Tree, KNN</w:t>
            </w:r>
          </w:p>
        </w:tc>
        <w:tc>
          <w:tcPr>
            <w:tcW w:w="0" w:type="auto"/>
            <w:vAlign w:val="center"/>
            <w:hideMark/>
          </w:tcPr>
          <w:p w14:paraId="4DD83B4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credit_customers.csv from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OpenML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(1000 samples, 21 features)</w:t>
            </w:r>
          </w:p>
        </w:tc>
        <w:tc>
          <w:tcPr>
            <w:tcW w:w="0" w:type="auto"/>
            <w:vAlign w:val="center"/>
            <w:hideMark/>
          </w:tcPr>
          <w:p w14:paraId="7B6831E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SVM achieved highest accuracy (83.57%) after PCA;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performed best with SMOTE (accuracy: 83.3%, ROC AUC: 83.29%); SVM had best recall (93.55%) without PCA</w:t>
            </w:r>
          </w:p>
        </w:tc>
        <w:tc>
          <w:tcPr>
            <w:tcW w:w="0" w:type="auto"/>
            <w:vAlign w:val="center"/>
            <w:hideMark/>
          </w:tcPr>
          <w:p w14:paraId="674F031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Lacks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discussion; Small dataset; Limited hyperparameter tuning</w:t>
            </w:r>
          </w:p>
        </w:tc>
      </w:tr>
      <w:tr w:rsidR="00E1640D" w14:paraId="5E19B6FC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36A34AD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(Rezaei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317B1BA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Tree-based models 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); Feature Engineering;</w:t>
            </w:r>
          </w:p>
        </w:tc>
        <w:tc>
          <w:tcPr>
            <w:tcW w:w="0" w:type="auto"/>
            <w:vAlign w:val="center"/>
            <w:hideMark/>
          </w:tcPr>
          <w:p w14:paraId="5AE0D80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Kaggle Credit Card Fraud Detection </w:t>
            </w:r>
            <w:proofErr w:type="gram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dataset</w:t>
            </w:r>
            <w:proofErr w:type="gram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Challenge 2019 (identity &amp; transactions; &gt;1M, ~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430 features)</w:t>
            </w:r>
          </w:p>
        </w:tc>
        <w:tc>
          <w:tcPr>
            <w:tcW w:w="0" w:type="auto"/>
            <w:vAlign w:val="center"/>
            <w:hideMark/>
          </w:tcPr>
          <w:p w14:paraId="7ECCF9E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Achieved high performance with AUC of 0.9498 using optimized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with feature engineering and ensemble averaging; temporal, frequency-encoded, and log-transformed features found to be critical</w:t>
            </w:r>
          </w:p>
        </w:tc>
        <w:tc>
          <w:tcPr>
            <w:tcW w:w="0" w:type="auto"/>
            <w:vAlign w:val="center"/>
            <w:hideMark/>
          </w:tcPr>
          <w:p w14:paraId="189D1AC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Lack of interpretability; anonymized features limit understanding; does not explore explainable models</w:t>
            </w:r>
          </w:p>
        </w:tc>
      </w:tr>
      <w:tr w:rsidR="00E1640D" w14:paraId="51C7EBA9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1B8DC83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Qiu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2946208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Meta-heuristic Optimization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Decision Tree, Naive Bayes, BPNN; Ensemble Learning </w:t>
            </w:r>
          </w:p>
        </w:tc>
        <w:tc>
          <w:tcPr>
            <w:tcW w:w="0" w:type="auto"/>
            <w:vAlign w:val="center"/>
            <w:hideMark/>
          </w:tcPr>
          <w:p w14:paraId="025A7FE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ULB Credit Card Fraud Dataset (with PCA applied)</w:t>
            </w:r>
          </w:p>
        </w:tc>
        <w:tc>
          <w:tcPr>
            <w:tcW w:w="0" w:type="auto"/>
            <w:vAlign w:val="center"/>
            <w:hideMark/>
          </w:tcPr>
          <w:p w14:paraId="64E9CF3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IPSO shows superior F1 score &amp; convergence speed compared to traditional PSO, FA, and EC; DT outperform BPNN and NB on imbalanced data; IPSO achieves 0.875 F1 score with 0.99961 accuracy</w:t>
            </w:r>
          </w:p>
        </w:tc>
        <w:tc>
          <w:tcPr>
            <w:tcW w:w="0" w:type="auto"/>
            <w:vAlign w:val="center"/>
            <w:hideMark/>
          </w:tcPr>
          <w:p w14:paraId="78BEFB9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generalizability and stability of neural network on imbalanced datasets; reliance on PCA-processed data may affect real-world applicability; lack of interpretability</w:t>
            </w:r>
          </w:p>
        </w:tc>
      </w:tr>
      <w:tr w:rsidR="00E1640D" w14:paraId="097A32BD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7DA8979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(Zaman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Chamidy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2024)</w:t>
            </w:r>
          </w:p>
        </w:tc>
        <w:tc>
          <w:tcPr>
            <w:tcW w:w="0" w:type="auto"/>
            <w:vAlign w:val="center"/>
            <w:hideMark/>
          </w:tcPr>
          <w:p w14:paraId="47CD97D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Bibliometric Analysis (Quantitative Meta-analysis); analytical methods</w:t>
            </w:r>
          </w:p>
        </w:tc>
        <w:tc>
          <w:tcPr>
            <w:tcW w:w="0" w:type="auto"/>
            <w:vAlign w:val="center"/>
            <w:hideMark/>
          </w:tcPr>
          <w:p w14:paraId="3545D38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Scopus (2004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2024), 235 filtered articles</w:t>
            </w:r>
          </w:p>
        </w:tc>
        <w:tc>
          <w:tcPr>
            <w:tcW w:w="0" w:type="auto"/>
            <w:vAlign w:val="center"/>
            <w:hideMark/>
          </w:tcPr>
          <w:p w14:paraId="52D0375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ML in data mining (RF, SVM, KNN); DL for fraud detection (DNN, CNN, MLP); ML classifiers for imbalanced data. 2023 had the highest publication (66); India leads in publication volume</w:t>
            </w:r>
          </w:p>
        </w:tc>
        <w:tc>
          <w:tcPr>
            <w:tcW w:w="0" w:type="auto"/>
            <w:vAlign w:val="center"/>
            <w:hideMark/>
          </w:tcPr>
          <w:p w14:paraId="18E7A38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to Scopus database only; some recent influential papers may be underrepresented due to citation lag; does not assess model performance directly</w:t>
            </w:r>
          </w:p>
        </w:tc>
      </w:tr>
      <w:tr w:rsidR="00E1640D" w14:paraId="7779AD32" w14:textId="77777777" w:rsidTr="0007742A">
        <w:trPr>
          <w:trHeight w:val="210"/>
          <w:jc w:val="center"/>
        </w:trPr>
        <w:tc>
          <w:tcPr>
            <w:tcW w:w="0" w:type="auto"/>
            <w:vAlign w:val="center"/>
          </w:tcPr>
          <w:p w14:paraId="2FF9405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Balasankula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0825647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Logistic Regression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Random Forest via Stacking</w:t>
            </w:r>
          </w:p>
        </w:tc>
        <w:tc>
          <w:tcPr>
            <w:tcW w:w="0" w:type="auto"/>
            <w:vAlign w:val="center"/>
            <w:hideMark/>
          </w:tcPr>
          <w:p w14:paraId="1D8B87B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Creditcard.csv (Kaggle), 284,807 records</w:t>
            </w:r>
          </w:p>
        </w:tc>
        <w:tc>
          <w:tcPr>
            <w:tcW w:w="0" w:type="auto"/>
            <w:vAlign w:val="center"/>
            <w:hideMark/>
          </w:tcPr>
          <w:p w14:paraId="0CE3301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Hybrid model increased accuracy by 0.06, precision by 20.98%; reduced false positives and improved detection of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fraudulent transactions</w:t>
            </w:r>
          </w:p>
        </w:tc>
        <w:tc>
          <w:tcPr>
            <w:tcW w:w="0" w:type="auto"/>
            <w:vAlign w:val="center"/>
            <w:hideMark/>
          </w:tcPr>
          <w:p w14:paraId="02B867F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Lacks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techniques; relies on a single dataset; no deployment or real-time testing</w:t>
            </w:r>
          </w:p>
        </w:tc>
      </w:tr>
      <w:tr w:rsidR="00E1640D" w14:paraId="123A1439" w14:textId="77777777" w:rsidTr="0007742A">
        <w:trPr>
          <w:trHeight w:val="561"/>
          <w:jc w:val="center"/>
        </w:trPr>
        <w:tc>
          <w:tcPr>
            <w:tcW w:w="0" w:type="auto"/>
            <w:vAlign w:val="center"/>
          </w:tcPr>
          <w:p w14:paraId="11F64D0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Aiemsuwan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Srikamdee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2024)</w:t>
            </w:r>
          </w:p>
        </w:tc>
        <w:tc>
          <w:tcPr>
            <w:tcW w:w="0" w:type="auto"/>
            <w:vAlign w:val="center"/>
            <w:hideMark/>
          </w:tcPr>
          <w:p w14:paraId="30F5EBA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Resampling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Feature Selection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ML Models); LR, DT, RF, KNN, NB,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SVM</w:t>
            </w:r>
          </w:p>
        </w:tc>
        <w:tc>
          <w:tcPr>
            <w:tcW w:w="0" w:type="auto"/>
            <w:vAlign w:val="center"/>
            <w:hideMark/>
          </w:tcPr>
          <w:p w14:paraId="655EEF1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Auto Insurance Fraud (1000), Fraudulent Claim on Cars Physical Damage (17998), Car Insurance Fraud (15420)</w:t>
            </w:r>
          </w:p>
        </w:tc>
        <w:tc>
          <w:tcPr>
            <w:tcW w:w="0" w:type="auto"/>
            <w:vAlign w:val="center"/>
            <w:hideMark/>
          </w:tcPr>
          <w:p w14:paraId="060620E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Random Forest with hybrid preprocessing consistently achieved highest F1-scores (up to 1.00); hybrid approach significantly improved results over baseline ML across all models and datasets</w:t>
            </w:r>
          </w:p>
        </w:tc>
        <w:tc>
          <w:tcPr>
            <w:tcW w:w="0" w:type="auto"/>
            <w:vAlign w:val="center"/>
            <w:hideMark/>
          </w:tcPr>
          <w:p w14:paraId="342889C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No use of advanced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techniques (e.g., SHAP, LIME); poor performance of some models (e.g., LR, SVM) before resampling; real-world deployment considerations not discussed</w:t>
            </w:r>
          </w:p>
        </w:tc>
      </w:tr>
      <w:tr w:rsidR="00E1640D" w14:paraId="219AF50B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5926976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(Bharath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Priyadarsini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2024)</w:t>
            </w:r>
          </w:p>
        </w:tc>
        <w:tc>
          <w:tcPr>
            <w:tcW w:w="0" w:type="auto"/>
            <w:vAlign w:val="center"/>
            <w:hideMark/>
          </w:tcPr>
          <w:p w14:paraId="388A922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Deep Learning (ResNet50) vs. Traditional ML (Linear Regression)</w:t>
            </w:r>
          </w:p>
        </w:tc>
        <w:tc>
          <w:tcPr>
            <w:tcW w:w="0" w:type="auto"/>
            <w:vAlign w:val="center"/>
            <w:hideMark/>
          </w:tcPr>
          <w:p w14:paraId="371585D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open-source credit card transaction dataset</w:t>
            </w:r>
          </w:p>
        </w:tc>
        <w:tc>
          <w:tcPr>
            <w:tcW w:w="0" w:type="auto"/>
            <w:vAlign w:val="center"/>
            <w:hideMark/>
          </w:tcPr>
          <w:p w14:paraId="4FBC27E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ResNet50 achieved higher accuracy (95.12%) and lower loss (4.88%) compared to LR (85.04% accuracy, 14.96% loss); p-value of 0.00 indicates statistically significant difference.</w:t>
            </w:r>
          </w:p>
        </w:tc>
        <w:tc>
          <w:tcPr>
            <w:tcW w:w="0" w:type="auto"/>
            <w:vAlign w:val="center"/>
            <w:hideMark/>
          </w:tcPr>
          <w:p w14:paraId="0053958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Does not account for aggregated or temporal consumer data; lacks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and real-time detection capabilities.</w:t>
            </w:r>
          </w:p>
        </w:tc>
      </w:tr>
      <w:tr w:rsidR="00E1640D" w14:paraId="35D15CC7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50B75A8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(Yu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251993E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Hybrid: Process Mining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Support Vector Machine (SVM)</w:t>
            </w:r>
          </w:p>
        </w:tc>
        <w:tc>
          <w:tcPr>
            <w:tcW w:w="0" w:type="auto"/>
            <w:vAlign w:val="center"/>
            <w:hideMark/>
          </w:tcPr>
          <w:p w14:paraId="614B3BF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event logs and synthetic/business-modeled data from e-commerce system assumed</w:t>
            </w:r>
          </w:p>
        </w:tc>
        <w:tc>
          <w:tcPr>
            <w:tcW w:w="0" w:type="auto"/>
            <w:vAlign w:val="center"/>
            <w:hideMark/>
          </w:tcPr>
          <w:p w14:paraId="1E47432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Multiperspective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analysis enables dynamic fraud detection in complex e-commerce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processes. Detects anomalies in real-time using features derived from event logs and process deviations. Enhanced classification through SVM on extracted anomalies.</w:t>
            </w:r>
          </w:p>
        </w:tc>
        <w:tc>
          <w:tcPr>
            <w:tcW w:w="0" w:type="auto"/>
            <w:vAlign w:val="center"/>
            <w:hideMark/>
          </w:tcPr>
          <w:p w14:paraId="2EE8D8C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No public dataset used; real-time applicability may be limited by complexity and data preprocessing needs. Limited discussion of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generalization across different fraud types beyond B2C.</w:t>
            </w:r>
          </w:p>
        </w:tc>
      </w:tr>
      <w:tr w:rsidR="00E1640D" w14:paraId="318CA456" w14:textId="77777777" w:rsidTr="0007742A">
        <w:trPr>
          <w:trHeight w:val="210"/>
          <w:jc w:val="center"/>
        </w:trPr>
        <w:tc>
          <w:tcPr>
            <w:tcW w:w="0" w:type="auto"/>
            <w:vAlign w:val="center"/>
          </w:tcPr>
          <w:p w14:paraId="3BE11C4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(Babu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4605BAE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Random Forest,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; Resampling (SMOTE, Random Oversampling)</w:t>
            </w:r>
          </w:p>
        </w:tc>
        <w:tc>
          <w:tcPr>
            <w:tcW w:w="0" w:type="auto"/>
            <w:vAlign w:val="center"/>
            <w:hideMark/>
          </w:tcPr>
          <w:p w14:paraId="64E0598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IEEE-CIS Fraud Detection (Kaggle)</w:t>
            </w:r>
          </w:p>
        </w:tc>
        <w:tc>
          <w:tcPr>
            <w:tcW w:w="0" w:type="auto"/>
            <w:vAlign w:val="center"/>
            <w:hideMark/>
          </w:tcPr>
          <w:p w14:paraId="0DD87F6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achieved 99.09%, 0.71 precision, and 65.07% F1-score;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also performed strongly (F1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≈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0.65); ensemble methods outperformed single models; SMOTE and random oversampling significantly effective</w:t>
            </w:r>
          </w:p>
        </w:tc>
        <w:tc>
          <w:tcPr>
            <w:tcW w:w="0" w:type="auto"/>
            <w:vAlign w:val="center"/>
            <w:hideMark/>
          </w:tcPr>
          <w:p w14:paraId="459CF5C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Lacks discussion of real-time detection, adversarial robustness, and model interpretability; potential overfitting with oversampling;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tools not used.</w:t>
            </w:r>
          </w:p>
        </w:tc>
      </w:tr>
      <w:tr w:rsidR="00E1640D" w14:paraId="14D63EFF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7B894C0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(Salim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5D37CCF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SVM, Random Forest Classifier (RFC), Extra Trees Classifier (ETC),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Gradient Boosting Classifier (GBC)</w:t>
            </w:r>
          </w:p>
        </w:tc>
        <w:tc>
          <w:tcPr>
            <w:tcW w:w="0" w:type="auto"/>
            <w:vAlign w:val="center"/>
            <w:hideMark/>
          </w:tcPr>
          <w:p w14:paraId="40BF00C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European cardholder transactions (284,807; 492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frauds);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BankSim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(594,643; 7,200)</w:t>
            </w:r>
          </w:p>
        </w:tc>
        <w:tc>
          <w:tcPr>
            <w:tcW w:w="0" w:type="auto"/>
            <w:vAlign w:val="center"/>
            <w:hideMark/>
          </w:tcPr>
          <w:p w14:paraId="7A8D1B4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Achieved 99.95% accuracy (Kendall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RFC) on Dataset 1 and 99.58% accuracy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(Kendall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GBC) on Dataset 2; Kendall outperformed </w:t>
            </w:r>
            <w:proofErr w:type="gram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other</w:t>
            </w:r>
            <w:proofErr w:type="gram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feature selection; RFC performed best on Dataset 1, GBC on Dataset 2</w:t>
            </w:r>
          </w:p>
        </w:tc>
        <w:tc>
          <w:tcPr>
            <w:tcW w:w="0" w:type="auto"/>
            <w:vAlign w:val="center"/>
            <w:hideMark/>
          </w:tcPr>
          <w:p w14:paraId="125D000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Does not address deep class imbalance impact or real-time fraud detection; lacks advanced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techniques;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potential overfitting with small fraud class.</w:t>
            </w:r>
          </w:p>
        </w:tc>
      </w:tr>
      <w:tr w:rsidR="00E1640D" w14:paraId="09209F0A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7A3B702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(Islam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554BBA1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Rule-Based Machine Learning, RF, DT, MLP, KNN, NB, LR</w:t>
            </w:r>
          </w:p>
        </w:tc>
        <w:tc>
          <w:tcPr>
            <w:tcW w:w="0" w:type="auto"/>
            <w:vAlign w:val="center"/>
            <w:hideMark/>
          </w:tcPr>
          <w:p w14:paraId="552E669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PaySim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BankSim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(from Kaggle)</w:t>
            </w:r>
          </w:p>
        </w:tc>
        <w:tc>
          <w:tcPr>
            <w:tcW w:w="0" w:type="auto"/>
            <w:vAlign w:val="center"/>
            <w:hideMark/>
          </w:tcPr>
          <w:p w14:paraId="7023443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Outperformed classical ML models (RF, DT, MLP, KNN, NB, LR) with high metrics: AUC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=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0.991 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PaySim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), 0.973 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BankSim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), MCC up to 0.995; demonstrated high precision (up to 0.99) and recall in detecting fraud in imbalanced datasets</w:t>
            </w:r>
          </w:p>
        </w:tc>
        <w:tc>
          <w:tcPr>
            <w:tcW w:w="0" w:type="auto"/>
            <w:vAlign w:val="center"/>
            <w:hideMark/>
          </w:tcPr>
          <w:p w14:paraId="13FDC2A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Rules may be dataset-specific; potential difficulty in generalizing across domains or detecting novel fraud patterns; depends on user-defined thresholds</w:t>
            </w:r>
          </w:p>
        </w:tc>
      </w:tr>
      <w:tr w:rsidR="00E1640D" w14:paraId="36E7506C" w14:textId="77777777" w:rsidTr="0007742A">
        <w:trPr>
          <w:trHeight w:val="255"/>
          <w:jc w:val="center"/>
        </w:trPr>
        <w:tc>
          <w:tcPr>
            <w:tcW w:w="0" w:type="auto"/>
            <w:vAlign w:val="center"/>
          </w:tcPr>
          <w:p w14:paraId="4382027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Blancaflor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6DA5AC8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Logistic Regression, K-NN, 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ve Bayes, SVM, ANN</w:t>
            </w:r>
          </w:p>
        </w:tc>
        <w:tc>
          <w:tcPr>
            <w:tcW w:w="0" w:type="auto"/>
            <w:vAlign w:val="center"/>
            <w:hideMark/>
          </w:tcPr>
          <w:p w14:paraId="07D7B4D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 transaction data from the Philippines</w:t>
            </w:r>
          </w:p>
        </w:tc>
        <w:tc>
          <w:tcPr>
            <w:tcW w:w="0" w:type="auto"/>
            <w:vAlign w:val="center"/>
            <w:hideMark/>
          </w:tcPr>
          <w:p w14:paraId="79409BC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ANN achieved up to 98.44% accuracy; k-NN and 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ve Bayes also performed well; traditional methods underperformed; ML has high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potential for tailored fraud detection</w:t>
            </w:r>
          </w:p>
        </w:tc>
        <w:tc>
          <w:tcPr>
            <w:tcW w:w="0" w:type="auto"/>
            <w:vAlign w:val="center"/>
            <w:hideMark/>
          </w:tcPr>
          <w:p w14:paraId="3EA40F2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Lack of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discussion; relies on static offline datasets; limited mention of real-time deployment challenges</w:t>
            </w:r>
          </w:p>
        </w:tc>
      </w:tr>
      <w:tr w:rsidR="00E1640D" w14:paraId="104FAEA8" w14:textId="77777777" w:rsidTr="0007742A">
        <w:trPr>
          <w:trHeight w:val="264"/>
          <w:jc w:val="center"/>
        </w:trPr>
        <w:tc>
          <w:tcPr>
            <w:tcW w:w="0" w:type="auto"/>
            <w:vAlign w:val="center"/>
          </w:tcPr>
          <w:p w14:paraId="63050A9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(Yu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5374F88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; NN, LR, DT,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TabNet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SVM,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; Dimension Reduction (PCA, t-SNE); SMOTEENN</w:t>
            </w:r>
          </w:p>
        </w:tc>
        <w:tc>
          <w:tcPr>
            <w:tcW w:w="0" w:type="auto"/>
            <w:vAlign w:val="center"/>
            <w:hideMark/>
          </w:tcPr>
          <w:p w14:paraId="496F6EE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40,000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user credit records from a commercial bank</w:t>
            </w:r>
          </w:p>
        </w:tc>
        <w:tc>
          <w:tcPr>
            <w:tcW w:w="0" w:type="auto"/>
            <w:vAlign w:val="center"/>
            <w:hideMark/>
          </w:tcPr>
          <w:p w14:paraId="52FE19D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with PCA and SMOTEENN achieved near-perfect scores (F1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=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0.9989, AUC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=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0.9999); PCA drastically improved all models; SMOTEENN further pushed boundaries</w:t>
            </w:r>
          </w:p>
        </w:tc>
        <w:tc>
          <w:tcPr>
            <w:tcW w:w="0" w:type="auto"/>
            <w:vAlign w:val="center"/>
            <w:hideMark/>
          </w:tcPr>
          <w:p w14:paraId="79320DF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Overfitting likely on SMOTEENN-transformed data (near-perfect scores may not generalize); lacks external validation; no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beyond IV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TabNet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attention</w:t>
            </w:r>
          </w:p>
        </w:tc>
      </w:tr>
      <w:tr w:rsidR="00E1640D" w14:paraId="251460C6" w14:textId="77777777" w:rsidTr="0007742A">
        <w:trPr>
          <w:trHeight w:val="58"/>
          <w:jc w:val="center"/>
        </w:trPr>
        <w:tc>
          <w:tcPr>
            <w:tcW w:w="0" w:type="auto"/>
            <w:vAlign w:val="center"/>
          </w:tcPr>
          <w:p w14:paraId="5BEC0D5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Thimonier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09C99AA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Anomaly Detection (ECOD, COPOD, Isolation Forest, KNN, GOAD,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NeuTraL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-AD, NPT-AD)</w:t>
            </w:r>
          </w:p>
        </w:tc>
        <w:tc>
          <w:tcPr>
            <w:tcW w:w="0" w:type="auto"/>
            <w:vAlign w:val="center"/>
            <w:hideMark/>
          </w:tcPr>
          <w:p w14:paraId="163FBC4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online credit card payment data (480M from French bank, filtered to ~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53M across two countries)</w:t>
            </w:r>
          </w:p>
        </w:tc>
        <w:tc>
          <w:tcPr>
            <w:tcW w:w="0" w:type="auto"/>
            <w:vAlign w:val="center"/>
            <w:hideMark/>
          </w:tcPr>
          <w:p w14:paraId="2627036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outperformed all AD methods across metrics (F1: 93.5%, for Country A, F1: 66.5 for Country B); ECOD showed 3.28% fraud cases detected uniquely that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missed, but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detected 20.41% unique fraud cases from ECOD's output. </w:t>
            </w:r>
          </w:p>
        </w:tc>
        <w:tc>
          <w:tcPr>
            <w:tcW w:w="0" w:type="auto"/>
            <w:vAlign w:val="center"/>
            <w:hideMark/>
          </w:tcPr>
          <w:p w14:paraId="41BA59D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Model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not discussed; AD methods underperformed; limited utility of ensembles shown; results may not generalize beyond studied dataset</w:t>
            </w:r>
          </w:p>
        </w:tc>
      </w:tr>
      <w:tr w:rsidR="00E1640D" w14:paraId="3DAA5982" w14:textId="77777777" w:rsidTr="0007742A">
        <w:trPr>
          <w:trHeight w:val="93"/>
          <w:jc w:val="center"/>
        </w:trPr>
        <w:tc>
          <w:tcPr>
            <w:tcW w:w="0" w:type="auto"/>
            <w:vAlign w:val="center"/>
          </w:tcPr>
          <w:p w14:paraId="19D1481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(Mora-Escobar &amp; Galpin, 2024)</w:t>
            </w:r>
          </w:p>
        </w:tc>
        <w:tc>
          <w:tcPr>
            <w:tcW w:w="0" w:type="auto"/>
            <w:vAlign w:val="center"/>
            <w:hideMark/>
          </w:tcPr>
          <w:p w14:paraId="0CC7BB7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RF,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AdaBoost, Gradient Boosting, Logistic Regression, SVM, AdaBoost, MLP, Neural Networks</w:t>
            </w:r>
          </w:p>
        </w:tc>
        <w:tc>
          <w:tcPr>
            <w:tcW w:w="0" w:type="auto"/>
            <w:vAlign w:val="center"/>
            <w:hideMark/>
          </w:tcPr>
          <w:p w14:paraId="656F18D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1,385,097 records from a 12-year period</w:t>
            </w:r>
          </w:p>
        </w:tc>
        <w:tc>
          <w:tcPr>
            <w:tcW w:w="0" w:type="auto"/>
            <w:vAlign w:val="center"/>
            <w:hideMark/>
          </w:tcPr>
          <w:p w14:paraId="7219102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RF showed the best performance with an accuracy of 97.39%, &amp; 3.60% false negatives.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showed an 91.38%, with 6.37% false negatives. Gradient Boosting had an accuracy of 87.54%, with 5.89% false negatives. RF was the most consistent, with minimal overfitting</w:t>
            </w:r>
          </w:p>
        </w:tc>
        <w:tc>
          <w:tcPr>
            <w:tcW w:w="0" w:type="auto"/>
            <w:vAlign w:val="center"/>
            <w:hideMark/>
          </w:tcPr>
          <w:p w14:paraId="468D816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Model performance was influenced by imbalanced data (7.8% fraud cases). Sampling methods like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undersampling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and oversampling had limited impact, with SMOTE showing better results.</w:t>
            </w:r>
          </w:p>
        </w:tc>
      </w:tr>
      <w:tr w:rsidR="00E1640D" w14:paraId="4441CE57" w14:textId="77777777" w:rsidTr="0007742A">
        <w:trPr>
          <w:trHeight w:val="867"/>
          <w:jc w:val="center"/>
        </w:trPr>
        <w:tc>
          <w:tcPr>
            <w:tcW w:w="0" w:type="auto"/>
            <w:vAlign w:val="center"/>
          </w:tcPr>
          <w:p w14:paraId="4B38AB3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(Kurniawan, 2024)</w:t>
            </w:r>
          </w:p>
        </w:tc>
        <w:tc>
          <w:tcPr>
            <w:tcW w:w="0" w:type="auto"/>
            <w:vAlign w:val="center"/>
            <w:hideMark/>
          </w:tcPr>
          <w:p w14:paraId="580C3DE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Supervised ML, Random Forest</w:t>
            </w:r>
          </w:p>
        </w:tc>
        <w:tc>
          <w:tcPr>
            <w:tcW w:w="0" w:type="auto"/>
            <w:vAlign w:val="center"/>
            <w:hideMark/>
          </w:tcPr>
          <w:p w14:paraId="68AFD59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Gopaypinjam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loan data (2023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2024), 1,848,797 records</w:t>
            </w:r>
          </w:p>
        </w:tc>
        <w:tc>
          <w:tcPr>
            <w:tcW w:w="0" w:type="auto"/>
            <w:vAlign w:val="center"/>
            <w:hideMark/>
          </w:tcPr>
          <w:p w14:paraId="3CA188F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Random Forest achieved a recall score of 0.91. Most important factors for loan approval: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repeat_user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mobile_likelihood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monthly_salary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industry,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year_of_service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C109C1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to data from a specific loan provider 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Gopaypinjam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). The study's performance is highly dependent on the dataset and feature extraction.</w:t>
            </w:r>
          </w:p>
        </w:tc>
      </w:tr>
      <w:tr w:rsidR="00E1640D" w14:paraId="7F771E90" w14:textId="77777777" w:rsidTr="0007742A">
        <w:trPr>
          <w:trHeight w:val="669"/>
          <w:jc w:val="center"/>
        </w:trPr>
        <w:tc>
          <w:tcPr>
            <w:tcW w:w="0" w:type="auto"/>
            <w:vAlign w:val="center"/>
          </w:tcPr>
          <w:p w14:paraId="2B95B63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(El-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Enen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297C81A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ABOD, CBLOF, SOD, Feature Bagging, HBOS, Isolation Forest, KNN, Average KNN, LOF, MCD, OCSVM,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PCA, INNE, One-Class SVM (SGD)</w:t>
            </w:r>
          </w:p>
        </w:tc>
        <w:tc>
          <w:tcPr>
            <w:tcW w:w="0" w:type="auto"/>
            <w:vAlign w:val="center"/>
            <w:hideMark/>
          </w:tcPr>
          <w:p w14:paraId="2886881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Real-world healthcare insurance claims from MENA; 1 (38,152 claims,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163,957 activity); 2 (152,463 claims, 846,657 activity)</w:t>
            </w:r>
          </w:p>
        </w:tc>
        <w:tc>
          <w:tcPr>
            <w:tcW w:w="0" w:type="auto"/>
            <w:vAlign w:val="center"/>
            <w:hideMark/>
          </w:tcPr>
          <w:p w14:paraId="4C1F721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- Patient model achieved highest precision (79%). - All models performed above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70% in real-world validation. - Results aligned well with human expert evaluation. - Ensemble approach enhanced fraud detection reliability and robustness.</w:t>
            </w:r>
          </w:p>
        </w:tc>
        <w:tc>
          <w:tcPr>
            <w:tcW w:w="0" w:type="auto"/>
            <w:vAlign w:val="center"/>
            <w:hideMark/>
          </w:tcPr>
          <w:p w14:paraId="6D6965E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Doctor and provider models had lower performance due to behavioral variance and dataset imbalance. -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Limited number of providers (23) in training reduced generalizability.</w:t>
            </w:r>
          </w:p>
        </w:tc>
      </w:tr>
      <w:tr w:rsidR="00E1640D" w14:paraId="221674AD" w14:textId="77777777" w:rsidTr="0007742A">
        <w:trPr>
          <w:trHeight w:val="408"/>
          <w:jc w:val="center"/>
        </w:trPr>
        <w:tc>
          <w:tcPr>
            <w:tcW w:w="0" w:type="auto"/>
            <w:vAlign w:val="center"/>
          </w:tcPr>
          <w:p w14:paraId="17DC7DD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(Liu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00D3660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Logistic Regression, Random Forest (Graph-Enhanced Modeling) </w:t>
            </w:r>
          </w:p>
        </w:tc>
        <w:tc>
          <w:tcPr>
            <w:tcW w:w="0" w:type="auto"/>
            <w:vAlign w:val="center"/>
            <w:hideMark/>
          </w:tcPr>
          <w:p w14:paraId="48FD459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Bondora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P2P lending dataset (231,039 borrowers, 112 features, 2009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2022)</w:t>
            </w:r>
          </w:p>
        </w:tc>
        <w:tc>
          <w:tcPr>
            <w:tcW w:w="0" w:type="auto"/>
            <w:vAlign w:val="center"/>
            <w:hideMark/>
          </w:tcPr>
          <w:p w14:paraId="3762F2F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Integration of network centrality improved predictive performance; model with degree centrality achieved better AIC (13,149.57 vs. 13,174.06). Shuffled robustness checks and RF validation confirmed findings. Degree features improved true positive rate</w:t>
            </w:r>
          </w:p>
        </w:tc>
        <w:tc>
          <w:tcPr>
            <w:tcW w:w="0" w:type="auto"/>
            <w:vAlign w:val="center"/>
            <w:hideMark/>
          </w:tcPr>
          <w:p w14:paraId="6A10D05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to one P2P platform 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Bondora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); generalizability to other markets or platforms not empirically tested; stepwise logistic model may have feature selection biases</w:t>
            </w:r>
          </w:p>
        </w:tc>
      </w:tr>
      <w:tr w:rsidR="00E1640D" w14:paraId="4936C0A1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5286D21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(Yang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19375E0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Federated Transfer Learning with Frozen Neural Network Layers, Neural Networks</w:t>
            </w:r>
          </w:p>
        </w:tc>
        <w:tc>
          <w:tcPr>
            <w:tcW w:w="0" w:type="auto"/>
            <w:vAlign w:val="center"/>
            <w:hideMark/>
          </w:tcPr>
          <w:p w14:paraId="7C1F14E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PPP loan dataset from Kaggle (661,218 records,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42,462 usable numerical entries)</w:t>
            </w:r>
          </w:p>
        </w:tc>
        <w:tc>
          <w:tcPr>
            <w:tcW w:w="0" w:type="auto"/>
            <w:vAlign w:val="center"/>
            <w:hideMark/>
          </w:tcPr>
          <w:p w14:paraId="4F728E8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Freezing three network layers yields best results: highest accuracy (0.9165,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0.9164), fastest convergence (25 iterations), shortest training time (1732s, 1787s); federated models slightly underperform local models</w:t>
            </w:r>
          </w:p>
        </w:tc>
        <w:tc>
          <w:tcPr>
            <w:tcW w:w="0" w:type="auto"/>
            <w:vAlign w:val="center"/>
            <w:hideMark/>
          </w:tcPr>
          <w:p w14:paraId="78D2C75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Model complexity and regularization term in loss function need further exploration; federated learning performance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impacted by encryption and reduced data availability</w:t>
            </w:r>
          </w:p>
        </w:tc>
      </w:tr>
      <w:tr w:rsidR="00E1640D" w14:paraId="6505249C" w14:textId="77777777" w:rsidTr="0007742A">
        <w:trPr>
          <w:trHeight w:val="615"/>
          <w:jc w:val="center"/>
        </w:trPr>
        <w:tc>
          <w:tcPr>
            <w:tcW w:w="0" w:type="auto"/>
            <w:vAlign w:val="center"/>
          </w:tcPr>
          <w:p w14:paraId="5488C0E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Velicheti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1D5DEEC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LR, DT, RF, NB, </w:t>
            </w:r>
            <w:proofErr w:type="spellStart"/>
            <w:proofErr w:type="gram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XGBoost,MLP</w:t>
            </w:r>
            <w:proofErr w:type="spellEnd"/>
            <w:proofErr w:type="gram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; Feature selection (Genetic Algorithm)</w:t>
            </w:r>
          </w:p>
        </w:tc>
        <w:tc>
          <w:tcPr>
            <w:tcW w:w="0" w:type="auto"/>
            <w:vAlign w:val="center"/>
            <w:hideMark/>
          </w:tcPr>
          <w:p w14:paraId="379F433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dataset of European cardholder transactions</w:t>
            </w:r>
          </w:p>
        </w:tc>
        <w:tc>
          <w:tcPr>
            <w:tcW w:w="0" w:type="auto"/>
            <w:vAlign w:val="center"/>
            <w:hideMark/>
          </w:tcPr>
          <w:p w14:paraId="73E2111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Random RF achieved 99.98% accuracy; Genetic Algorithm, DT reached 99.92%;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undersampling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shown to be effective; 10-fold cross-validation</w:t>
            </w:r>
          </w:p>
        </w:tc>
        <w:tc>
          <w:tcPr>
            <w:tcW w:w="0" w:type="auto"/>
            <w:vAlign w:val="center"/>
            <w:hideMark/>
          </w:tcPr>
          <w:p w14:paraId="42B641B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Lacks model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and real-world deployment; relies on pre-sanitized data which may not reflect evolving fraud patterns.</w:t>
            </w:r>
          </w:p>
        </w:tc>
      </w:tr>
      <w:tr w:rsidR="00E1640D" w14:paraId="3F1371B7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115A67E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Tekkali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Natarajan, 2023)</w:t>
            </w:r>
          </w:p>
        </w:tc>
        <w:tc>
          <w:tcPr>
            <w:tcW w:w="0" w:type="auto"/>
            <w:vAlign w:val="center"/>
            <w:hideMark/>
          </w:tcPr>
          <w:p w14:paraId="54513D6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SMOTE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Metaheuristic Feature Selection 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BinHHO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BAO, BGWO)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KNN, SVM </w:t>
            </w:r>
          </w:p>
        </w:tc>
        <w:tc>
          <w:tcPr>
            <w:tcW w:w="0" w:type="auto"/>
            <w:vAlign w:val="center"/>
            <w:hideMark/>
          </w:tcPr>
          <w:p w14:paraId="4BAE21A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DTS1 (Payment data from Kaggle) and DTS2 (European Credit Card from UCI)</w:t>
            </w:r>
          </w:p>
        </w:tc>
        <w:tc>
          <w:tcPr>
            <w:tcW w:w="0" w:type="auto"/>
            <w:vAlign w:val="center"/>
            <w:hideMark/>
          </w:tcPr>
          <w:p w14:paraId="724E50E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BinHHO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-KNN with Euclidean distance and K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=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5 achieved 99.95% accuracy on DTS2; outperformed BAO and BGWO in convergence and performance;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BinHHO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also worked well with SVM</w:t>
            </w:r>
          </w:p>
        </w:tc>
        <w:tc>
          <w:tcPr>
            <w:tcW w:w="0" w:type="auto"/>
            <w:vAlign w:val="center"/>
            <w:hideMark/>
          </w:tcPr>
          <w:p w14:paraId="41824EB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not integrated; limited to traditional ML (KNN, SVM); not applied to deep learning models; BAO and BGWO showed slower convergence</w:t>
            </w:r>
          </w:p>
        </w:tc>
      </w:tr>
      <w:tr w:rsidR="00E1640D" w14:paraId="491D8405" w14:textId="77777777" w:rsidTr="0007742A">
        <w:trPr>
          <w:trHeight w:val="885"/>
          <w:jc w:val="center"/>
        </w:trPr>
        <w:tc>
          <w:tcPr>
            <w:tcW w:w="0" w:type="auto"/>
            <w:vAlign w:val="center"/>
          </w:tcPr>
          <w:p w14:paraId="67FE572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(Rao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2361DBD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RF, Optimization (PSO), LR, Data Balancing (Smote-Tomek),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Feature Selection (Filter-Wrapper)</w:t>
            </w:r>
          </w:p>
        </w:tc>
        <w:tc>
          <w:tcPr>
            <w:tcW w:w="0" w:type="auto"/>
            <w:vAlign w:val="center"/>
            <w:hideMark/>
          </w:tcPr>
          <w:p w14:paraId="7C3C9AA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Kaggle-1: 117,156 (93,315 non-defaulters, 23,841 defaulters); 2: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199,717 (164,289 non-defaulters, 35,428 defaulters)</w:t>
            </w:r>
          </w:p>
        </w:tc>
        <w:tc>
          <w:tcPr>
            <w:tcW w:w="0" w:type="auto"/>
            <w:vAlign w:val="center"/>
            <w:hideMark/>
          </w:tcPr>
          <w:p w14:paraId="3C06E68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PSO-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achieves highest classification accuracy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(83.11%), AUC (0.90), and outperforms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Random Forest, and Logistic Regression in all evaluated metrics; validated on two datasets</w:t>
            </w:r>
          </w:p>
        </w:tc>
        <w:tc>
          <w:tcPr>
            <w:tcW w:w="0" w:type="auto"/>
            <w:vAlign w:val="center"/>
            <w:hideMark/>
          </w:tcPr>
          <w:p w14:paraId="6FC73A8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Only supports binary classification; real-world multi-level credit rating not addressed</w:t>
            </w:r>
          </w:p>
        </w:tc>
      </w:tr>
      <w:tr w:rsidR="00E1640D" w14:paraId="793AFA1E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0C5E7D2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(Pandya, 2023)</w:t>
            </w:r>
          </w:p>
        </w:tc>
        <w:tc>
          <w:tcPr>
            <w:tcW w:w="0" w:type="auto"/>
            <w:vAlign w:val="center"/>
            <w:hideMark/>
          </w:tcPr>
          <w:p w14:paraId="1FF4D42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ANN, Ridge, Lasso,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E7BCDD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1300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entries, features: charges, smoking, BMI, age, sex, region, children</w:t>
            </w:r>
          </w:p>
        </w:tc>
        <w:tc>
          <w:tcPr>
            <w:tcW w:w="0" w:type="auto"/>
            <w:vAlign w:val="center"/>
            <w:hideMark/>
          </w:tcPr>
          <w:p w14:paraId="3E94534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ANN outperforms other models with R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²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of 92.72 and RMSE of 0.27.</w:t>
            </w:r>
          </w:p>
        </w:tc>
        <w:tc>
          <w:tcPr>
            <w:tcW w:w="0" w:type="auto"/>
            <w:vAlign w:val="center"/>
            <w:hideMark/>
          </w:tcPr>
          <w:p w14:paraId="5B4B77A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dataset size, restricted features; needs expansion and advanced ML techniques for better optimization.</w:t>
            </w:r>
          </w:p>
        </w:tc>
      </w:tr>
      <w:tr w:rsidR="00E1640D" w14:paraId="0BD63A35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669A3BA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Mengelkamp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45F0092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KNN; Manual Sentiment Analysis </w:t>
            </w:r>
          </w:p>
        </w:tc>
        <w:tc>
          <w:tcPr>
            <w:tcW w:w="0" w:type="auto"/>
            <w:vAlign w:val="center"/>
            <w:hideMark/>
          </w:tcPr>
          <w:p w14:paraId="249CFF6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Twitter data for 10 major German insolvencies in 2020 and solvent counterparts</w:t>
            </w:r>
          </w:p>
        </w:tc>
        <w:tc>
          <w:tcPr>
            <w:tcW w:w="0" w:type="auto"/>
            <w:vAlign w:val="center"/>
            <w:hideMark/>
          </w:tcPr>
          <w:p w14:paraId="35FFF10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Sentiment before insolvency was significantly more negative; UGC-based classification of insolvency vs. solvent companies achieved up to 70% accuracy using k-NN;</w:t>
            </w:r>
          </w:p>
        </w:tc>
        <w:tc>
          <w:tcPr>
            <w:tcW w:w="0" w:type="auto"/>
            <w:vAlign w:val="center"/>
            <w:hideMark/>
          </w:tcPr>
          <w:p w14:paraId="36CDAF9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sample size (10 companies); German-only tweets; only one social media platform considered; lacks automated analysis validation</w:t>
            </w:r>
          </w:p>
        </w:tc>
      </w:tr>
      <w:tr w:rsidR="00E1640D" w14:paraId="4A7ADA60" w14:textId="77777777" w:rsidTr="0007742A">
        <w:trPr>
          <w:trHeight w:val="345"/>
          <w:jc w:val="center"/>
        </w:trPr>
        <w:tc>
          <w:tcPr>
            <w:tcW w:w="0" w:type="auto"/>
            <w:vAlign w:val="center"/>
          </w:tcPr>
          <w:p w14:paraId="3483AA8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Rangineni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Marupaka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0" w:type="auto"/>
            <w:vAlign w:val="center"/>
            <w:hideMark/>
          </w:tcPr>
          <w:p w14:paraId="3A316AB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Logistic Regression, Decision Tree, Gradient Boosted Trees / Supervised Learning</w:t>
            </w:r>
          </w:p>
        </w:tc>
        <w:tc>
          <w:tcPr>
            <w:tcW w:w="0" w:type="auto"/>
            <w:vAlign w:val="center"/>
            <w:hideMark/>
          </w:tcPr>
          <w:p w14:paraId="14D6A88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payment transaction dataset from a European bank</w:t>
            </w:r>
          </w:p>
        </w:tc>
        <w:tc>
          <w:tcPr>
            <w:tcW w:w="0" w:type="auto"/>
            <w:vAlign w:val="center"/>
            <w:hideMark/>
          </w:tcPr>
          <w:p w14:paraId="0A0BD43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Advanced data engineering significantly improved fraud detection accuracy and savings; GBTs achieved over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75% F1 and 81% fraud detection when anomaly-based features were added; over-sampling helped LR with MWMOTE), but hurt others (GBT)</w:t>
            </w:r>
          </w:p>
        </w:tc>
        <w:tc>
          <w:tcPr>
            <w:tcW w:w="0" w:type="auto"/>
            <w:vAlign w:val="center"/>
            <w:hideMark/>
          </w:tcPr>
          <w:p w14:paraId="02D8993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GBT may overfit when combined with over-sampled data; results depend on feature-engineering and sampling strategy synergy; dataset imbalance still poses challenges</w:t>
            </w:r>
          </w:p>
        </w:tc>
      </w:tr>
      <w:tr w:rsidR="00E1640D" w14:paraId="037D2D06" w14:textId="77777777" w:rsidTr="0007742A">
        <w:trPr>
          <w:trHeight w:val="57"/>
          <w:jc w:val="center"/>
        </w:trPr>
        <w:tc>
          <w:tcPr>
            <w:tcW w:w="0" w:type="auto"/>
            <w:vAlign w:val="center"/>
          </w:tcPr>
          <w:p w14:paraId="6618775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Furlanetto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53A6DC4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LR, RF, Gradient Boosting, Wrapper-based Feature Selection using Bio-inspired Optimization (Artificial Bee Colony)</w:t>
            </w:r>
          </w:p>
        </w:tc>
        <w:tc>
          <w:tcPr>
            <w:tcW w:w="0" w:type="auto"/>
            <w:vAlign w:val="center"/>
            <w:hideMark/>
          </w:tcPr>
          <w:p w14:paraId="435D9F4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 Transactions Fraud Detection Dataset (Kaggle, synthetic)</w:t>
            </w:r>
          </w:p>
        </w:tc>
        <w:tc>
          <w:tcPr>
            <w:tcW w:w="0" w:type="auto"/>
            <w:vAlign w:val="center"/>
            <w:hideMark/>
          </w:tcPr>
          <w:p w14:paraId="79B460E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ABC-based feature selection improved Logistic Regression performance by ~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10% (F1-score); slight drop in performance for ensemble models (GB, RF); confirmed utility of ABC in high-dimensional feature reduction</w:t>
            </w:r>
          </w:p>
        </w:tc>
        <w:tc>
          <w:tcPr>
            <w:tcW w:w="0" w:type="auto"/>
            <w:vAlign w:val="center"/>
            <w:hideMark/>
          </w:tcPr>
          <w:p w14:paraId="17F740C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ABC slightly underperformed ensemble classifiers without FS; computational complexity is high (NP-complete); lacks real-world dataset validation</w:t>
            </w:r>
          </w:p>
        </w:tc>
      </w:tr>
      <w:tr w:rsidR="00E1640D" w14:paraId="280A0D9B" w14:textId="77777777" w:rsidTr="0007742A">
        <w:trPr>
          <w:trHeight w:val="201"/>
          <w:jc w:val="center"/>
        </w:trPr>
        <w:tc>
          <w:tcPr>
            <w:tcW w:w="0" w:type="auto"/>
            <w:vAlign w:val="center"/>
          </w:tcPr>
          <w:p w14:paraId="7434F60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(Pathak &amp; Singhal, 2023)</w:t>
            </w:r>
          </w:p>
        </w:tc>
        <w:tc>
          <w:tcPr>
            <w:tcW w:w="0" w:type="auto"/>
            <w:vAlign w:val="center"/>
            <w:hideMark/>
          </w:tcPr>
          <w:p w14:paraId="2ECF42E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LR, DT, RF, Neural Networks, KNN,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45B7E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Credit Card Fraud Detection dataset (284,807 records, 492 fraudulent)</w:t>
            </w:r>
          </w:p>
        </w:tc>
        <w:tc>
          <w:tcPr>
            <w:tcW w:w="0" w:type="auto"/>
            <w:vAlign w:val="center"/>
            <w:hideMark/>
          </w:tcPr>
          <w:p w14:paraId="6DAE31E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KNN achieved the highest accuracy and F1 score; Logistic Regression performed worst; Confusion matrix used for model evaluation</w:t>
            </w:r>
          </w:p>
        </w:tc>
        <w:tc>
          <w:tcPr>
            <w:tcW w:w="0" w:type="auto"/>
            <w:vAlign w:val="center"/>
            <w:hideMark/>
          </w:tcPr>
          <w:p w14:paraId="4EBC475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No use of advanced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tools (e.g., SHAP, LIME); limited generalizability due to dataset imbalance; SVM and 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ve Bayes not explored</w:t>
            </w:r>
          </w:p>
        </w:tc>
      </w:tr>
      <w:tr w:rsidR="00E1640D" w14:paraId="04ACF58B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24B8B8D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Achary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Shelke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0" w:type="auto"/>
            <w:vAlign w:val="center"/>
            <w:hideMark/>
          </w:tcPr>
          <w:p w14:paraId="5D97FF8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ve Bayes, KNN, RF,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Benford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’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Law</w:t>
            </w:r>
          </w:p>
        </w:tc>
        <w:tc>
          <w:tcPr>
            <w:tcW w:w="0" w:type="auto"/>
            <w:vAlign w:val="center"/>
            <w:hideMark/>
          </w:tcPr>
          <w:p w14:paraId="2B32955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UCI Dataset with demographic and transaction features</w:t>
            </w:r>
          </w:p>
        </w:tc>
        <w:tc>
          <w:tcPr>
            <w:tcW w:w="0" w:type="auto"/>
            <w:vAlign w:val="center"/>
            <w:hideMark/>
          </w:tcPr>
          <w:p w14:paraId="4E98066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ve Bayes achieved the highest accuracy;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handled imbalance and overfitting well; People aged 19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25 found more likely to commit fraud</w:t>
            </w:r>
          </w:p>
        </w:tc>
        <w:tc>
          <w:tcPr>
            <w:tcW w:w="0" w:type="auto"/>
            <w:vAlign w:val="center"/>
            <w:hideMark/>
          </w:tcPr>
          <w:p w14:paraId="393A17B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No explicit XAI used; results are dependent on dataset quality and data confidentiality; limited discussion of real-world deployment</w:t>
            </w:r>
          </w:p>
        </w:tc>
      </w:tr>
      <w:tr w:rsidR="00E1640D" w14:paraId="75C36710" w14:textId="77777777" w:rsidTr="0007742A">
        <w:trPr>
          <w:trHeight w:val="624"/>
          <w:jc w:val="center"/>
        </w:trPr>
        <w:tc>
          <w:tcPr>
            <w:tcW w:w="0" w:type="auto"/>
            <w:vAlign w:val="center"/>
          </w:tcPr>
          <w:p w14:paraId="7A54871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Mirhashemi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17CFAD5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RF, DT, LR, 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ve Bayes, KNN, SVM</w:t>
            </w:r>
          </w:p>
        </w:tc>
        <w:tc>
          <w:tcPr>
            <w:tcW w:w="0" w:type="auto"/>
            <w:vAlign w:val="center"/>
            <w:hideMark/>
          </w:tcPr>
          <w:p w14:paraId="153A963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German credit card fraud: 1000 entries with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  <w:t>20 categorical/ symbolic features (Prof. Hoffmann)</w:t>
            </w:r>
          </w:p>
        </w:tc>
        <w:tc>
          <w:tcPr>
            <w:tcW w:w="0" w:type="auto"/>
            <w:vAlign w:val="center"/>
            <w:hideMark/>
          </w:tcPr>
          <w:p w14:paraId="03A07B4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RF outperformed DT and LR in accuracy, precision, and recall; DT better than LR due to its handling of non-linearity; effective preprocessing (feature selection) enhanced results. According to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Benford's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Law-based evaluation: LR achieved 89.34%, KNN 93.45%, SVM 94.89%, DT 96.81%, RF 97.50%, and 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ve Bayes 98.23%.</w:t>
            </w:r>
          </w:p>
        </w:tc>
        <w:tc>
          <w:tcPr>
            <w:tcW w:w="0" w:type="auto"/>
            <w:vAlign w:val="center"/>
            <w:hideMark/>
          </w:tcPr>
          <w:p w14:paraId="3EA5B2A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Overfitting in decision tree with larger datasets; results specific to the dataset; lack of real-time evaluation</w:t>
            </w:r>
          </w:p>
        </w:tc>
      </w:tr>
      <w:tr w:rsidR="00E1640D" w14:paraId="3748FD41" w14:textId="77777777" w:rsidTr="0007742A">
        <w:trPr>
          <w:trHeight w:val="498"/>
          <w:jc w:val="center"/>
        </w:trPr>
        <w:tc>
          <w:tcPr>
            <w:tcW w:w="0" w:type="auto"/>
            <w:vAlign w:val="center"/>
          </w:tcPr>
          <w:p w14:paraId="6455CC1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Eswar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Prasad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4A82A0B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ANN, DT, SVM; Deep Learning (ANN); SMOTE, PCA</w:t>
            </w:r>
          </w:p>
        </w:tc>
        <w:tc>
          <w:tcPr>
            <w:tcW w:w="0" w:type="auto"/>
            <w:vAlign w:val="center"/>
            <w:hideMark/>
          </w:tcPr>
          <w:p w14:paraId="105D301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 transaction (European cardholders, 2013, 284,807, 492 fraud)</w:t>
            </w:r>
          </w:p>
        </w:tc>
        <w:tc>
          <w:tcPr>
            <w:tcW w:w="0" w:type="auto"/>
            <w:vAlign w:val="center"/>
            <w:hideMark/>
          </w:tcPr>
          <w:p w14:paraId="620B2D2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ANN outperformed other models with 98.69% accuracy, 98.41% precision, and 98.98% recall; comparative analysis highlights ANN's strength in minimizing false positives/negatives</w:t>
            </w:r>
          </w:p>
        </w:tc>
        <w:tc>
          <w:tcPr>
            <w:tcW w:w="0" w:type="auto"/>
            <w:vAlign w:val="center"/>
            <w:hideMark/>
          </w:tcPr>
          <w:p w14:paraId="61D158D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Results may not generalize well across datasets due to reliance on a single, anonymized dataset; does not test on unseen real-world data; limited exploration of real-time fraud detection</w:t>
            </w:r>
          </w:p>
        </w:tc>
      </w:tr>
      <w:tr w:rsidR="00E1640D" w14:paraId="2430F6FF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06286A5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(Dennis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5784B9F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Neural Networks and Decision Trees </w:t>
            </w:r>
          </w:p>
        </w:tc>
        <w:tc>
          <w:tcPr>
            <w:tcW w:w="0" w:type="auto"/>
            <w:vAlign w:val="center"/>
            <w:hideMark/>
          </w:tcPr>
          <w:p w14:paraId="19DF063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Prior loan applicant data (age, gender, employment, debt, income, etc.); synthetic example</w:t>
            </w:r>
          </w:p>
        </w:tc>
        <w:tc>
          <w:tcPr>
            <w:tcW w:w="0" w:type="auto"/>
            <w:vAlign w:val="center"/>
            <w:hideMark/>
          </w:tcPr>
          <w:p w14:paraId="1BFDF20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Neural networks and decision trees effectively classify client creditworthiness using historical data; application can inform loan decisions and reduce delinquency risk</w:t>
            </w:r>
          </w:p>
        </w:tc>
        <w:tc>
          <w:tcPr>
            <w:tcW w:w="0" w:type="auto"/>
            <w:vAlign w:val="center"/>
            <w:hideMark/>
          </w:tcPr>
          <w:p w14:paraId="783BAB8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detail on dataset size and performance metrics; no benchmarking against other models or real-world deployment validation</w:t>
            </w:r>
          </w:p>
        </w:tc>
      </w:tr>
      <w:tr w:rsidR="00E1640D" w14:paraId="2A928E6E" w14:textId="77777777" w:rsidTr="0007742A">
        <w:trPr>
          <w:trHeight w:val="354"/>
          <w:jc w:val="center"/>
        </w:trPr>
        <w:tc>
          <w:tcPr>
            <w:tcW w:w="0" w:type="auto"/>
            <w:vAlign w:val="center"/>
          </w:tcPr>
          <w:p w14:paraId="0580661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(Ding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29D91E7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Deep Generative Models, Improved VAEGAN, SMOTE, GAN, VAE; LR DT, RF, NN; MLP/DNN,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14:paraId="097308E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 Fraud Detection Dataset from Kaggle (European cardholders, 2013)</w:t>
            </w:r>
          </w:p>
        </w:tc>
        <w:tc>
          <w:tcPr>
            <w:tcW w:w="0" w:type="auto"/>
            <w:vAlign w:val="center"/>
            <w:hideMark/>
          </w:tcPr>
          <w:p w14:paraId="1D299D4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Improved VAEGAN outperforms SMOTE, VAE, and GAN in Precision (+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0.0281), F1 (+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0.021), and Recall (+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0.0256) when used to augment minority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class; most effective with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 GAN and SMOTE performance declined with large augmentation ratios.</w:t>
            </w:r>
          </w:p>
        </w:tc>
        <w:tc>
          <w:tcPr>
            <w:tcW w:w="0" w:type="auto"/>
            <w:vAlign w:val="center"/>
            <w:hideMark/>
          </w:tcPr>
          <w:p w14:paraId="60835CF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The method does not include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; oversampling effectiveness might vary for other domains or more complex feature spaces; AUC performance slightly inferior to SMOTE in some scenarios.</w:t>
            </w:r>
          </w:p>
        </w:tc>
      </w:tr>
      <w:tr w:rsidR="00E1640D" w14:paraId="183AA574" w14:textId="77777777" w:rsidTr="0007742A">
        <w:trPr>
          <w:trHeight w:val="804"/>
          <w:jc w:val="center"/>
        </w:trPr>
        <w:tc>
          <w:tcPr>
            <w:tcW w:w="0" w:type="auto"/>
            <w:vAlign w:val="center"/>
          </w:tcPr>
          <w:p w14:paraId="536EE0D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(Bello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5FB53C0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LR, DT, RF, SVM, ANN; Unsupervised (K-Means, PCA, Autoencoders); Semi-Supervised; CNN, RNN, LSTM, DBN; Bagging, Boosting, Stacking (Federated Learning)</w:t>
            </w:r>
          </w:p>
        </w:tc>
        <w:tc>
          <w:tcPr>
            <w:tcW w:w="0" w:type="auto"/>
            <w:vAlign w:val="center"/>
            <w:hideMark/>
          </w:tcPr>
          <w:p w14:paraId="46CCA5C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Not specified (mentions financial institutions and real-world case studies)</w:t>
            </w:r>
          </w:p>
        </w:tc>
        <w:tc>
          <w:tcPr>
            <w:tcW w:w="0" w:type="auto"/>
            <w:vAlign w:val="center"/>
            <w:hideMark/>
          </w:tcPr>
          <w:p w14:paraId="3401410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ML significantly improves detection rates and reduces false positives; real-time monitoring and adaptive learning are key benefits; hybrid and explainable approaches are emerging as best practices</w:t>
            </w:r>
          </w:p>
        </w:tc>
        <w:tc>
          <w:tcPr>
            <w:tcW w:w="0" w:type="auto"/>
            <w:vAlign w:val="center"/>
            <w:hideMark/>
          </w:tcPr>
          <w:p w14:paraId="2F27783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Challenges include data privacy, model interpretability, class imbalance, infrastructure needs, resistance to adoption, and regulatory compliance</w:t>
            </w:r>
          </w:p>
        </w:tc>
      </w:tr>
      <w:tr w:rsidR="00E1640D" w14:paraId="07736EBD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1CEA08B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Strelcenia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Prakoonwit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0" w:type="auto"/>
            <w:vAlign w:val="center"/>
            <w:hideMark/>
          </w:tcPr>
          <w:p w14:paraId="595D297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K-CGAN; SMOTE, ADASYN, B-SMOTE;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RF, KNN, MLP, LR</w:t>
            </w:r>
          </w:p>
        </w:tc>
        <w:tc>
          <w:tcPr>
            <w:tcW w:w="0" w:type="auto"/>
            <w:vAlign w:val="center"/>
            <w:hideMark/>
          </w:tcPr>
          <w:p w14:paraId="660BF9D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credit card transaction</w:t>
            </w:r>
          </w:p>
        </w:tc>
        <w:tc>
          <w:tcPr>
            <w:tcW w:w="0" w:type="auto"/>
            <w:vAlign w:val="center"/>
            <w:hideMark/>
          </w:tcPr>
          <w:p w14:paraId="747D925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Novel K-CGAN outperforms SMOTE, B-SMOTE, and ADASYN in terms of F1 score, Recall, Accuracy, and Precision across classifiers; Ensemble classifiers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RF) perform best</w:t>
            </w:r>
          </w:p>
        </w:tc>
        <w:tc>
          <w:tcPr>
            <w:tcW w:w="0" w:type="auto"/>
            <w:vAlign w:val="center"/>
            <w:hideMark/>
          </w:tcPr>
          <w:p w14:paraId="1064D60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not addressed; Results limited to one dataset; Lack of benchmarking against more recent deep learning models</w:t>
            </w:r>
          </w:p>
        </w:tc>
      </w:tr>
      <w:tr w:rsidR="00E1640D" w14:paraId="1FDA976E" w14:textId="77777777" w:rsidTr="0007742A">
        <w:trPr>
          <w:trHeight w:val="741"/>
          <w:jc w:val="center"/>
        </w:trPr>
        <w:tc>
          <w:tcPr>
            <w:tcW w:w="0" w:type="auto"/>
            <w:vAlign w:val="center"/>
          </w:tcPr>
          <w:p w14:paraId="726BF1D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Zalavadia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Ramani, 2023)</w:t>
            </w:r>
          </w:p>
        </w:tc>
        <w:tc>
          <w:tcPr>
            <w:tcW w:w="0" w:type="auto"/>
            <w:vAlign w:val="center"/>
            <w:hideMark/>
          </w:tcPr>
          <w:p w14:paraId="322ACE1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RF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Honey Bee Algorithm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SMOTE; DT; Nature-Inspired Optimization, Ensemble Learning</w:t>
            </w:r>
          </w:p>
        </w:tc>
        <w:tc>
          <w:tcPr>
            <w:tcW w:w="0" w:type="auto"/>
            <w:vAlign w:val="center"/>
            <w:hideMark/>
          </w:tcPr>
          <w:p w14:paraId="2F31B06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Kaggle credit card transaction dataset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  <w:t>284,807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  <w:t>transactions</w:t>
            </w:r>
          </w:p>
        </w:tc>
        <w:tc>
          <w:tcPr>
            <w:tcW w:w="0" w:type="auto"/>
            <w:vAlign w:val="center"/>
            <w:hideMark/>
          </w:tcPr>
          <w:p w14:paraId="2049746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The hybrid model outperforms RF and DT in terms of accuracy, precision, recall; SMOTE effectively addresses data imbalance; Hybrid model reduces false negatives and false positives</w:t>
            </w:r>
          </w:p>
        </w:tc>
        <w:tc>
          <w:tcPr>
            <w:tcW w:w="0" w:type="auto"/>
            <w:vAlign w:val="center"/>
            <w:hideMark/>
          </w:tcPr>
          <w:p w14:paraId="3D02649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Does not fully prevent frauds before they occur; focuses on post-transaction detection. RF requires high computation time with large datasets. Lack of integrated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</w:p>
        </w:tc>
      </w:tr>
      <w:tr w:rsidR="00E1640D" w14:paraId="00A9B57F" w14:textId="77777777" w:rsidTr="0007742A">
        <w:trPr>
          <w:trHeight w:val="453"/>
          <w:jc w:val="center"/>
        </w:trPr>
        <w:tc>
          <w:tcPr>
            <w:tcW w:w="0" w:type="auto"/>
            <w:vAlign w:val="center"/>
          </w:tcPr>
          <w:p w14:paraId="1FF019E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Jigalur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Modi, 2022)</w:t>
            </w:r>
          </w:p>
        </w:tc>
        <w:tc>
          <w:tcPr>
            <w:tcW w:w="0" w:type="auto"/>
            <w:vAlign w:val="center"/>
            <w:hideMark/>
          </w:tcPr>
          <w:p w14:paraId="591D61B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Blockchain-based identity verification SHA256 hashing and email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phone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NIV</w:t>
            </w:r>
          </w:p>
        </w:tc>
        <w:tc>
          <w:tcPr>
            <w:tcW w:w="0" w:type="auto"/>
            <w:vAlign w:val="center"/>
            <w:hideMark/>
          </w:tcPr>
          <w:p w14:paraId="573AA44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Custom testbed at NIT Goa</w:t>
            </w:r>
          </w:p>
        </w:tc>
        <w:tc>
          <w:tcPr>
            <w:tcW w:w="0" w:type="auto"/>
            <w:vAlign w:val="center"/>
            <w:hideMark/>
          </w:tcPr>
          <w:p w14:paraId="7FBD798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Accurately detects fraud clicks in real-time without ML training; preserves privacy via SHA256; reduces computation</w:t>
            </w:r>
          </w:p>
        </w:tc>
        <w:tc>
          <w:tcPr>
            <w:tcW w:w="0" w:type="auto"/>
            <w:vAlign w:val="center"/>
            <w:hideMark/>
          </w:tcPr>
          <w:p w14:paraId="22ED322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No comparison with ML models; centralized components limit decentralization benefits; lacks evaluation on large-scale datasets</w:t>
            </w:r>
          </w:p>
        </w:tc>
      </w:tr>
      <w:tr w:rsidR="00E1640D" w14:paraId="3ECEDC1C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09A48CE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Mohanta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Panigrahi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0" w:type="auto"/>
            <w:vAlign w:val="center"/>
            <w:hideMark/>
          </w:tcPr>
          <w:p w14:paraId="08BD28A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KNN, ANN, LDA; Ensemble Learning: AdaBoost, GBM, Bagging, Stacking; Feature Selection: SFS; SMOTE</w:t>
            </w:r>
          </w:p>
        </w:tc>
        <w:tc>
          <w:tcPr>
            <w:tcW w:w="0" w:type="auto"/>
            <w:vAlign w:val="center"/>
            <w:hideMark/>
          </w:tcPr>
          <w:p w14:paraId="5BCD1AE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healthcare insurance fraud (Inpatient, Outpatient, Beneficiary)</w:t>
            </w:r>
          </w:p>
        </w:tc>
        <w:tc>
          <w:tcPr>
            <w:tcW w:w="0" w:type="auto"/>
            <w:vAlign w:val="center"/>
            <w:hideMark/>
          </w:tcPr>
          <w:p w14:paraId="668E8AD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Stacking with SFS achieved highest accuracy (97.19%) and best overall performance compared to all other classifiers and existing baselines like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70433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No deep interpretability methods used; No external or cross-domain datasets evaluated; lacks optimization techniques like PSO/DE which are suggested for future work</w:t>
            </w:r>
          </w:p>
        </w:tc>
      </w:tr>
      <w:tr w:rsidR="00E1640D" w14:paraId="6283CC53" w14:textId="77777777" w:rsidTr="0007742A">
        <w:trPr>
          <w:trHeight w:val="687"/>
          <w:jc w:val="center"/>
        </w:trPr>
        <w:tc>
          <w:tcPr>
            <w:tcW w:w="0" w:type="auto"/>
            <w:vAlign w:val="center"/>
          </w:tcPr>
          <w:p w14:paraId="20DEFD2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Paladini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25A3B3D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MWU; Base ML models: Logistic Regression, SVM, Random Forest, Neural Network,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3708B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banking data from a medium-sized Italian bank (2014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2015); synthetic frauds </w:t>
            </w:r>
          </w:p>
        </w:tc>
        <w:tc>
          <w:tcPr>
            <w:tcW w:w="0" w:type="auto"/>
            <w:vAlign w:val="center"/>
            <w:hideMark/>
          </w:tcPr>
          <w:p w14:paraId="1E5509A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MWU outperforms static ensemble methods in dynamic fraud scenarios; achieves near-optimal performance with less than 5% loss difference from the best base model even under adaptive attacker strategies; adapts effectively to adversarial changes</w:t>
            </w:r>
          </w:p>
        </w:tc>
        <w:tc>
          <w:tcPr>
            <w:tcW w:w="0" w:type="auto"/>
            <w:vAlign w:val="center"/>
            <w:hideMark/>
          </w:tcPr>
          <w:p w14:paraId="3F600A9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Does not provide model-level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; limited to a single bank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’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 data; real-time constraints and scalability not deeply discussed</w:t>
            </w:r>
          </w:p>
        </w:tc>
      </w:tr>
      <w:tr w:rsidR="00E1640D" w14:paraId="0BB72FE2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75427B3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(Bwalya &amp; Phiri, 2023)</w:t>
            </w:r>
          </w:p>
        </w:tc>
        <w:tc>
          <w:tcPr>
            <w:tcW w:w="0" w:type="auto"/>
            <w:vAlign w:val="center"/>
            <w:hideMark/>
          </w:tcPr>
          <w:p w14:paraId="127D0E5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K-Means, Isolation Forest), Exploratory Data Analysis (EDA), t-SNE,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uMAP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PCA</w:t>
            </w:r>
          </w:p>
        </w:tc>
        <w:tc>
          <w:tcPr>
            <w:tcW w:w="0" w:type="auto"/>
            <w:vAlign w:val="center"/>
            <w:hideMark/>
          </w:tcPr>
          <w:p w14:paraId="629C366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Mobile banking transaction -Oracle DB, 310,362, 13 features</w:t>
            </w:r>
          </w:p>
        </w:tc>
        <w:tc>
          <w:tcPr>
            <w:tcW w:w="0" w:type="auto"/>
            <w:vAlign w:val="center"/>
            <w:hideMark/>
          </w:tcPr>
          <w:p w14:paraId="1DE132D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Achieved 5% anomaly detection rate, identifying potentially fraudulent transactions. The K-means clustering grouped transactions into 5 clusters, &amp; anomalies detected in clusters 0 &amp; 2</w:t>
            </w:r>
          </w:p>
        </w:tc>
        <w:tc>
          <w:tcPr>
            <w:tcW w:w="0" w:type="auto"/>
            <w:vAlign w:val="center"/>
            <w:hideMark/>
          </w:tcPr>
          <w:p w14:paraId="6367446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Limited to the Zambian context; results might differ in other regions. Future work could explore other anomaly detection techniques and a wider geographical scope</w:t>
            </w:r>
          </w:p>
        </w:tc>
      </w:tr>
      <w:tr w:rsidR="00E1640D" w14:paraId="24ACFC53" w14:textId="77777777" w:rsidTr="0007742A">
        <w:trPr>
          <w:trHeight w:val="732"/>
          <w:jc w:val="center"/>
        </w:trPr>
        <w:tc>
          <w:tcPr>
            <w:tcW w:w="0" w:type="auto"/>
            <w:vAlign w:val="center"/>
          </w:tcPr>
          <w:p w14:paraId="0DB4A12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Asrori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2022)</w:t>
            </w:r>
          </w:p>
        </w:tc>
        <w:tc>
          <w:tcPr>
            <w:tcW w:w="0" w:type="auto"/>
            <w:vAlign w:val="center"/>
            <w:hideMark/>
          </w:tcPr>
          <w:p w14:paraId="6596596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Blockchain,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eXtreme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Permissioned Blockchain, Continual Learning, Batch and Stream Processing</w:t>
            </w:r>
          </w:p>
        </w:tc>
        <w:tc>
          <w:tcPr>
            <w:tcW w:w="0" w:type="auto"/>
            <w:vAlign w:val="center"/>
            <w:hideMark/>
          </w:tcPr>
          <w:p w14:paraId="53F0021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dataset, 284,805 rows, 30 features, 0.0017 fraud proportion</w:t>
            </w:r>
          </w:p>
        </w:tc>
        <w:tc>
          <w:tcPr>
            <w:tcW w:w="0" w:type="auto"/>
            <w:vAlign w:val="center"/>
            <w:hideMark/>
          </w:tcPr>
          <w:p w14:paraId="398DA92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Blockchain-based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system maintains good prediction in decentralized, batch, and stream settings. Outperforms individual model training. Blockchain ensures data privacy &amp; model security, with shared models but no raw data leakage</w:t>
            </w:r>
          </w:p>
        </w:tc>
        <w:tc>
          <w:tcPr>
            <w:tcW w:w="0" w:type="auto"/>
            <w:vAlign w:val="center"/>
            <w:hideMark/>
          </w:tcPr>
          <w:p w14:paraId="0A9F848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Limitations in current implementation of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focused on blockchain security and scalability. Future work to include neural network-based or other algorithms in blockchain</w:t>
            </w:r>
          </w:p>
        </w:tc>
      </w:tr>
      <w:tr w:rsidR="00E1640D" w14:paraId="4F9C3C25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1B58D39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Murugan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2021)</w:t>
            </w:r>
          </w:p>
        </w:tc>
        <w:tc>
          <w:tcPr>
            <w:tcW w:w="0" w:type="auto"/>
            <w:vAlign w:val="center"/>
            <w:hideMark/>
          </w:tcPr>
          <w:p w14:paraId="39BA471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CNN,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StandardScaler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Stratified Sampling; One-Hot Encoding for categorical features</w:t>
            </w:r>
          </w:p>
        </w:tc>
        <w:tc>
          <w:tcPr>
            <w:tcW w:w="0" w:type="auto"/>
            <w:vAlign w:val="center"/>
            <w:hideMark/>
          </w:tcPr>
          <w:p w14:paraId="3A45DAC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 Fraud Detection - Kaggle (284,807 transactions, 492)</w:t>
            </w:r>
          </w:p>
        </w:tc>
        <w:tc>
          <w:tcPr>
            <w:tcW w:w="0" w:type="auto"/>
            <w:vAlign w:val="center"/>
            <w:hideMark/>
          </w:tcPr>
          <w:p w14:paraId="24E7D31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Achieved high accuracy with less error compared to traditional methods using CNN on transaction features</w:t>
            </w:r>
          </w:p>
        </w:tc>
        <w:tc>
          <w:tcPr>
            <w:tcW w:w="0" w:type="auto"/>
            <w:vAlign w:val="center"/>
            <w:hideMark/>
          </w:tcPr>
          <w:p w14:paraId="6C99494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No discussion of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or interpretability; Limited to CNN and no comparison with other deep learning models</w:t>
            </w:r>
          </w:p>
        </w:tc>
      </w:tr>
      <w:tr w:rsidR="00E1640D" w14:paraId="718A16B8" w14:textId="77777777" w:rsidTr="0007742A">
        <w:trPr>
          <w:trHeight w:val="417"/>
          <w:jc w:val="center"/>
        </w:trPr>
        <w:tc>
          <w:tcPr>
            <w:tcW w:w="0" w:type="auto"/>
            <w:vAlign w:val="center"/>
          </w:tcPr>
          <w:p w14:paraId="37BC494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Unogwu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Filali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0" w:type="auto"/>
            <w:vAlign w:val="center"/>
            <w:hideMark/>
          </w:tcPr>
          <w:p w14:paraId="4D533F7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MLP, RF, Na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ï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ve Bayes (Probabilistic)</w:t>
            </w:r>
          </w:p>
        </w:tc>
        <w:tc>
          <w:tcPr>
            <w:tcW w:w="0" w:type="auto"/>
            <w:vAlign w:val="center"/>
            <w:hideMark/>
          </w:tcPr>
          <w:p w14:paraId="0DB5C36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 Fraud Detection - Kaggle</w:t>
            </w:r>
          </w:p>
        </w:tc>
        <w:tc>
          <w:tcPr>
            <w:tcW w:w="0" w:type="auto"/>
            <w:vAlign w:val="center"/>
            <w:hideMark/>
          </w:tcPr>
          <w:p w14:paraId="1116B2E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MLP achieved highest accuracy (99.95%) &amp; F1-score (0.9998); SMOTE improved performance; models performed well </w:t>
            </w:r>
          </w:p>
        </w:tc>
        <w:tc>
          <w:tcPr>
            <w:tcW w:w="0" w:type="auto"/>
            <w:vAlign w:val="center"/>
            <w:hideMark/>
          </w:tcPr>
          <w:p w14:paraId="2ED9B88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Relies only on traditional ML methods; lacks deep exploration of interpretability; not tested on other datasets</w:t>
            </w:r>
          </w:p>
        </w:tc>
      </w:tr>
      <w:tr w:rsidR="00E1640D" w14:paraId="51E847CD" w14:textId="77777777" w:rsidTr="0007742A">
        <w:trPr>
          <w:trHeight w:val="309"/>
          <w:jc w:val="center"/>
        </w:trPr>
        <w:tc>
          <w:tcPr>
            <w:tcW w:w="0" w:type="auto"/>
            <w:vAlign w:val="center"/>
          </w:tcPr>
          <w:p w14:paraId="599689B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(Liu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7F2D97C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Improved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), Gradient Boosting Trees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  <w:t xml:space="preserve">LR, RF, Extra Trees, ANN,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24A1E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Lending Club dataset</w:t>
            </w:r>
          </w:p>
        </w:tc>
        <w:tc>
          <w:tcPr>
            <w:tcW w:w="0" w:type="auto"/>
            <w:vAlign w:val="center"/>
            <w:hideMark/>
          </w:tcPr>
          <w:p w14:paraId="7F6326D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Recall rate improved by 24.43% and AUC by 6.71% compared to standalone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; accuracy slightly lower than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but better at identifying default customers</w:t>
            </w:r>
          </w:p>
        </w:tc>
        <w:tc>
          <w:tcPr>
            <w:tcW w:w="0" w:type="auto"/>
            <w:vAlign w:val="center"/>
            <w:hideMark/>
          </w:tcPr>
          <w:p w14:paraId="19D66B8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Lower overall accuracy compared to some single models; lack of external dataset validation limits generalizability</w:t>
            </w:r>
          </w:p>
        </w:tc>
      </w:tr>
      <w:tr w:rsidR="00E1640D" w14:paraId="68D42675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571765E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(Karthikeyan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37AE28D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Competitive Swarm Optimization (CSO), DCNN, CNN-KNN,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Adaboost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LGBM</w:t>
            </w:r>
          </w:p>
        </w:tc>
        <w:tc>
          <w:tcPr>
            <w:tcW w:w="0" w:type="auto"/>
            <w:vAlign w:val="center"/>
            <w:hideMark/>
          </w:tcPr>
          <w:p w14:paraId="2F62721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Card, Insurance, Mortgage Data Sets</w:t>
            </w:r>
          </w:p>
        </w:tc>
        <w:tc>
          <w:tcPr>
            <w:tcW w:w="0" w:type="auto"/>
            <w:vAlign w:val="center"/>
            <w:hideMark/>
          </w:tcPr>
          <w:p w14:paraId="6EC0957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CSO-DCNN achieves 98.20%, 99.77%, 95.23% accuracy for Credit Card, Mortgage, and Insurance datasets, respectively; MAE and MSE also improved compared to DCNN.</w:t>
            </w:r>
          </w:p>
        </w:tc>
        <w:tc>
          <w:tcPr>
            <w:tcW w:w="0" w:type="auto"/>
            <w:vAlign w:val="center"/>
            <w:hideMark/>
          </w:tcPr>
          <w:p w14:paraId="6D336C7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The model has higher accuracy compared to DCNN but may be sensitive to data characteristics and has no validation on highly imbalanced data</w:t>
            </w:r>
          </w:p>
        </w:tc>
      </w:tr>
      <w:tr w:rsidR="00E1640D" w14:paraId="13AB4A9E" w14:textId="77777777" w:rsidTr="0007742A">
        <w:trPr>
          <w:trHeight w:val="54"/>
          <w:jc w:val="center"/>
        </w:trPr>
        <w:tc>
          <w:tcPr>
            <w:tcW w:w="0" w:type="auto"/>
            <w:vAlign w:val="center"/>
          </w:tcPr>
          <w:p w14:paraId="2DD436A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(Yi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4140E6C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Hybrid ML with Meta-Heuristic Optimization (ESOA); SVM-FK,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RUSBoost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BAS, GBRT, RF, Backward Logic</w:t>
            </w:r>
          </w:p>
        </w:tc>
        <w:tc>
          <w:tcPr>
            <w:tcW w:w="0" w:type="auto"/>
            <w:vAlign w:val="center"/>
            <w:hideMark/>
          </w:tcPr>
          <w:p w14:paraId="71E238C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AAER benchmark dataset from UCB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’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 CFRM (1979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2014)</w:t>
            </w:r>
          </w:p>
        </w:tc>
        <w:tc>
          <w:tcPr>
            <w:tcW w:w="0" w:type="auto"/>
            <w:vAlign w:val="center"/>
            <w:hideMark/>
          </w:tcPr>
          <w:p w14:paraId="0EA93E5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ESOA achieves 96.27% accuracy and 73.60% AUC, outperforming state-of-the-art methods (e.g., BAS,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RUSBoost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SVM-FK). High optimization capability &amp; computational efficiency on imbalanced data.</w:t>
            </w:r>
          </w:p>
        </w:tc>
        <w:tc>
          <w:tcPr>
            <w:tcW w:w="0" w:type="auto"/>
            <w:vAlign w:val="center"/>
            <w:hideMark/>
          </w:tcPr>
          <w:p w14:paraId="0DC9D98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of the model is not discussed. Results are based on synthetic balance, not real-world imbalance.</w:t>
            </w:r>
          </w:p>
        </w:tc>
      </w:tr>
      <w:tr w:rsidR="00E1640D" w14:paraId="2FE0F09D" w14:textId="77777777" w:rsidTr="0007742A">
        <w:trPr>
          <w:trHeight w:val="1596"/>
          <w:jc w:val="center"/>
        </w:trPr>
        <w:tc>
          <w:tcPr>
            <w:tcW w:w="0" w:type="auto"/>
            <w:vAlign w:val="center"/>
          </w:tcPr>
          <w:p w14:paraId="2D5A4DD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Fanai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Abbasimehr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0" w:type="auto"/>
            <w:vAlign w:val="center"/>
            <w:hideMark/>
          </w:tcPr>
          <w:p w14:paraId="7C680A2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Autoencoder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Supervised Deep Classifiers: DNN, RNN, CNN-RNN, SVM);</w:t>
            </w:r>
          </w:p>
        </w:tc>
        <w:tc>
          <w:tcPr>
            <w:tcW w:w="0" w:type="auto"/>
            <w:vAlign w:val="center"/>
            <w:hideMark/>
          </w:tcPr>
          <w:p w14:paraId="3E5AD2C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European Cardholders Dataset, German Credit Dataset</w:t>
            </w:r>
          </w:p>
        </w:tc>
        <w:tc>
          <w:tcPr>
            <w:tcW w:w="0" w:type="auto"/>
            <w:vAlign w:val="center"/>
            <w:hideMark/>
          </w:tcPr>
          <w:p w14:paraId="3D5547A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Autoencoder-based models (AE-DNN, AE-RNN, AE-CNN-RNN) outperformed original models and PCA-based models in all metrics (F1, AUC-ROC, AUC-PR); AE-CNN-RNN achieved the highest F1 score (0.8128); SVM performed poorly but improved with AE preprocessing</w:t>
            </w:r>
          </w:p>
        </w:tc>
        <w:tc>
          <w:tcPr>
            <w:tcW w:w="0" w:type="auto"/>
            <w:vAlign w:val="center"/>
            <w:hideMark/>
          </w:tcPr>
          <w:p w14:paraId="0BAABB5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Lacks interpretability/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mechanisms; relies on data representations without direct feature-level explanations</w:t>
            </w:r>
          </w:p>
        </w:tc>
      </w:tr>
      <w:tr w:rsidR="00E1640D" w14:paraId="6AC8E3D8" w14:textId="77777777" w:rsidTr="0007742A">
        <w:trPr>
          <w:trHeight w:val="633"/>
          <w:jc w:val="center"/>
        </w:trPr>
        <w:tc>
          <w:tcPr>
            <w:tcW w:w="0" w:type="auto"/>
            <w:vAlign w:val="center"/>
          </w:tcPr>
          <w:p w14:paraId="637B76D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(Darville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0" w:type="auto"/>
            <w:vAlign w:val="center"/>
            <w:hideMark/>
          </w:tcPr>
          <w:p w14:paraId="128C3FE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DT, RF, Resource-Aware Scenario Selection (RSS); Drift Mitigation, Statistical Testing (Q-Q Plot, Welch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’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 T-test)</w:t>
            </w:r>
          </w:p>
        </w:tc>
        <w:tc>
          <w:tcPr>
            <w:tcW w:w="0" w:type="auto"/>
            <w:vAlign w:val="center"/>
            <w:hideMark/>
          </w:tcPr>
          <w:p w14:paraId="297D24B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Public microgrid climate (ambient temperature, solar irradiance, wind speed)</w:t>
            </w:r>
          </w:p>
        </w:tc>
        <w:tc>
          <w:tcPr>
            <w:tcW w:w="0" w:type="auto"/>
            <w:vAlign w:val="center"/>
            <w:hideMark/>
          </w:tcPr>
          <w:p w14:paraId="40F5599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DMF reduces training data by ~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96% while maintaining comparable predictive performance to periodic re-training; maintains statistical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similarity to original data; reduces training time by factor of 6;</w:t>
            </w:r>
          </w:p>
        </w:tc>
        <w:tc>
          <w:tcPr>
            <w:tcW w:w="0" w:type="auto"/>
            <w:vAlign w:val="center"/>
            <w:hideMark/>
          </w:tcPr>
          <w:p w14:paraId="1F7BC88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Does not address feature interaction complexity (moderators/ confounders); tested only on microgrid case study; lacks explicit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components</w:t>
            </w:r>
          </w:p>
        </w:tc>
      </w:tr>
    </w:tbl>
    <w:p w14:paraId="37D9B886" w14:textId="77777777" w:rsidR="00E1640D" w:rsidRDefault="00E1640D" w:rsidP="00E1640D">
      <w:pPr>
        <w:spacing w:line="264" w:lineRule="auto"/>
        <w:jc w:val="both"/>
        <w:rPr>
          <w:rFonts w:ascii="Arial Unicode MS" w:hAnsi="Arial Unicode MS" w:cs="Arial Unicode MS"/>
          <w:sz w:val="20"/>
          <w:szCs w:val="20"/>
        </w:rPr>
      </w:pPr>
    </w:p>
    <w:p w14:paraId="3688CB9D" w14:textId="77777777" w:rsidR="00E1640D" w:rsidRDefault="00E1640D" w:rsidP="00E1640D">
      <w:pPr>
        <w:spacing w:line="264" w:lineRule="auto"/>
        <w:jc w:val="center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" w:cs="Arial Unicode MS"/>
          <w:sz w:val="20"/>
          <w:szCs w:val="20"/>
        </w:rPr>
        <w:t>Supplementary Table S2. Study-level evidence on graph-based learning methods</w:t>
      </w:r>
    </w:p>
    <w:tbl>
      <w:tblPr>
        <w:tblW w:w="0" w:type="auto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540"/>
        <w:gridCol w:w="3144"/>
        <w:gridCol w:w="1773"/>
        <w:gridCol w:w="1312"/>
        <w:gridCol w:w="1591"/>
      </w:tblGrid>
      <w:tr w:rsidR="00E1640D" w14:paraId="711965AE" w14:textId="77777777" w:rsidTr="0007742A">
        <w:trPr>
          <w:trHeight w:val="307"/>
          <w:jc w:val="center"/>
        </w:trPr>
        <w:tc>
          <w:tcPr>
            <w:tcW w:w="1697" w:type="dxa"/>
            <w:noWrap/>
            <w:vAlign w:val="center"/>
            <w:hideMark/>
          </w:tcPr>
          <w:p w14:paraId="38F8253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Ref.</w:t>
            </w:r>
          </w:p>
        </w:tc>
        <w:tc>
          <w:tcPr>
            <w:tcW w:w="2125" w:type="dxa"/>
            <w:vAlign w:val="center"/>
            <w:hideMark/>
          </w:tcPr>
          <w:p w14:paraId="22B7BCD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Graph-based Methods</w:t>
            </w:r>
          </w:p>
        </w:tc>
        <w:tc>
          <w:tcPr>
            <w:tcW w:w="2268" w:type="dxa"/>
            <w:vAlign w:val="center"/>
            <w:hideMark/>
          </w:tcPr>
          <w:p w14:paraId="7DD551F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Dataset</w:t>
            </w:r>
          </w:p>
        </w:tc>
        <w:tc>
          <w:tcPr>
            <w:tcW w:w="4162" w:type="dxa"/>
            <w:vAlign w:val="center"/>
            <w:hideMark/>
          </w:tcPr>
          <w:p w14:paraId="7BB7195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Contribution</w:t>
            </w:r>
          </w:p>
        </w:tc>
        <w:tc>
          <w:tcPr>
            <w:tcW w:w="0" w:type="auto"/>
            <w:vAlign w:val="center"/>
            <w:hideMark/>
          </w:tcPr>
          <w:p w14:paraId="3A552FD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Key Findings / Results</w:t>
            </w:r>
          </w:p>
        </w:tc>
      </w:tr>
      <w:tr w:rsidR="00E1640D" w14:paraId="259CC846" w14:textId="77777777" w:rsidTr="0007742A">
        <w:trPr>
          <w:trHeight w:val="416"/>
          <w:jc w:val="center"/>
        </w:trPr>
        <w:tc>
          <w:tcPr>
            <w:tcW w:w="1697" w:type="dxa"/>
            <w:noWrap/>
            <w:vAlign w:val="center"/>
            <w:hideMark/>
          </w:tcPr>
          <w:p w14:paraId="765EB9D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(Zhu &amp; Wu, 2025)</w:t>
            </w:r>
          </w:p>
        </w:tc>
        <w:tc>
          <w:tcPr>
            <w:tcW w:w="2125" w:type="dxa"/>
            <w:vAlign w:val="center"/>
            <w:hideMark/>
          </w:tcPr>
          <w:p w14:paraId="2B0C9A9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Knowledge Graph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GNN (Graph Learning)</w:t>
            </w:r>
          </w:p>
        </w:tc>
        <w:tc>
          <w:tcPr>
            <w:tcW w:w="2268" w:type="dxa"/>
            <w:vAlign w:val="center"/>
            <w:hideMark/>
          </w:tcPr>
          <w:p w14:paraId="1D92735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Borrower dataset from P2P platforms (not publicly specified)</w:t>
            </w:r>
          </w:p>
        </w:tc>
        <w:tc>
          <w:tcPr>
            <w:tcW w:w="4162" w:type="dxa"/>
            <w:vAlign w:val="center"/>
            <w:hideMark/>
          </w:tcPr>
          <w:p w14:paraId="165F68B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Proposed KG-GNN, a model that integrates a knowledge graph capturing semantic and relational information with GNN for credit risk prediction; demonstrated over 20% improvement over stream model baselines.</w:t>
            </w:r>
          </w:p>
        </w:tc>
        <w:tc>
          <w:tcPr>
            <w:tcW w:w="0" w:type="auto"/>
            <w:vAlign w:val="center"/>
            <w:hideMark/>
          </w:tcPr>
          <w:p w14:paraId="6541BA8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KG-GNN accurately predicts credit risk, effectively mines semantic and relational features, and outperforms traditional ML methods; it significantly improves P2P credit risk management.</w:t>
            </w:r>
          </w:p>
        </w:tc>
      </w:tr>
      <w:tr w:rsidR="00E1640D" w14:paraId="5167E96C" w14:textId="77777777" w:rsidTr="0007742A">
        <w:trPr>
          <w:trHeight w:val="416"/>
          <w:jc w:val="center"/>
        </w:trPr>
        <w:tc>
          <w:tcPr>
            <w:tcW w:w="1697" w:type="dxa"/>
            <w:noWrap/>
            <w:vAlign w:val="center"/>
          </w:tcPr>
          <w:p w14:paraId="0ABBDE0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(Li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2125" w:type="dxa"/>
            <w:vAlign w:val="center"/>
          </w:tcPr>
          <w:p w14:paraId="6440852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Efficient relation-aware heterogeneous graph neural network</w:t>
            </w:r>
          </w:p>
        </w:tc>
        <w:tc>
          <w:tcPr>
            <w:tcW w:w="2268" w:type="dxa"/>
            <w:vAlign w:val="center"/>
          </w:tcPr>
          <w:p w14:paraId="1A41439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Fraud detection graph data with heterogeneous relations</w:t>
            </w:r>
          </w:p>
        </w:tc>
        <w:tc>
          <w:tcPr>
            <w:tcW w:w="4162" w:type="dxa"/>
            <w:vAlign w:val="center"/>
          </w:tcPr>
          <w:p w14:paraId="54CB05E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Proposed a relation-aware heterogeneous GNN to better model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multi-type financial interactions in fraud detection.</w:t>
            </w:r>
          </w:p>
        </w:tc>
        <w:tc>
          <w:tcPr>
            <w:tcW w:w="0" w:type="auto"/>
            <w:vAlign w:val="center"/>
          </w:tcPr>
          <w:p w14:paraId="0BAEF13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Improves fraud representation by explicitly modelling heterogeneous relations; shows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the value of relation-specific graph aggregation.</w:t>
            </w:r>
          </w:p>
        </w:tc>
      </w:tr>
      <w:tr w:rsidR="00E1640D" w14:paraId="2C567E75" w14:textId="77777777" w:rsidTr="0007742A">
        <w:trPr>
          <w:trHeight w:val="416"/>
          <w:jc w:val="center"/>
        </w:trPr>
        <w:tc>
          <w:tcPr>
            <w:tcW w:w="1697" w:type="dxa"/>
            <w:noWrap/>
            <w:vAlign w:val="center"/>
          </w:tcPr>
          <w:p w14:paraId="1A72C16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(Lou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2125" w:type="dxa"/>
            <w:vAlign w:val="center"/>
          </w:tcPr>
          <w:p w14:paraId="3F727F3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 neural network with context encoding and adaptive aggregation</w:t>
            </w:r>
          </w:p>
        </w:tc>
        <w:tc>
          <w:tcPr>
            <w:tcW w:w="2268" w:type="dxa"/>
            <w:vAlign w:val="center"/>
          </w:tcPr>
          <w:p w14:paraId="2686F89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Financial fraud graph data</w:t>
            </w:r>
          </w:p>
        </w:tc>
        <w:tc>
          <w:tcPr>
            <w:tcW w:w="4162" w:type="dxa"/>
            <w:vAlign w:val="center"/>
          </w:tcPr>
          <w:p w14:paraId="22FB4E4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Developed a graph fraud detection model that integrates context encoding with adaptive aggregation to enhance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neighbour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representation.</w:t>
            </w:r>
          </w:p>
        </w:tc>
        <w:tc>
          <w:tcPr>
            <w:tcW w:w="0" w:type="auto"/>
            <w:vAlign w:val="center"/>
          </w:tcPr>
          <w:p w14:paraId="1DF71E6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Shows that context-aware aggregation improves graph-based fraud discrimination and reduces noisy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neighbour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effects.</w:t>
            </w:r>
          </w:p>
        </w:tc>
      </w:tr>
      <w:tr w:rsidR="00E1640D" w14:paraId="5C9AA8F3" w14:textId="77777777" w:rsidTr="0007742A">
        <w:trPr>
          <w:trHeight w:val="416"/>
          <w:jc w:val="center"/>
        </w:trPr>
        <w:tc>
          <w:tcPr>
            <w:tcW w:w="1697" w:type="dxa"/>
            <w:noWrap/>
            <w:vAlign w:val="center"/>
          </w:tcPr>
          <w:p w14:paraId="0D3E1FF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(Tong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2125" w:type="dxa"/>
            <w:vAlign w:val="center"/>
          </w:tcPr>
          <w:p w14:paraId="235C982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Adaptive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metagraph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neural network with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metagraph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search</w:t>
            </w:r>
          </w:p>
        </w:tc>
        <w:tc>
          <w:tcPr>
            <w:tcW w:w="2268" w:type="dxa"/>
            <w:vAlign w:val="center"/>
          </w:tcPr>
          <w:p w14:paraId="3244DE3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Financial fraud detection data</w:t>
            </w:r>
          </w:p>
        </w:tc>
        <w:tc>
          <w:tcPr>
            <w:tcW w:w="4162" w:type="dxa"/>
            <w:vAlign w:val="center"/>
          </w:tcPr>
          <w:p w14:paraId="170DAE9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Introduced adaptive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metagraph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search to identify informative higher-order relational patterns in graph fraud detection.</w:t>
            </w:r>
          </w:p>
        </w:tc>
        <w:tc>
          <w:tcPr>
            <w:tcW w:w="0" w:type="auto"/>
            <w:vAlign w:val="center"/>
          </w:tcPr>
          <w:p w14:paraId="02F06D3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Demonstrates that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metagraph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-guided representation can improve fraud detection beyond standard local aggregation.</w:t>
            </w:r>
          </w:p>
        </w:tc>
      </w:tr>
      <w:tr w:rsidR="00E1640D" w14:paraId="131262D2" w14:textId="77777777" w:rsidTr="0007742A">
        <w:trPr>
          <w:trHeight w:val="416"/>
          <w:jc w:val="center"/>
        </w:trPr>
        <w:tc>
          <w:tcPr>
            <w:tcW w:w="1697" w:type="dxa"/>
            <w:noWrap/>
            <w:vAlign w:val="center"/>
          </w:tcPr>
          <w:p w14:paraId="3450678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(Cui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2125" w:type="dxa"/>
            <w:vAlign w:val="center"/>
          </w:tcPr>
          <w:p w14:paraId="0BA1143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FraudGNN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-RL: GNN with reinforcement learning</w:t>
            </w:r>
          </w:p>
        </w:tc>
        <w:tc>
          <w:tcPr>
            <w:tcW w:w="2268" w:type="dxa"/>
            <w:vAlign w:val="center"/>
          </w:tcPr>
          <w:p w14:paraId="3D9252B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Financial fraud detection setting</w:t>
            </w:r>
          </w:p>
        </w:tc>
        <w:tc>
          <w:tcPr>
            <w:tcW w:w="4162" w:type="dxa"/>
            <w:vAlign w:val="center"/>
          </w:tcPr>
          <w:p w14:paraId="317BCED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Integrated reinforcement learning with GNN to support adaptive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fraud detection under evolving transaction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behaviour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</w:t>
            </w:r>
          </w:p>
        </w:tc>
        <w:tc>
          <w:tcPr>
            <w:tcW w:w="0" w:type="auto"/>
            <w:vAlign w:val="center"/>
          </w:tcPr>
          <w:p w14:paraId="75BA9C7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Highlights the potential of RL-guided graph modelling for more flexible and adaptive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fraud detection systems.</w:t>
            </w:r>
          </w:p>
        </w:tc>
      </w:tr>
      <w:tr w:rsidR="00E1640D" w14:paraId="7095EFAC" w14:textId="77777777" w:rsidTr="0007742A">
        <w:trPr>
          <w:trHeight w:val="416"/>
          <w:jc w:val="center"/>
        </w:trPr>
        <w:tc>
          <w:tcPr>
            <w:tcW w:w="1697" w:type="dxa"/>
            <w:noWrap/>
            <w:vAlign w:val="center"/>
          </w:tcPr>
          <w:p w14:paraId="4365CC0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(Devi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2125" w:type="dxa"/>
            <w:vAlign w:val="center"/>
          </w:tcPr>
          <w:p w14:paraId="3352370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RL-GNN fusion with context-aware community mining</w:t>
            </w:r>
          </w:p>
        </w:tc>
        <w:tc>
          <w:tcPr>
            <w:tcW w:w="2268" w:type="dxa"/>
            <w:vAlign w:val="center"/>
          </w:tcPr>
          <w:p w14:paraId="7415469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Real-time financial fraud detection setting</w:t>
            </w:r>
          </w:p>
        </w:tc>
        <w:tc>
          <w:tcPr>
            <w:tcW w:w="4162" w:type="dxa"/>
            <w:vAlign w:val="center"/>
          </w:tcPr>
          <w:p w14:paraId="6F41897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Proposed a real-time fraud detection framework combining reinforcement learning, graph learning, and context-aware community mining.</w:t>
            </w:r>
          </w:p>
        </w:tc>
        <w:tc>
          <w:tcPr>
            <w:tcW w:w="0" w:type="auto"/>
            <w:vAlign w:val="center"/>
          </w:tcPr>
          <w:p w14:paraId="40434AB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Strengthens the operational relevance of graph learning by addressing real-time adaptation and dynamic fraud patterns.</w:t>
            </w:r>
          </w:p>
        </w:tc>
      </w:tr>
      <w:tr w:rsidR="00E1640D" w14:paraId="09D3D23A" w14:textId="77777777" w:rsidTr="0007742A">
        <w:trPr>
          <w:trHeight w:val="912"/>
          <w:jc w:val="center"/>
        </w:trPr>
        <w:tc>
          <w:tcPr>
            <w:tcW w:w="1697" w:type="dxa"/>
            <w:noWrap/>
            <w:vAlign w:val="center"/>
            <w:hideMark/>
          </w:tcPr>
          <w:p w14:paraId="4318853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Farjana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2125" w:type="dxa"/>
            <w:vAlign w:val="center"/>
            <w:hideMark/>
          </w:tcPr>
          <w:p w14:paraId="1EBC0A1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Representation Learning (Autoencoders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GNN) / Deep Learning</w:t>
            </w:r>
          </w:p>
        </w:tc>
        <w:tc>
          <w:tcPr>
            <w:tcW w:w="2268" w:type="dxa"/>
            <w:vAlign w:val="center"/>
            <w:hideMark/>
          </w:tcPr>
          <w:p w14:paraId="2EDAFBA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online transaction dataset (unspecified)</w:t>
            </w:r>
          </w:p>
        </w:tc>
        <w:tc>
          <w:tcPr>
            <w:tcW w:w="4162" w:type="dxa"/>
            <w:vAlign w:val="center"/>
            <w:hideMark/>
          </w:tcPr>
          <w:p w14:paraId="21F5087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Proposed a hybrid system using autoencoders and GNNs to learn complex and distributed patterns in transactional data for fraud detection</w:t>
            </w:r>
          </w:p>
        </w:tc>
        <w:tc>
          <w:tcPr>
            <w:tcW w:w="0" w:type="auto"/>
            <w:vAlign w:val="center"/>
            <w:hideMark/>
          </w:tcPr>
          <w:p w14:paraId="50528C0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Achieved state-of-the-art performance in detecting online transaction fraud; GNNs captured relational patterns, while autoencoders identified anomalies</w:t>
            </w:r>
          </w:p>
        </w:tc>
      </w:tr>
      <w:tr w:rsidR="00E1640D" w14:paraId="3E54D430" w14:textId="77777777" w:rsidTr="0007742A">
        <w:trPr>
          <w:trHeight w:val="1368"/>
          <w:jc w:val="center"/>
        </w:trPr>
        <w:tc>
          <w:tcPr>
            <w:tcW w:w="1697" w:type="dxa"/>
            <w:noWrap/>
            <w:vAlign w:val="center"/>
            <w:hideMark/>
          </w:tcPr>
          <w:p w14:paraId="1E34A61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(Tian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2125" w:type="dxa"/>
            <w:vAlign w:val="center"/>
            <w:hideMark/>
          </w:tcPr>
          <w:p w14:paraId="64D4312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GNN; Adaptive Sampling; Attention Mechanism</w:t>
            </w:r>
          </w:p>
        </w:tc>
        <w:tc>
          <w:tcPr>
            <w:tcW w:w="2268" w:type="dxa"/>
            <w:vAlign w:val="center"/>
            <w:hideMark/>
          </w:tcPr>
          <w:p w14:paraId="3B6E372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PR01 (private), PR02 (private subset), TC (public - TC12/TC23/TC34), XF (public)</w:t>
            </w:r>
          </w:p>
        </w:tc>
        <w:tc>
          <w:tcPr>
            <w:tcW w:w="4162" w:type="dxa"/>
            <w:vAlign w:val="center"/>
            <w:hideMark/>
          </w:tcPr>
          <w:p w14:paraId="0E469D6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Proposes ASA-GNN, a novel GNN that employs adaptive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neighbour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sampling using cosine similarity and edge weights, combined with attention mechanisms and diversity-aware aggregation to detect transaction fraud effectively.</w:t>
            </w:r>
          </w:p>
        </w:tc>
        <w:tc>
          <w:tcPr>
            <w:tcW w:w="0" w:type="auto"/>
            <w:vAlign w:val="center"/>
            <w:hideMark/>
          </w:tcPr>
          <w:p w14:paraId="4612124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ASA-GNN significantly outperforms state-of-the-art models across three real-world datasets; its sampling and aggregation strategy improves robustness against fraudster camouflage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oversmoothing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issues in GNNs.</w:t>
            </w:r>
          </w:p>
        </w:tc>
      </w:tr>
      <w:tr w:rsidR="00E1640D" w14:paraId="22AE8CBC" w14:textId="77777777" w:rsidTr="0007742A">
        <w:trPr>
          <w:trHeight w:val="732"/>
          <w:jc w:val="center"/>
        </w:trPr>
        <w:tc>
          <w:tcPr>
            <w:tcW w:w="1697" w:type="dxa"/>
            <w:noWrap/>
            <w:vAlign w:val="center"/>
            <w:hideMark/>
          </w:tcPr>
          <w:p w14:paraId="575D027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(Luo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2125" w:type="dxa"/>
            <w:vAlign w:val="center"/>
            <w:hideMark/>
          </w:tcPr>
          <w:p w14:paraId="26345E9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Tree-based, RF, LR (RF),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Graph-based, Supervised and Unsupervised, GNN,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GCN, LSTM, TF-IDF, Word2Vec,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TextCNN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421D3B5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Multiple, including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HoneyBadger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honeypot dataset,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DeFi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transaction networks, and smart contract corpora</w:t>
            </w:r>
          </w:p>
        </w:tc>
        <w:tc>
          <w:tcPr>
            <w:tcW w:w="4162" w:type="dxa"/>
            <w:vAlign w:val="center"/>
            <w:hideMark/>
          </w:tcPr>
          <w:p w14:paraId="76796D5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Introduces a novel taxonomy of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DeFi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frauds based on project life cycle stages; systematically reviews and evaluates AI techniques suited to each stage</w:t>
            </w:r>
          </w:p>
        </w:tc>
        <w:tc>
          <w:tcPr>
            <w:tcW w:w="0" w:type="auto"/>
            <w:vAlign w:val="center"/>
            <w:hideMark/>
          </w:tcPr>
          <w:p w14:paraId="2B637C9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Tree-based models perform best in early stages with limited data; graph-based models are more effective in maturity/decline stages; fraud evolves with the project lifecycle; proposes future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research using transfer learning and LLMs</w:t>
            </w:r>
          </w:p>
        </w:tc>
      </w:tr>
      <w:tr w:rsidR="00E1640D" w14:paraId="1879CC5D" w14:textId="77777777" w:rsidTr="0007742A">
        <w:trPr>
          <w:trHeight w:val="58"/>
          <w:jc w:val="center"/>
        </w:trPr>
        <w:tc>
          <w:tcPr>
            <w:tcW w:w="1697" w:type="dxa"/>
            <w:noWrap/>
            <w:vAlign w:val="center"/>
            <w:hideMark/>
          </w:tcPr>
          <w:p w14:paraId="1D59DBC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(Cheng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2125" w:type="dxa"/>
            <w:vAlign w:val="center"/>
            <w:hideMark/>
          </w:tcPr>
          <w:p w14:paraId="1B50D56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Hybrid Model (GNN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CNN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LSTM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Reinforcement Learning)</w:t>
            </w:r>
          </w:p>
        </w:tc>
        <w:tc>
          <w:tcPr>
            <w:tcW w:w="2268" w:type="dxa"/>
            <w:vAlign w:val="center"/>
            <w:hideMark/>
          </w:tcPr>
          <w:p w14:paraId="0716C8A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Yelp dataset (fraud detection subset)</w:t>
            </w:r>
          </w:p>
        </w:tc>
        <w:tc>
          <w:tcPr>
            <w:tcW w:w="4162" w:type="dxa"/>
            <w:vAlign w:val="center"/>
            <w:hideMark/>
          </w:tcPr>
          <w:p w14:paraId="101C5D0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Proposes GNN-CL, a novel hybrid model that combines GNN, CNN, LSTM, and reinforcement learning to enhance fraud detection accuracy. Introduces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neighbourhood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noise purification using MLPs, core node weighting, and adaptive sampling.</w:t>
            </w:r>
          </w:p>
        </w:tc>
        <w:tc>
          <w:tcPr>
            <w:tcW w:w="0" w:type="auto"/>
            <w:vAlign w:val="center"/>
            <w:hideMark/>
          </w:tcPr>
          <w:p w14:paraId="2B2A7FE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Outperformed baseline models (GCN, GAT, etc.) on Yelp dataset with an F1-score of 92.3%, precision of 91.6%, and recall of 93.0%; the reinforcement learning-based sampling and central node weighting significantly enhanced robustness and reduced false positives.</w:t>
            </w:r>
          </w:p>
        </w:tc>
      </w:tr>
      <w:tr w:rsidR="00E1640D" w14:paraId="23E68B50" w14:textId="77777777" w:rsidTr="0007742A">
        <w:trPr>
          <w:trHeight w:val="777"/>
          <w:jc w:val="center"/>
        </w:trPr>
        <w:tc>
          <w:tcPr>
            <w:tcW w:w="1697" w:type="dxa"/>
            <w:noWrap/>
            <w:vAlign w:val="center"/>
            <w:hideMark/>
          </w:tcPr>
          <w:p w14:paraId="13A1C08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Bukhori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Munir, 2023)</w:t>
            </w:r>
          </w:p>
        </w:tc>
        <w:tc>
          <w:tcPr>
            <w:tcW w:w="2125" w:type="dxa"/>
            <w:vAlign w:val="center"/>
            <w:hideMark/>
          </w:tcPr>
          <w:p w14:paraId="3F641CD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GraphSAGE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GCN, GAT vs. Random Forest,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/ Graph-based Learning vs. Tree-based Learning</w:t>
            </w:r>
          </w:p>
        </w:tc>
        <w:tc>
          <w:tcPr>
            <w:tcW w:w="2268" w:type="dxa"/>
            <w:vAlign w:val="center"/>
            <w:hideMark/>
          </w:tcPr>
          <w:p w14:paraId="7EB2379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card transaction dataset with fraud labels; synthetic dataset structure explained.</w:t>
            </w:r>
          </w:p>
        </w:tc>
        <w:tc>
          <w:tcPr>
            <w:tcW w:w="4162" w:type="dxa"/>
            <w:vAlign w:val="center"/>
            <w:hideMark/>
          </w:tcPr>
          <w:p w14:paraId="160CA35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Introduces an inductive graph-based learning model for banking fraud detection using transaction graphs;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compares performance with traditional tree-based classifiers</w:t>
            </w:r>
          </w:p>
        </w:tc>
        <w:tc>
          <w:tcPr>
            <w:tcW w:w="0" w:type="auto"/>
            <w:vAlign w:val="center"/>
            <w:hideMark/>
          </w:tcPr>
          <w:p w14:paraId="7DE3B6B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Graph-based models 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GraphSAGE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GCN, GAT) outperform tree-based models (AUC up to 0.974 vs. 0.863);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GraphSAGE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performed best among graph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models; graph models suffer from longer inference times.</w:t>
            </w:r>
          </w:p>
        </w:tc>
      </w:tr>
      <w:tr w:rsidR="00E1640D" w14:paraId="5F75A2BA" w14:textId="77777777" w:rsidTr="0007742A">
        <w:trPr>
          <w:trHeight w:val="210"/>
          <w:jc w:val="center"/>
        </w:trPr>
        <w:tc>
          <w:tcPr>
            <w:tcW w:w="1697" w:type="dxa"/>
            <w:noWrap/>
            <w:vAlign w:val="center"/>
            <w:hideMark/>
          </w:tcPr>
          <w:p w14:paraId="5E7B524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Somkunwar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2125" w:type="dxa"/>
            <w:vAlign w:val="center"/>
            <w:hideMark/>
          </w:tcPr>
          <w:p w14:paraId="3C1156C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Graph-based learning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;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AntiBenford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Subgraph Framework, Louvain's Algorithm</w:t>
            </w:r>
          </w:p>
        </w:tc>
        <w:tc>
          <w:tcPr>
            <w:tcW w:w="2268" w:type="dxa"/>
            <w:vAlign w:val="center"/>
            <w:hideMark/>
          </w:tcPr>
          <w:p w14:paraId="003BAF7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24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 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million transactions, 30,000 fraud cases (0.1%) from the financial network</w:t>
            </w:r>
          </w:p>
        </w:tc>
        <w:tc>
          <w:tcPr>
            <w:tcW w:w="4162" w:type="dxa"/>
            <w:vAlign w:val="center"/>
            <w:hideMark/>
          </w:tcPr>
          <w:p w14:paraId="0CC8576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Proposes a hybrid fraud detection system combining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AntiBenford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Subgraphs, Louvain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’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 Algorithm,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for enhanced accuracy and reduced false positives</w:t>
            </w:r>
          </w:p>
        </w:tc>
        <w:tc>
          <w:tcPr>
            <w:tcW w:w="0" w:type="auto"/>
            <w:vAlign w:val="center"/>
            <w:hideMark/>
          </w:tcPr>
          <w:p w14:paraId="7CCCFF9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Achieved 91.48% accuracy, 95.24% recall; outperformed standalone Louvain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in fraud detection performance</w:t>
            </w:r>
          </w:p>
        </w:tc>
      </w:tr>
      <w:tr w:rsidR="00E1640D" w14:paraId="0A3665DF" w14:textId="77777777" w:rsidTr="0007742A">
        <w:trPr>
          <w:trHeight w:val="1368"/>
          <w:jc w:val="center"/>
        </w:trPr>
        <w:tc>
          <w:tcPr>
            <w:tcW w:w="1697" w:type="dxa"/>
            <w:noWrap/>
            <w:vAlign w:val="center"/>
            <w:hideMark/>
          </w:tcPr>
          <w:p w14:paraId="3EF09FB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Ojino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Ndolo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2125" w:type="dxa"/>
            <w:vAlign w:val="center"/>
            <w:hideMark/>
          </w:tcPr>
          <w:p w14:paraId="302B5F9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 Learning / Knowledge Graphs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  <w:t>Construction, Graph Database, Rule-Based Pattern Matching, Manual Ground-Truth Labelling</w:t>
            </w:r>
          </w:p>
        </w:tc>
        <w:tc>
          <w:tcPr>
            <w:tcW w:w="2268" w:type="dxa"/>
            <w:vAlign w:val="center"/>
            <w:hideMark/>
          </w:tcPr>
          <w:p w14:paraId="0AFFA56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Real-world SACCO transactional data (Jan 10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31, 2022), plus confirmed fraud cases from SACCO analysts</w:t>
            </w:r>
          </w:p>
        </w:tc>
        <w:tc>
          <w:tcPr>
            <w:tcW w:w="4162" w:type="dxa"/>
            <w:vAlign w:val="center"/>
            <w:hideMark/>
          </w:tcPr>
          <w:p w14:paraId="0C7885E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Proposes a real-time fraud detection framework using knowledge graphs and rule-based pattern mining tailored to SACCOs</w:t>
            </w:r>
          </w:p>
        </w:tc>
        <w:tc>
          <w:tcPr>
            <w:tcW w:w="0" w:type="auto"/>
            <w:vAlign w:val="center"/>
            <w:hideMark/>
          </w:tcPr>
          <w:p w14:paraId="06B5DEF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Demonstrated effectiveness in identifying rapid and abnormal fund movements across accounts; supports near real-time detection.</w:t>
            </w:r>
          </w:p>
        </w:tc>
      </w:tr>
      <w:tr w:rsidR="00E1640D" w14:paraId="3CED74A2" w14:textId="77777777" w:rsidTr="0007742A">
        <w:trPr>
          <w:trHeight w:val="1140"/>
          <w:jc w:val="center"/>
        </w:trPr>
        <w:tc>
          <w:tcPr>
            <w:tcW w:w="1697" w:type="dxa"/>
            <w:noWrap/>
            <w:vAlign w:val="center"/>
            <w:hideMark/>
          </w:tcPr>
          <w:p w14:paraId="63EED6D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(Choi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2125" w:type="dxa"/>
            <w:vAlign w:val="center"/>
            <w:hideMark/>
          </w:tcPr>
          <w:p w14:paraId="5CB4736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GNN, Positive-Unlabeled (PU) Learning, GAT, Modified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GraphSMOTE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11BC484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Three real-world P2E MMORPG datasets</w:t>
            </w:r>
          </w:p>
        </w:tc>
        <w:tc>
          <w:tcPr>
            <w:tcW w:w="4162" w:type="dxa"/>
            <w:vAlign w:val="center"/>
            <w:hideMark/>
          </w:tcPr>
          <w:p w14:paraId="7F2EA4E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Proposes a chargeback fraud detection method, PU GNN, which combines in-game activity logs and P2E token transaction data using graph attention networks with PU learning to address label imbalance</w:t>
            </w:r>
          </w:p>
        </w:tc>
        <w:tc>
          <w:tcPr>
            <w:tcW w:w="0" w:type="auto"/>
            <w:vAlign w:val="center"/>
            <w:hideMark/>
          </w:tcPr>
          <w:p w14:paraId="3B7970E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PU GNN outperforms traditional models (MLP, GRU, GCN, etc.) in chargeback fraud detection; handles label imbalance through PU learning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GraphSMOTE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; achieves high performance in real-world datasets.</w:t>
            </w:r>
          </w:p>
        </w:tc>
      </w:tr>
      <w:tr w:rsidR="00E1640D" w14:paraId="5B89F8DE" w14:textId="77777777" w:rsidTr="0007742A">
        <w:trPr>
          <w:trHeight w:val="579"/>
          <w:jc w:val="center"/>
        </w:trPr>
        <w:tc>
          <w:tcPr>
            <w:tcW w:w="1697" w:type="dxa"/>
            <w:noWrap/>
            <w:vAlign w:val="center"/>
            <w:hideMark/>
          </w:tcPr>
          <w:p w14:paraId="7CA04A7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(Li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2023)</w:t>
            </w:r>
          </w:p>
        </w:tc>
        <w:tc>
          <w:tcPr>
            <w:tcW w:w="2125" w:type="dxa"/>
            <w:vAlign w:val="center"/>
            <w:hideMark/>
          </w:tcPr>
          <w:p w14:paraId="2C55620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GNN with Heterogeneous Graph Transformer (HGT); Knowledge Graph; Supervised Learning</w:t>
            </w:r>
          </w:p>
        </w:tc>
        <w:tc>
          <w:tcPr>
            <w:tcW w:w="2268" w:type="dxa"/>
            <w:vAlign w:val="center"/>
            <w:hideMark/>
          </w:tcPr>
          <w:p w14:paraId="629E028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CSMAR database (Chinese listed companies: financials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supplier-customer data, 2017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2020)</w:t>
            </w:r>
          </w:p>
        </w:tc>
        <w:tc>
          <w:tcPr>
            <w:tcW w:w="4162" w:type="dxa"/>
            <w:vAlign w:val="center"/>
            <w:hideMark/>
          </w:tcPr>
          <w:p w14:paraId="62D2DA8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Proposes a supplier-customer knowledge graph to capture complex supply chain relations; integrates GNNs for fraud detection, particularly HGT.</w:t>
            </w:r>
          </w:p>
        </w:tc>
        <w:tc>
          <w:tcPr>
            <w:tcW w:w="0" w:type="auto"/>
            <w:vAlign w:val="center"/>
            <w:hideMark/>
          </w:tcPr>
          <w:p w14:paraId="4E16CB8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Using supplier-customer relationships improves fraud detection accuracy (AUC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↑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by 5.19% vs. best ML baseline); HGT achieves an AUC of 85.10%.</w:t>
            </w:r>
          </w:p>
        </w:tc>
      </w:tr>
      <w:tr w:rsidR="00E1640D" w14:paraId="3F0555D7" w14:textId="77777777" w:rsidTr="0007742A">
        <w:trPr>
          <w:trHeight w:val="1596"/>
          <w:jc w:val="center"/>
        </w:trPr>
        <w:tc>
          <w:tcPr>
            <w:tcW w:w="1697" w:type="dxa"/>
            <w:noWrap/>
            <w:vAlign w:val="center"/>
            <w:hideMark/>
          </w:tcPr>
          <w:p w14:paraId="571D30C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(Wen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2022)</w:t>
            </w:r>
          </w:p>
        </w:tc>
        <w:tc>
          <w:tcPr>
            <w:tcW w:w="2125" w:type="dxa"/>
            <w:vAlign w:val="center"/>
            <w:hideMark/>
          </w:tcPr>
          <w:p w14:paraId="15E5B4E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Knowledge Graph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Centrality Measures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SVM, KNN, Decision Tree, Random Forest / Supervised Learning</w:t>
            </w:r>
          </w:p>
        </w:tc>
        <w:tc>
          <w:tcPr>
            <w:tcW w:w="2268" w:type="dxa"/>
            <w:vAlign w:val="center"/>
            <w:hideMark/>
          </w:tcPr>
          <w:p w14:paraId="285A2E5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Chinese A-share market (2011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2017), CSMAR; 1161 companies; 24 financial ratios; 473,918 knowledge triples</w:t>
            </w:r>
          </w:p>
        </w:tc>
        <w:tc>
          <w:tcPr>
            <w:tcW w:w="4162" w:type="dxa"/>
            <w:vAlign w:val="center"/>
            <w:hideMark/>
          </w:tcPr>
          <w:p w14:paraId="26B024A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Proposed a novel KG framework integrating managerial connections and institutional relationships for financial fraud detection; applied four ML classifiers using centrality and financial features</w:t>
            </w:r>
          </w:p>
        </w:tc>
        <w:tc>
          <w:tcPr>
            <w:tcW w:w="0" w:type="auto"/>
            <w:vAlign w:val="center"/>
            <w:hideMark/>
          </w:tcPr>
          <w:p w14:paraId="4E7A25B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SVM with KG-based centrality features achieved the highest performance; precision improved significantly (from 59.13% to 68.45%) when including centrality measures from KG</w:t>
            </w:r>
          </w:p>
        </w:tc>
      </w:tr>
      <w:tr w:rsidR="00E1640D" w14:paraId="7BC07058" w14:textId="77777777" w:rsidTr="0007742A">
        <w:trPr>
          <w:trHeight w:val="170"/>
          <w:jc w:val="center"/>
        </w:trPr>
        <w:tc>
          <w:tcPr>
            <w:tcW w:w="1697" w:type="dxa"/>
            <w:noWrap/>
            <w:vAlign w:val="center"/>
            <w:hideMark/>
          </w:tcPr>
          <w:p w14:paraId="4ABADEB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(Mao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2022)</w:t>
            </w:r>
          </w:p>
        </w:tc>
        <w:tc>
          <w:tcPr>
            <w:tcW w:w="2125" w:type="dxa"/>
            <w:vAlign w:val="center"/>
            <w:hideMark/>
          </w:tcPr>
          <w:p w14:paraId="7DFEE28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Knowledge Graph Construction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Feature Extraction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Machine Learning (Logistic Regression, Decision Tree, Random Forest,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)</w:t>
            </w:r>
          </w:p>
        </w:tc>
        <w:tc>
          <w:tcPr>
            <w:tcW w:w="2268" w:type="dxa"/>
            <w:vAlign w:val="center"/>
            <w:hideMark/>
          </w:tcPr>
          <w:p w14:paraId="3644486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CSMAR (China Stock Market &amp; Accounting Research Database)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Chinese listed companies (2000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2019)</w:t>
            </w:r>
          </w:p>
        </w:tc>
        <w:tc>
          <w:tcPr>
            <w:tcW w:w="4162" w:type="dxa"/>
            <w:vAlign w:val="center"/>
            <w:hideMark/>
          </w:tcPr>
          <w:p w14:paraId="749A73A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Proposes a knowledge graph-based feature extraction framework using Related-Party Transactions (RPTs) and integrates them with financial features for fraud detection</w:t>
            </w:r>
          </w:p>
        </w:tc>
        <w:tc>
          <w:tcPr>
            <w:tcW w:w="0" w:type="auto"/>
            <w:vAlign w:val="center"/>
            <w:hideMark/>
          </w:tcPr>
          <w:p w14:paraId="6453BE8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Knowledge graph-based RPT features significantly enhance fraud detection performance;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shows the highest improvement (12.31% in total accuracy, 13.79% in Type II accuracy); loan-based and frequent RPTs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are the most predictive.</w:t>
            </w:r>
          </w:p>
        </w:tc>
      </w:tr>
      <w:tr w:rsidR="00E1640D" w14:paraId="7FB59782" w14:textId="77777777" w:rsidTr="0007742A">
        <w:trPr>
          <w:trHeight w:val="1140"/>
          <w:jc w:val="center"/>
        </w:trPr>
        <w:tc>
          <w:tcPr>
            <w:tcW w:w="1697" w:type="dxa"/>
            <w:noWrap/>
            <w:vAlign w:val="center"/>
            <w:hideMark/>
          </w:tcPr>
          <w:p w14:paraId="20A2C81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(Yang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2021)</w:t>
            </w:r>
          </w:p>
        </w:tc>
        <w:tc>
          <w:tcPr>
            <w:tcW w:w="2125" w:type="dxa"/>
            <w:vAlign w:val="center"/>
            <w:hideMark/>
          </w:tcPr>
          <w:p w14:paraId="1FE4135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 Mining, Community Detection, Temporal Correlation Analysis</w:t>
            </w:r>
          </w:p>
        </w:tc>
        <w:tc>
          <w:tcPr>
            <w:tcW w:w="2268" w:type="dxa"/>
            <w:vAlign w:val="center"/>
            <w:hideMark/>
          </w:tcPr>
          <w:p w14:paraId="0BC6044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150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 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million web search logs from a Chinese search engine</w:t>
            </w:r>
          </w:p>
        </w:tc>
        <w:tc>
          <w:tcPr>
            <w:tcW w:w="4162" w:type="dxa"/>
            <w:vAlign w:val="center"/>
            <w:hideMark/>
          </w:tcPr>
          <w:p w14:paraId="469E3F2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Proposed DFW, a fraud detection method exploiting the temporal community structure of fraudulent keywords</w:t>
            </w:r>
          </w:p>
        </w:tc>
        <w:tc>
          <w:tcPr>
            <w:tcW w:w="0" w:type="auto"/>
            <w:vAlign w:val="center"/>
            <w:hideMark/>
          </w:tcPr>
          <w:p w14:paraId="3FE9999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DFW achieved 99% precision and 93% accuracy; identified both bots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crowdworker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behaviors; ~1/3 of fraudsters behaved non-bot-like</w:t>
            </w:r>
          </w:p>
        </w:tc>
      </w:tr>
      <w:tr w:rsidR="00E1640D" w14:paraId="735F37E4" w14:textId="77777777" w:rsidTr="0007742A">
        <w:trPr>
          <w:trHeight w:val="2280"/>
          <w:jc w:val="center"/>
        </w:trPr>
        <w:tc>
          <w:tcPr>
            <w:tcW w:w="1697" w:type="dxa"/>
            <w:noWrap/>
            <w:vAlign w:val="center"/>
            <w:hideMark/>
          </w:tcPr>
          <w:p w14:paraId="748240C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(Liu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2021)</w:t>
            </w:r>
          </w:p>
        </w:tc>
        <w:tc>
          <w:tcPr>
            <w:tcW w:w="2125" w:type="dxa"/>
            <w:vAlign w:val="center"/>
            <w:hideMark/>
          </w:tcPr>
          <w:p w14:paraId="43FBD12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GNN,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GraphSAGE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Attention Mechanism, Transaction Graph (TG), SMOTE</w:t>
            </w:r>
          </w:p>
        </w:tc>
        <w:tc>
          <w:tcPr>
            <w:tcW w:w="2268" w:type="dxa"/>
            <w:vAlign w:val="center"/>
            <w:hideMark/>
          </w:tcPr>
          <w:p w14:paraId="2E93D4A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Real transaction dataset from a financial company in China, with up to 3.5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 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million labelled transactions.</w:t>
            </w:r>
          </w:p>
        </w:tc>
        <w:tc>
          <w:tcPr>
            <w:tcW w:w="4162" w:type="dxa"/>
            <w:vAlign w:val="center"/>
            <w:hideMark/>
          </w:tcPr>
          <w:p w14:paraId="785204C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The paper proposes a novel GNN-based fraud detection model that uses a weighted multiple transaction graph (TG), an improved sampling policy, and an attention mechanism.</w:t>
            </w:r>
          </w:p>
        </w:tc>
        <w:tc>
          <w:tcPr>
            <w:tcW w:w="0" w:type="auto"/>
            <w:vAlign w:val="center"/>
            <w:hideMark/>
          </w:tcPr>
          <w:p w14:paraId="7D8F092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The method outperforms state-of-the-art techniques, with the highest performance achieved by the "Similar-sample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attention SAGE" model: F1-score of 87.8%, AUC of 81.6%. Compared to GBDT, the F1-score is increased by 10.6%,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DeepWalk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GBDT shows a 6.4% increase in F1-score. The TG effectively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represents transaction relationships, improving fraud detection.</w:t>
            </w:r>
          </w:p>
        </w:tc>
      </w:tr>
    </w:tbl>
    <w:p w14:paraId="26F0297B" w14:textId="77777777" w:rsidR="00E1640D" w:rsidRDefault="00E1640D" w:rsidP="00E1640D">
      <w:pPr>
        <w:spacing w:line="264" w:lineRule="auto"/>
        <w:jc w:val="both"/>
        <w:rPr>
          <w:rFonts w:ascii="Arial Unicode MS" w:hAnsi="Arial Unicode MS" w:cs="Arial Unicode MS"/>
        </w:rPr>
      </w:pPr>
    </w:p>
    <w:p w14:paraId="66740CB4" w14:textId="77777777" w:rsidR="00E1640D" w:rsidRDefault="00E1640D" w:rsidP="00E1640D">
      <w:pPr>
        <w:spacing w:line="264" w:lineRule="auto"/>
        <w:jc w:val="center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" w:cs="Arial Unicode MS"/>
          <w:sz w:val="20"/>
          <w:szCs w:val="20"/>
        </w:rPr>
        <w:t>Supplementary Table S3. Study-level evidence on XAI methods</w:t>
      </w:r>
    </w:p>
    <w:tbl>
      <w:tblPr>
        <w:tblW w:w="0" w:type="auto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507"/>
        <w:gridCol w:w="1616"/>
        <w:gridCol w:w="1984"/>
        <w:gridCol w:w="1962"/>
        <w:gridCol w:w="2291"/>
      </w:tblGrid>
      <w:tr w:rsidR="00E1640D" w14:paraId="47D26A76" w14:textId="77777777" w:rsidTr="0007742A">
        <w:trPr>
          <w:trHeight w:val="456"/>
          <w:jc w:val="center"/>
        </w:trPr>
        <w:tc>
          <w:tcPr>
            <w:tcW w:w="0" w:type="auto"/>
            <w:vAlign w:val="center"/>
          </w:tcPr>
          <w:p w14:paraId="0D18380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Ref.</w:t>
            </w:r>
          </w:p>
        </w:tc>
        <w:tc>
          <w:tcPr>
            <w:tcW w:w="0" w:type="auto"/>
            <w:vAlign w:val="center"/>
            <w:hideMark/>
          </w:tcPr>
          <w:p w14:paraId="75290CF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XAI Methods</w:t>
            </w:r>
          </w:p>
        </w:tc>
        <w:tc>
          <w:tcPr>
            <w:tcW w:w="0" w:type="auto"/>
            <w:vAlign w:val="center"/>
            <w:hideMark/>
          </w:tcPr>
          <w:p w14:paraId="42E3966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Dataset</w:t>
            </w:r>
          </w:p>
        </w:tc>
        <w:tc>
          <w:tcPr>
            <w:tcW w:w="0" w:type="auto"/>
            <w:vAlign w:val="center"/>
          </w:tcPr>
          <w:p w14:paraId="300DE7A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Contribution</w:t>
            </w:r>
          </w:p>
        </w:tc>
        <w:tc>
          <w:tcPr>
            <w:tcW w:w="0" w:type="auto"/>
            <w:vAlign w:val="center"/>
            <w:hideMark/>
          </w:tcPr>
          <w:p w14:paraId="207BC8C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b/>
                <w:bCs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9"/>
                <w:szCs w:val="19"/>
              </w:rPr>
              <w:t>Key Findings / Results</w:t>
            </w:r>
          </w:p>
        </w:tc>
      </w:tr>
      <w:tr w:rsidR="00E1640D" w14:paraId="2AD6DDCC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6E4B077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Agomuo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al.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2025)</w:t>
            </w:r>
          </w:p>
        </w:tc>
        <w:tc>
          <w:tcPr>
            <w:tcW w:w="0" w:type="auto"/>
            <w:vAlign w:val="center"/>
            <w:hideMark/>
          </w:tcPr>
          <w:p w14:paraId="4F6AF8F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</w:t>
            </w:r>
          </w:p>
        </w:tc>
        <w:tc>
          <w:tcPr>
            <w:tcW w:w="0" w:type="auto"/>
            <w:vAlign w:val="center"/>
            <w:hideMark/>
          </w:tcPr>
          <w:p w14:paraId="55DECCC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Synthetic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PaySim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mobile money transaction dataset</w:t>
            </w:r>
          </w:p>
        </w:tc>
        <w:tc>
          <w:tcPr>
            <w:tcW w:w="0" w:type="auto"/>
            <w:vAlign w:val="center"/>
          </w:tcPr>
          <w:p w14:paraId="5F62404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Proposes a hybrid DRL-XAI framework for adaptive, transparent fraud detection in cloud-based financial platforms</w:t>
            </w:r>
          </w:p>
        </w:tc>
        <w:tc>
          <w:tcPr>
            <w:tcW w:w="0" w:type="auto"/>
            <w:vAlign w:val="center"/>
            <w:hideMark/>
          </w:tcPr>
          <w:p w14:paraId="57491C7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Achieves 99.5% accuracy and 99.0% F1-score; provides real-time adaptation to transaction pattern changes; delivers interpretable outputs for regulatory compliance</w:t>
            </w:r>
          </w:p>
        </w:tc>
      </w:tr>
      <w:tr w:rsidR="00E1640D" w14:paraId="6BF1E257" w14:textId="77777777" w:rsidTr="0007742A">
        <w:trPr>
          <w:trHeight w:val="1368"/>
          <w:jc w:val="center"/>
        </w:trPr>
        <w:tc>
          <w:tcPr>
            <w:tcW w:w="0" w:type="auto"/>
            <w:vAlign w:val="center"/>
          </w:tcPr>
          <w:p w14:paraId="1007B4A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(Wang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  <w:hideMark/>
          </w:tcPr>
          <w:p w14:paraId="12AA207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LIME</w:t>
            </w:r>
          </w:p>
        </w:tc>
        <w:tc>
          <w:tcPr>
            <w:tcW w:w="0" w:type="auto"/>
            <w:vAlign w:val="center"/>
            <w:hideMark/>
          </w:tcPr>
          <w:p w14:paraId="23AC5F1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Structured financial/corporate data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legal judgment texts (Supply Chain Finance enterprises)</w:t>
            </w:r>
          </w:p>
        </w:tc>
        <w:tc>
          <w:tcPr>
            <w:tcW w:w="0" w:type="auto"/>
            <w:vAlign w:val="center"/>
          </w:tcPr>
          <w:p w14:paraId="26C95B8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Proposed a new approach integrating BERT-based legal text features with structured data for credit risk prediction; Developed ACWGAN-GPSA to handle imbalanced data</w:t>
            </w:r>
          </w:p>
        </w:tc>
        <w:tc>
          <w:tcPr>
            <w:tcW w:w="0" w:type="auto"/>
            <w:vAlign w:val="center"/>
            <w:hideMark/>
          </w:tcPr>
          <w:p w14:paraId="15C9709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Combining legal judgment text and financial attributes improves credit risk prediction;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on combined data achieves AUC 0.8664; ACWGAN-GPSA boosts model performance for imbalanced data.</w:t>
            </w:r>
          </w:p>
        </w:tc>
      </w:tr>
      <w:tr w:rsidR="00E1640D" w14:paraId="1DDA4572" w14:textId="77777777" w:rsidTr="0007742A">
        <w:trPr>
          <w:trHeight w:val="1368"/>
          <w:jc w:val="center"/>
        </w:trPr>
        <w:tc>
          <w:tcPr>
            <w:tcW w:w="0" w:type="auto"/>
            <w:vAlign w:val="center"/>
          </w:tcPr>
          <w:p w14:paraId="3985235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(Ding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  <w:hideMark/>
          </w:tcPr>
          <w:p w14:paraId="43AA4EB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</w:t>
            </w:r>
          </w:p>
        </w:tc>
        <w:tc>
          <w:tcPr>
            <w:tcW w:w="0" w:type="auto"/>
            <w:vAlign w:val="center"/>
            <w:hideMark/>
          </w:tcPr>
          <w:p w14:paraId="779AE1E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Investigative agency data, insurance institution data, and Kaggle data (11,565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records, highly imbalanced 1:16)</w:t>
            </w:r>
          </w:p>
        </w:tc>
        <w:tc>
          <w:tcPr>
            <w:tcW w:w="0" w:type="auto"/>
            <w:vAlign w:val="center"/>
          </w:tcPr>
          <w:p w14:paraId="0BDA2F5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Proposed a PSO-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framework enhanced with SHAP-based interpretability for automobile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insurance fraud detection; showed 3% improvement over standard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5617C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PSO-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achieved 95% accuracy vs 92% with standard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; SHAP identified Claim Size, Vehicle Category,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and Fault as top predictive features.</w:t>
            </w:r>
          </w:p>
        </w:tc>
      </w:tr>
      <w:tr w:rsidR="00E1640D" w14:paraId="726A752F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59A6E35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Hartomo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</w:tcPr>
          <w:p w14:paraId="726C013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XAI with weighted-loss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TabTransformer</w:t>
            </w:r>
            <w:proofErr w:type="spellEnd"/>
          </w:p>
        </w:tc>
        <w:tc>
          <w:tcPr>
            <w:tcW w:w="0" w:type="auto"/>
            <w:vAlign w:val="center"/>
          </w:tcPr>
          <w:p w14:paraId="3477131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Imbalanced credit risk dataset</w:t>
            </w:r>
          </w:p>
        </w:tc>
        <w:tc>
          <w:tcPr>
            <w:tcW w:w="0" w:type="auto"/>
            <w:vAlign w:val="center"/>
          </w:tcPr>
          <w:p w14:paraId="572516A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Proposed a weighted-loss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TabTransformer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integrated with XAI for imbalanced credit risk modelling.</w:t>
            </w:r>
          </w:p>
        </w:tc>
        <w:tc>
          <w:tcPr>
            <w:tcW w:w="0" w:type="auto"/>
            <w:vAlign w:val="center"/>
          </w:tcPr>
          <w:p w14:paraId="44E3CE3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Demonstrates that transformer-based tabular models can be combined with interpretable outputs in credit risk assessment.</w:t>
            </w:r>
          </w:p>
        </w:tc>
      </w:tr>
      <w:tr w:rsidR="00E1640D" w14:paraId="1264B949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791E732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(Lin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</w:tcPr>
          <w:p w14:paraId="20355CC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</w:t>
            </w:r>
          </w:p>
        </w:tc>
        <w:tc>
          <w:tcPr>
            <w:tcW w:w="0" w:type="auto"/>
            <w:vAlign w:val="center"/>
          </w:tcPr>
          <w:p w14:paraId="3A358A5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Automobile loan credit risk dataset</w:t>
            </w:r>
          </w:p>
        </w:tc>
        <w:tc>
          <w:tcPr>
            <w:tcW w:w="0" w:type="auto"/>
            <w:vAlign w:val="center"/>
          </w:tcPr>
          <w:p w14:paraId="33085CE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Applied SHAP to automobile loan credit risk modelling to identify feature-level contributions in loan assessment.</w:t>
            </w:r>
          </w:p>
        </w:tc>
        <w:tc>
          <w:tcPr>
            <w:tcW w:w="0" w:type="auto"/>
            <w:vAlign w:val="center"/>
          </w:tcPr>
          <w:p w14:paraId="62E1FAF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Shows that SHAP can support transparent interpretation of automobile loan default risk.</w:t>
            </w:r>
          </w:p>
        </w:tc>
      </w:tr>
      <w:tr w:rsidR="00E1640D" w14:paraId="4DD291CD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3D24CEC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Srikanteswara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</w:tcPr>
          <w:p w14:paraId="481E91E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XAI with ensemble models</w:t>
            </w:r>
          </w:p>
        </w:tc>
        <w:tc>
          <w:tcPr>
            <w:tcW w:w="0" w:type="auto"/>
            <w:vAlign w:val="center"/>
          </w:tcPr>
          <w:p w14:paraId="57CFEEF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Credit risk assessment dataset</w:t>
            </w:r>
          </w:p>
        </w:tc>
        <w:tc>
          <w:tcPr>
            <w:tcW w:w="0" w:type="auto"/>
            <w:vAlign w:val="center"/>
          </w:tcPr>
          <w:p w14:paraId="5F0F150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Combined ensemble learning with XAI for credit risk modelling.</w:t>
            </w:r>
          </w:p>
        </w:tc>
        <w:tc>
          <w:tcPr>
            <w:tcW w:w="0" w:type="auto"/>
            <w:vAlign w:val="center"/>
          </w:tcPr>
          <w:p w14:paraId="60A5A5B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Reinforces the practical role of post-hoc explanation in improving transparency and trust in credit prediction.</w:t>
            </w:r>
          </w:p>
        </w:tc>
      </w:tr>
      <w:tr w:rsidR="00E1640D" w14:paraId="69F1FA0E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2230542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(Li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</w:tcPr>
          <w:p w14:paraId="3318CDC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Transparent framework for fraud detection</w:t>
            </w:r>
          </w:p>
        </w:tc>
        <w:tc>
          <w:tcPr>
            <w:tcW w:w="0" w:type="auto"/>
            <w:vAlign w:val="center"/>
          </w:tcPr>
          <w:p w14:paraId="599B504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Financial fraud detection setting</w:t>
            </w:r>
          </w:p>
        </w:tc>
        <w:tc>
          <w:tcPr>
            <w:tcW w:w="0" w:type="auto"/>
            <w:vAlign w:val="center"/>
          </w:tcPr>
          <w:p w14:paraId="3664108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Developed a fraud detection framework that explicitly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emphasises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transparency within financial risk management.</w:t>
            </w:r>
          </w:p>
        </w:tc>
        <w:tc>
          <w:tcPr>
            <w:tcW w:w="0" w:type="auto"/>
            <w:vAlign w:val="center"/>
          </w:tcPr>
          <w:p w14:paraId="37DB0F9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Positions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as a system-level design objective rather than only a post-hoc tool.</w:t>
            </w:r>
          </w:p>
        </w:tc>
      </w:tr>
      <w:tr w:rsidR="00E1640D" w14:paraId="7014D382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0312E20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Bulut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Arslan, 2025)</w:t>
            </w:r>
          </w:p>
        </w:tc>
        <w:tc>
          <w:tcPr>
            <w:tcW w:w="0" w:type="auto"/>
            <w:vAlign w:val="center"/>
          </w:tcPr>
          <w:p w14:paraId="0674D79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Hybrid XAI approach</w:t>
            </w:r>
          </w:p>
        </w:tc>
        <w:tc>
          <w:tcPr>
            <w:tcW w:w="0" w:type="auto"/>
            <w:vAlign w:val="center"/>
          </w:tcPr>
          <w:p w14:paraId="4B7FA18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Bill payment habits data for credit risk assessment</w:t>
            </w:r>
          </w:p>
        </w:tc>
        <w:tc>
          <w:tcPr>
            <w:tcW w:w="0" w:type="auto"/>
            <w:vAlign w:val="center"/>
          </w:tcPr>
          <w:p w14:paraId="7A64E1E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Proposed a hybrid credit risk model using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behavioural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payment data and XAI.</w:t>
            </w:r>
          </w:p>
        </w:tc>
        <w:tc>
          <w:tcPr>
            <w:tcW w:w="0" w:type="auto"/>
            <w:vAlign w:val="center"/>
          </w:tcPr>
          <w:p w14:paraId="0B3AF6A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Shows that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behavioural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credit data can be integrated with interpretable AI for more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transparent risk assessment.</w:t>
            </w:r>
          </w:p>
        </w:tc>
      </w:tr>
      <w:tr w:rsidR="00E1640D" w14:paraId="6FBB951D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6A030B9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Ptak-Chmielewska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Kopciuszewski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2025)</w:t>
            </w:r>
          </w:p>
        </w:tc>
        <w:tc>
          <w:tcPr>
            <w:tcW w:w="0" w:type="auto"/>
            <w:vAlign w:val="center"/>
          </w:tcPr>
          <w:p w14:paraId="11DFEF3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Explainable machine learning methods for probability of default</w:t>
            </w:r>
          </w:p>
        </w:tc>
        <w:tc>
          <w:tcPr>
            <w:tcW w:w="0" w:type="auto"/>
            <w:vAlign w:val="center"/>
          </w:tcPr>
          <w:p w14:paraId="56E9625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Probability of default / credit risk modelling context</w:t>
            </w:r>
          </w:p>
        </w:tc>
        <w:tc>
          <w:tcPr>
            <w:tcW w:w="0" w:type="auto"/>
            <w:vAlign w:val="center"/>
          </w:tcPr>
          <w:p w14:paraId="526E1DA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Discussed explainable machine learning methods for PD estimation in credit risk modelling.</w:t>
            </w:r>
          </w:p>
        </w:tc>
        <w:tc>
          <w:tcPr>
            <w:tcW w:w="0" w:type="auto"/>
            <w:vAlign w:val="center"/>
          </w:tcPr>
          <w:p w14:paraId="6575B55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Highlights the growing importance of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in probability of default modelling and regulatory-facing credit analytics.</w:t>
            </w:r>
          </w:p>
        </w:tc>
      </w:tr>
      <w:tr w:rsidR="00E1640D" w14:paraId="5780563B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0A545BB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(Wang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2025)</w:t>
            </w:r>
          </w:p>
        </w:tc>
        <w:tc>
          <w:tcPr>
            <w:tcW w:w="0" w:type="auto"/>
            <w:vAlign w:val="center"/>
          </w:tcPr>
          <w:p w14:paraId="614E6D5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GAN, BERT,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LIME</w:t>
            </w:r>
          </w:p>
        </w:tc>
        <w:tc>
          <w:tcPr>
            <w:tcW w:w="0" w:type="auto"/>
            <w:vAlign w:val="center"/>
          </w:tcPr>
          <w:p w14:paraId="18C58CDB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Supply chain finance / legal text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financial data</w:t>
            </w:r>
          </w:p>
        </w:tc>
        <w:tc>
          <w:tcPr>
            <w:tcW w:w="0" w:type="auto"/>
            <w:vAlign w:val="center"/>
          </w:tcPr>
          <w:p w14:paraId="6DB976C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Integrates legal text analytics with financial modelling using BERT and GAN-based data balancing.</w:t>
            </w:r>
          </w:p>
        </w:tc>
        <w:tc>
          <w:tcPr>
            <w:tcW w:w="0" w:type="auto"/>
            <w:vAlign w:val="center"/>
          </w:tcPr>
          <w:p w14:paraId="7F0E026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Shows that combining structured and unstructured data improves credit risk prediction while maintaining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</w:t>
            </w:r>
          </w:p>
        </w:tc>
      </w:tr>
      <w:tr w:rsidR="00E1640D" w14:paraId="14DC97C5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717903A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(Paul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4A8DFEE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LIME, SHAP</w:t>
            </w:r>
          </w:p>
        </w:tc>
        <w:tc>
          <w:tcPr>
            <w:tcW w:w="0" w:type="auto"/>
            <w:vAlign w:val="center"/>
            <w:hideMark/>
          </w:tcPr>
          <w:p w14:paraId="44799B3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Default of Credit Card Clients Dataset (30,000 data points, 23 features)</w:t>
            </w:r>
          </w:p>
        </w:tc>
        <w:tc>
          <w:tcPr>
            <w:tcW w:w="0" w:type="auto"/>
            <w:vAlign w:val="center"/>
          </w:tcPr>
          <w:p w14:paraId="08458ED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Proposes a hybrid deep learning model combining LSTM, MLP, and Autoencoder for credit risk assessment, with XAI techniques to enhance transparency and trust in predictions.</w:t>
            </w:r>
          </w:p>
        </w:tc>
        <w:tc>
          <w:tcPr>
            <w:tcW w:w="0" w:type="auto"/>
            <w:vAlign w:val="center"/>
            <w:hideMark/>
          </w:tcPr>
          <w:p w14:paraId="6F8678F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The hybrid model balances accuracy and interpretability, demonstrating increased precision and recall. LIME and SHAP enhance the model's transparency and trustworthiness.</w:t>
            </w:r>
          </w:p>
        </w:tc>
      </w:tr>
      <w:tr w:rsidR="00E1640D" w14:paraId="0D29DA20" w14:textId="77777777" w:rsidTr="0007742A">
        <w:trPr>
          <w:trHeight w:val="912"/>
          <w:jc w:val="center"/>
        </w:trPr>
        <w:tc>
          <w:tcPr>
            <w:tcW w:w="0" w:type="auto"/>
            <w:vAlign w:val="center"/>
          </w:tcPr>
          <w:p w14:paraId="6DB71ED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(Lu, 2024)</w:t>
            </w:r>
          </w:p>
        </w:tc>
        <w:tc>
          <w:tcPr>
            <w:tcW w:w="0" w:type="auto"/>
            <w:vAlign w:val="center"/>
            <w:hideMark/>
          </w:tcPr>
          <w:p w14:paraId="2526A90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SHAP, LIME</w:t>
            </w:r>
          </w:p>
        </w:tc>
        <w:tc>
          <w:tcPr>
            <w:tcW w:w="0" w:type="auto"/>
            <w:vAlign w:val="center"/>
            <w:hideMark/>
          </w:tcPr>
          <w:p w14:paraId="572FF8E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PaySim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(simulated mobile money transactions based on real-world data)</w:t>
            </w:r>
          </w:p>
        </w:tc>
        <w:tc>
          <w:tcPr>
            <w:tcW w:w="0" w:type="auto"/>
            <w:vAlign w:val="center"/>
          </w:tcPr>
          <w:p w14:paraId="666D14C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Developed a comprehensive fraud detection system using traditional models, ensemble methods, deep learning (DCN), and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preprocessing techniques like SMOTE.</w:t>
            </w:r>
          </w:p>
        </w:tc>
        <w:tc>
          <w:tcPr>
            <w:tcW w:w="0" w:type="auto"/>
            <w:vAlign w:val="center"/>
            <w:hideMark/>
          </w:tcPr>
          <w:p w14:paraId="01C2119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Ensemble models combining DCN,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LightGBM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and LR achieved the best fraud detection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performance, improving recall and precision.</w:t>
            </w:r>
          </w:p>
        </w:tc>
      </w:tr>
      <w:tr w:rsidR="00E1640D" w14:paraId="5E0D84CC" w14:textId="77777777" w:rsidTr="0007742A">
        <w:trPr>
          <w:trHeight w:val="1596"/>
          <w:jc w:val="center"/>
        </w:trPr>
        <w:tc>
          <w:tcPr>
            <w:tcW w:w="0" w:type="auto"/>
            <w:vAlign w:val="center"/>
          </w:tcPr>
          <w:p w14:paraId="19A1B24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Yekollu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6B42190A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SHAP, LIME</w:t>
            </w:r>
          </w:p>
        </w:tc>
        <w:tc>
          <w:tcPr>
            <w:tcW w:w="0" w:type="auto"/>
            <w:vAlign w:val="center"/>
            <w:hideMark/>
          </w:tcPr>
          <w:p w14:paraId="61C786D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Qualitative, literature-based data collected via Google Scholar</w:t>
            </w:r>
          </w:p>
        </w:tc>
        <w:tc>
          <w:tcPr>
            <w:tcW w:w="0" w:type="auto"/>
            <w:vAlign w:val="center"/>
          </w:tcPr>
          <w:p w14:paraId="3E8D8FA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Presents a comprehensive AI integration framework for fraud detection in banking, highlights challenges (data quality, scalability, black-box models), and proposes performance-enhancing solutions including SMOTE, SHAP, and LIME</w:t>
            </w:r>
          </w:p>
        </w:tc>
        <w:tc>
          <w:tcPr>
            <w:tcW w:w="0" w:type="auto"/>
            <w:vAlign w:val="center"/>
            <w:hideMark/>
          </w:tcPr>
          <w:p w14:paraId="57CC921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AI enhances fraud detection via real-time learning, anomaly detection, and adaptability; effectiveness depends on high-quality data, proper training, and ethical deployment; SMOTE improves class imbalance; cloud-native systems increase scalability</w:t>
            </w:r>
          </w:p>
        </w:tc>
      </w:tr>
      <w:tr w:rsidR="00E1640D" w14:paraId="5D90D325" w14:textId="77777777" w:rsidTr="0007742A">
        <w:trPr>
          <w:trHeight w:val="1368"/>
          <w:jc w:val="center"/>
        </w:trPr>
        <w:tc>
          <w:tcPr>
            <w:tcW w:w="0" w:type="auto"/>
            <w:vAlign w:val="center"/>
          </w:tcPr>
          <w:p w14:paraId="47AC7D6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Nalule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3F536C2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LRP, SHAP, LIME</w:t>
            </w:r>
          </w:p>
        </w:tc>
        <w:tc>
          <w:tcPr>
            <w:tcW w:w="0" w:type="auto"/>
            <w:vAlign w:val="center"/>
            <w:hideMark/>
          </w:tcPr>
          <w:p w14:paraId="7E67D8B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UCI German Credit Dataset</w:t>
            </w:r>
          </w:p>
        </w:tc>
        <w:tc>
          <w:tcPr>
            <w:tcW w:w="0" w:type="auto"/>
            <w:vAlign w:val="center"/>
          </w:tcPr>
          <w:p w14:paraId="70F1130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Implemented and compared multiple DL models (including two novel hybrid architectures), applied XAI techniques for interpretability in credit scoring</w:t>
            </w:r>
          </w:p>
        </w:tc>
        <w:tc>
          <w:tcPr>
            <w:tcW w:w="0" w:type="auto"/>
            <w:vAlign w:val="center"/>
            <w:hideMark/>
          </w:tcPr>
          <w:p w14:paraId="6B74092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LSTM and Hybrid (LSTM &amp; CNN) models achieved the highest AUC (0.787 and 0.771), XAI tools provided meaningful interpretations of model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behaviour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; performance vs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trade-off addressed</w:t>
            </w:r>
          </w:p>
        </w:tc>
      </w:tr>
      <w:tr w:rsidR="00E1640D" w14:paraId="766FBA08" w14:textId="77777777" w:rsidTr="0007742A">
        <w:trPr>
          <w:trHeight w:val="1140"/>
          <w:jc w:val="center"/>
        </w:trPr>
        <w:tc>
          <w:tcPr>
            <w:tcW w:w="0" w:type="auto"/>
            <w:vAlign w:val="center"/>
          </w:tcPr>
          <w:p w14:paraId="18011D8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(Shu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7DD61A1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</w:t>
            </w:r>
          </w:p>
        </w:tc>
        <w:tc>
          <w:tcPr>
            <w:tcW w:w="0" w:type="auto"/>
            <w:vAlign w:val="center"/>
            <w:hideMark/>
          </w:tcPr>
          <w:p w14:paraId="19B37C4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Proprietary BNPL transaction dataset from Company A (13,922 transactions, 4.9% fraud)</w:t>
            </w:r>
          </w:p>
        </w:tc>
        <w:tc>
          <w:tcPr>
            <w:tcW w:w="0" w:type="auto"/>
            <w:vAlign w:val="center"/>
          </w:tcPr>
          <w:p w14:paraId="15B2C7B8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Developed and evaluated fraud detection models specifically for the BNPL context; applied SHAP to enhance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A4AC3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Random Forest with SMOTE and feature engineering achieved the best F1 score (0.92) and the lowest false positive rate (0.072); SHAP explanations aligned with and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extended human expert insights.</w:t>
            </w:r>
          </w:p>
        </w:tc>
      </w:tr>
      <w:tr w:rsidR="00E1640D" w14:paraId="3C43E687" w14:textId="77777777" w:rsidTr="0007742A">
        <w:trPr>
          <w:trHeight w:val="58"/>
          <w:jc w:val="center"/>
        </w:trPr>
        <w:tc>
          <w:tcPr>
            <w:tcW w:w="0" w:type="auto"/>
            <w:vAlign w:val="center"/>
          </w:tcPr>
          <w:p w14:paraId="3740AF0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Visbeek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47869AF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Expressions and rule-based outputs</w:t>
            </w:r>
          </w:p>
        </w:tc>
        <w:tc>
          <w:tcPr>
            <w:tcW w:w="0" w:type="auto"/>
            <w:vAlign w:val="center"/>
            <w:hideMark/>
          </w:tcPr>
          <w:p w14:paraId="11F4F61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PaySim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(simulated transaction dataset)</w:t>
            </w:r>
          </w:p>
        </w:tc>
        <w:tc>
          <w:tcPr>
            <w:tcW w:w="0" w:type="auto"/>
            <w:vAlign w:val="center"/>
          </w:tcPr>
          <w:p w14:paraId="7D92895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Introduced Deep Symbolic Classification (DSC), a novel model combining symbolic regression and reinforcement learning for classification with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addressing class imbalance without sampling techniques</w:t>
            </w:r>
          </w:p>
        </w:tc>
        <w:tc>
          <w:tcPr>
            <w:tcW w:w="0" w:type="auto"/>
            <w:vAlign w:val="center"/>
            <w:hideMark/>
          </w:tcPr>
          <w:p w14:paraId="79AB50B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(1) DSC achieves 0.78 F1 score, competitive with RF (0.81)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(0.82), (2) Inherent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through symbolic expressions (e.g., </w:t>
            </w:r>
            <w:r>
              <w:rPr>
                <w:rFonts w:ascii="Cambria Math" w:eastAsia="Arial Unicode MS" w:hAnsi="Cambria Math" w:cs="Cambria Math"/>
                <w:sz w:val="19"/>
                <w:szCs w:val="19"/>
              </w:rPr>
              <w:t>𝑓𝐶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=13), (3) Effectively handles class imbalance without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undersampling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, (4) Trade-off control between accuracy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(5) Simplified decision rules enable transparent deployment</w:t>
            </w:r>
          </w:p>
        </w:tc>
      </w:tr>
      <w:tr w:rsidR="00E1640D" w14:paraId="38B272B6" w14:textId="77777777" w:rsidTr="0007742A">
        <w:trPr>
          <w:trHeight w:val="1164"/>
          <w:jc w:val="center"/>
        </w:trPr>
        <w:tc>
          <w:tcPr>
            <w:tcW w:w="0" w:type="auto"/>
            <w:vAlign w:val="center"/>
          </w:tcPr>
          <w:p w14:paraId="13EF9A7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(Tang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2024)</w:t>
            </w:r>
          </w:p>
        </w:tc>
        <w:tc>
          <w:tcPr>
            <w:tcW w:w="0" w:type="auto"/>
            <w:vAlign w:val="center"/>
            <w:hideMark/>
          </w:tcPr>
          <w:p w14:paraId="6A06984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</w:t>
            </w:r>
          </w:p>
        </w:tc>
        <w:tc>
          <w:tcPr>
            <w:tcW w:w="0" w:type="auto"/>
            <w:vAlign w:val="center"/>
            <w:hideMark/>
          </w:tcPr>
          <w:p w14:paraId="1A0BF691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News headlines (Choice), Financial data (Wind), 2014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–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2021, 120 issuers (15,956 headlines), 65 final issuers (first-time defaults)</w:t>
            </w:r>
          </w:p>
        </w:tc>
        <w:tc>
          <w:tcPr>
            <w:tcW w:w="0" w:type="auto"/>
            <w:vAlign w:val="center"/>
          </w:tcPr>
          <w:p w14:paraId="57FEE34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Developed an interpretable, news-based credit risk early warning system using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BERTopic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to extract 18 topic measures from headlines, enhancing corporate bond default prediction</w:t>
            </w:r>
          </w:p>
        </w:tc>
        <w:tc>
          <w:tcPr>
            <w:tcW w:w="0" w:type="auto"/>
            <w:vAlign w:val="center"/>
            <w:hideMark/>
          </w:tcPr>
          <w:p w14:paraId="6862FDE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Adding 18 topic measures improved AUC and recall over baseline (financial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+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 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macro data).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with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BERTopic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features outperformed others. Risky topics (e.g., "Debt risk" and "Regulatory warning") were top SHAP contributors. Generalizability confirmed on alternate datasets and markets.</w:t>
            </w:r>
          </w:p>
        </w:tc>
      </w:tr>
      <w:tr w:rsidR="00E1640D" w14:paraId="5C40304C" w14:textId="77777777" w:rsidTr="0007742A">
        <w:trPr>
          <w:trHeight w:val="678"/>
          <w:jc w:val="center"/>
        </w:trPr>
        <w:tc>
          <w:tcPr>
            <w:tcW w:w="0" w:type="auto"/>
            <w:vAlign w:val="center"/>
          </w:tcPr>
          <w:p w14:paraId="30E77F0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(Schneider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Br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ü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hl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0" w:type="auto"/>
            <w:vAlign w:val="center"/>
            <w:hideMark/>
          </w:tcPr>
          <w:p w14:paraId="3C00A08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Permutation-Based Feature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Importance, SHAP</w:t>
            </w:r>
          </w:p>
        </w:tc>
        <w:tc>
          <w:tcPr>
            <w:tcW w:w="0" w:type="auto"/>
            <w:vAlign w:val="center"/>
            <w:hideMark/>
          </w:tcPr>
          <w:p w14:paraId="7F1C5B32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COMPUSTAT,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BoardEx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SEC AAERs</w:t>
            </w:r>
          </w:p>
        </w:tc>
        <w:tc>
          <w:tcPr>
            <w:tcW w:w="0" w:type="auto"/>
            <w:vAlign w:val="center"/>
          </w:tcPr>
          <w:p w14:paraId="7DE397C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Investigates the predictive power of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CEO characteristics on accounting fraud using ML models, novel feature importance techniques</w:t>
            </w:r>
          </w:p>
        </w:tc>
        <w:tc>
          <w:tcPr>
            <w:tcW w:w="0" w:type="auto"/>
            <w:vAlign w:val="center"/>
            <w:hideMark/>
          </w:tcPr>
          <w:p w14:paraId="1F42AEFF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 xml:space="preserve">CEO characteristics significantly improve 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predictive power for accounting fraud detection when combined with financial data. Nonlinear models (XGB, RF) outperform linear models. CEO Network Size and Age are strong predictors.</w:t>
            </w:r>
          </w:p>
        </w:tc>
      </w:tr>
      <w:tr w:rsidR="00E1640D" w14:paraId="6CC0DC70" w14:textId="77777777" w:rsidTr="0007742A">
        <w:trPr>
          <w:trHeight w:val="912"/>
          <w:jc w:val="center"/>
        </w:trPr>
        <w:tc>
          <w:tcPr>
            <w:tcW w:w="0" w:type="auto"/>
            <w:vAlign w:val="center"/>
          </w:tcPr>
          <w:p w14:paraId="2589AE46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Tritscher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2022)</w:t>
            </w:r>
          </w:p>
        </w:tc>
        <w:tc>
          <w:tcPr>
            <w:tcW w:w="0" w:type="auto"/>
            <w:vAlign w:val="center"/>
            <w:hideMark/>
          </w:tcPr>
          <w:p w14:paraId="2DEF850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</w:t>
            </w:r>
          </w:p>
        </w:tc>
        <w:tc>
          <w:tcPr>
            <w:tcW w:w="0" w:type="auto"/>
            <w:vAlign w:val="center"/>
            <w:hideMark/>
          </w:tcPr>
          <w:p w14:paraId="58CF2FF7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ERP system transaction data</w:t>
            </w:r>
          </w:p>
        </w:tc>
        <w:tc>
          <w:tcPr>
            <w:tcW w:w="0" w:type="auto"/>
            <w:vAlign w:val="center"/>
          </w:tcPr>
          <w:p w14:paraId="1F6FE914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Evaluates detection and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of multiple ML models for occupational fraud using SHAP, introducing a 3-part XAI evaluation framework</w:t>
            </w:r>
          </w:p>
        </w:tc>
        <w:tc>
          <w:tcPr>
            <w:tcW w:w="0" w:type="auto"/>
            <w:vAlign w:val="center"/>
            <w:hideMark/>
          </w:tcPr>
          <w:p w14:paraId="234D6FA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High detection performance (e.g., OC-SVM) does not guarantee good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iNALU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and AE achieved better explanation quality and consistency.</w:t>
            </w:r>
          </w:p>
        </w:tc>
      </w:tr>
      <w:tr w:rsidR="00E1640D" w14:paraId="72E75C68" w14:textId="77777777" w:rsidTr="0007742A">
        <w:trPr>
          <w:trHeight w:val="1824"/>
          <w:jc w:val="center"/>
        </w:trPr>
        <w:tc>
          <w:tcPr>
            <w:tcW w:w="0" w:type="auto"/>
            <w:vAlign w:val="center"/>
          </w:tcPr>
          <w:p w14:paraId="3DD5AA2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Nwafor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&amp;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Nwafor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, 2023)</w:t>
            </w:r>
          </w:p>
        </w:tc>
        <w:tc>
          <w:tcPr>
            <w:tcW w:w="0" w:type="auto"/>
            <w:vAlign w:val="center"/>
            <w:hideMark/>
          </w:tcPr>
          <w:p w14:paraId="48EE52F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SHAP</w:t>
            </w:r>
          </w:p>
        </w:tc>
        <w:tc>
          <w:tcPr>
            <w:tcW w:w="0" w:type="auto"/>
            <w:vAlign w:val="center"/>
            <w:hideMark/>
          </w:tcPr>
          <w:p w14:paraId="79F2C18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Lending Club dataset, 20,536 observations (balanced class distribution)</w:t>
            </w:r>
          </w:p>
        </w:tc>
        <w:tc>
          <w:tcPr>
            <w:tcW w:w="0" w:type="auto"/>
            <w:vAlign w:val="center"/>
          </w:tcPr>
          <w:p w14:paraId="70F7170E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The use of explainable ensemble and deep learning models for predicting non-performing loans (NPL) using the SHAP framework for feature importance ranking. A novel aggregate ranking method was introduced for cross-model feature importance comparison.</w:t>
            </w:r>
          </w:p>
        </w:tc>
        <w:tc>
          <w:tcPr>
            <w:tcW w:w="0" w:type="auto"/>
            <w:vAlign w:val="center"/>
            <w:hideMark/>
          </w:tcPr>
          <w:p w14:paraId="523C6B25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CatBoost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achieved the highest performance (Accuracy: 96.6%, Precision: 98.9%, Recall: 94.2%, AUC: 96.8%) among the ensemble methods. SHAP values provided valuable insights into feature importance, improving model interpretability. SHAP-based aggregate ranking method enabled feature comparison across multiple models.</w:t>
            </w:r>
          </w:p>
        </w:tc>
      </w:tr>
      <w:tr w:rsidR="00E1640D" w14:paraId="7564E502" w14:textId="77777777" w:rsidTr="0007742A">
        <w:trPr>
          <w:trHeight w:val="993"/>
          <w:jc w:val="center"/>
        </w:trPr>
        <w:tc>
          <w:tcPr>
            <w:tcW w:w="0" w:type="auto"/>
            <w:vAlign w:val="center"/>
          </w:tcPr>
          <w:p w14:paraId="30D0E630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lastRenderedPageBreak/>
              <w:t>(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Nesvijevskaia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</w:t>
            </w:r>
            <w:r>
              <w:rPr>
                <w:rFonts w:ascii="Arial Unicode MS" w:eastAsia="Arial Unicode MS" w:hAnsi="Arial" w:cs="Arial Unicode MS"/>
                <w:i/>
                <w:iCs/>
                <w:sz w:val="19"/>
                <w:szCs w:val="19"/>
              </w:rPr>
              <w:t>et al</w:t>
            </w: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., 2021)</w:t>
            </w:r>
          </w:p>
        </w:tc>
        <w:tc>
          <w:tcPr>
            <w:tcW w:w="0" w:type="auto"/>
            <w:vAlign w:val="center"/>
            <w:hideMark/>
          </w:tcPr>
          <w:p w14:paraId="591B8233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SHAP, LIME,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DeepLIFT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br/>
              <w:t>Rule-based</w:t>
            </w:r>
          </w:p>
        </w:tc>
        <w:tc>
          <w:tcPr>
            <w:tcW w:w="0" w:type="auto"/>
            <w:vAlign w:val="center"/>
            <w:hideMark/>
          </w:tcPr>
          <w:p w14:paraId="0F5EB24D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Cerberus project dataset (cheque fraud and instant cash transfer fraud cases)</w:t>
            </w:r>
          </w:p>
        </w:tc>
        <w:tc>
          <w:tcPr>
            <w:tcW w:w="0" w:type="auto"/>
            <w:vAlign w:val="center"/>
          </w:tcPr>
          <w:p w14:paraId="3EEAEA4C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Provides a comparative analysis of interpretable vs. black box models in real-world banking settings, introduces hybrid fraud detection models using Q-Finder (rules) +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scoring</w:t>
            </w:r>
          </w:p>
        </w:tc>
        <w:tc>
          <w:tcPr>
            <w:tcW w:w="0" w:type="auto"/>
            <w:vAlign w:val="center"/>
            <w:hideMark/>
          </w:tcPr>
          <w:p w14:paraId="552B3389" w14:textId="77777777" w:rsidR="00E1640D" w:rsidRDefault="00E1640D" w:rsidP="0007742A">
            <w:pPr>
              <w:spacing w:line="264" w:lineRule="auto"/>
              <w:rPr>
                <w:rFonts w:ascii="Arial Unicode MS" w:hAnsi="Arial Unicode MS" w:cs="Arial Unicode MS"/>
                <w:sz w:val="19"/>
                <w:szCs w:val="19"/>
              </w:rPr>
            </w:pPr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The hybrid model improved fraud coverage and interpretability; in the cheque fraud task, Q-Finder generated rules co-designed with business experts; however, rule-based models had high false positives initially; in high-frequency tasks,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XGBoost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with SHAP offered efficient scoring with an </w:t>
            </w:r>
            <w:proofErr w:type="spellStart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>explainability</w:t>
            </w:r>
            <w:proofErr w:type="spellEnd"/>
            <w:r>
              <w:rPr>
                <w:rFonts w:ascii="Arial Unicode MS" w:eastAsia="Arial Unicode MS" w:hAnsi="Arial" w:cs="Arial Unicode MS"/>
                <w:sz w:val="19"/>
                <w:szCs w:val="19"/>
              </w:rPr>
              <w:t xml:space="preserve"> layer; hybrid deployment increased detection rates while balancing false alarms.</w:t>
            </w:r>
          </w:p>
        </w:tc>
      </w:tr>
    </w:tbl>
    <w:p w14:paraId="3AB2808D" w14:textId="77777777" w:rsidR="00E1640D" w:rsidRDefault="00E1640D" w:rsidP="00E1640D">
      <w:pPr>
        <w:spacing w:line="264" w:lineRule="auto"/>
        <w:jc w:val="both"/>
        <w:rPr>
          <w:rFonts w:ascii="Arial Unicode MS" w:hAnsi="Arial Unicode MS" w:cs="Arial Unicode MS"/>
        </w:rPr>
      </w:pPr>
    </w:p>
    <w:p w14:paraId="6CFA80C1" w14:textId="77777777" w:rsidR="00800035" w:rsidRDefault="00800035"/>
    <w:sectPr w:rsidR="0080003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A1FCE"/>
    <w:multiLevelType w:val="hybridMultilevel"/>
    <w:tmpl w:val="B2A4C9EC"/>
    <w:lvl w:ilvl="0" w:tplc="D03AE5CC">
      <w:start w:val="1"/>
      <w:numFmt w:val="decimal"/>
      <w:lvlText w:val="%1."/>
      <w:lvlJc w:val="left"/>
      <w:pPr>
        <w:ind w:left="360" w:hanging="360"/>
      </w:pPr>
    </w:lvl>
    <w:lvl w:ilvl="1" w:tplc="88FEE0FA" w:tentative="1">
      <w:start w:val="1"/>
      <w:numFmt w:val="lowerLetter"/>
      <w:lvlText w:val="%2."/>
      <w:lvlJc w:val="left"/>
      <w:pPr>
        <w:ind w:left="1080" w:hanging="360"/>
      </w:pPr>
    </w:lvl>
    <w:lvl w:ilvl="2" w:tplc="93B4FAEC" w:tentative="1">
      <w:start w:val="1"/>
      <w:numFmt w:val="lowerRoman"/>
      <w:lvlText w:val="%3."/>
      <w:lvlJc w:val="right"/>
      <w:pPr>
        <w:ind w:left="1800" w:hanging="180"/>
      </w:pPr>
    </w:lvl>
    <w:lvl w:ilvl="3" w:tplc="BAD40292" w:tentative="1">
      <w:start w:val="1"/>
      <w:numFmt w:val="decimal"/>
      <w:lvlText w:val="%4."/>
      <w:lvlJc w:val="left"/>
      <w:pPr>
        <w:ind w:left="2520" w:hanging="360"/>
      </w:pPr>
    </w:lvl>
    <w:lvl w:ilvl="4" w:tplc="1D56B838" w:tentative="1">
      <w:start w:val="1"/>
      <w:numFmt w:val="lowerLetter"/>
      <w:lvlText w:val="%5."/>
      <w:lvlJc w:val="left"/>
      <w:pPr>
        <w:ind w:left="3240" w:hanging="360"/>
      </w:pPr>
    </w:lvl>
    <w:lvl w:ilvl="5" w:tplc="C7DAAEAE" w:tentative="1">
      <w:start w:val="1"/>
      <w:numFmt w:val="lowerRoman"/>
      <w:lvlText w:val="%6."/>
      <w:lvlJc w:val="right"/>
      <w:pPr>
        <w:ind w:left="3960" w:hanging="180"/>
      </w:pPr>
    </w:lvl>
    <w:lvl w:ilvl="6" w:tplc="BBA2CB76" w:tentative="1">
      <w:start w:val="1"/>
      <w:numFmt w:val="decimal"/>
      <w:lvlText w:val="%7."/>
      <w:lvlJc w:val="left"/>
      <w:pPr>
        <w:ind w:left="4680" w:hanging="360"/>
      </w:pPr>
    </w:lvl>
    <w:lvl w:ilvl="7" w:tplc="080AE624" w:tentative="1">
      <w:start w:val="1"/>
      <w:numFmt w:val="lowerLetter"/>
      <w:lvlText w:val="%8."/>
      <w:lvlJc w:val="left"/>
      <w:pPr>
        <w:ind w:left="5400" w:hanging="360"/>
      </w:pPr>
    </w:lvl>
    <w:lvl w:ilvl="8" w:tplc="AC5CB6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A1FCF"/>
    <w:multiLevelType w:val="hybridMultilevel"/>
    <w:tmpl w:val="417A1FCF"/>
    <w:lvl w:ilvl="0" w:tplc="3EF24E40">
      <w:start w:val="1"/>
      <w:numFmt w:val="decimal"/>
      <w:pStyle w:val="SpListbullet1"/>
      <w:lvlText w:val="%1."/>
      <w:lvlJc w:val="left"/>
      <w:pPr>
        <w:tabs>
          <w:tab w:val="num" w:pos="720"/>
        </w:tabs>
        <w:ind w:left="720" w:hanging="720"/>
      </w:pPr>
    </w:lvl>
    <w:lvl w:ilvl="1" w:tplc="6D34C6D2">
      <w:start w:val="1"/>
      <w:numFmt w:val="decimal"/>
      <w:pStyle w:val="SpListDash2"/>
      <w:lvlText w:val="%2."/>
      <w:lvlJc w:val="left"/>
      <w:pPr>
        <w:tabs>
          <w:tab w:val="num" w:pos="1440"/>
        </w:tabs>
        <w:ind w:left="1440" w:hanging="720"/>
      </w:pPr>
    </w:lvl>
    <w:lvl w:ilvl="2" w:tplc="F446C0FC">
      <w:start w:val="1"/>
      <w:numFmt w:val="decimal"/>
      <w:pStyle w:val="SpListDash3"/>
      <w:lvlText w:val="%3."/>
      <w:lvlJc w:val="left"/>
      <w:pPr>
        <w:tabs>
          <w:tab w:val="num" w:pos="2160"/>
        </w:tabs>
        <w:ind w:left="2160" w:hanging="720"/>
      </w:pPr>
    </w:lvl>
    <w:lvl w:ilvl="3" w:tplc="37CA9FF6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4A424E76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9D6480B6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59720180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CB7E4AAC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104A2D3E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0D"/>
    <w:rsid w:val="00000AF3"/>
    <w:rsid w:val="000173A4"/>
    <w:rsid w:val="00024FE2"/>
    <w:rsid w:val="000B0407"/>
    <w:rsid w:val="000C1A7E"/>
    <w:rsid w:val="000D0D55"/>
    <w:rsid w:val="0016119D"/>
    <w:rsid w:val="001A75B6"/>
    <w:rsid w:val="001D1385"/>
    <w:rsid w:val="001F4D7C"/>
    <w:rsid w:val="002072F2"/>
    <w:rsid w:val="002215FB"/>
    <w:rsid w:val="00285709"/>
    <w:rsid w:val="002E6A7E"/>
    <w:rsid w:val="003B7D20"/>
    <w:rsid w:val="003E6024"/>
    <w:rsid w:val="00407096"/>
    <w:rsid w:val="00431BB9"/>
    <w:rsid w:val="0045506C"/>
    <w:rsid w:val="00461014"/>
    <w:rsid w:val="004700B3"/>
    <w:rsid w:val="00497FF9"/>
    <w:rsid w:val="0053447E"/>
    <w:rsid w:val="00541518"/>
    <w:rsid w:val="00554E88"/>
    <w:rsid w:val="005658D3"/>
    <w:rsid w:val="005836FF"/>
    <w:rsid w:val="00594D7A"/>
    <w:rsid w:val="00616669"/>
    <w:rsid w:val="00645FBA"/>
    <w:rsid w:val="007230B9"/>
    <w:rsid w:val="0078140D"/>
    <w:rsid w:val="00800035"/>
    <w:rsid w:val="00834C86"/>
    <w:rsid w:val="00852067"/>
    <w:rsid w:val="008531BF"/>
    <w:rsid w:val="008A0ACA"/>
    <w:rsid w:val="008F767C"/>
    <w:rsid w:val="00915F24"/>
    <w:rsid w:val="00943D10"/>
    <w:rsid w:val="00A31826"/>
    <w:rsid w:val="00A82F54"/>
    <w:rsid w:val="00AA69E7"/>
    <w:rsid w:val="00C27435"/>
    <w:rsid w:val="00CA1BD3"/>
    <w:rsid w:val="00CB1912"/>
    <w:rsid w:val="00CF27BA"/>
    <w:rsid w:val="00D006C5"/>
    <w:rsid w:val="00D906A1"/>
    <w:rsid w:val="00E1640D"/>
    <w:rsid w:val="00EE40FA"/>
    <w:rsid w:val="00EE7F29"/>
    <w:rsid w:val="00EF5DD7"/>
    <w:rsid w:val="00F04E31"/>
    <w:rsid w:val="00F40619"/>
    <w:rsid w:val="00F8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36DD"/>
  <w15:chartTrackingRefBased/>
  <w15:docId w15:val="{F267C69D-7ACC-4BC9-A238-560D6248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E1640D"/>
    <w:pPr>
      <w:keepNext/>
      <w:keepLines/>
      <w:suppressAutoHyphens/>
      <w:spacing w:before="240" w:after="120" w:line="380" w:lineRule="exact"/>
      <w:outlineLvl w:val="0"/>
    </w:pPr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E1640D"/>
    <w:pPr>
      <w:keepNext/>
      <w:keepLines/>
      <w:numPr>
        <w:ilvl w:val="1"/>
      </w:numPr>
      <w:spacing w:after="0" w:line="240" w:lineRule="auto"/>
      <w:outlineLvl w:val="1"/>
    </w:pPr>
    <w:rPr>
      <w:rFonts w:asciiTheme="majorHAnsi" w:eastAsia="Arial Unicode MS" w:hAnsiTheme="majorHAnsi" w:cs="Times New Roman"/>
      <w:sz w:val="26"/>
      <w:szCs w:val="24"/>
    </w:rPr>
  </w:style>
  <w:style w:type="paragraph" w:styleId="Heading3">
    <w:name w:val="heading 3"/>
    <w:basedOn w:val="Normal"/>
    <w:next w:val="Normal"/>
    <w:link w:val="Heading3Char"/>
    <w:qFormat/>
    <w:rsid w:val="00E1640D"/>
    <w:pPr>
      <w:keepNext/>
      <w:keepLines/>
      <w:spacing w:before="240" w:after="60" w:line="240" w:lineRule="auto"/>
      <w:outlineLvl w:val="2"/>
    </w:pPr>
    <w:rPr>
      <w:rFonts w:asciiTheme="majorHAnsi" w:eastAsia="Arial Unicode MS" w:hAnsiTheme="majorHAnsi" w:cs="Times New Roman"/>
      <w:szCs w:val="24"/>
    </w:rPr>
  </w:style>
  <w:style w:type="paragraph" w:styleId="Heading4">
    <w:name w:val="heading 4"/>
    <w:basedOn w:val="Normal"/>
    <w:next w:val="Normal"/>
    <w:link w:val="Heading4Char"/>
    <w:qFormat/>
    <w:rsid w:val="00E1640D"/>
    <w:pPr>
      <w:keepNext/>
      <w:keepLines/>
      <w:numPr>
        <w:ilvl w:val="3"/>
      </w:numPr>
      <w:spacing w:after="0" w:line="280" w:lineRule="exact"/>
      <w:outlineLvl w:val="3"/>
    </w:pPr>
    <w:rPr>
      <w:rFonts w:asciiTheme="majorHAnsi" w:eastAsia="Arial Unicode MS" w:hAnsiTheme="majorHAnsi" w:cs="Times New Roman"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E1640D"/>
    <w:pPr>
      <w:keepNext/>
      <w:keepLines/>
      <w:numPr>
        <w:ilvl w:val="4"/>
      </w:numPr>
      <w:spacing w:after="0" w:line="260" w:lineRule="exact"/>
      <w:outlineLvl w:val="4"/>
    </w:pPr>
    <w:rPr>
      <w:rFonts w:asciiTheme="majorHAnsi" w:eastAsia="Arial Unicode MS" w:hAnsiTheme="majorHAnsi" w:cs="Times New Roman"/>
      <w:bCs/>
      <w:iCs/>
      <w:szCs w:val="26"/>
    </w:rPr>
  </w:style>
  <w:style w:type="paragraph" w:styleId="Heading6">
    <w:name w:val="heading 6"/>
    <w:basedOn w:val="Heading5"/>
    <w:next w:val="Normal"/>
    <w:link w:val="Heading6Char"/>
    <w:qFormat/>
    <w:rsid w:val="00E1640D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E1640D"/>
    <w:pPr>
      <w:keepNext/>
      <w:keepLines/>
      <w:numPr>
        <w:ilvl w:val="6"/>
      </w:numPr>
      <w:spacing w:after="0" w:line="240" w:lineRule="auto"/>
      <w:outlineLvl w:val="6"/>
    </w:pPr>
    <w:rPr>
      <w:rFonts w:asciiTheme="majorHAnsi" w:eastAsia="Arial Unicode MS" w:hAnsiTheme="majorHAnsi" w:cs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E1640D"/>
    <w:pPr>
      <w:keepNext/>
      <w:keepLines/>
      <w:tabs>
        <w:tab w:val="num" w:pos="1440"/>
      </w:tabs>
      <w:spacing w:after="0" w:line="240" w:lineRule="auto"/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E1640D"/>
    <w:pPr>
      <w:keepNext/>
      <w:keepLines/>
      <w:tabs>
        <w:tab w:val="num" w:pos="1584"/>
      </w:tabs>
      <w:spacing w:after="0"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640D"/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E1640D"/>
    <w:rPr>
      <w:rFonts w:asciiTheme="majorHAnsi" w:eastAsia="Arial Unicode MS" w:hAnsiTheme="majorHAnsi" w:cs="Times New Roman"/>
      <w:sz w:val="26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E1640D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E1640D"/>
    <w:rPr>
      <w:rFonts w:asciiTheme="majorHAnsi" w:eastAsia="Arial Unicode MS" w:hAnsiTheme="majorHAnsi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E1640D"/>
    <w:rPr>
      <w:rFonts w:asciiTheme="majorHAnsi" w:eastAsia="Arial Unicode MS" w:hAnsiTheme="majorHAnsi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E1640D"/>
    <w:rPr>
      <w:rFonts w:asciiTheme="majorHAnsi" w:eastAsia="Arial Unicode MS" w:hAnsiTheme="majorHAnsi" w:cs="Times New Roman"/>
      <w:iCs/>
      <w:lang w:val="en-US"/>
    </w:rPr>
  </w:style>
  <w:style w:type="character" w:customStyle="1" w:styleId="Heading7Char">
    <w:name w:val="Heading 7 Char"/>
    <w:basedOn w:val="DefaultParagraphFont"/>
    <w:link w:val="Heading7"/>
    <w:rsid w:val="00E1640D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E1640D"/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E1640D"/>
    <w:rPr>
      <w:rFonts w:asciiTheme="majorHAnsi" w:eastAsia="Times New Roman" w:hAnsiTheme="majorHAnsi" w:cs="Arial"/>
      <w:bCs/>
      <w:sz w:val="20"/>
      <w:lang w:val="de-DE" w:eastAsia="de-DE"/>
    </w:rPr>
  </w:style>
  <w:style w:type="character" w:customStyle="1" w:styleId="URL">
    <w:name w:val="_URL"/>
    <w:basedOn w:val="DefaultParagraphFont"/>
    <w:rsid w:val="00E1640D"/>
    <w:rPr>
      <w:color w:val="0000FF"/>
    </w:rPr>
  </w:style>
  <w:style w:type="paragraph" w:customStyle="1" w:styleId="Abstracthead">
    <w:name w:val="Abstract_head"/>
    <w:autoRedefine/>
    <w:qFormat/>
    <w:rsid w:val="00E1640D"/>
    <w:pPr>
      <w:spacing w:before="480" w:after="0" w:line="240" w:lineRule="auto"/>
      <w:ind w:left="360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Keywordhead">
    <w:name w:val="Keyword_head"/>
    <w:basedOn w:val="Abstracthead"/>
    <w:qFormat/>
    <w:rsid w:val="00E1640D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E1640D"/>
    <w:pPr>
      <w:spacing w:after="480"/>
    </w:pPr>
  </w:style>
  <w:style w:type="paragraph" w:customStyle="1" w:styleId="Abstract">
    <w:name w:val="Abstract"/>
    <w:autoRedefine/>
    <w:rsid w:val="00E1640D"/>
    <w:pPr>
      <w:spacing w:before="480" w:after="240" w:line="24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stractDe">
    <w:name w:val="Abstract_De"/>
    <w:basedOn w:val="Abstract"/>
    <w:autoRedefine/>
    <w:qFormat/>
    <w:rsid w:val="00E1640D"/>
    <w:pPr>
      <w:pBdr>
        <w:top w:val="single" w:sz="18" w:space="1" w:color="FF0000"/>
      </w:pBdr>
      <w:spacing w:after="0"/>
    </w:pPr>
  </w:style>
  <w:style w:type="paragraph" w:customStyle="1" w:styleId="AbstractEn">
    <w:name w:val="Abstract_En"/>
    <w:basedOn w:val="Abstract"/>
    <w:autoRedefine/>
    <w:qFormat/>
    <w:rsid w:val="00E1640D"/>
    <w:pPr>
      <w:pBdr>
        <w:top w:val="single" w:sz="18" w:space="1" w:color="0000FF"/>
      </w:pBdr>
      <w:spacing w:after="0"/>
    </w:pPr>
  </w:style>
  <w:style w:type="paragraph" w:customStyle="1" w:styleId="AbstractFr">
    <w:name w:val="Abstract_Fr"/>
    <w:basedOn w:val="Abstract"/>
    <w:autoRedefine/>
    <w:qFormat/>
    <w:rsid w:val="00E1640D"/>
    <w:pPr>
      <w:pBdr>
        <w:top w:val="single" w:sz="18" w:space="1" w:color="FF6600"/>
      </w:pBdr>
      <w:spacing w:after="0"/>
    </w:pPr>
  </w:style>
  <w:style w:type="paragraph" w:customStyle="1" w:styleId="AbstractNl">
    <w:name w:val="Abstract_Nl"/>
    <w:basedOn w:val="Abstract"/>
    <w:autoRedefine/>
    <w:qFormat/>
    <w:rsid w:val="00E1640D"/>
    <w:pPr>
      <w:pBdr>
        <w:top w:val="single" w:sz="18" w:space="1" w:color="339966"/>
      </w:pBdr>
      <w:spacing w:after="0"/>
    </w:pPr>
  </w:style>
  <w:style w:type="paragraph" w:customStyle="1" w:styleId="AbstractSectionHead">
    <w:name w:val="AbstractSectionHead"/>
    <w:autoRedefine/>
    <w:rsid w:val="00E1640D"/>
    <w:pPr>
      <w:spacing w:after="0" w:line="240" w:lineRule="auto"/>
    </w:pPr>
    <w:rPr>
      <w:rFonts w:ascii="Arial Unicode MS" w:eastAsia="Arial Unicode MS" w:hAnsi="Arial Unicode MS" w:cs="Arial Unicode MS"/>
      <w:szCs w:val="20"/>
      <w:lang w:val="en-US"/>
    </w:rPr>
  </w:style>
  <w:style w:type="paragraph" w:customStyle="1" w:styleId="AbstractSectionPara">
    <w:name w:val="AbstractSectionPara"/>
    <w:autoRedefine/>
    <w:rsid w:val="00E1640D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Acknowledgehead">
    <w:name w:val="Acknowledge_head"/>
    <w:qFormat/>
    <w:rsid w:val="00E1640D"/>
    <w:pPr>
      <w:spacing w:before="320" w:after="6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Acknowledgment">
    <w:name w:val="Acknowledgment"/>
    <w:autoRedefine/>
    <w:qFormat/>
    <w:rsid w:val="00E1640D"/>
    <w:pPr>
      <w:spacing w:before="120" w:after="100" w:afterAutospacing="1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ffiliation">
    <w:name w:val="Affiliation"/>
    <w:rsid w:val="00E1640D"/>
    <w:pPr>
      <w:spacing w:after="0" w:line="360" w:lineRule="exact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ppendixend">
    <w:name w:val="Appendix_end"/>
    <w:basedOn w:val="Normal"/>
    <w:autoRedefine/>
    <w:rsid w:val="00E1640D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ppendixstart">
    <w:name w:val="Appendix_start"/>
    <w:basedOn w:val="Normal"/>
    <w:autoRedefine/>
    <w:rsid w:val="00E1640D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uthors">
    <w:name w:val="Author(s)"/>
    <w:autoRedefine/>
    <w:rsid w:val="00E1640D"/>
    <w:pPr>
      <w:spacing w:before="240" w:after="240" w:line="36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Bibentry">
    <w:name w:val="Bib_entry"/>
    <w:autoRedefine/>
    <w:rsid w:val="00E1640D"/>
    <w:pPr>
      <w:spacing w:after="120" w:line="360" w:lineRule="auto"/>
      <w:ind w:left="870" w:hanging="870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Bibhead">
    <w:name w:val="Bib_head"/>
    <w:autoRedefine/>
    <w:rsid w:val="00E1640D"/>
    <w:pPr>
      <w:spacing w:before="360" w:after="120" w:line="360" w:lineRule="auto"/>
    </w:pPr>
    <w:rPr>
      <w:rFonts w:ascii="Arial Unicode MS" w:eastAsia="Arial Unicode MS" w:hAnsi="Arial Unicode MS" w:cs="Arial Unicode MS"/>
      <w:color w:val="A53F23"/>
      <w:sz w:val="32"/>
      <w:szCs w:val="20"/>
      <w:lang w:val="en-US"/>
    </w:rPr>
  </w:style>
  <w:style w:type="paragraph" w:customStyle="1" w:styleId="BlockquoteEnd">
    <w:name w:val="BlockquoteEnd"/>
    <w:autoRedefine/>
    <w:rsid w:val="00E1640D"/>
    <w:pPr>
      <w:pBdr>
        <w:left w:val="dashSmallGap" w:sz="8" w:space="4" w:color="FF6600"/>
        <w:bottom w:val="dashSmallGap" w:sz="8" w:space="1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BlockquoteStart">
    <w:name w:val="BlockquoteStart"/>
    <w:basedOn w:val="Normal"/>
    <w:autoRedefine/>
    <w:rsid w:val="00E1640D"/>
    <w:pPr>
      <w:pBdr>
        <w:top w:val="dashSmallGap" w:sz="8" w:space="1" w:color="FF6600"/>
        <w:left w:val="dashSmallGap" w:sz="8" w:space="4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Figurelegend">
    <w:name w:val="Figure_legend"/>
    <w:autoRedefine/>
    <w:rsid w:val="00E1640D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sz w:val="24"/>
      <w:szCs w:val="20"/>
      <w:lang w:val="en-US"/>
    </w:rPr>
  </w:style>
  <w:style w:type="paragraph" w:customStyle="1" w:styleId="Defdesc">
    <w:name w:val="Def_desc"/>
    <w:rsid w:val="00E1640D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Defterm">
    <w:name w:val="Def_term"/>
    <w:autoRedefine/>
    <w:qFormat/>
    <w:rsid w:val="00E1640D"/>
    <w:pPr>
      <w:spacing w:after="0" w:line="240" w:lineRule="atLeast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DefListEnd">
    <w:name w:val="DefListEnd"/>
    <w:basedOn w:val="Normal"/>
    <w:autoRedefine/>
    <w:rsid w:val="00E1640D"/>
    <w:pPr>
      <w:pBdr>
        <w:left w:val="single" w:sz="8" w:space="4" w:color="99CC00"/>
        <w:bottom w:val="single" w:sz="8" w:space="1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DefListStart">
    <w:name w:val="DefListStart"/>
    <w:basedOn w:val="Normal"/>
    <w:autoRedefine/>
    <w:rsid w:val="00E1640D"/>
    <w:pPr>
      <w:pBdr>
        <w:top w:val="single" w:sz="8" w:space="1" w:color="99CC00"/>
        <w:left w:val="single" w:sz="8" w:space="4" w:color="99CC00"/>
        <w:right w:val="single" w:sz="8" w:space="4" w:color="99CC00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Displayeqnnum">
    <w:name w:val="Display_eqn_num"/>
    <w:qFormat/>
    <w:rsid w:val="00E1640D"/>
    <w:pPr>
      <w:tabs>
        <w:tab w:val="right" w:pos="8640"/>
      </w:tabs>
      <w:spacing w:before="240" w:after="240" w:line="360" w:lineRule="auto"/>
    </w:pPr>
    <w:rPr>
      <w:rFonts w:ascii="Arial Unicode MS" w:eastAsia="Arial Unicode MS" w:hAnsi="Arial Unicode MS" w:cs="Arial Unicode MS"/>
      <w:snapToGrid w:val="0"/>
      <w:sz w:val="24"/>
      <w:szCs w:val="20"/>
      <w:lang w:val="en-US"/>
    </w:rPr>
  </w:style>
  <w:style w:type="paragraph" w:customStyle="1" w:styleId="Displayeqnunnum">
    <w:name w:val="Display_eqn_unnum"/>
    <w:basedOn w:val="Normal"/>
    <w:autoRedefine/>
    <w:qFormat/>
    <w:rsid w:val="00E1640D"/>
    <w:pPr>
      <w:spacing w:before="240" w:after="240" w:line="36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Figureunnumbered">
    <w:name w:val="Figure_unnumbered"/>
    <w:autoRedefine/>
    <w:rsid w:val="00E1640D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Times New Roman"/>
      <w:color w:val="33CCFF"/>
      <w:sz w:val="20"/>
      <w:szCs w:val="24"/>
      <w:lang w:val="en-US"/>
    </w:rPr>
  </w:style>
  <w:style w:type="paragraph" w:styleId="FootnoteText">
    <w:name w:val="footnote text"/>
    <w:aliases w:val="Char1 Char Char,Char1, Char1 Char Char"/>
    <w:link w:val="FootnoteTextChar"/>
    <w:qFormat/>
    <w:rsid w:val="00E1640D"/>
    <w:pPr>
      <w:spacing w:before="90" w:after="90" w:line="36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FootnoteTextChar">
    <w:name w:val="Footnote Text Char"/>
    <w:aliases w:val="Char1 Char Char Char,Char1 Char, Char1 Char Char Char"/>
    <w:basedOn w:val="DefaultParagraphFont"/>
    <w:link w:val="FootnoteText"/>
    <w:rsid w:val="00E1640D"/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">
    <w:name w:val="formalpara"/>
    <w:autoRedefine/>
    <w:rsid w:val="00E1640D"/>
    <w:pPr>
      <w:spacing w:after="0" w:line="240" w:lineRule="auto"/>
    </w:pPr>
    <w:rPr>
      <w:rFonts w:ascii="Arial Unicode MS" w:eastAsia="Arial Unicode MS" w:hAnsi="Arial Unicode MS" w:cs="Times New Roman"/>
      <w:szCs w:val="20"/>
      <w:lang w:val="en-US"/>
    </w:rPr>
  </w:style>
  <w:style w:type="paragraph" w:customStyle="1" w:styleId="FormalParaEnd">
    <w:name w:val="FormalParaEnd"/>
    <w:basedOn w:val="Normal"/>
    <w:autoRedefine/>
    <w:rsid w:val="00E1640D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FormalParaStart">
    <w:name w:val="FormalParaStart"/>
    <w:basedOn w:val="Normal"/>
    <w:autoRedefine/>
    <w:rsid w:val="00E1640D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Tablebody">
    <w:name w:val="Table_body"/>
    <w:basedOn w:val="ParaFL"/>
    <w:qFormat/>
    <w:rsid w:val="00E1640D"/>
    <w:pPr>
      <w:widowControl w:val="0"/>
      <w:shd w:val="clear" w:color="auto" w:fill="DBDBDB" w:themeFill="accent3" w:themeFillTint="66"/>
      <w:spacing w:before="60" w:line="260" w:lineRule="exact"/>
    </w:pPr>
  </w:style>
  <w:style w:type="paragraph" w:customStyle="1" w:styleId="Glossaryhead">
    <w:name w:val="Glossary_head"/>
    <w:rsid w:val="00E1640D"/>
    <w:pPr>
      <w:spacing w:before="920" w:after="360" w:line="36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Head1">
    <w:name w:val="Head1"/>
    <w:autoRedefine/>
    <w:qFormat/>
    <w:rsid w:val="00E1640D"/>
    <w:pPr>
      <w:spacing w:before="360" w:after="0" w:line="240" w:lineRule="auto"/>
    </w:pPr>
    <w:rPr>
      <w:rFonts w:ascii="Arial Unicode MS" w:eastAsia="Times New Roman" w:hAnsi="Arial Unicode MS" w:cs="Times New Roman"/>
      <w:color w:val="51B5BF"/>
      <w:sz w:val="40"/>
      <w:szCs w:val="20"/>
      <w:lang w:val="en-US"/>
    </w:rPr>
  </w:style>
  <w:style w:type="paragraph" w:customStyle="1" w:styleId="Head2">
    <w:name w:val="Head2"/>
    <w:autoRedefine/>
    <w:qFormat/>
    <w:rsid w:val="00E1640D"/>
    <w:pPr>
      <w:spacing w:before="240" w:after="0" w:line="240" w:lineRule="auto"/>
    </w:pPr>
    <w:rPr>
      <w:rFonts w:ascii="Arial Unicode MS" w:eastAsia="Arial Unicode MS" w:hAnsi="Arial Unicode MS" w:cs="Arial Unicode MS"/>
      <w:color w:val="235195"/>
      <w:sz w:val="32"/>
      <w:szCs w:val="20"/>
      <w:lang w:val="en-US"/>
    </w:rPr>
  </w:style>
  <w:style w:type="paragraph" w:customStyle="1" w:styleId="Head3">
    <w:name w:val="Head3"/>
    <w:autoRedefine/>
    <w:qFormat/>
    <w:rsid w:val="00E1640D"/>
    <w:pPr>
      <w:spacing w:before="240" w:after="0" w:line="240" w:lineRule="auto"/>
    </w:pPr>
    <w:rPr>
      <w:rFonts w:ascii="Arial Unicode MS" w:eastAsia="Times New Roman" w:hAnsi="Arial Unicode MS" w:cs="Times New Roman"/>
      <w:color w:val="3222A6"/>
      <w:sz w:val="28"/>
      <w:szCs w:val="20"/>
      <w:lang w:val="en-US"/>
    </w:rPr>
  </w:style>
  <w:style w:type="paragraph" w:customStyle="1" w:styleId="Head4">
    <w:name w:val="Head4"/>
    <w:qFormat/>
    <w:rsid w:val="00E1640D"/>
    <w:pPr>
      <w:spacing w:before="240" w:after="0" w:line="240" w:lineRule="auto"/>
    </w:pPr>
    <w:rPr>
      <w:rFonts w:ascii="Arial Unicode MS" w:eastAsia="Arial Unicode MS" w:hAnsi="Arial Unicode MS" w:cs="Arial Unicode MS"/>
      <w:sz w:val="26"/>
      <w:szCs w:val="20"/>
      <w:lang w:val="en-US"/>
    </w:rPr>
  </w:style>
  <w:style w:type="paragraph" w:customStyle="1" w:styleId="Head5">
    <w:name w:val="Head5"/>
    <w:autoRedefine/>
    <w:qFormat/>
    <w:rsid w:val="00E1640D"/>
    <w:pPr>
      <w:spacing w:before="240" w:after="0" w:line="24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Head6">
    <w:name w:val="Head6"/>
    <w:rsid w:val="00E1640D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Head7">
    <w:name w:val="Head7"/>
    <w:autoRedefine/>
    <w:rsid w:val="00E1640D"/>
    <w:pPr>
      <w:spacing w:after="0" w:line="240" w:lineRule="auto"/>
    </w:pPr>
    <w:rPr>
      <w:rFonts w:ascii="Arial Unicode MS" w:eastAsia="Arial Unicode MS" w:hAnsi="Arial Unicode MS" w:cs="Times New Roman"/>
      <w:color w:val="1FD330"/>
      <w:sz w:val="20"/>
      <w:szCs w:val="20"/>
      <w:lang w:val="en-US"/>
    </w:rPr>
  </w:style>
  <w:style w:type="paragraph" w:customStyle="1" w:styleId="Keyword">
    <w:name w:val="Keyword"/>
    <w:autoRedefine/>
    <w:rsid w:val="00E1640D"/>
    <w:pPr>
      <w:spacing w:before="120" w:after="0" w:line="36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End">
    <w:name w:val="KeywordEnd"/>
    <w:basedOn w:val="Normal"/>
    <w:autoRedefine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KeywordStart--">
    <w:name w:val="KeywordStart_--"/>
    <w:basedOn w:val="Keyword"/>
    <w:rsid w:val="00E1640D"/>
    <w:pPr>
      <w:pBdr>
        <w:top w:val="single" w:sz="12" w:space="1" w:color="auto"/>
      </w:pBdr>
    </w:pPr>
  </w:style>
  <w:style w:type="paragraph" w:customStyle="1" w:styleId="KeywordStartDe">
    <w:name w:val="KeywordStart_De"/>
    <w:basedOn w:val="Keyword"/>
    <w:autoRedefine/>
    <w:qFormat/>
    <w:rsid w:val="00E1640D"/>
    <w:pPr>
      <w:pBdr>
        <w:top w:val="single" w:sz="12" w:space="1" w:color="FF0000"/>
      </w:pBdr>
      <w:spacing w:line="240" w:lineRule="auto"/>
    </w:pPr>
  </w:style>
  <w:style w:type="paragraph" w:customStyle="1" w:styleId="KeywordStartEn">
    <w:name w:val="KeywordStart_En"/>
    <w:basedOn w:val="Keyword"/>
    <w:autoRedefine/>
    <w:qFormat/>
    <w:rsid w:val="00E1640D"/>
    <w:pPr>
      <w:pBdr>
        <w:top w:val="single" w:sz="12" w:space="1" w:color="0000FF"/>
      </w:pBdr>
      <w:spacing w:line="240" w:lineRule="auto"/>
    </w:pPr>
  </w:style>
  <w:style w:type="paragraph" w:customStyle="1" w:styleId="KeywordStartFr">
    <w:name w:val="KeywordStart_Fr"/>
    <w:basedOn w:val="Keyword"/>
    <w:rsid w:val="00E1640D"/>
    <w:pPr>
      <w:pBdr>
        <w:top w:val="single" w:sz="18" w:space="1" w:color="FF6600"/>
      </w:pBdr>
    </w:pPr>
  </w:style>
  <w:style w:type="paragraph" w:customStyle="1" w:styleId="KeywordStartNl">
    <w:name w:val="KeywordStart_Nl"/>
    <w:basedOn w:val="Keyword"/>
    <w:autoRedefine/>
    <w:qFormat/>
    <w:rsid w:val="00E1640D"/>
    <w:pPr>
      <w:pBdr>
        <w:top w:val="single" w:sz="12" w:space="1" w:color="339966"/>
      </w:pBdr>
      <w:spacing w:line="240" w:lineRule="auto"/>
    </w:pPr>
  </w:style>
  <w:style w:type="paragraph" w:customStyle="1" w:styleId="KeywordStartPa">
    <w:name w:val="KeywordStart_Pa"/>
    <w:basedOn w:val="Keyword"/>
    <w:autoRedefine/>
    <w:qFormat/>
    <w:rsid w:val="00E1640D"/>
    <w:pPr>
      <w:pBdr>
        <w:top w:val="single" w:sz="12" w:space="1" w:color="auto"/>
      </w:pBdr>
      <w:spacing w:line="240" w:lineRule="auto"/>
    </w:pPr>
  </w:style>
  <w:style w:type="paragraph" w:customStyle="1" w:styleId="SpListbullet1">
    <w:name w:val="SpListbullet1"/>
    <w:autoRedefine/>
    <w:qFormat/>
    <w:rsid w:val="00E1640D"/>
    <w:pPr>
      <w:numPr>
        <w:numId w:val="2"/>
      </w:numPr>
      <w:tabs>
        <w:tab w:val="left" w:pos="369"/>
      </w:tabs>
      <w:spacing w:after="0" w:line="369" w:lineRule="exact"/>
    </w:pPr>
    <w:rPr>
      <w:rFonts w:ascii="Arial Unicode MS" w:eastAsia="Times New Roman" w:hAnsi="Arial Unicode MS" w:cs="Times New Roman"/>
      <w:sz w:val="20"/>
      <w:szCs w:val="20"/>
      <w:lang w:val="en-US"/>
    </w:rPr>
  </w:style>
  <w:style w:type="character" w:customStyle="1" w:styleId="TabAlign">
    <w:name w:val="TabAlign"/>
    <w:basedOn w:val="DefaultParagraphFont"/>
    <w:rsid w:val="00E1640D"/>
    <w:rPr>
      <w:bdr w:val="single" w:sz="8" w:space="0" w:color="FF0000"/>
    </w:rPr>
  </w:style>
  <w:style w:type="paragraph" w:customStyle="1" w:styleId="Notehead">
    <w:name w:val="Note_head"/>
    <w:qFormat/>
    <w:rsid w:val="00E1640D"/>
    <w:pPr>
      <w:spacing w:before="360" w:after="12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NoteEntryLiteral">
    <w:name w:val="NoteEntryLiteral"/>
    <w:basedOn w:val="Normal"/>
    <w:autoRedefine/>
    <w:rsid w:val="00E1640D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ParaFL">
    <w:name w:val="Para_FL"/>
    <w:link w:val="ParaFLChar"/>
    <w:autoRedefine/>
    <w:qFormat/>
    <w:rsid w:val="00E1640D"/>
    <w:pPr>
      <w:spacing w:before="160" w:line="36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Quote">
    <w:name w:val="Quote"/>
    <w:link w:val="QuoteChar"/>
    <w:qFormat/>
    <w:rsid w:val="00E1640D"/>
    <w:pPr>
      <w:spacing w:after="0" w:line="240" w:lineRule="auto"/>
      <w:ind w:left="600" w:right="40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rsid w:val="00E1640D"/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Runningtitle">
    <w:name w:val="Running_title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SubtitledocumentDe">
    <w:name w:val="Subtitle_documentDe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SubtitledocumentEn">
    <w:name w:val="Subtitle_documentEn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SubtitledocumentFr">
    <w:name w:val="Subtitle_documentFr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SubtitledocumentNl">
    <w:name w:val="Subtitle_documentNl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2"/>
      <w:szCs w:val="24"/>
    </w:rPr>
  </w:style>
  <w:style w:type="paragraph" w:customStyle="1" w:styleId="Tablecaption">
    <w:name w:val="Table_caption"/>
    <w:autoRedefine/>
    <w:rsid w:val="00E1640D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  <w:lang w:val="en-US"/>
    </w:rPr>
  </w:style>
  <w:style w:type="paragraph" w:customStyle="1" w:styleId="Tablecolumnhead">
    <w:name w:val="Table_column_head"/>
    <w:qFormat/>
    <w:rsid w:val="00E1640D"/>
    <w:pPr>
      <w:shd w:val="pct25" w:color="auto" w:fill="FFFFFF"/>
      <w:spacing w:before="120"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Tablefootnote">
    <w:name w:val="Table_footnote"/>
    <w:autoRedefine/>
    <w:rsid w:val="00E1640D"/>
    <w:pPr>
      <w:shd w:val="clear" w:color="auto" w:fill="CCFFFF"/>
      <w:spacing w:before="60" w:after="90" w:line="240" w:lineRule="auto"/>
    </w:pPr>
    <w:rPr>
      <w:rFonts w:ascii="Arial Unicode MS" w:eastAsia="Times New Roman" w:hAnsi="Arial Unicode MS" w:cs="Times New Roman"/>
      <w:sz w:val="18"/>
      <w:szCs w:val="20"/>
      <w:lang w:val="en-US"/>
    </w:rPr>
  </w:style>
  <w:style w:type="paragraph" w:customStyle="1" w:styleId="TableImage">
    <w:name w:val="TableImage"/>
    <w:basedOn w:val="Normal"/>
    <w:autoRedefine/>
    <w:rsid w:val="00E1640D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TitledocumentDe">
    <w:name w:val="Title_documentDe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TitledocumentEn">
    <w:name w:val="Title_documentEn"/>
    <w:rsid w:val="00E1640D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Fr">
    <w:name w:val="Title_documentFr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TitledocumentNl">
    <w:name w:val="Title_documentNl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TitledoumentFr">
    <w:name w:val="Title_doumentFr"/>
    <w:basedOn w:val="Normal"/>
    <w:rsid w:val="00E1640D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</w:rPr>
  </w:style>
  <w:style w:type="paragraph" w:customStyle="1" w:styleId="URL0">
    <w:name w:val="URL"/>
    <w:rsid w:val="00E1640D"/>
    <w:pPr>
      <w:spacing w:after="60" w:line="24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Head1">
    <w:name w:val="FormalParaHead1"/>
    <w:autoRedefine/>
    <w:rsid w:val="00E1640D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2">
    <w:name w:val="FormalParaHead2"/>
    <w:autoRedefine/>
    <w:rsid w:val="00E1640D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3">
    <w:name w:val="FormalParaHead3"/>
    <w:basedOn w:val="Normal"/>
    <w:autoRedefine/>
    <w:rsid w:val="00E1640D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4"/>
    </w:rPr>
  </w:style>
  <w:style w:type="paragraph" w:customStyle="1" w:styleId="FormalParaQuestionsEnd">
    <w:name w:val="FormalParaQuestionsEnd"/>
    <w:basedOn w:val="Normal"/>
    <w:autoRedefine/>
    <w:rsid w:val="00E1640D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FormalParaQuestionsStart">
    <w:name w:val="FormalParaQuestionsStart"/>
    <w:basedOn w:val="Normal"/>
    <w:autoRedefine/>
    <w:rsid w:val="00E1640D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SpListDash2">
    <w:name w:val="SpListDash2"/>
    <w:basedOn w:val="Normal"/>
    <w:link w:val="SpListDash2Zchn"/>
    <w:rsid w:val="00E1640D"/>
    <w:pPr>
      <w:widowControl w:val="0"/>
      <w:numPr>
        <w:ilvl w:val="1"/>
        <w:numId w:val="2"/>
      </w:numPr>
      <w:spacing w:after="0" w:line="260" w:lineRule="exact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2Zchn">
    <w:name w:val="SpListDash2 Zchn"/>
    <w:basedOn w:val="DefaultParagraphFont"/>
    <w:link w:val="SpListDash2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3">
    <w:name w:val="SpListDash3"/>
    <w:basedOn w:val="Normal"/>
    <w:link w:val="SpListDash3Zchn"/>
    <w:rsid w:val="00E1640D"/>
    <w:pPr>
      <w:widowControl w:val="0"/>
      <w:numPr>
        <w:ilvl w:val="2"/>
        <w:numId w:val="2"/>
      </w:numPr>
      <w:tabs>
        <w:tab w:val="num" w:pos="1106"/>
      </w:tabs>
      <w:spacing w:after="0" w:line="260" w:lineRule="exact"/>
      <w:ind w:left="1106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3Zchn">
    <w:name w:val="SpListDash3 Zchn"/>
    <w:basedOn w:val="DefaultParagraphFont"/>
    <w:link w:val="SpListDash3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1">
    <w:name w:val="SpListArabic1"/>
    <w:basedOn w:val="Normal"/>
    <w:link w:val="SpListArabic1Zchn"/>
    <w:autoRedefine/>
    <w:qFormat/>
    <w:rsid w:val="00E1640D"/>
    <w:pPr>
      <w:widowControl w:val="0"/>
      <w:spacing w:after="0" w:line="320" w:lineRule="exact"/>
      <w:ind w:left="369" w:hanging="36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2">
    <w:name w:val="SpListArabic2"/>
    <w:basedOn w:val="Normal"/>
    <w:link w:val="SpListArabic2Zchn"/>
    <w:rsid w:val="00E1640D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2Zchn">
    <w:name w:val="SpListArabic2 Zchn"/>
    <w:basedOn w:val="DefaultParagraphFont"/>
    <w:link w:val="SpListArabic2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3">
    <w:name w:val="SpListArabic3"/>
    <w:basedOn w:val="Normal"/>
    <w:link w:val="SpListArabic3Zchn"/>
    <w:rsid w:val="00E1640D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3Zchn">
    <w:name w:val="SpListArabic3 Zchn"/>
    <w:basedOn w:val="DefaultParagraphFont"/>
    <w:link w:val="SpListArabic3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E1640D"/>
    <w:pPr>
      <w:widowControl w:val="0"/>
      <w:tabs>
        <w:tab w:val="num" w:pos="720"/>
      </w:tabs>
      <w:spacing w:after="0" w:line="32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2">
    <w:name w:val="SpListChar2"/>
    <w:basedOn w:val="Normal"/>
    <w:link w:val="SpListChar2Zchn"/>
    <w:rsid w:val="00E1640D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2Zchn">
    <w:name w:val="SpListChar2 Zchn"/>
    <w:basedOn w:val="DefaultParagraphFont"/>
    <w:link w:val="SpListChar2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3">
    <w:name w:val="SpListChar3"/>
    <w:basedOn w:val="Normal"/>
    <w:link w:val="SpListChar3Zchn"/>
    <w:rsid w:val="00E1640D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3Zchn">
    <w:name w:val="SpListChar3 Zchn"/>
    <w:basedOn w:val="DefaultParagraphFont"/>
    <w:link w:val="SpListChar3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1">
    <w:name w:val="SpListEmpty1"/>
    <w:basedOn w:val="Normal"/>
    <w:link w:val="SpListEmpty1Zchn"/>
    <w:rsid w:val="00E1640D"/>
    <w:pPr>
      <w:widowControl w:val="0"/>
      <w:tabs>
        <w:tab w:val="num" w:pos="720"/>
      </w:tabs>
      <w:spacing w:after="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1Zchn">
    <w:name w:val="SpListEmpty1 Zchn"/>
    <w:basedOn w:val="DefaultParagraphFont"/>
    <w:link w:val="SpListEmpty1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2">
    <w:name w:val="SpListEmpty2"/>
    <w:basedOn w:val="Normal"/>
    <w:link w:val="SpListEmpty2Zchn"/>
    <w:rsid w:val="00E1640D"/>
    <w:pPr>
      <w:widowControl w:val="0"/>
      <w:tabs>
        <w:tab w:val="num" w:pos="1440"/>
      </w:tabs>
      <w:spacing w:after="0" w:line="260" w:lineRule="exact"/>
      <w:ind w:left="144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2Zchn">
    <w:name w:val="SpListEmpty2 Zchn"/>
    <w:basedOn w:val="DefaultParagraphFont"/>
    <w:link w:val="SpListEmpty2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3">
    <w:name w:val="SpListEmpty3"/>
    <w:basedOn w:val="Normal"/>
    <w:link w:val="SpListEmpty3Zchn"/>
    <w:rsid w:val="00E1640D"/>
    <w:pPr>
      <w:widowControl w:val="0"/>
      <w:tabs>
        <w:tab w:val="num" w:pos="2160"/>
      </w:tabs>
      <w:spacing w:after="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3Zchn">
    <w:name w:val="SpListEmpty3 Zchn"/>
    <w:basedOn w:val="DefaultParagraphFont"/>
    <w:link w:val="SpListEmpty3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styleId="Revision">
    <w:name w:val="Revision"/>
    <w:hidden/>
    <w:uiPriority w:val="99"/>
    <w:rsid w:val="00E1640D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  <w:lang w:val="de-DE" w:eastAsia="de-DE"/>
    </w:rPr>
  </w:style>
  <w:style w:type="paragraph" w:customStyle="1" w:styleId="NoteentryMotto">
    <w:name w:val="Note_entry_Motto"/>
    <w:basedOn w:val="Normal"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color w:val="C45911" w:themeColor="accent2" w:themeShade="BF"/>
      <w:sz w:val="24"/>
      <w:szCs w:val="20"/>
    </w:rPr>
  </w:style>
  <w:style w:type="paragraph" w:customStyle="1" w:styleId="GlossaryStart">
    <w:name w:val="Glossary_Start"/>
    <w:basedOn w:val="Normal"/>
    <w:autoRedefine/>
    <w:qFormat/>
    <w:rsid w:val="00E1640D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lossaryEnd">
    <w:name w:val="Glossary_End"/>
    <w:basedOn w:val="Normal"/>
    <w:autoRedefine/>
    <w:qFormat/>
    <w:rsid w:val="00E1640D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lossarySectionStart">
    <w:name w:val="Glossary_Section_Start"/>
    <w:basedOn w:val="Normal"/>
    <w:qFormat/>
    <w:rsid w:val="00E1640D"/>
    <w:pPr>
      <w:pBdr>
        <w:top w:val="single" w:sz="4" w:space="1" w:color="auto"/>
        <w:left w:val="single" w:sz="4" w:space="4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lossarySectionEnd">
    <w:name w:val="Glossary_Section_End"/>
    <w:basedOn w:val="Normal"/>
    <w:autoRedefine/>
    <w:qFormat/>
    <w:rsid w:val="00E1640D"/>
    <w:pPr>
      <w:pBdr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lossarySectionHead">
    <w:name w:val="Glossary_Section_Head"/>
    <w:basedOn w:val="Normal"/>
    <w:autoRedefine/>
    <w:qFormat/>
    <w:rsid w:val="00E1640D"/>
    <w:pPr>
      <w:spacing w:after="0" w:line="240" w:lineRule="auto"/>
    </w:pPr>
    <w:rPr>
      <w:rFonts w:ascii="Arial Unicode MS" w:eastAsia="Arial Unicode MS" w:hAnsi="Arial Unicode MS" w:cs="Times New Roman"/>
      <w:szCs w:val="24"/>
    </w:rPr>
  </w:style>
  <w:style w:type="paragraph" w:customStyle="1" w:styleId="GlossaryTerm">
    <w:name w:val="Glossary_Term"/>
    <w:basedOn w:val="Normal"/>
    <w:autoRedefine/>
    <w:qFormat/>
    <w:rsid w:val="00E1640D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</w:rPr>
  </w:style>
  <w:style w:type="paragraph" w:customStyle="1" w:styleId="GlossaryDef">
    <w:name w:val="Glossary_Def"/>
    <w:basedOn w:val="Normal"/>
    <w:autoRedefine/>
    <w:qFormat/>
    <w:rsid w:val="00E1640D"/>
    <w:pPr>
      <w:spacing w:after="0" w:line="240" w:lineRule="auto"/>
    </w:pPr>
    <w:rPr>
      <w:rFonts w:ascii="Arial Unicode MS" w:eastAsia="Arial Unicode MS" w:hAnsi="Arial Unicode MS" w:cs="Times New Roman"/>
      <w:sz w:val="20"/>
      <w:szCs w:val="24"/>
    </w:rPr>
  </w:style>
  <w:style w:type="paragraph" w:customStyle="1" w:styleId="NoteentryDedication">
    <w:name w:val="Note_entry_Dedication"/>
    <w:basedOn w:val="Normal"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Misc">
    <w:name w:val="Note_entry_Misc"/>
    <w:basedOn w:val="Normal"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ProofNote">
    <w:name w:val="Note_entry_ProofNote"/>
    <w:basedOn w:val="Normal"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CommunicatedBy">
    <w:name w:val="Note_entry_CommunicatedBy"/>
    <w:basedOn w:val="Normal"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PresentedBy">
    <w:name w:val="Note_entry_PresentedBy"/>
    <w:basedOn w:val="Normal"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NoteentryPresentedAt">
    <w:name w:val="Note_entry_PresentedAt"/>
    <w:basedOn w:val="Normal"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AbbreviationGroupStart">
    <w:name w:val="AbbreviationGroup_Start"/>
    <w:basedOn w:val="KeywordEnd"/>
    <w:qFormat/>
    <w:rsid w:val="00E1640D"/>
  </w:style>
  <w:style w:type="paragraph" w:customStyle="1" w:styleId="AbbreviationGroupEnd">
    <w:name w:val="AbbreviationGroup_End"/>
    <w:basedOn w:val="Defdesc"/>
    <w:qFormat/>
    <w:rsid w:val="00E1640D"/>
  </w:style>
  <w:style w:type="character" w:customStyle="1" w:styleId="CharChar6">
    <w:name w:val="Char Char6"/>
    <w:basedOn w:val="DefaultParagraphFont"/>
    <w:locked/>
    <w:rsid w:val="00E1640D"/>
    <w:rPr>
      <w:rFonts w:cs="Times New Roman"/>
      <w:sz w:val="20"/>
      <w:szCs w:val="20"/>
    </w:rPr>
  </w:style>
  <w:style w:type="paragraph" w:customStyle="1" w:styleId="SpListRoman1">
    <w:name w:val="SpListRoman1"/>
    <w:basedOn w:val="Normal"/>
    <w:rsid w:val="00E1640D"/>
    <w:pPr>
      <w:tabs>
        <w:tab w:val="num" w:pos="283"/>
      </w:tabs>
      <w:suppressAutoHyphens/>
      <w:spacing w:after="0" w:line="260" w:lineRule="exact"/>
      <w:ind w:left="283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2">
    <w:name w:val="SpListRoman2"/>
    <w:basedOn w:val="Normal"/>
    <w:rsid w:val="00E1640D"/>
    <w:pPr>
      <w:tabs>
        <w:tab w:val="num" w:pos="567"/>
      </w:tabs>
      <w:suppressAutoHyphens/>
      <w:spacing w:after="0" w:line="260" w:lineRule="exact"/>
      <w:ind w:left="567" w:hanging="284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3">
    <w:name w:val="SpListRoman3"/>
    <w:basedOn w:val="Normal"/>
    <w:link w:val="SpListRoman3Char"/>
    <w:rsid w:val="00E1640D"/>
    <w:pPr>
      <w:tabs>
        <w:tab w:val="num" w:pos="850"/>
      </w:tabs>
      <w:suppressAutoHyphens/>
      <w:spacing w:after="0" w:line="260" w:lineRule="exact"/>
      <w:ind w:left="850" w:hanging="283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numbering" w:styleId="1ai">
    <w:name w:val="Outline List 1"/>
    <w:basedOn w:val="NoList"/>
    <w:rsid w:val="00E1640D"/>
  </w:style>
  <w:style w:type="paragraph" w:customStyle="1" w:styleId="fax">
    <w:name w:val="fax"/>
    <w:basedOn w:val="Normal"/>
    <w:next w:val="Normal"/>
    <w:rsid w:val="00E1640D"/>
    <w:pPr>
      <w:spacing w:after="120" w:line="240" w:lineRule="auto"/>
    </w:pPr>
    <w:rPr>
      <w:rFonts w:ascii="Times New Roman" w:eastAsia="Arial Unicode MS" w:hAnsi="Times New Roman" w:cs="Times New Roman"/>
      <w:sz w:val="20"/>
      <w:szCs w:val="24"/>
    </w:rPr>
  </w:style>
  <w:style w:type="numbering" w:styleId="111111">
    <w:name w:val="Outline List 2"/>
    <w:basedOn w:val="NoList"/>
    <w:rsid w:val="00E1640D"/>
  </w:style>
  <w:style w:type="paragraph" w:styleId="z-TopofForm">
    <w:name w:val="HTML Top of Form"/>
    <w:link w:val="z-TopofFormChar"/>
    <w:hidden/>
    <w:rsid w:val="00E1640D"/>
    <w:pPr>
      <w:spacing w:after="0" w:line="240" w:lineRule="auto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z-TopofFormChar">
    <w:name w:val="z-Top of Form Char"/>
    <w:basedOn w:val="DefaultParagraphFont"/>
    <w:link w:val="z-TopofForm"/>
    <w:rsid w:val="00E1640D"/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ParaFLChar">
    <w:name w:val="Para_FL Char"/>
    <w:basedOn w:val="DefaultParagraphFont"/>
    <w:link w:val="ParaFL"/>
    <w:locked/>
    <w:rsid w:val="00E1640D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bbreviationSectionHead">
    <w:name w:val="AbbreviationSectionHead"/>
    <w:basedOn w:val="AbstractSectionHead"/>
    <w:qFormat/>
    <w:rsid w:val="00E1640D"/>
    <w:rPr>
      <w:color w:val="222A35" w:themeColor="text2" w:themeShade="80"/>
      <w:sz w:val="32"/>
    </w:rPr>
  </w:style>
  <w:style w:type="paragraph" w:customStyle="1" w:styleId="AbstractEnd">
    <w:name w:val="Abstract_End"/>
    <w:basedOn w:val="Normal"/>
    <w:qFormat/>
    <w:rsid w:val="00E1640D"/>
    <w:pPr>
      <w:pBdr>
        <w:bottom w:val="dashed" w:sz="12" w:space="1" w:color="00B05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BibentryError">
    <w:name w:val="Bib_entry_Error"/>
    <w:basedOn w:val="Bibentry"/>
    <w:qFormat/>
    <w:rsid w:val="00E1640D"/>
    <w:rPr>
      <w:color w:val="FF0000"/>
    </w:rPr>
  </w:style>
  <w:style w:type="paragraph" w:customStyle="1" w:styleId="BibSectionhead">
    <w:name w:val="BibSection_head"/>
    <w:autoRedefine/>
    <w:qFormat/>
    <w:rsid w:val="00E1640D"/>
    <w:pPr>
      <w:spacing w:after="0" w:line="240" w:lineRule="auto"/>
    </w:pPr>
    <w:rPr>
      <w:rFonts w:ascii="Arial Unicode MS" w:eastAsia="Arial Unicode MS" w:hAnsi="Arial Unicode MS" w:cs="Times New Roman"/>
      <w:color w:val="385623" w:themeColor="accent6" w:themeShade="80"/>
      <w:sz w:val="32"/>
      <w:szCs w:val="24"/>
      <w:lang w:val="en-US"/>
    </w:rPr>
  </w:style>
  <w:style w:type="paragraph" w:customStyle="1" w:styleId="PresentAffiliation">
    <w:name w:val="Present_Affiliation"/>
    <w:basedOn w:val="Affiliation"/>
    <w:qFormat/>
    <w:rsid w:val="00E1640D"/>
  </w:style>
  <w:style w:type="paragraph" w:customStyle="1" w:styleId="AbstractEs">
    <w:name w:val="Abstract_Es"/>
    <w:basedOn w:val="AbstractEn"/>
    <w:qFormat/>
    <w:rsid w:val="00E1640D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StartEs">
    <w:name w:val="KeywordStart_Es"/>
    <w:basedOn w:val="KeywordStartEn"/>
    <w:qFormat/>
    <w:rsid w:val="00E1640D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E1640D"/>
  </w:style>
  <w:style w:type="paragraph" w:customStyle="1" w:styleId="EthicsEnd">
    <w:name w:val="Ethics_End"/>
    <w:basedOn w:val="Normal"/>
    <w:qFormat/>
    <w:rsid w:val="00E1640D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EthicsStart">
    <w:name w:val="Ethics_Start"/>
    <w:basedOn w:val="Normal"/>
    <w:qFormat/>
    <w:rsid w:val="00E1640D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Graphicalabstract">
    <w:name w:val="Graphical_abstract"/>
    <w:basedOn w:val="Normal"/>
    <w:autoRedefine/>
    <w:qFormat/>
    <w:rsid w:val="00E1640D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Arial Unicode MS"/>
      <w:color w:val="33CCFF"/>
      <w:sz w:val="20"/>
      <w:szCs w:val="20"/>
    </w:rPr>
  </w:style>
  <w:style w:type="paragraph" w:customStyle="1" w:styleId="EthicsPara">
    <w:name w:val="Ethics_Para"/>
    <w:basedOn w:val="ParaFL"/>
    <w:qFormat/>
    <w:rsid w:val="00E1640D"/>
  </w:style>
  <w:style w:type="paragraph" w:customStyle="1" w:styleId="MOESMcaption">
    <w:name w:val="MOESM_caption"/>
    <w:basedOn w:val="ParaFL"/>
    <w:qFormat/>
    <w:rsid w:val="00E1640D"/>
  </w:style>
  <w:style w:type="paragraph" w:customStyle="1" w:styleId="FundingInformationStart">
    <w:name w:val="FundingInformationStart"/>
    <w:basedOn w:val="AbstractDe"/>
    <w:qFormat/>
    <w:rsid w:val="00E1640D"/>
    <w:pPr>
      <w:pBdr>
        <w:top w:val="single" w:sz="18" w:space="1" w:color="4472C4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E1640D"/>
  </w:style>
  <w:style w:type="paragraph" w:customStyle="1" w:styleId="FundStart">
    <w:name w:val="FundStart"/>
    <w:basedOn w:val="EthicsStart"/>
    <w:qFormat/>
    <w:rsid w:val="00E1640D"/>
  </w:style>
  <w:style w:type="paragraph" w:customStyle="1" w:styleId="FundEnd">
    <w:name w:val="FundEnd"/>
    <w:basedOn w:val="EthicsEnd"/>
    <w:qFormat/>
    <w:rsid w:val="00E1640D"/>
  </w:style>
  <w:style w:type="paragraph" w:customStyle="1" w:styleId="FunderName">
    <w:name w:val="Funder_Name"/>
    <w:basedOn w:val="ParaFL"/>
    <w:qFormat/>
    <w:rsid w:val="00E1640D"/>
  </w:style>
  <w:style w:type="paragraph" w:customStyle="1" w:styleId="FundRefID">
    <w:name w:val="FundRef_ID"/>
    <w:basedOn w:val="ParaFL"/>
    <w:qFormat/>
    <w:rsid w:val="00E1640D"/>
  </w:style>
  <w:style w:type="paragraph" w:customStyle="1" w:styleId="GrantNumber">
    <w:name w:val="Grant_Number"/>
    <w:basedOn w:val="ParaFL"/>
    <w:qFormat/>
    <w:rsid w:val="00E1640D"/>
  </w:style>
  <w:style w:type="paragraph" w:customStyle="1" w:styleId="GrantRecipient">
    <w:name w:val="Grant_Recipient"/>
    <w:basedOn w:val="GrantNumber"/>
    <w:qFormat/>
    <w:rsid w:val="00E1640D"/>
  </w:style>
  <w:style w:type="paragraph" w:customStyle="1" w:styleId="ArticleNoteESMHint">
    <w:name w:val="Article_Note_ESMHint"/>
    <w:basedOn w:val="Normal"/>
    <w:next w:val="Normal"/>
    <w:qFormat/>
    <w:rsid w:val="00E1640D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</w:rPr>
  </w:style>
  <w:style w:type="paragraph" w:customStyle="1" w:styleId="Tablecontd">
    <w:name w:val="Table_contd"/>
    <w:basedOn w:val="Normal"/>
    <w:qFormat/>
    <w:rsid w:val="00E1640D"/>
    <w:pPr>
      <w:spacing w:after="120" w:line="360" w:lineRule="auto"/>
      <w:jc w:val="both"/>
    </w:pPr>
    <w:rPr>
      <w:rFonts w:ascii="Arial Unicode MS" w:eastAsia="Arial Unicode MS" w:hAnsi="Arial Unicode MS" w:cs="Arial Unicode MS"/>
      <w:sz w:val="24"/>
      <w:szCs w:val="20"/>
    </w:rPr>
  </w:style>
  <w:style w:type="character" w:customStyle="1" w:styleId="UnitAlign">
    <w:name w:val="UnitAlign"/>
    <w:basedOn w:val="TabAlign"/>
    <w:uiPriority w:val="1"/>
    <w:qFormat/>
    <w:rsid w:val="00E1640D"/>
    <w:rPr>
      <w:color w:val="FF0066"/>
      <w:bdr w:val="none" w:sz="0" w:space="0" w:color="auto"/>
    </w:rPr>
  </w:style>
  <w:style w:type="paragraph" w:customStyle="1" w:styleId="ORCID">
    <w:name w:val="ORC_ID"/>
    <w:basedOn w:val="ParaFL"/>
    <w:link w:val="ORCIDChar"/>
    <w:rsid w:val="00E1640D"/>
  </w:style>
  <w:style w:type="character" w:customStyle="1" w:styleId="ORCIDChar">
    <w:name w:val="ORC_ID Char"/>
    <w:basedOn w:val="ParaFLChar"/>
    <w:link w:val="ORCID"/>
    <w:rsid w:val="00E1640D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NoteentryCrossLinking">
    <w:name w:val="Note_entry_CrossLinking"/>
    <w:basedOn w:val="NoteentryCorrigendum"/>
    <w:qFormat/>
    <w:rsid w:val="00E1640D"/>
  </w:style>
  <w:style w:type="paragraph" w:customStyle="1" w:styleId="AbstractZh">
    <w:name w:val="Abstract_Zh"/>
    <w:basedOn w:val="AbstractDe"/>
    <w:qFormat/>
    <w:rsid w:val="00E1640D"/>
  </w:style>
  <w:style w:type="paragraph" w:customStyle="1" w:styleId="AbstractJa">
    <w:name w:val="Abstract_Ja"/>
    <w:basedOn w:val="AbstractDe"/>
    <w:qFormat/>
    <w:rsid w:val="00E1640D"/>
  </w:style>
  <w:style w:type="paragraph" w:customStyle="1" w:styleId="AbstractAr">
    <w:name w:val="Abstract_Ar"/>
    <w:basedOn w:val="AbstractDe"/>
    <w:qFormat/>
    <w:rsid w:val="00E1640D"/>
  </w:style>
  <w:style w:type="paragraph" w:customStyle="1" w:styleId="Abstractheadonline">
    <w:name w:val="Abstract_head_online"/>
    <w:basedOn w:val="Abstracthead"/>
    <w:qFormat/>
    <w:rsid w:val="00E1640D"/>
  </w:style>
  <w:style w:type="paragraph" w:customStyle="1" w:styleId="Keywordheadonline">
    <w:name w:val="Keyword_head_online"/>
    <w:basedOn w:val="Keywordhead"/>
    <w:qFormat/>
    <w:rsid w:val="00E1640D"/>
  </w:style>
  <w:style w:type="paragraph" w:customStyle="1" w:styleId="CollaboratorAuthors">
    <w:name w:val="Collaborator_Authors"/>
    <w:basedOn w:val="Authors"/>
    <w:qFormat/>
    <w:rsid w:val="00E1640D"/>
  </w:style>
  <w:style w:type="paragraph" w:customStyle="1" w:styleId="ArticleClassificationStart">
    <w:name w:val="ArticleClassification_Start"/>
    <w:basedOn w:val="FundingInformationStart"/>
    <w:qFormat/>
    <w:rsid w:val="00E1640D"/>
  </w:style>
  <w:style w:type="paragraph" w:customStyle="1" w:styleId="ArticleClassificationEnd">
    <w:name w:val="ArticleClassification_End"/>
    <w:basedOn w:val="FundingInformationEnd"/>
    <w:qFormat/>
    <w:rsid w:val="00E1640D"/>
  </w:style>
  <w:style w:type="paragraph" w:customStyle="1" w:styleId="AuthorContributionHead">
    <w:name w:val="AuthorContribution_Head"/>
    <w:basedOn w:val="Acknowledgehead"/>
    <w:qFormat/>
    <w:rsid w:val="00E1640D"/>
  </w:style>
  <w:style w:type="paragraph" w:customStyle="1" w:styleId="AuthorContributionPara">
    <w:name w:val="AuthorContribution_Para"/>
    <w:basedOn w:val="Acknowledgment"/>
    <w:qFormat/>
    <w:rsid w:val="00E1640D"/>
  </w:style>
  <w:style w:type="paragraph" w:customStyle="1" w:styleId="NoteentryAuthorContribution">
    <w:name w:val="Note_entry_AuthorContribution"/>
    <w:qFormat/>
    <w:rsid w:val="00E16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FundingHead">
    <w:name w:val="Funding_Head"/>
    <w:qFormat/>
    <w:rsid w:val="00E1640D"/>
    <w:pPr>
      <w:spacing w:before="240" w:after="120" w:line="240" w:lineRule="auto"/>
    </w:pPr>
    <w:rPr>
      <w:rFonts w:ascii="Arial Unicode MS" w:eastAsia="Arial Unicode MS" w:hAnsi="Arial Unicode MS" w:cs="Times New Roman"/>
      <w:b/>
      <w:sz w:val="28"/>
      <w:szCs w:val="24"/>
      <w:lang w:val="en-US"/>
    </w:rPr>
  </w:style>
  <w:style w:type="paragraph" w:customStyle="1" w:styleId="FundingPara">
    <w:name w:val="Funding_Para"/>
    <w:basedOn w:val="ParaFL"/>
    <w:qFormat/>
    <w:rsid w:val="00E1640D"/>
  </w:style>
  <w:style w:type="paragraph" w:customStyle="1" w:styleId="SpListArabic4">
    <w:name w:val="SpListArabic4"/>
    <w:basedOn w:val="SpListArabic3"/>
    <w:link w:val="SpListArabic4Char"/>
    <w:rsid w:val="00E1640D"/>
    <w:pPr>
      <w:tabs>
        <w:tab w:val="clear" w:pos="2160"/>
        <w:tab w:val="num" w:pos="720"/>
      </w:tabs>
      <w:ind w:left="1420"/>
      <w:outlineLvl w:val="3"/>
    </w:pPr>
  </w:style>
  <w:style w:type="character" w:customStyle="1" w:styleId="SpListArabic4Char">
    <w:name w:val="SpListArabic4 Char"/>
    <w:basedOn w:val="SpListArabic3Zchn"/>
    <w:link w:val="SpListArabic4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5">
    <w:name w:val="SpListArabic5"/>
    <w:basedOn w:val="Normal"/>
    <w:link w:val="SpListArabic5Char"/>
    <w:rsid w:val="00E1640D"/>
    <w:pPr>
      <w:widowControl w:val="0"/>
      <w:tabs>
        <w:tab w:val="num" w:pos="720"/>
      </w:tabs>
      <w:spacing w:after="120" w:line="260" w:lineRule="exact"/>
      <w:ind w:left="18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Arabic5Char">
    <w:name w:val="SpListArabic5 Char"/>
    <w:basedOn w:val="DefaultParagraphFont"/>
    <w:link w:val="SpListArabic5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6">
    <w:name w:val="SpListArabic6"/>
    <w:basedOn w:val="Normal"/>
    <w:qFormat/>
    <w:rsid w:val="00E1640D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E1640D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E1640D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E1640D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6">
    <w:name w:val="SpListChar6"/>
    <w:basedOn w:val="SpListChar3"/>
    <w:link w:val="SpListChar6Char"/>
    <w:qFormat/>
    <w:rsid w:val="00E1640D"/>
    <w:pPr>
      <w:tabs>
        <w:tab w:val="clear" w:pos="2160"/>
        <w:tab w:val="num" w:pos="720"/>
      </w:tabs>
      <w:ind w:left="2200"/>
    </w:pPr>
  </w:style>
  <w:style w:type="character" w:customStyle="1" w:styleId="SpListChar6Char">
    <w:name w:val="SpListChar6 Char"/>
    <w:basedOn w:val="SpListChar3Zchn"/>
    <w:link w:val="SpListChar6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E1640D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E1640D"/>
    <w:pPr>
      <w:widowControl w:val="0"/>
      <w:spacing w:after="120" w:line="260" w:lineRule="exact"/>
      <w:ind w:left="15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3Char">
    <w:name w:val="SpListRoman3 Char"/>
    <w:basedOn w:val="DefaultParagraphFont"/>
    <w:link w:val="SpListRoman3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E1640D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E1640D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E1640D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E1640D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4">
    <w:name w:val="SpListEmpty4"/>
    <w:basedOn w:val="Normal"/>
    <w:link w:val="SpListEmpty4Char"/>
    <w:rsid w:val="00E1640D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4Char">
    <w:name w:val="SpListEmpty4 Char"/>
    <w:basedOn w:val="DefaultParagraphFont"/>
    <w:link w:val="SpListEmpty4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5">
    <w:name w:val="SpListEmpty5"/>
    <w:basedOn w:val="SpListEmpty3"/>
    <w:link w:val="SpListEmpty5Char"/>
    <w:qFormat/>
    <w:rsid w:val="00E1640D"/>
    <w:pPr>
      <w:ind w:left="1826"/>
    </w:pPr>
  </w:style>
  <w:style w:type="character" w:customStyle="1" w:styleId="SpListEmpty5Char">
    <w:name w:val="SpListEmpty5 Char"/>
    <w:basedOn w:val="SpListEmpty3Zchn"/>
    <w:link w:val="SpListEmpty5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E1640D"/>
    <w:pPr>
      <w:widowControl w:val="0"/>
      <w:spacing w:after="120" w:line="260" w:lineRule="exact"/>
      <w:ind w:left="28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E1640D"/>
    <w:pPr>
      <w:widowControl w:val="0"/>
      <w:spacing w:after="120" w:line="260" w:lineRule="exact"/>
      <w:ind w:left="310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E1640D"/>
    <w:pPr>
      <w:widowControl w:val="0"/>
      <w:spacing w:after="120" w:line="260" w:lineRule="exact"/>
      <w:ind w:left="1700" w:hanging="580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E1640D"/>
    <w:pPr>
      <w:widowControl w:val="0"/>
      <w:spacing w:after="120" w:line="260" w:lineRule="exact"/>
      <w:ind w:left="214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E1640D"/>
    <w:pPr>
      <w:widowControl w:val="0"/>
      <w:spacing w:after="120" w:line="260" w:lineRule="exact"/>
      <w:ind w:left="2469" w:hanging="709"/>
    </w:pPr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E1640D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E1640D"/>
  </w:style>
  <w:style w:type="paragraph" w:customStyle="1" w:styleId="Bodystart">
    <w:name w:val="Body_start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Bodyend">
    <w:name w:val="Body_end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Erratumabstract">
    <w:name w:val="Erratum_abstract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Image">
    <w:name w:val="SuppliedImage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RawAuthorGroupStart">
    <w:name w:val="RawAuthorGroupStart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RawAuthorGroupEnd">
    <w:name w:val="RawAuthorGroupEnd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ataAvailabilityHead">
    <w:name w:val="DataAvailabilityHead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ataAvailabilityPara">
    <w:name w:val="DataAvailabilityPara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Eps">
    <w:name w:val="SuppliedEps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tyle1">
    <w:name w:val="Style1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ContentStart">
    <w:name w:val="SuppliedContentStart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ContentEnd">
    <w:name w:val="SuppliedContentEnd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SuppliedTable">
    <w:name w:val="SuppliedTable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uplicateTablecaptionStart">
    <w:name w:val="Duplicate_TablecaptionStart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uplicateTablecaptionEnd">
    <w:name w:val="Duplicate_TablecaptionEnd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uplicateFigurecaptionStart">
    <w:name w:val="Duplicate_FigurecaptionStart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uplicateFigurecaptionEnd">
    <w:name w:val="Duplicate_FigurecaptionEnd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Biographystart">
    <w:name w:val="Biography_start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Biographyend">
    <w:name w:val="Biography_end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ArticleNoteAuthorContribution">
    <w:name w:val="ArticleNote_AuthorContribution"/>
    <w:basedOn w:val="AuthorContributionPara"/>
    <w:qFormat/>
    <w:rsid w:val="00E1640D"/>
  </w:style>
  <w:style w:type="paragraph" w:customStyle="1" w:styleId="ArticleMSCategory">
    <w:name w:val="ArticleMSCategory"/>
    <w:basedOn w:val="Normal"/>
    <w:autoRedefine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Potentialabs">
    <w:name w:val="Potential_abs"/>
    <w:basedOn w:val="Normal"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InstitutionalAuthors">
    <w:name w:val="Institutional_Authors"/>
    <w:basedOn w:val="Normal"/>
    <w:autoRedefine/>
    <w:qFormat/>
    <w:rsid w:val="00E1640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FigGroupStart">
    <w:name w:val="FigGroupStart"/>
    <w:basedOn w:val="EthicsStart"/>
    <w:qFormat/>
    <w:rsid w:val="00E1640D"/>
  </w:style>
  <w:style w:type="paragraph" w:customStyle="1" w:styleId="FigGroupEnd">
    <w:name w:val="FigGroupEnd"/>
    <w:basedOn w:val="EthicsEnd"/>
    <w:qFormat/>
    <w:rsid w:val="00E1640D"/>
  </w:style>
  <w:style w:type="character" w:customStyle="1" w:styleId="MTConvertedEquation">
    <w:name w:val="MTConvertedEquation"/>
    <w:basedOn w:val="DefaultParagraphFont"/>
    <w:rsid w:val="00E1640D"/>
    <w:rPr>
      <w:rFonts w:ascii="Arial Unicode MS" w:hAnsi="Arial" w:cs="Arial Unicode MS"/>
      <w:b/>
      <w:bCs/>
    </w:rPr>
  </w:style>
  <w:style w:type="paragraph" w:styleId="Header">
    <w:name w:val="header"/>
    <w:basedOn w:val="Normal"/>
    <w:link w:val="HeaderChar"/>
    <w:unhideWhenUsed/>
    <w:rsid w:val="00E1640D"/>
    <w:pP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1640D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E1640D"/>
    <w:pP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1640D"/>
    <w:rPr>
      <w:rFonts w:ascii="Times New Roman" w:eastAsia="Arial Unicode MS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8263</Words>
  <Characters>47100</Characters>
  <Application>Microsoft Office Word</Application>
  <DocSecurity>0</DocSecurity>
  <Lines>392</Lines>
  <Paragraphs>110</Paragraphs>
  <ScaleCrop>false</ScaleCrop>
  <Company>Straive</Company>
  <LinksUpToDate>false</LinksUpToDate>
  <CharactersWithSpaces>55253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N</dc:creator>
  <cp:keywords/>
  <dc:description/>
  <cp:lastModifiedBy>Sangeetha N</cp:lastModifiedBy>
  <cp:revision>1</cp:revision>
  <dcterms:created xsi:type="dcterms:W3CDTF">2026-07-07T07:37:00Z</dcterms:created>
  <dcterms:modified xsi:type="dcterms:W3CDTF">2026-07-07T07:37:00Z</dcterms:modified>
</cp:coreProperties>
</file>