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1CB9A" w14:textId="110D7F98" w:rsidR="00700619" w:rsidRPr="00986DAF" w:rsidRDefault="00C13B28" w:rsidP="000D0C48">
      <w:pPr>
        <w:spacing w:after="0" w:line="276" w:lineRule="auto"/>
        <w:rPr>
          <w:rFonts w:ascii="Times New Roman" w:hAnsi="Times New Roman" w:cs="Times New Roman"/>
          <w:b/>
          <w:bCs/>
          <w:sz w:val="20"/>
          <w:szCs w:val="20"/>
        </w:rPr>
      </w:pPr>
      <w:proofErr w:type="spellStart"/>
      <w:r w:rsidRPr="00986DAF">
        <w:rPr>
          <w:rFonts w:ascii="Times New Roman" w:hAnsi="Times New Roman" w:cs="Times New Roman"/>
          <w:b/>
          <w:bCs/>
          <w:sz w:val="20"/>
          <w:szCs w:val="20"/>
        </w:rPr>
        <w:t>Supplementary</w:t>
      </w:r>
      <w:proofErr w:type="spellEnd"/>
      <w:r w:rsidRPr="00986DAF">
        <w:rPr>
          <w:rFonts w:ascii="Times New Roman" w:hAnsi="Times New Roman" w:cs="Times New Roman"/>
          <w:b/>
          <w:bCs/>
          <w:sz w:val="20"/>
          <w:szCs w:val="20"/>
        </w:rPr>
        <w:t xml:space="preserve"> </w:t>
      </w:r>
      <w:proofErr w:type="spellStart"/>
      <w:r w:rsidRPr="00986DAF">
        <w:rPr>
          <w:rFonts w:ascii="Times New Roman" w:hAnsi="Times New Roman" w:cs="Times New Roman"/>
          <w:b/>
          <w:bCs/>
          <w:sz w:val="20"/>
          <w:szCs w:val="20"/>
        </w:rPr>
        <w:t>table</w:t>
      </w:r>
      <w:proofErr w:type="spellEnd"/>
      <w:r w:rsidRPr="00986DAF">
        <w:rPr>
          <w:rFonts w:ascii="Times New Roman" w:hAnsi="Times New Roman" w:cs="Times New Roman"/>
          <w:b/>
          <w:bCs/>
          <w:sz w:val="20"/>
          <w:szCs w:val="20"/>
        </w:rPr>
        <w:t xml:space="preserve"> 1.</w:t>
      </w:r>
      <w:r w:rsidR="00700619" w:rsidRPr="00986DAF">
        <w:rPr>
          <w:rFonts w:ascii="Times New Roman" w:hAnsi="Times New Roman" w:cs="Times New Roman"/>
          <w:b/>
          <w:bCs/>
          <w:sz w:val="20"/>
          <w:szCs w:val="20"/>
        </w:rPr>
        <w:t xml:space="preserve"> </w:t>
      </w:r>
      <w:proofErr w:type="spellStart"/>
      <w:r w:rsidR="00700619" w:rsidRPr="00986DAF">
        <w:rPr>
          <w:rFonts w:ascii="Times New Roman" w:hAnsi="Times New Roman" w:cs="Times New Roman"/>
          <w:sz w:val="20"/>
          <w:szCs w:val="20"/>
        </w:rPr>
        <w:t>Search</w:t>
      </w:r>
      <w:proofErr w:type="spellEnd"/>
      <w:r w:rsidR="00700619" w:rsidRPr="00986DAF">
        <w:rPr>
          <w:rFonts w:ascii="Times New Roman" w:hAnsi="Times New Roman" w:cs="Times New Roman"/>
          <w:sz w:val="20"/>
          <w:szCs w:val="20"/>
        </w:rPr>
        <w:t xml:space="preserve"> </w:t>
      </w:r>
      <w:proofErr w:type="spellStart"/>
      <w:r w:rsidR="00700619" w:rsidRPr="00986DAF">
        <w:rPr>
          <w:rFonts w:ascii="Times New Roman" w:hAnsi="Times New Roman" w:cs="Times New Roman"/>
          <w:sz w:val="20"/>
          <w:szCs w:val="20"/>
        </w:rPr>
        <w:t>Terms</w:t>
      </w:r>
      <w:proofErr w:type="spellEnd"/>
    </w:p>
    <w:tbl>
      <w:tblPr>
        <w:tblStyle w:val="TabelacomGrelha"/>
        <w:tblW w:w="14395" w:type="dxa"/>
        <w:tblLook w:val="04A0" w:firstRow="1" w:lastRow="0" w:firstColumn="1" w:lastColumn="0" w:noHBand="0" w:noVBand="1"/>
      </w:tblPr>
      <w:tblGrid>
        <w:gridCol w:w="927"/>
        <w:gridCol w:w="346"/>
        <w:gridCol w:w="7378"/>
        <w:gridCol w:w="3052"/>
        <w:gridCol w:w="1613"/>
        <w:gridCol w:w="1079"/>
      </w:tblGrid>
      <w:tr w:rsidR="00700619" w:rsidRPr="00986DAF" w14:paraId="32D7A1C5" w14:textId="77777777" w:rsidTr="009D0E2C">
        <w:tc>
          <w:tcPr>
            <w:tcW w:w="1231" w:type="dxa"/>
            <w:gridSpan w:val="2"/>
          </w:tcPr>
          <w:p w14:paraId="5DEC8DEA" w14:textId="77777777" w:rsidR="00700619" w:rsidRPr="00986DAF" w:rsidRDefault="00700619" w:rsidP="009D0E2C">
            <w:pPr>
              <w:jc w:val="center"/>
              <w:rPr>
                <w:rFonts w:ascii="Times New Roman" w:hAnsi="Times New Roman" w:cs="Times New Roman"/>
                <w:sz w:val="18"/>
                <w:szCs w:val="18"/>
              </w:rPr>
            </w:pPr>
          </w:p>
        </w:tc>
        <w:tc>
          <w:tcPr>
            <w:tcW w:w="7404" w:type="dxa"/>
          </w:tcPr>
          <w:p w14:paraId="570D21F9"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Free terms</w:t>
            </w:r>
          </w:p>
        </w:tc>
        <w:tc>
          <w:tcPr>
            <w:tcW w:w="3060" w:type="dxa"/>
          </w:tcPr>
          <w:p w14:paraId="2DDD30BD" w14:textId="77777777" w:rsidR="00700619" w:rsidRPr="00986DAF" w:rsidRDefault="00700619" w:rsidP="009D0E2C">
            <w:pPr>
              <w:jc w:val="center"/>
              <w:rPr>
                <w:rFonts w:ascii="Times New Roman" w:hAnsi="Times New Roman" w:cs="Times New Roman"/>
                <w:b/>
                <w:bCs/>
                <w:sz w:val="18"/>
                <w:szCs w:val="18"/>
              </w:rPr>
            </w:pPr>
            <w:proofErr w:type="spellStart"/>
            <w:r w:rsidRPr="00986DAF">
              <w:rPr>
                <w:rFonts w:ascii="Times New Roman" w:hAnsi="Times New Roman" w:cs="Times New Roman"/>
                <w:b/>
                <w:bCs/>
                <w:sz w:val="18"/>
                <w:szCs w:val="18"/>
              </w:rPr>
              <w:t>MeSH</w:t>
            </w:r>
            <w:proofErr w:type="spellEnd"/>
          </w:p>
        </w:tc>
        <w:tc>
          <w:tcPr>
            <w:tcW w:w="2700" w:type="dxa"/>
            <w:gridSpan w:val="2"/>
          </w:tcPr>
          <w:p w14:paraId="19A38FFD"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PBSC</w:t>
            </w:r>
          </w:p>
        </w:tc>
      </w:tr>
      <w:tr w:rsidR="00700619" w:rsidRPr="00986DAF" w14:paraId="1FEBF6F4" w14:textId="77777777" w:rsidTr="009D0E2C">
        <w:tc>
          <w:tcPr>
            <w:tcW w:w="1231" w:type="dxa"/>
            <w:gridSpan w:val="2"/>
          </w:tcPr>
          <w:p w14:paraId="1565D9A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Concept 1</w:t>
            </w:r>
          </w:p>
        </w:tc>
        <w:tc>
          <w:tcPr>
            <w:tcW w:w="7404" w:type="dxa"/>
          </w:tcPr>
          <w:p w14:paraId="7F5AF83C"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“virtual reality” OR “VR” OR “virtual environment” OR “immersive environment” OR “immersive virtual reality”</w:t>
            </w:r>
          </w:p>
        </w:tc>
        <w:tc>
          <w:tcPr>
            <w:tcW w:w="3060" w:type="dxa"/>
          </w:tcPr>
          <w:p w14:paraId="5FF2149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“Virtual Reality”</w:t>
            </w:r>
          </w:p>
        </w:tc>
        <w:tc>
          <w:tcPr>
            <w:tcW w:w="2700" w:type="dxa"/>
            <w:gridSpan w:val="2"/>
          </w:tcPr>
          <w:p w14:paraId="650C322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“Virtual Reality”</w:t>
            </w:r>
          </w:p>
        </w:tc>
      </w:tr>
      <w:tr w:rsidR="00700619" w:rsidRPr="00986DAF" w14:paraId="5B6C25DE" w14:textId="77777777" w:rsidTr="009D0E2C">
        <w:tc>
          <w:tcPr>
            <w:tcW w:w="1231" w:type="dxa"/>
            <w:gridSpan w:val="2"/>
          </w:tcPr>
          <w:p w14:paraId="3A6DB5C0"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Concept 2</w:t>
            </w:r>
          </w:p>
        </w:tc>
        <w:tc>
          <w:tcPr>
            <w:tcW w:w="7404" w:type="dxa"/>
          </w:tcPr>
          <w:p w14:paraId="1DE248B0"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neurofeedback OR “NFB” OR “NF” OR “neurofeedback training” OR “NFT” OR “EEG-based neurofeedback” OR “EEG Feedback” OR “Electroencephalography Biofeedback” OR Neurotherapy</w:t>
            </w:r>
          </w:p>
        </w:tc>
        <w:tc>
          <w:tcPr>
            <w:tcW w:w="3060" w:type="dxa"/>
          </w:tcPr>
          <w:p w14:paraId="0D0B5BC9"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Neurofeedback</w:t>
            </w:r>
          </w:p>
        </w:tc>
        <w:tc>
          <w:tcPr>
            <w:tcW w:w="2700" w:type="dxa"/>
            <w:gridSpan w:val="2"/>
          </w:tcPr>
          <w:p w14:paraId="07CCEB5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w:t>
            </w:r>
          </w:p>
        </w:tc>
      </w:tr>
      <w:tr w:rsidR="00700619" w:rsidRPr="002E2600" w14:paraId="36DA5AC0" w14:textId="77777777" w:rsidTr="009D0E2C">
        <w:tc>
          <w:tcPr>
            <w:tcW w:w="1231" w:type="dxa"/>
            <w:gridSpan w:val="2"/>
          </w:tcPr>
          <w:p w14:paraId="5EF58C4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Concept 3</w:t>
            </w:r>
          </w:p>
        </w:tc>
        <w:tc>
          <w:tcPr>
            <w:tcW w:w="7404" w:type="dxa"/>
          </w:tcPr>
          <w:p w14:paraId="0D12E5A5"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w:t>
            </w:r>
          </w:p>
        </w:tc>
        <w:tc>
          <w:tcPr>
            <w:tcW w:w="3060" w:type="dxa"/>
          </w:tcPr>
          <w:p w14:paraId="2900B5B9"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Anxiety OR “anxiety disorders” OR Depression OR “emotional regulation” OR Memory OR “Memory Disorders” OR “Pain management” OR attention OR pain OR “Pain Perception” OR “Motor Skills” OR “Neurobehavioral Manifestations” OR “Behavioral Symptoms”</w:t>
            </w:r>
          </w:p>
        </w:tc>
        <w:tc>
          <w:tcPr>
            <w:tcW w:w="2700" w:type="dxa"/>
            <w:gridSpan w:val="2"/>
          </w:tcPr>
          <w:p w14:paraId="1B483853"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 xml:space="preserve">“Mental depression” </w:t>
            </w:r>
          </w:p>
          <w:p w14:paraId="3CA591E2"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OR Anxiety OR “anxiety disorders” OR “emotion regulation” OR Memory OR “Memory Disorders” OR attention OR “Attention-deficit hyperactivity disorder” OR Pain OR “Pain management” OR “Pain Perception” OR “Motor ability”</w:t>
            </w:r>
          </w:p>
        </w:tc>
      </w:tr>
      <w:tr w:rsidR="00700619" w:rsidRPr="00986DAF" w14:paraId="133A79F8" w14:textId="77777777" w:rsidTr="00700619">
        <w:tc>
          <w:tcPr>
            <w:tcW w:w="14395" w:type="dxa"/>
            <w:gridSpan w:val="6"/>
            <w:shd w:val="clear" w:color="auto" w:fill="D1D1D1" w:themeFill="background2" w:themeFillShade="E6"/>
          </w:tcPr>
          <w:p w14:paraId="71D854C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PubMed</w:t>
            </w:r>
          </w:p>
        </w:tc>
      </w:tr>
      <w:tr w:rsidR="00700619" w:rsidRPr="00986DAF" w14:paraId="16A5EF0E" w14:textId="77777777" w:rsidTr="009D0E2C">
        <w:tc>
          <w:tcPr>
            <w:tcW w:w="883" w:type="dxa"/>
          </w:tcPr>
          <w:p w14:paraId="4565E0C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Research</w:t>
            </w:r>
          </w:p>
        </w:tc>
        <w:tc>
          <w:tcPr>
            <w:tcW w:w="12432" w:type="dxa"/>
            <w:gridSpan w:val="4"/>
          </w:tcPr>
          <w:p w14:paraId="706E242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Terms</w:t>
            </w:r>
          </w:p>
        </w:tc>
        <w:tc>
          <w:tcPr>
            <w:tcW w:w="1080" w:type="dxa"/>
          </w:tcPr>
          <w:p w14:paraId="4C6D42B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tc>
      </w:tr>
      <w:tr w:rsidR="00700619" w:rsidRPr="00986DAF" w14:paraId="5E8B9003" w14:textId="77777777" w:rsidTr="009D0E2C">
        <w:tc>
          <w:tcPr>
            <w:tcW w:w="883" w:type="dxa"/>
          </w:tcPr>
          <w:p w14:paraId="76D0ADD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w:t>
            </w:r>
          </w:p>
        </w:tc>
        <w:tc>
          <w:tcPr>
            <w:tcW w:w="12432" w:type="dxa"/>
            <w:gridSpan w:val="4"/>
          </w:tcPr>
          <w:p w14:paraId="3EAB3049" w14:textId="77777777" w:rsidR="00700619" w:rsidRPr="00986DAF" w:rsidRDefault="00700619" w:rsidP="009D0E2C">
            <w:pPr>
              <w:rPr>
                <w:rFonts w:ascii="Times New Roman" w:hAnsi="Times New Roman" w:cs="Times New Roman"/>
                <w:sz w:val="18"/>
                <w:szCs w:val="18"/>
              </w:rPr>
            </w:pPr>
            <w:r w:rsidRPr="00986DAF">
              <w:rPr>
                <w:rStyle w:val="Forte"/>
                <w:rFonts w:ascii="Times New Roman" w:hAnsi="Times New Roman" w:cs="Times New Roman"/>
                <w:b w:val="0"/>
                <w:bCs w:val="0"/>
                <w:sz w:val="18"/>
                <w:szCs w:val="18"/>
              </w:rPr>
              <w:t>("virtual reality"[Title/Abstract] OR "VR"[Title/Abstract] OR "virtual environment"[Title/Abstract] OR "immersive environment"[Title/Abstract] OR "immersive virtual reality"[Title/Abstract]) OR ("Virtual Reality"[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w:t>
            </w:r>
          </w:p>
        </w:tc>
        <w:tc>
          <w:tcPr>
            <w:tcW w:w="1080" w:type="dxa"/>
          </w:tcPr>
          <w:p w14:paraId="4868262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27 974</w:t>
            </w:r>
          </w:p>
        </w:tc>
      </w:tr>
      <w:tr w:rsidR="00700619" w:rsidRPr="00986DAF" w14:paraId="1B62FB71" w14:textId="77777777" w:rsidTr="009D0E2C">
        <w:tc>
          <w:tcPr>
            <w:tcW w:w="883" w:type="dxa"/>
          </w:tcPr>
          <w:p w14:paraId="2B209CA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c>
          <w:tcPr>
            <w:tcW w:w="12432" w:type="dxa"/>
            <w:gridSpan w:val="4"/>
          </w:tcPr>
          <w:p w14:paraId="1D25A8A7" w14:textId="77777777" w:rsidR="00700619" w:rsidRPr="00986DAF" w:rsidRDefault="00700619" w:rsidP="009D0E2C">
            <w:pPr>
              <w:rPr>
                <w:rFonts w:ascii="Times New Roman" w:hAnsi="Times New Roman" w:cs="Times New Roman"/>
                <w:sz w:val="18"/>
                <w:szCs w:val="18"/>
              </w:rPr>
            </w:pPr>
            <w:r w:rsidRPr="00986DAF">
              <w:rPr>
                <w:rStyle w:val="Forte"/>
                <w:rFonts w:ascii="Times New Roman" w:hAnsi="Times New Roman" w:cs="Times New Roman"/>
                <w:b w:val="0"/>
                <w:bCs w:val="0"/>
                <w:sz w:val="18"/>
                <w:szCs w:val="18"/>
              </w:rPr>
              <w:t>(neurofeedback[Title/Abstract] OR "NFB"[Title/Abstract] OR "NF"[Title/Abstract] OR "neurofeedback training"[Title/Abstract] OR "NFT"[Title/Abstract] OR "EEG-based neurofeedback"[Title/Abstract] OR "EEG Feedback"[Title/Abstract] OR "Electroencephalography Biofeedback"[Title/Abstract] OR Neurotherapy[Title/Abstract]) OR (Neurofeedback[</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w:t>
            </w:r>
          </w:p>
        </w:tc>
        <w:tc>
          <w:tcPr>
            <w:tcW w:w="1080" w:type="dxa"/>
          </w:tcPr>
          <w:p w14:paraId="48C3D22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146 934</w:t>
            </w:r>
          </w:p>
        </w:tc>
      </w:tr>
      <w:tr w:rsidR="00700619" w:rsidRPr="00986DAF" w14:paraId="5CCBCB3C" w14:textId="77777777" w:rsidTr="009D0E2C">
        <w:tc>
          <w:tcPr>
            <w:tcW w:w="883" w:type="dxa"/>
          </w:tcPr>
          <w:p w14:paraId="3F54D187"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12432" w:type="dxa"/>
            <w:gridSpan w:val="4"/>
          </w:tcPr>
          <w:p w14:paraId="33F6F9B7" w14:textId="77777777" w:rsidR="00700619" w:rsidRPr="00986DAF" w:rsidRDefault="00700619" w:rsidP="009D0E2C">
            <w:pPr>
              <w:rPr>
                <w:rFonts w:ascii="Times New Roman" w:hAnsi="Times New Roman" w:cs="Times New Roman"/>
                <w:sz w:val="18"/>
                <w:szCs w:val="18"/>
              </w:rPr>
            </w:pPr>
            <w:r w:rsidRPr="00986DAF">
              <w:rPr>
                <w:rStyle w:val="Forte"/>
                <w:rFonts w:ascii="Times New Roman" w:hAnsi="Times New Roman" w:cs="Times New Roman"/>
                <w:b w:val="0"/>
                <w:bCs w:val="0"/>
                <w:sz w:val="18"/>
                <w:szCs w:val="18"/>
              </w:rPr>
              <w:t>(((((((((((((health[Title/Abstract] OR "health symptoms"[Title/Abstract] OR "health related symptoms"[Title/Abstract] OR anxiety[Title/Abstract] OR Anxiousness[Title/Abstract] OR depression[Title/Abstract] OR "depressive symptoms"[Title/Abstract] OR "emotion* regulation"[Title/Abstract] OR "Emotion* Self-Regulation"[Title/Abstract] OR memory[Title/Abstract] OR "verbal fluency"[Title/Abstract] OR multitasking[Title/Abstract] OR attention[Title/Abstract] OR inattention[Title/Abstract] OR impulsive*[Title/Abstract] OR pain[Title/Abstract] OR "motor capabilities"[Title/Abstract] OR "Motor Skills"[Title/Abstract] OR "cognitive symptoms"[Title/Abstract] OR "emotional symptoms"[Title/Abstract] OR "behavioral symptoms"[Title/Abstract] OR "</w:t>
            </w:r>
            <w:proofErr w:type="spellStart"/>
            <w:r w:rsidRPr="00986DAF">
              <w:rPr>
                <w:rStyle w:val="Forte"/>
                <w:rFonts w:ascii="Times New Roman" w:hAnsi="Times New Roman" w:cs="Times New Roman"/>
                <w:b w:val="0"/>
                <w:bCs w:val="0"/>
                <w:sz w:val="18"/>
                <w:szCs w:val="18"/>
              </w:rPr>
              <w:t>behavioural</w:t>
            </w:r>
            <w:proofErr w:type="spellEnd"/>
            <w:r w:rsidRPr="00986DAF">
              <w:rPr>
                <w:rStyle w:val="Forte"/>
                <w:rFonts w:ascii="Times New Roman" w:hAnsi="Times New Roman" w:cs="Times New Roman"/>
                <w:b w:val="0"/>
                <w:bCs w:val="0"/>
                <w:sz w:val="18"/>
                <w:szCs w:val="18"/>
              </w:rPr>
              <w:t xml:space="preserve"> symptoms"[Title/Abstract] OR "physical symptoms"[Title/Abstract] OR "Neurobehavioral Manifestations"[Title/Abstract] OR "Internalizing Symptoms"[Title/Abstract] OR "Emotional Responses"[Title/Abstract] OR "Motor ability"[Title/Abstract]) OR (Anxiety[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("anxiety disorders"[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(Depression[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("emotional regulation"[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(Memory[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("Memory Disorders"[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 management"[</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(attention[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 Perception"[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("Motor Skills"[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("Neurobehavioral Manifestations"[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("Behavioral Symptoms"[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w:t>
            </w:r>
          </w:p>
        </w:tc>
        <w:tc>
          <w:tcPr>
            <w:tcW w:w="1080" w:type="dxa"/>
          </w:tcPr>
          <w:p w14:paraId="24D6BAD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5 276 689</w:t>
            </w:r>
          </w:p>
        </w:tc>
      </w:tr>
      <w:tr w:rsidR="00700619" w:rsidRPr="00986DAF" w14:paraId="1B0E068F" w14:textId="77777777" w:rsidTr="009D0E2C">
        <w:tc>
          <w:tcPr>
            <w:tcW w:w="883" w:type="dxa"/>
          </w:tcPr>
          <w:p w14:paraId="1140AEEA"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12432" w:type="dxa"/>
            <w:gridSpan w:val="4"/>
          </w:tcPr>
          <w:p w14:paraId="798312FB" w14:textId="77777777" w:rsidR="00700619" w:rsidRPr="00986DAF" w:rsidRDefault="00700619" w:rsidP="009D0E2C">
            <w:pPr>
              <w:rPr>
                <w:rFonts w:ascii="Times New Roman" w:hAnsi="Times New Roman" w:cs="Times New Roman"/>
                <w:sz w:val="18"/>
                <w:szCs w:val="18"/>
              </w:rPr>
            </w:pPr>
            <w:r w:rsidRPr="00986DAF">
              <w:rPr>
                <w:rStyle w:val="Forte"/>
                <w:rFonts w:ascii="Times New Roman" w:hAnsi="Times New Roman" w:cs="Times New Roman"/>
                <w:b w:val="0"/>
                <w:bCs w:val="0"/>
                <w:sz w:val="18"/>
                <w:szCs w:val="18"/>
              </w:rPr>
              <w:t>((("virtual reality"[Title/Abstract] OR "VR"[Title/Abstract] OR "virtual environment"[Title/Abstract] OR "immersive environment"[Title/Abstract] OR "immersive virtual reality"[Title/Abstract]) OR ("Virtual Reality"[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AND ((neurofeedback[Title/Abstract] OR "NFB"[Title/Abstract] OR "NF"[Title/Abstract] OR "neurofeedback training"[Title/Abstract] OR "NFT"[Title/Abstract] OR "EEG-based neurofeedback"[Title/Abstract] OR "EEG Feedback"[Title/Abstract] OR "Electroencephalography Biofeedback"[Title/Abstract] OR Neurotherapy[Title/Abstract]) OR (Neurofeedback[</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AND ((((((((((((((health[Title/Abstract] OR "health symptoms"[Title/Abstract] OR "health related symptoms"[Title/Abstract] OR anxiety[Title/Abstract] OR Anxiousness[Title/Abstract] OR depression[Title/Abstract] OR "depressive symptoms"[Title/Abstract] OR "emotion* regulation"[Title/Abstract] OR "Emotion* Self-Regulation"[Title/Abstract] OR </w:t>
            </w:r>
            <w:r w:rsidRPr="00986DAF">
              <w:rPr>
                <w:rStyle w:val="Forte"/>
                <w:rFonts w:ascii="Times New Roman" w:hAnsi="Times New Roman" w:cs="Times New Roman"/>
                <w:b w:val="0"/>
                <w:bCs w:val="0"/>
                <w:sz w:val="18"/>
                <w:szCs w:val="18"/>
              </w:rPr>
              <w:lastRenderedPageBreak/>
              <w:t xml:space="preserve">memory[Title/Abstract] OR "verbal fluency"[Title/Abstract] OR multitasking[Title/Abstract] OR attention[Title/Abstract] OR inattention[Title/Abstract] OR impulsive*[Title/Abstract] OR pain[Title/Abstract] OR "motor capabilities"[Title/Abstract] OR "Motor </w:t>
            </w:r>
            <w:proofErr w:type="spellStart"/>
            <w:r w:rsidRPr="00986DAF">
              <w:rPr>
                <w:rStyle w:val="Forte"/>
                <w:rFonts w:ascii="Times New Roman" w:hAnsi="Times New Roman" w:cs="Times New Roman"/>
                <w:b w:val="0"/>
                <w:bCs w:val="0"/>
                <w:sz w:val="18"/>
                <w:szCs w:val="18"/>
              </w:rPr>
              <w:t>Skills"OR</w:t>
            </w:r>
            <w:proofErr w:type="spellEnd"/>
            <w:r w:rsidRPr="00986DAF">
              <w:rPr>
                <w:rStyle w:val="Forte"/>
                <w:rFonts w:ascii="Times New Roman" w:hAnsi="Times New Roman" w:cs="Times New Roman"/>
                <w:b w:val="0"/>
                <w:bCs w:val="0"/>
                <w:sz w:val="18"/>
                <w:szCs w:val="18"/>
              </w:rPr>
              <w:t xml:space="preserve"> "cognitive symptoms"[Title/Abstract] OR "emotional symptoms"[Title/Abstract] OR "behavioral symptoms"[Title/Abstract] OR "</w:t>
            </w:r>
            <w:proofErr w:type="spellStart"/>
            <w:r w:rsidRPr="00986DAF">
              <w:rPr>
                <w:rStyle w:val="Forte"/>
                <w:rFonts w:ascii="Times New Roman" w:hAnsi="Times New Roman" w:cs="Times New Roman"/>
                <w:b w:val="0"/>
                <w:bCs w:val="0"/>
                <w:sz w:val="18"/>
                <w:szCs w:val="18"/>
              </w:rPr>
              <w:t>behavioural</w:t>
            </w:r>
            <w:proofErr w:type="spellEnd"/>
            <w:r w:rsidRPr="00986DAF">
              <w:rPr>
                <w:rStyle w:val="Forte"/>
                <w:rFonts w:ascii="Times New Roman" w:hAnsi="Times New Roman" w:cs="Times New Roman"/>
                <w:b w:val="0"/>
                <w:bCs w:val="0"/>
                <w:sz w:val="18"/>
                <w:szCs w:val="18"/>
              </w:rPr>
              <w:t xml:space="preserve"> symptoms"[Title/Abstract] OR "physical symptoms"[Title/Abstract] OR "Neurobehavioral Manifestations"[Title/Abstract] OR "Internalizing Symptoms"[Title/Abstract] OR "Emotional Responses"[Title/Abstract] OR "Motor ability"[Title/Abstract]) OR (Anxiety[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("anxiety disorders"[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(Depression[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("emotional regulation"[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(Memory[</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("Memory Disorders"[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 management"[</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(attention[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("Pain Perception"[</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("Motor Skills"[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("Neurobehavioral Manifestations"[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 OR ("Behavioral Symptoms"[</w:t>
            </w:r>
            <w:proofErr w:type="spellStart"/>
            <w:r w:rsidRPr="00986DAF">
              <w:rPr>
                <w:rStyle w:val="Forte"/>
                <w:rFonts w:ascii="Times New Roman" w:hAnsi="Times New Roman" w:cs="Times New Roman"/>
                <w:b w:val="0"/>
                <w:bCs w:val="0"/>
                <w:sz w:val="18"/>
                <w:szCs w:val="18"/>
              </w:rPr>
              <w:t>MeSH</w:t>
            </w:r>
            <w:proofErr w:type="spellEnd"/>
            <w:r w:rsidRPr="00986DAF">
              <w:rPr>
                <w:rStyle w:val="Forte"/>
                <w:rFonts w:ascii="Times New Roman" w:hAnsi="Times New Roman" w:cs="Times New Roman"/>
                <w:b w:val="0"/>
                <w:bCs w:val="0"/>
                <w:sz w:val="18"/>
                <w:szCs w:val="18"/>
              </w:rPr>
              <w:t xml:space="preserve"> Terms]))</w:t>
            </w:r>
          </w:p>
        </w:tc>
        <w:tc>
          <w:tcPr>
            <w:tcW w:w="1080" w:type="dxa"/>
          </w:tcPr>
          <w:p w14:paraId="347C2E6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lastRenderedPageBreak/>
              <w:t>49</w:t>
            </w:r>
          </w:p>
        </w:tc>
      </w:tr>
      <w:tr w:rsidR="00700619" w:rsidRPr="00986DAF" w14:paraId="1A44357D" w14:textId="77777777" w:rsidTr="00700619">
        <w:tc>
          <w:tcPr>
            <w:tcW w:w="14395" w:type="dxa"/>
            <w:gridSpan w:val="6"/>
            <w:shd w:val="clear" w:color="auto" w:fill="D1D1D1" w:themeFill="background2" w:themeFillShade="E6"/>
          </w:tcPr>
          <w:p w14:paraId="041E523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Medline Complete EBSCO Host</w:t>
            </w:r>
          </w:p>
        </w:tc>
      </w:tr>
      <w:tr w:rsidR="00700619" w:rsidRPr="00986DAF" w14:paraId="0F9D3475" w14:textId="77777777" w:rsidTr="009D0E2C">
        <w:tc>
          <w:tcPr>
            <w:tcW w:w="883" w:type="dxa"/>
          </w:tcPr>
          <w:p w14:paraId="45C4B069"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Research</w:t>
            </w:r>
          </w:p>
        </w:tc>
        <w:tc>
          <w:tcPr>
            <w:tcW w:w="12432" w:type="dxa"/>
            <w:gridSpan w:val="4"/>
          </w:tcPr>
          <w:p w14:paraId="25B0883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Terms</w:t>
            </w:r>
          </w:p>
        </w:tc>
        <w:tc>
          <w:tcPr>
            <w:tcW w:w="1080" w:type="dxa"/>
          </w:tcPr>
          <w:p w14:paraId="0067225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tc>
      </w:tr>
      <w:tr w:rsidR="00700619" w:rsidRPr="00986DAF" w14:paraId="3885EAFE" w14:textId="77777777" w:rsidTr="009D0E2C">
        <w:tc>
          <w:tcPr>
            <w:tcW w:w="883" w:type="dxa"/>
          </w:tcPr>
          <w:p w14:paraId="1CF21F9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S1</w:t>
            </w:r>
          </w:p>
        </w:tc>
        <w:tc>
          <w:tcPr>
            <w:tcW w:w="12432" w:type="dxa"/>
            <w:gridSpan w:val="4"/>
          </w:tcPr>
          <w:p w14:paraId="0FB360DF"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“virtual reality” OR VR OR “virtual environment” OR “immersive environment” OR “immersive virtual reality” ) OR AB ( “virtual reality” OR “VR” OR “virtual environment” OR “immersive environment” OR “immersive virtual reality” ) OR MH “Virtual Reality” </w:t>
            </w:r>
          </w:p>
        </w:tc>
        <w:tc>
          <w:tcPr>
            <w:tcW w:w="1080" w:type="dxa"/>
          </w:tcPr>
          <w:p w14:paraId="6F9815B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25 864</w:t>
            </w:r>
          </w:p>
        </w:tc>
      </w:tr>
      <w:tr w:rsidR="00700619" w:rsidRPr="00986DAF" w14:paraId="2DC15FBA" w14:textId="77777777" w:rsidTr="009D0E2C">
        <w:tc>
          <w:tcPr>
            <w:tcW w:w="883" w:type="dxa"/>
          </w:tcPr>
          <w:p w14:paraId="0494E02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S2</w:t>
            </w:r>
          </w:p>
        </w:tc>
        <w:tc>
          <w:tcPr>
            <w:tcW w:w="12432" w:type="dxa"/>
            <w:gridSpan w:val="4"/>
          </w:tcPr>
          <w:p w14:paraId="5E66FAE6"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neurofeedback OR "NFB" OR "NF" OR “neurofeedback training” OR "NFT" OR “EEG-based neurofeedback” OR “EEG Feedback” OR “Electroencephalography Biofeedback” OR Neurotherapy ) OR AB ( neurofeedback OR "NFB" OR "NF" OR “neurofeedback training” OR "NFT" OR “EEG-based neurofeedback” OR “EEG Feedback” OR “Electroencephalography Biofeedback” OR Neurotherapy ) OR MH Neurofeedback </w:t>
            </w:r>
          </w:p>
        </w:tc>
        <w:tc>
          <w:tcPr>
            <w:tcW w:w="1080" w:type="dxa"/>
          </w:tcPr>
          <w:p w14:paraId="2FB42A2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134 630</w:t>
            </w:r>
          </w:p>
        </w:tc>
      </w:tr>
      <w:tr w:rsidR="00700619" w:rsidRPr="00986DAF" w14:paraId="78BE2AD4" w14:textId="77777777" w:rsidTr="009D0E2C">
        <w:tc>
          <w:tcPr>
            <w:tcW w:w="883" w:type="dxa"/>
          </w:tcPr>
          <w:p w14:paraId="6E822255"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S3</w:t>
            </w:r>
          </w:p>
        </w:tc>
        <w:tc>
          <w:tcPr>
            <w:tcW w:w="12432" w:type="dxa"/>
            <w:gridSpan w:val="4"/>
          </w:tcPr>
          <w:p w14:paraId="116C06D3"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 ) OR AB ( 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 ) OR MH ( Anxiety OR “anxiety disorders” OR Depression OR “emotional regulation” OR Memory OR “Memory Disorders” OR “Pain management” OR attention OR pain OR “Pain Perception” OR “Motor Skills” OR “Neurobehavioral Manifestations” OR “Behavioral Symptoms” )</w:t>
            </w:r>
          </w:p>
        </w:tc>
        <w:tc>
          <w:tcPr>
            <w:tcW w:w="1080" w:type="dxa"/>
          </w:tcPr>
          <w:p w14:paraId="784E8E8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4 612 113</w:t>
            </w:r>
          </w:p>
        </w:tc>
      </w:tr>
      <w:tr w:rsidR="00700619" w:rsidRPr="00986DAF" w14:paraId="1D2007E4" w14:textId="77777777" w:rsidTr="009D0E2C">
        <w:tc>
          <w:tcPr>
            <w:tcW w:w="883" w:type="dxa"/>
          </w:tcPr>
          <w:p w14:paraId="327DEEF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S4</w:t>
            </w:r>
          </w:p>
        </w:tc>
        <w:tc>
          <w:tcPr>
            <w:tcW w:w="12432" w:type="dxa"/>
            <w:gridSpan w:val="4"/>
          </w:tcPr>
          <w:p w14:paraId="24446AFE"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S1 AND S2 AND S3</w:t>
            </w:r>
          </w:p>
        </w:tc>
        <w:tc>
          <w:tcPr>
            <w:tcW w:w="1080" w:type="dxa"/>
          </w:tcPr>
          <w:p w14:paraId="6FC96B2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43</w:t>
            </w:r>
          </w:p>
        </w:tc>
      </w:tr>
      <w:tr w:rsidR="00700619" w:rsidRPr="00986DAF" w14:paraId="2E9CCD67" w14:textId="77777777" w:rsidTr="00700619">
        <w:tc>
          <w:tcPr>
            <w:tcW w:w="14395" w:type="dxa"/>
            <w:gridSpan w:val="6"/>
            <w:shd w:val="clear" w:color="auto" w:fill="D1D1D1" w:themeFill="background2" w:themeFillShade="E6"/>
          </w:tcPr>
          <w:p w14:paraId="70DB782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Cochrane Library</w:t>
            </w:r>
          </w:p>
        </w:tc>
      </w:tr>
      <w:tr w:rsidR="00700619" w:rsidRPr="00986DAF" w14:paraId="59ED79C4" w14:textId="77777777" w:rsidTr="009D0E2C">
        <w:tc>
          <w:tcPr>
            <w:tcW w:w="883" w:type="dxa"/>
          </w:tcPr>
          <w:p w14:paraId="5080B777"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Research</w:t>
            </w:r>
          </w:p>
        </w:tc>
        <w:tc>
          <w:tcPr>
            <w:tcW w:w="12432" w:type="dxa"/>
            <w:gridSpan w:val="4"/>
          </w:tcPr>
          <w:p w14:paraId="750B4245"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Terms</w:t>
            </w:r>
          </w:p>
        </w:tc>
        <w:tc>
          <w:tcPr>
            <w:tcW w:w="1080" w:type="dxa"/>
          </w:tcPr>
          <w:p w14:paraId="4BFA3C70"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Results</w:t>
            </w:r>
          </w:p>
        </w:tc>
      </w:tr>
      <w:tr w:rsidR="00700619" w:rsidRPr="00986DAF" w14:paraId="31420D6A" w14:textId="77777777" w:rsidTr="009D0E2C">
        <w:tc>
          <w:tcPr>
            <w:tcW w:w="883" w:type="dxa"/>
          </w:tcPr>
          <w:p w14:paraId="06652F5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w:t>
            </w:r>
          </w:p>
        </w:tc>
        <w:tc>
          <w:tcPr>
            <w:tcW w:w="12432" w:type="dxa"/>
            <w:gridSpan w:val="4"/>
          </w:tcPr>
          <w:p w14:paraId="72D50B77"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(“virtual reality” OR “VR” OR “virtual environment” OR “immersive environment” OR “immersive virtual reality”):</w:t>
            </w:r>
            <w:proofErr w:type="spellStart"/>
            <w:r w:rsidRPr="00986DAF">
              <w:rPr>
                <w:rFonts w:ascii="Times New Roman" w:hAnsi="Times New Roman" w:cs="Times New Roman"/>
                <w:sz w:val="18"/>
                <w:szCs w:val="18"/>
              </w:rPr>
              <w:t>ti,ab,kw</w:t>
            </w:r>
            <w:proofErr w:type="spellEnd"/>
          </w:p>
        </w:tc>
        <w:tc>
          <w:tcPr>
            <w:tcW w:w="1080" w:type="dxa"/>
          </w:tcPr>
          <w:p w14:paraId="7225DAA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7 659</w:t>
            </w:r>
          </w:p>
        </w:tc>
      </w:tr>
      <w:tr w:rsidR="00700619" w:rsidRPr="00986DAF" w14:paraId="6E8AD3F0" w14:textId="77777777" w:rsidTr="009D0E2C">
        <w:tc>
          <w:tcPr>
            <w:tcW w:w="883" w:type="dxa"/>
          </w:tcPr>
          <w:p w14:paraId="4E095FC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c>
          <w:tcPr>
            <w:tcW w:w="12432" w:type="dxa"/>
            <w:gridSpan w:val="4"/>
          </w:tcPr>
          <w:p w14:paraId="58ABCE40"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[Virtual Reality] explode all trees</w:t>
            </w:r>
          </w:p>
        </w:tc>
        <w:tc>
          <w:tcPr>
            <w:tcW w:w="1080" w:type="dxa"/>
          </w:tcPr>
          <w:p w14:paraId="5214443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1 042</w:t>
            </w:r>
          </w:p>
        </w:tc>
      </w:tr>
      <w:tr w:rsidR="00700619" w:rsidRPr="00986DAF" w14:paraId="161124E5" w14:textId="77777777" w:rsidTr="009D0E2C">
        <w:tc>
          <w:tcPr>
            <w:tcW w:w="883" w:type="dxa"/>
          </w:tcPr>
          <w:p w14:paraId="5EF1A11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12432" w:type="dxa"/>
            <w:gridSpan w:val="4"/>
          </w:tcPr>
          <w:p w14:paraId="76BDAF6B"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#1 OR #2</w:t>
            </w:r>
          </w:p>
        </w:tc>
        <w:tc>
          <w:tcPr>
            <w:tcW w:w="1080" w:type="dxa"/>
          </w:tcPr>
          <w:p w14:paraId="65FF815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7 662</w:t>
            </w:r>
          </w:p>
        </w:tc>
      </w:tr>
      <w:tr w:rsidR="00700619" w:rsidRPr="00986DAF" w14:paraId="002DC7BD" w14:textId="77777777" w:rsidTr="009D0E2C">
        <w:tc>
          <w:tcPr>
            <w:tcW w:w="883" w:type="dxa"/>
          </w:tcPr>
          <w:p w14:paraId="2AC1339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12432" w:type="dxa"/>
            <w:gridSpan w:val="4"/>
          </w:tcPr>
          <w:p w14:paraId="50E41B5D"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(neurofeedback OR “NFB” OR “NF” OR “neurofeedback training” OR “NFT” OR “EEG-based neurofeedback” OR “EEG Feedback” OR “Electroencephalography Biofeedback” OR Neurotherapy):</w:t>
            </w:r>
            <w:proofErr w:type="spellStart"/>
            <w:r w:rsidRPr="00986DAF">
              <w:rPr>
                <w:rFonts w:ascii="Times New Roman" w:hAnsi="Times New Roman" w:cs="Times New Roman"/>
                <w:sz w:val="18"/>
                <w:szCs w:val="18"/>
              </w:rPr>
              <w:t>ti,ab,kw</w:t>
            </w:r>
            <w:proofErr w:type="spellEnd"/>
          </w:p>
        </w:tc>
        <w:tc>
          <w:tcPr>
            <w:tcW w:w="1080" w:type="dxa"/>
          </w:tcPr>
          <w:p w14:paraId="59FAA8E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3 497</w:t>
            </w:r>
          </w:p>
        </w:tc>
      </w:tr>
      <w:tr w:rsidR="00700619" w:rsidRPr="00986DAF" w14:paraId="700A3EF1" w14:textId="77777777" w:rsidTr="009D0E2C">
        <w:tc>
          <w:tcPr>
            <w:tcW w:w="883" w:type="dxa"/>
          </w:tcPr>
          <w:p w14:paraId="775444C5"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#5</w:t>
            </w:r>
          </w:p>
        </w:tc>
        <w:tc>
          <w:tcPr>
            <w:tcW w:w="12432" w:type="dxa"/>
            <w:gridSpan w:val="4"/>
          </w:tcPr>
          <w:p w14:paraId="76DF32B9"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[Neurofeedback] explode all trees</w:t>
            </w:r>
          </w:p>
        </w:tc>
        <w:tc>
          <w:tcPr>
            <w:tcW w:w="1080" w:type="dxa"/>
          </w:tcPr>
          <w:p w14:paraId="6BA9E6D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446</w:t>
            </w:r>
          </w:p>
        </w:tc>
      </w:tr>
      <w:tr w:rsidR="00700619" w:rsidRPr="00986DAF" w14:paraId="01963060" w14:textId="77777777" w:rsidTr="009D0E2C">
        <w:tc>
          <w:tcPr>
            <w:tcW w:w="883" w:type="dxa"/>
          </w:tcPr>
          <w:p w14:paraId="541D863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#6</w:t>
            </w:r>
          </w:p>
        </w:tc>
        <w:tc>
          <w:tcPr>
            <w:tcW w:w="12432" w:type="dxa"/>
            <w:gridSpan w:val="4"/>
          </w:tcPr>
          <w:p w14:paraId="0BB367D1"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#4 OR #5</w:t>
            </w:r>
          </w:p>
        </w:tc>
        <w:tc>
          <w:tcPr>
            <w:tcW w:w="1080" w:type="dxa"/>
          </w:tcPr>
          <w:p w14:paraId="7CA2835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3 497</w:t>
            </w:r>
          </w:p>
        </w:tc>
      </w:tr>
      <w:tr w:rsidR="00700619" w:rsidRPr="00986DAF" w14:paraId="2962C3FA" w14:textId="77777777" w:rsidTr="009D0E2C">
        <w:tc>
          <w:tcPr>
            <w:tcW w:w="883" w:type="dxa"/>
          </w:tcPr>
          <w:p w14:paraId="79CA7F2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#7</w:t>
            </w:r>
          </w:p>
        </w:tc>
        <w:tc>
          <w:tcPr>
            <w:tcW w:w="12432" w:type="dxa"/>
            <w:gridSpan w:val="4"/>
          </w:tcPr>
          <w:p w14:paraId="687D08C8"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(health OR “health symptoms” OR “health related symptoms” OR anxiety OR Anxiousness OR depression OR “depressive symptoms” OR emotion* NEXT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w:t>
            </w:r>
            <w:proofErr w:type="spellStart"/>
            <w:r w:rsidRPr="00986DAF">
              <w:rPr>
                <w:rFonts w:ascii="Times New Roman" w:hAnsi="Times New Roman" w:cs="Times New Roman"/>
                <w:sz w:val="18"/>
                <w:szCs w:val="18"/>
              </w:rPr>
              <w:t>ti,ab,kw</w:t>
            </w:r>
            <w:proofErr w:type="spellEnd"/>
          </w:p>
        </w:tc>
        <w:tc>
          <w:tcPr>
            <w:tcW w:w="1080" w:type="dxa"/>
          </w:tcPr>
          <w:p w14:paraId="1FC6D19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642 302</w:t>
            </w:r>
          </w:p>
        </w:tc>
      </w:tr>
      <w:tr w:rsidR="00700619" w:rsidRPr="00986DAF" w14:paraId="55A65FC3" w14:textId="77777777" w:rsidTr="009D0E2C">
        <w:tc>
          <w:tcPr>
            <w:tcW w:w="883" w:type="dxa"/>
          </w:tcPr>
          <w:p w14:paraId="4D0523EA"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#8</w:t>
            </w:r>
          </w:p>
        </w:tc>
        <w:tc>
          <w:tcPr>
            <w:tcW w:w="12432" w:type="dxa"/>
            <w:gridSpan w:val="4"/>
          </w:tcPr>
          <w:p w14:paraId="593F9688"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[Anxiety] explode all trees</w:t>
            </w:r>
          </w:p>
        </w:tc>
        <w:tc>
          <w:tcPr>
            <w:tcW w:w="1080" w:type="dxa"/>
          </w:tcPr>
          <w:p w14:paraId="777EC707"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13 405</w:t>
            </w:r>
          </w:p>
        </w:tc>
      </w:tr>
      <w:tr w:rsidR="00700619" w:rsidRPr="00986DAF" w14:paraId="05A26F86" w14:textId="77777777" w:rsidTr="009D0E2C">
        <w:tc>
          <w:tcPr>
            <w:tcW w:w="883" w:type="dxa"/>
          </w:tcPr>
          <w:p w14:paraId="6AB49E5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lastRenderedPageBreak/>
              <w:t>#9</w:t>
            </w:r>
          </w:p>
        </w:tc>
        <w:tc>
          <w:tcPr>
            <w:tcW w:w="12432" w:type="dxa"/>
            <w:gridSpan w:val="4"/>
          </w:tcPr>
          <w:p w14:paraId="2E2C76E2"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[Anxiety Disorders] explode all trees</w:t>
            </w:r>
          </w:p>
        </w:tc>
        <w:tc>
          <w:tcPr>
            <w:tcW w:w="1080" w:type="dxa"/>
          </w:tcPr>
          <w:p w14:paraId="7AD983C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9 311</w:t>
            </w:r>
          </w:p>
        </w:tc>
      </w:tr>
      <w:tr w:rsidR="00700619" w:rsidRPr="00986DAF" w14:paraId="0D0B81D6" w14:textId="77777777" w:rsidTr="009D0E2C">
        <w:tc>
          <w:tcPr>
            <w:tcW w:w="883" w:type="dxa"/>
          </w:tcPr>
          <w:p w14:paraId="439D1A8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#10</w:t>
            </w:r>
          </w:p>
        </w:tc>
        <w:tc>
          <w:tcPr>
            <w:tcW w:w="12432" w:type="dxa"/>
            <w:gridSpan w:val="4"/>
          </w:tcPr>
          <w:p w14:paraId="7D10A03C"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[Depression] explode all trees</w:t>
            </w:r>
          </w:p>
        </w:tc>
        <w:tc>
          <w:tcPr>
            <w:tcW w:w="1080" w:type="dxa"/>
          </w:tcPr>
          <w:p w14:paraId="01E01829"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18 859</w:t>
            </w:r>
          </w:p>
        </w:tc>
      </w:tr>
      <w:tr w:rsidR="00700619" w:rsidRPr="00986DAF" w14:paraId="3C00BADA" w14:textId="77777777" w:rsidTr="009D0E2C">
        <w:tc>
          <w:tcPr>
            <w:tcW w:w="883" w:type="dxa"/>
          </w:tcPr>
          <w:p w14:paraId="0D80B747"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#11</w:t>
            </w:r>
          </w:p>
        </w:tc>
        <w:tc>
          <w:tcPr>
            <w:tcW w:w="12432" w:type="dxa"/>
            <w:gridSpan w:val="4"/>
          </w:tcPr>
          <w:p w14:paraId="1E03E2AC"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[Emotional Regulation] explode all trees</w:t>
            </w:r>
          </w:p>
        </w:tc>
        <w:tc>
          <w:tcPr>
            <w:tcW w:w="1080" w:type="dxa"/>
          </w:tcPr>
          <w:p w14:paraId="161B9A7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234</w:t>
            </w:r>
          </w:p>
        </w:tc>
      </w:tr>
      <w:tr w:rsidR="00700619" w:rsidRPr="00986DAF" w14:paraId="5C2B1536" w14:textId="77777777" w:rsidTr="009D0E2C">
        <w:tc>
          <w:tcPr>
            <w:tcW w:w="883" w:type="dxa"/>
          </w:tcPr>
          <w:p w14:paraId="030D1E9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#12</w:t>
            </w:r>
          </w:p>
        </w:tc>
        <w:tc>
          <w:tcPr>
            <w:tcW w:w="12432" w:type="dxa"/>
            <w:gridSpan w:val="4"/>
          </w:tcPr>
          <w:p w14:paraId="295A68E9"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[Memory] explode all trees</w:t>
            </w:r>
          </w:p>
        </w:tc>
        <w:tc>
          <w:tcPr>
            <w:tcW w:w="1080" w:type="dxa"/>
          </w:tcPr>
          <w:p w14:paraId="0C776A0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9 921</w:t>
            </w:r>
          </w:p>
        </w:tc>
      </w:tr>
      <w:tr w:rsidR="00700619" w:rsidRPr="00986DAF" w14:paraId="06A100FF" w14:textId="77777777" w:rsidTr="009D0E2C">
        <w:tc>
          <w:tcPr>
            <w:tcW w:w="883" w:type="dxa"/>
          </w:tcPr>
          <w:p w14:paraId="7BD998D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#13</w:t>
            </w:r>
          </w:p>
        </w:tc>
        <w:tc>
          <w:tcPr>
            <w:tcW w:w="12432" w:type="dxa"/>
            <w:gridSpan w:val="4"/>
          </w:tcPr>
          <w:p w14:paraId="65C8B92E"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[Memory Disorders] explode all trees</w:t>
            </w:r>
          </w:p>
        </w:tc>
        <w:tc>
          <w:tcPr>
            <w:tcW w:w="1080" w:type="dxa"/>
          </w:tcPr>
          <w:p w14:paraId="6075148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1 522</w:t>
            </w:r>
          </w:p>
        </w:tc>
      </w:tr>
      <w:tr w:rsidR="00700619" w:rsidRPr="00986DAF" w14:paraId="5315F95F" w14:textId="77777777" w:rsidTr="009D0E2C">
        <w:tc>
          <w:tcPr>
            <w:tcW w:w="883" w:type="dxa"/>
          </w:tcPr>
          <w:p w14:paraId="69AFDF7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#14</w:t>
            </w:r>
          </w:p>
        </w:tc>
        <w:tc>
          <w:tcPr>
            <w:tcW w:w="12432" w:type="dxa"/>
            <w:gridSpan w:val="4"/>
          </w:tcPr>
          <w:p w14:paraId="1B1CFE93"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[Pain Management] explode all trees</w:t>
            </w:r>
          </w:p>
        </w:tc>
        <w:tc>
          <w:tcPr>
            <w:tcW w:w="1080" w:type="dxa"/>
          </w:tcPr>
          <w:p w14:paraId="425F0A2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5 153</w:t>
            </w:r>
          </w:p>
        </w:tc>
      </w:tr>
      <w:tr w:rsidR="00700619" w:rsidRPr="00986DAF" w14:paraId="5F6B69B4" w14:textId="77777777" w:rsidTr="009D0E2C">
        <w:tc>
          <w:tcPr>
            <w:tcW w:w="883" w:type="dxa"/>
          </w:tcPr>
          <w:p w14:paraId="0D0CA4F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#15</w:t>
            </w:r>
          </w:p>
        </w:tc>
        <w:tc>
          <w:tcPr>
            <w:tcW w:w="12432" w:type="dxa"/>
            <w:gridSpan w:val="4"/>
          </w:tcPr>
          <w:p w14:paraId="3921E123"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[Attention] explode all trees</w:t>
            </w:r>
          </w:p>
        </w:tc>
        <w:tc>
          <w:tcPr>
            <w:tcW w:w="1080" w:type="dxa"/>
          </w:tcPr>
          <w:p w14:paraId="63C6DF25"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6 761</w:t>
            </w:r>
          </w:p>
        </w:tc>
      </w:tr>
      <w:tr w:rsidR="00700619" w:rsidRPr="00986DAF" w14:paraId="28E96591" w14:textId="77777777" w:rsidTr="009D0E2C">
        <w:tc>
          <w:tcPr>
            <w:tcW w:w="883" w:type="dxa"/>
          </w:tcPr>
          <w:p w14:paraId="36C3015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#16</w:t>
            </w:r>
          </w:p>
        </w:tc>
        <w:tc>
          <w:tcPr>
            <w:tcW w:w="12432" w:type="dxa"/>
            <w:gridSpan w:val="4"/>
          </w:tcPr>
          <w:p w14:paraId="72187153"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[Pain] explode all trees</w:t>
            </w:r>
          </w:p>
        </w:tc>
        <w:tc>
          <w:tcPr>
            <w:tcW w:w="1080" w:type="dxa"/>
          </w:tcPr>
          <w:p w14:paraId="2EC078D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75 424</w:t>
            </w:r>
          </w:p>
        </w:tc>
      </w:tr>
      <w:tr w:rsidR="00700619" w:rsidRPr="00986DAF" w14:paraId="5F21FF3B" w14:textId="77777777" w:rsidTr="009D0E2C">
        <w:tc>
          <w:tcPr>
            <w:tcW w:w="883" w:type="dxa"/>
          </w:tcPr>
          <w:p w14:paraId="1CEA36C2"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#17</w:t>
            </w:r>
          </w:p>
        </w:tc>
        <w:tc>
          <w:tcPr>
            <w:tcW w:w="12432" w:type="dxa"/>
            <w:gridSpan w:val="4"/>
          </w:tcPr>
          <w:p w14:paraId="6043641A"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[Pain Perception] explode all trees</w:t>
            </w:r>
          </w:p>
        </w:tc>
        <w:tc>
          <w:tcPr>
            <w:tcW w:w="1080" w:type="dxa"/>
          </w:tcPr>
          <w:p w14:paraId="1464190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938</w:t>
            </w:r>
          </w:p>
        </w:tc>
      </w:tr>
      <w:tr w:rsidR="00700619" w:rsidRPr="00986DAF" w14:paraId="278B8B62" w14:textId="77777777" w:rsidTr="009D0E2C">
        <w:tc>
          <w:tcPr>
            <w:tcW w:w="883" w:type="dxa"/>
          </w:tcPr>
          <w:p w14:paraId="36496FC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#18</w:t>
            </w:r>
          </w:p>
        </w:tc>
        <w:tc>
          <w:tcPr>
            <w:tcW w:w="12432" w:type="dxa"/>
            <w:gridSpan w:val="4"/>
          </w:tcPr>
          <w:p w14:paraId="3A51C3A4"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[Motor Skills] explode all trees</w:t>
            </w:r>
          </w:p>
        </w:tc>
        <w:tc>
          <w:tcPr>
            <w:tcW w:w="1080" w:type="dxa"/>
          </w:tcPr>
          <w:p w14:paraId="6DCB33B5"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2 289</w:t>
            </w:r>
          </w:p>
        </w:tc>
      </w:tr>
      <w:tr w:rsidR="00700619" w:rsidRPr="00986DAF" w14:paraId="66BAE821" w14:textId="77777777" w:rsidTr="009D0E2C">
        <w:tc>
          <w:tcPr>
            <w:tcW w:w="883" w:type="dxa"/>
          </w:tcPr>
          <w:p w14:paraId="2F6F065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#19</w:t>
            </w:r>
          </w:p>
        </w:tc>
        <w:tc>
          <w:tcPr>
            <w:tcW w:w="12432" w:type="dxa"/>
            <w:gridSpan w:val="4"/>
          </w:tcPr>
          <w:p w14:paraId="51532C58"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[Neurobehavioral Manifestations] explode all trees</w:t>
            </w:r>
          </w:p>
        </w:tc>
        <w:tc>
          <w:tcPr>
            <w:tcW w:w="1080" w:type="dxa"/>
          </w:tcPr>
          <w:p w14:paraId="7ED905A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11 653</w:t>
            </w:r>
          </w:p>
        </w:tc>
      </w:tr>
      <w:tr w:rsidR="00700619" w:rsidRPr="00986DAF" w14:paraId="1D6FD3D5" w14:textId="77777777" w:rsidTr="009D0E2C">
        <w:tc>
          <w:tcPr>
            <w:tcW w:w="883" w:type="dxa"/>
          </w:tcPr>
          <w:p w14:paraId="2B681B9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#20</w:t>
            </w:r>
          </w:p>
        </w:tc>
        <w:tc>
          <w:tcPr>
            <w:tcW w:w="12432" w:type="dxa"/>
            <w:gridSpan w:val="4"/>
          </w:tcPr>
          <w:p w14:paraId="53F8703D" w14:textId="77777777" w:rsidR="00700619" w:rsidRPr="00986DAF" w:rsidRDefault="00700619" w:rsidP="009D0E2C">
            <w:pPr>
              <w:rPr>
                <w:rFonts w:ascii="Times New Roman" w:hAnsi="Times New Roman" w:cs="Times New Roman"/>
                <w:sz w:val="18"/>
                <w:szCs w:val="18"/>
              </w:rPr>
            </w:pPr>
            <w:proofErr w:type="spellStart"/>
            <w:r w:rsidRPr="00986DAF">
              <w:rPr>
                <w:rFonts w:ascii="Times New Roman" w:hAnsi="Times New Roman" w:cs="Times New Roman"/>
                <w:sz w:val="18"/>
                <w:szCs w:val="18"/>
              </w:rPr>
              <w:t>MeSH</w:t>
            </w:r>
            <w:proofErr w:type="spellEnd"/>
            <w:r w:rsidRPr="00986DAF">
              <w:rPr>
                <w:rFonts w:ascii="Times New Roman" w:hAnsi="Times New Roman" w:cs="Times New Roman"/>
                <w:sz w:val="18"/>
                <w:szCs w:val="18"/>
              </w:rPr>
              <w:t xml:space="preserve"> descriptor: [Behavioral Symptoms] explode all trees</w:t>
            </w:r>
          </w:p>
        </w:tc>
        <w:tc>
          <w:tcPr>
            <w:tcW w:w="1080" w:type="dxa"/>
          </w:tcPr>
          <w:p w14:paraId="7CF6A6F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32 308</w:t>
            </w:r>
          </w:p>
        </w:tc>
      </w:tr>
      <w:tr w:rsidR="00700619" w:rsidRPr="00986DAF" w14:paraId="63F679CC" w14:textId="77777777" w:rsidTr="009D0E2C">
        <w:tc>
          <w:tcPr>
            <w:tcW w:w="883" w:type="dxa"/>
          </w:tcPr>
          <w:p w14:paraId="661E492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#21</w:t>
            </w:r>
          </w:p>
        </w:tc>
        <w:tc>
          <w:tcPr>
            <w:tcW w:w="12432" w:type="dxa"/>
            <w:gridSpan w:val="4"/>
          </w:tcPr>
          <w:p w14:paraId="32E92E8B"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#7 OR #8 OR #9 OR #10 OR #11 OR #12 OR #13 OR #14 OR #15 OR #16 OR #17 OR #18 OR #19 OR #20</w:t>
            </w:r>
          </w:p>
        </w:tc>
        <w:tc>
          <w:tcPr>
            <w:tcW w:w="1080" w:type="dxa"/>
          </w:tcPr>
          <w:p w14:paraId="36AB4803"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663126</w:t>
            </w:r>
          </w:p>
        </w:tc>
      </w:tr>
      <w:tr w:rsidR="00700619" w:rsidRPr="00986DAF" w14:paraId="792C4CFD" w14:textId="77777777" w:rsidTr="009D0E2C">
        <w:tc>
          <w:tcPr>
            <w:tcW w:w="883" w:type="dxa"/>
          </w:tcPr>
          <w:p w14:paraId="01AB77B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#22</w:t>
            </w:r>
          </w:p>
        </w:tc>
        <w:tc>
          <w:tcPr>
            <w:tcW w:w="12432" w:type="dxa"/>
            <w:gridSpan w:val="4"/>
          </w:tcPr>
          <w:p w14:paraId="2A1CF4A3"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#3 AND #6 AND #21</w:t>
            </w:r>
          </w:p>
        </w:tc>
        <w:tc>
          <w:tcPr>
            <w:tcW w:w="1080" w:type="dxa"/>
          </w:tcPr>
          <w:p w14:paraId="33E1D16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19</w:t>
            </w:r>
          </w:p>
        </w:tc>
      </w:tr>
      <w:tr w:rsidR="00700619" w:rsidRPr="00986DAF" w14:paraId="14419A1D" w14:textId="77777777" w:rsidTr="00700619">
        <w:tc>
          <w:tcPr>
            <w:tcW w:w="14395" w:type="dxa"/>
            <w:gridSpan w:val="6"/>
            <w:shd w:val="clear" w:color="auto" w:fill="D1D1D1" w:themeFill="background2" w:themeFillShade="E6"/>
          </w:tcPr>
          <w:p w14:paraId="3392728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Psychology &amp; Behavioral Sciences Collection</w:t>
            </w:r>
          </w:p>
        </w:tc>
      </w:tr>
      <w:tr w:rsidR="00700619" w:rsidRPr="00986DAF" w14:paraId="7834E202" w14:textId="77777777" w:rsidTr="009D0E2C">
        <w:tc>
          <w:tcPr>
            <w:tcW w:w="883" w:type="dxa"/>
          </w:tcPr>
          <w:p w14:paraId="33C20CEC"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Research</w:t>
            </w:r>
          </w:p>
        </w:tc>
        <w:tc>
          <w:tcPr>
            <w:tcW w:w="12432" w:type="dxa"/>
            <w:gridSpan w:val="4"/>
          </w:tcPr>
          <w:p w14:paraId="36769107"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Terms</w:t>
            </w:r>
          </w:p>
        </w:tc>
        <w:tc>
          <w:tcPr>
            <w:tcW w:w="1080" w:type="dxa"/>
          </w:tcPr>
          <w:p w14:paraId="7DA68478"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Results</w:t>
            </w:r>
          </w:p>
        </w:tc>
      </w:tr>
      <w:tr w:rsidR="00700619" w:rsidRPr="00986DAF" w14:paraId="3D7F1698" w14:textId="77777777" w:rsidTr="009D0E2C">
        <w:tc>
          <w:tcPr>
            <w:tcW w:w="883" w:type="dxa"/>
          </w:tcPr>
          <w:p w14:paraId="1FCF4EA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S1</w:t>
            </w:r>
          </w:p>
        </w:tc>
        <w:tc>
          <w:tcPr>
            <w:tcW w:w="12432" w:type="dxa"/>
            <w:gridSpan w:val="4"/>
          </w:tcPr>
          <w:p w14:paraId="6F09341B"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“virtual reality” OR “VR” OR “virtual environment” OR “immersive environment” OR “immersive virtual reality” ) OR AB ( “virtual reality” OR “VR” OR “virtual environment” OR “immersive environment” OR “immersive virtual reality” ) OR SU “Virtual Reality” </w:t>
            </w:r>
          </w:p>
        </w:tc>
        <w:tc>
          <w:tcPr>
            <w:tcW w:w="1080" w:type="dxa"/>
          </w:tcPr>
          <w:p w14:paraId="4F20EF09"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2 968</w:t>
            </w:r>
          </w:p>
        </w:tc>
      </w:tr>
      <w:tr w:rsidR="00700619" w:rsidRPr="00986DAF" w14:paraId="1436A4BD" w14:textId="77777777" w:rsidTr="009D0E2C">
        <w:tc>
          <w:tcPr>
            <w:tcW w:w="883" w:type="dxa"/>
          </w:tcPr>
          <w:p w14:paraId="4F929564"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S2</w:t>
            </w:r>
          </w:p>
        </w:tc>
        <w:tc>
          <w:tcPr>
            <w:tcW w:w="12432" w:type="dxa"/>
            <w:gridSpan w:val="4"/>
          </w:tcPr>
          <w:p w14:paraId="457A04CE"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neurofeedback OR “NFB” OR “NF” OR “neurofeedback training” OR “NFT” OR “EEG-based neurofeedback” OR “EEG Feedback” OR “Electroencephalography Biofeedback” OR Neurotherapy ) OR AB ( neurofeedback OR “NFB” OR “NF” OR “neurofeedback training” OR “NFT” OR “EEG-based neurofeedback” OR “EEG Feedback” OR “Electroencephalography Biofeedback” OR Neurotherapy ) </w:t>
            </w:r>
          </w:p>
        </w:tc>
        <w:tc>
          <w:tcPr>
            <w:tcW w:w="1080" w:type="dxa"/>
          </w:tcPr>
          <w:p w14:paraId="751726C1"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1 187</w:t>
            </w:r>
          </w:p>
        </w:tc>
      </w:tr>
      <w:tr w:rsidR="00700619" w:rsidRPr="00986DAF" w14:paraId="3EF307C2" w14:textId="77777777" w:rsidTr="009D0E2C">
        <w:tc>
          <w:tcPr>
            <w:tcW w:w="883" w:type="dxa"/>
          </w:tcPr>
          <w:p w14:paraId="0F5AAC6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S3</w:t>
            </w:r>
          </w:p>
        </w:tc>
        <w:tc>
          <w:tcPr>
            <w:tcW w:w="12432" w:type="dxa"/>
            <w:gridSpan w:val="4"/>
          </w:tcPr>
          <w:p w14:paraId="249562D5"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TI ( 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 ) OR AB ( 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 ) OR SU ( “Mental depression” OR Anxiety OR “anxiety disorders” OR “emotion regulation” OR Memory OR “Memory Disorders” OR attention OR “Attention-deficit hyperactivity disorder” OR Pain OR “Pain management” OR “Pain Perception” OR “Motor ability” ) </w:t>
            </w:r>
          </w:p>
        </w:tc>
        <w:tc>
          <w:tcPr>
            <w:tcW w:w="1080" w:type="dxa"/>
          </w:tcPr>
          <w:p w14:paraId="11FD56AE"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348 118</w:t>
            </w:r>
          </w:p>
        </w:tc>
      </w:tr>
      <w:tr w:rsidR="00700619" w:rsidRPr="00986DAF" w14:paraId="49607084" w14:textId="77777777" w:rsidTr="009D0E2C">
        <w:tc>
          <w:tcPr>
            <w:tcW w:w="883" w:type="dxa"/>
          </w:tcPr>
          <w:p w14:paraId="0C7D804F"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S4</w:t>
            </w:r>
          </w:p>
        </w:tc>
        <w:tc>
          <w:tcPr>
            <w:tcW w:w="12432" w:type="dxa"/>
            <w:gridSpan w:val="4"/>
          </w:tcPr>
          <w:p w14:paraId="45B02094"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S1 AND S2 AND S3</w:t>
            </w:r>
          </w:p>
        </w:tc>
        <w:tc>
          <w:tcPr>
            <w:tcW w:w="1080" w:type="dxa"/>
          </w:tcPr>
          <w:p w14:paraId="10DEAB5B"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r>
      <w:tr w:rsidR="00700619" w:rsidRPr="00986DAF" w14:paraId="2B2043C4" w14:textId="77777777" w:rsidTr="00700619">
        <w:tc>
          <w:tcPr>
            <w:tcW w:w="14395" w:type="dxa"/>
            <w:gridSpan w:val="6"/>
            <w:shd w:val="clear" w:color="auto" w:fill="D1D1D1" w:themeFill="background2" w:themeFillShade="E6"/>
          </w:tcPr>
          <w:p w14:paraId="13C9431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Scopus</w:t>
            </w:r>
          </w:p>
        </w:tc>
      </w:tr>
      <w:tr w:rsidR="00700619" w:rsidRPr="00986DAF" w14:paraId="3B7C8847" w14:textId="77777777" w:rsidTr="009D0E2C">
        <w:tc>
          <w:tcPr>
            <w:tcW w:w="883" w:type="dxa"/>
          </w:tcPr>
          <w:p w14:paraId="0FD491B2"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Research</w:t>
            </w:r>
          </w:p>
        </w:tc>
        <w:tc>
          <w:tcPr>
            <w:tcW w:w="12432" w:type="dxa"/>
            <w:gridSpan w:val="4"/>
          </w:tcPr>
          <w:p w14:paraId="68E604D2"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Terms</w:t>
            </w:r>
          </w:p>
        </w:tc>
        <w:tc>
          <w:tcPr>
            <w:tcW w:w="1080" w:type="dxa"/>
          </w:tcPr>
          <w:p w14:paraId="5B53DE1B"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Results</w:t>
            </w:r>
          </w:p>
        </w:tc>
      </w:tr>
      <w:tr w:rsidR="00700619" w:rsidRPr="00986DAF" w14:paraId="7AAC3F9D" w14:textId="77777777" w:rsidTr="009D0E2C">
        <w:tc>
          <w:tcPr>
            <w:tcW w:w="883" w:type="dxa"/>
          </w:tcPr>
          <w:p w14:paraId="3384D6CC"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w:t>
            </w:r>
          </w:p>
        </w:tc>
        <w:tc>
          <w:tcPr>
            <w:tcW w:w="12432" w:type="dxa"/>
            <w:gridSpan w:val="4"/>
          </w:tcPr>
          <w:p w14:paraId="0A312322"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 TITLE-ABS-KEY ( "virtual reality" OR "VR" OR "virtual environment" OR "immersive environment" OR "immersive virtual reality" ) AND TITLE-ABS-KEY ( neurofeedback OR "NFB" OR "NF" OR "neurofeedback training" OR "NFT" OR "EEG-based neurofeedback" OR "EEG Feedback" OR "Electroencephalography Biofeedback" OR neurotherapy ) AND TITLE-ABS-KEY ( 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 ) )</w:t>
            </w:r>
          </w:p>
        </w:tc>
        <w:tc>
          <w:tcPr>
            <w:tcW w:w="1080" w:type="dxa"/>
          </w:tcPr>
          <w:p w14:paraId="1A1D8CB8"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162</w:t>
            </w:r>
          </w:p>
        </w:tc>
      </w:tr>
      <w:tr w:rsidR="00700619" w:rsidRPr="00986DAF" w14:paraId="5F0BC494" w14:textId="77777777" w:rsidTr="00700619">
        <w:tc>
          <w:tcPr>
            <w:tcW w:w="14395" w:type="dxa"/>
            <w:gridSpan w:val="6"/>
            <w:shd w:val="clear" w:color="auto" w:fill="D1D1D1" w:themeFill="background2" w:themeFillShade="E6"/>
          </w:tcPr>
          <w:p w14:paraId="3D1162E5"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lastRenderedPageBreak/>
              <w:t>Web of Science</w:t>
            </w:r>
          </w:p>
        </w:tc>
      </w:tr>
      <w:tr w:rsidR="00700619" w:rsidRPr="00986DAF" w14:paraId="32715604" w14:textId="77777777" w:rsidTr="009D0E2C">
        <w:tc>
          <w:tcPr>
            <w:tcW w:w="883" w:type="dxa"/>
          </w:tcPr>
          <w:p w14:paraId="6181565A"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Research</w:t>
            </w:r>
          </w:p>
        </w:tc>
        <w:tc>
          <w:tcPr>
            <w:tcW w:w="12432" w:type="dxa"/>
            <w:gridSpan w:val="4"/>
          </w:tcPr>
          <w:p w14:paraId="39DAACD0"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Terms</w:t>
            </w:r>
          </w:p>
        </w:tc>
        <w:tc>
          <w:tcPr>
            <w:tcW w:w="1080" w:type="dxa"/>
          </w:tcPr>
          <w:p w14:paraId="1524738B" w14:textId="77777777" w:rsidR="00700619" w:rsidRPr="00986DAF" w:rsidRDefault="00700619"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Results</w:t>
            </w:r>
          </w:p>
        </w:tc>
      </w:tr>
      <w:tr w:rsidR="00700619" w:rsidRPr="00986DAF" w14:paraId="084B0BAC" w14:textId="77777777" w:rsidTr="009D0E2C">
        <w:tc>
          <w:tcPr>
            <w:tcW w:w="883" w:type="dxa"/>
          </w:tcPr>
          <w:p w14:paraId="40FDABF9"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w:t>
            </w:r>
          </w:p>
        </w:tc>
        <w:tc>
          <w:tcPr>
            <w:tcW w:w="12432" w:type="dxa"/>
            <w:gridSpan w:val="4"/>
          </w:tcPr>
          <w:p w14:paraId="5EBB4519" w14:textId="77777777" w:rsidR="00700619" w:rsidRPr="00986DAF" w:rsidRDefault="00700619" w:rsidP="009D0E2C">
            <w:pPr>
              <w:rPr>
                <w:rFonts w:ascii="Times New Roman" w:hAnsi="Times New Roman" w:cs="Times New Roman"/>
                <w:sz w:val="18"/>
                <w:szCs w:val="18"/>
              </w:rPr>
            </w:pPr>
            <w:r w:rsidRPr="00986DAF">
              <w:rPr>
                <w:rFonts w:ascii="Times New Roman" w:hAnsi="Times New Roman" w:cs="Times New Roman"/>
                <w:sz w:val="18"/>
                <w:szCs w:val="18"/>
              </w:rPr>
              <w:t>TS=(“virtual reality” OR “VR” OR “virtual environment” OR “immersive environment” OR “immersive virtual reality”) AND TS=(neurofeedback OR “NFB” OR “NF” OR “neurofeedback training” OR “NFT” OR “EEG-based neurofeedback” OR “EEG Feedback” OR “Electroencephalography Biofeedback” OR Neurotherapy) AND TS=(health OR “health symptoms” OR “health related symptoms” OR anxiety OR Anxiousness OR depression OR “depressive symptoms” OR “emotion* regulation” OR “Emotion* Self-Regulation” OR memory OR “verbal fluency” OR multitasking OR attention OR inattention OR impulsive* OR pain OR “motor capabilities” OR “Motor Skills” OR “cognitive symptoms” OR “emotional symptoms” OR “behavioral symptoms” OR “</w:t>
            </w:r>
            <w:proofErr w:type="spellStart"/>
            <w:r w:rsidRPr="00986DAF">
              <w:rPr>
                <w:rFonts w:ascii="Times New Roman" w:hAnsi="Times New Roman" w:cs="Times New Roman"/>
                <w:sz w:val="18"/>
                <w:szCs w:val="18"/>
              </w:rPr>
              <w:t>behavioural</w:t>
            </w:r>
            <w:proofErr w:type="spellEnd"/>
            <w:r w:rsidRPr="00986DAF">
              <w:rPr>
                <w:rFonts w:ascii="Times New Roman" w:hAnsi="Times New Roman" w:cs="Times New Roman"/>
                <w:sz w:val="18"/>
                <w:szCs w:val="18"/>
              </w:rPr>
              <w:t xml:space="preserve"> symptoms” OR “physical symptoms” OR “Neurobehavioral Manifestations” OR “Internalizing Symptoms” OR “Emotional Responses” OR “Motor ability”)</w:t>
            </w:r>
          </w:p>
        </w:tc>
        <w:tc>
          <w:tcPr>
            <w:tcW w:w="1080" w:type="dxa"/>
          </w:tcPr>
          <w:p w14:paraId="5156C186" w14:textId="77777777" w:rsidR="00700619" w:rsidRPr="00986DAF" w:rsidRDefault="00700619" w:rsidP="009D0E2C">
            <w:pPr>
              <w:jc w:val="center"/>
              <w:rPr>
                <w:rFonts w:ascii="Times New Roman" w:hAnsi="Times New Roman" w:cs="Times New Roman"/>
                <w:sz w:val="18"/>
                <w:szCs w:val="18"/>
              </w:rPr>
            </w:pPr>
            <w:r w:rsidRPr="00986DAF">
              <w:rPr>
                <w:rFonts w:ascii="Times New Roman" w:hAnsi="Times New Roman" w:cs="Times New Roman"/>
                <w:sz w:val="18"/>
                <w:szCs w:val="18"/>
              </w:rPr>
              <w:t>107</w:t>
            </w:r>
          </w:p>
        </w:tc>
      </w:tr>
    </w:tbl>
    <w:p w14:paraId="4DD16DF3" w14:textId="77777777" w:rsidR="00700619" w:rsidRPr="00986DAF" w:rsidRDefault="00700619">
      <w:pPr>
        <w:rPr>
          <w:rFonts w:ascii="Times New Roman" w:hAnsi="Times New Roman" w:cs="Times New Roman"/>
        </w:rPr>
      </w:pPr>
    </w:p>
    <w:p w14:paraId="593DF3CE" w14:textId="77777777" w:rsidR="00FD6EAE" w:rsidRPr="00986DAF" w:rsidRDefault="00FD6EAE">
      <w:pPr>
        <w:rPr>
          <w:rFonts w:ascii="Times New Roman" w:hAnsi="Times New Roman" w:cs="Times New Roman"/>
        </w:rPr>
      </w:pPr>
    </w:p>
    <w:p w14:paraId="15FB3823" w14:textId="77777777" w:rsidR="00FD6EAE" w:rsidRPr="00986DAF" w:rsidRDefault="00FD6EAE">
      <w:pPr>
        <w:rPr>
          <w:rFonts w:ascii="Times New Roman" w:hAnsi="Times New Roman" w:cs="Times New Roman"/>
        </w:rPr>
      </w:pPr>
    </w:p>
    <w:p w14:paraId="20A2A2DE" w14:textId="77777777" w:rsidR="00FD6EAE" w:rsidRPr="00986DAF" w:rsidRDefault="00FD6EAE">
      <w:pPr>
        <w:rPr>
          <w:rFonts w:ascii="Times New Roman" w:hAnsi="Times New Roman" w:cs="Times New Roman"/>
        </w:rPr>
      </w:pPr>
    </w:p>
    <w:p w14:paraId="5E5B5639" w14:textId="77777777" w:rsidR="00FD6EAE" w:rsidRPr="00986DAF" w:rsidRDefault="00FD6EAE">
      <w:pPr>
        <w:rPr>
          <w:rFonts w:ascii="Times New Roman" w:hAnsi="Times New Roman" w:cs="Times New Roman"/>
        </w:rPr>
      </w:pPr>
    </w:p>
    <w:p w14:paraId="6094663E" w14:textId="77777777" w:rsidR="00961238" w:rsidRPr="00986DAF" w:rsidRDefault="00961238">
      <w:pPr>
        <w:rPr>
          <w:rFonts w:ascii="Times New Roman" w:hAnsi="Times New Roman" w:cs="Times New Roman"/>
        </w:rPr>
      </w:pPr>
    </w:p>
    <w:p w14:paraId="39FC63B3" w14:textId="77777777" w:rsidR="00961238" w:rsidRPr="00986DAF" w:rsidRDefault="00961238">
      <w:pPr>
        <w:rPr>
          <w:rFonts w:ascii="Times New Roman" w:hAnsi="Times New Roman" w:cs="Times New Roman"/>
        </w:rPr>
      </w:pPr>
    </w:p>
    <w:p w14:paraId="12BFAB96" w14:textId="77777777" w:rsidR="00961238" w:rsidRPr="00986DAF" w:rsidRDefault="00961238">
      <w:pPr>
        <w:rPr>
          <w:rFonts w:ascii="Times New Roman" w:hAnsi="Times New Roman" w:cs="Times New Roman"/>
        </w:rPr>
      </w:pPr>
    </w:p>
    <w:p w14:paraId="0113BBB7" w14:textId="77777777" w:rsidR="009B326F" w:rsidRPr="00986DAF" w:rsidRDefault="009B326F">
      <w:pPr>
        <w:rPr>
          <w:rFonts w:ascii="Times New Roman" w:hAnsi="Times New Roman" w:cs="Times New Roman"/>
        </w:rPr>
        <w:sectPr w:rsidR="009B326F" w:rsidRPr="00986DAF" w:rsidSect="00FD6EAE">
          <w:pgSz w:w="16838" w:h="11906" w:orient="landscape"/>
          <w:pgMar w:top="1701" w:right="1417" w:bottom="1701" w:left="1417" w:header="708" w:footer="708" w:gutter="0"/>
          <w:cols w:space="708"/>
          <w:docGrid w:linePitch="360"/>
        </w:sectPr>
      </w:pPr>
    </w:p>
    <w:p w14:paraId="4A0B57F7" w14:textId="6DACA57C" w:rsidR="009B326F" w:rsidRPr="00986DAF" w:rsidRDefault="009B326F" w:rsidP="009B326F">
      <w:pPr>
        <w:spacing w:line="480" w:lineRule="auto"/>
        <w:rPr>
          <w:rFonts w:ascii="Times New Roman" w:hAnsi="Times New Roman" w:cs="Times New Roman"/>
          <w:b/>
          <w:bCs/>
          <w:sz w:val="20"/>
          <w:szCs w:val="20"/>
        </w:rPr>
      </w:pPr>
      <w:proofErr w:type="spellStart"/>
      <w:r w:rsidRPr="00986DAF">
        <w:rPr>
          <w:rFonts w:ascii="Times New Roman" w:hAnsi="Times New Roman" w:cs="Times New Roman"/>
          <w:b/>
          <w:bCs/>
          <w:sz w:val="20"/>
          <w:szCs w:val="20"/>
        </w:rPr>
        <w:lastRenderedPageBreak/>
        <w:t>Supplementary</w:t>
      </w:r>
      <w:proofErr w:type="spellEnd"/>
      <w:r w:rsidRPr="00986DAF">
        <w:rPr>
          <w:rFonts w:ascii="Times New Roman" w:hAnsi="Times New Roman" w:cs="Times New Roman"/>
          <w:b/>
          <w:bCs/>
          <w:sz w:val="20"/>
          <w:szCs w:val="20"/>
        </w:rPr>
        <w:t xml:space="preserve"> </w:t>
      </w:r>
      <w:proofErr w:type="spellStart"/>
      <w:r w:rsidRPr="00986DAF">
        <w:rPr>
          <w:rFonts w:ascii="Times New Roman" w:hAnsi="Times New Roman" w:cs="Times New Roman"/>
          <w:b/>
          <w:bCs/>
          <w:sz w:val="20"/>
          <w:szCs w:val="20"/>
        </w:rPr>
        <w:t>table</w:t>
      </w:r>
      <w:proofErr w:type="spellEnd"/>
      <w:r w:rsidRPr="00986DAF">
        <w:rPr>
          <w:rFonts w:ascii="Times New Roman" w:hAnsi="Times New Roman" w:cs="Times New Roman"/>
          <w:b/>
          <w:bCs/>
          <w:sz w:val="20"/>
          <w:szCs w:val="20"/>
        </w:rPr>
        <w:t xml:space="preserve"> 2. </w:t>
      </w:r>
      <w:proofErr w:type="spellStart"/>
      <w:r w:rsidRPr="00986DAF">
        <w:rPr>
          <w:rFonts w:ascii="Times New Roman" w:hAnsi="Times New Roman" w:cs="Times New Roman"/>
          <w:sz w:val="20"/>
          <w:szCs w:val="20"/>
        </w:rPr>
        <w:t>Study</w:t>
      </w:r>
      <w:proofErr w:type="spellEnd"/>
      <w:r w:rsidRPr="00986DAF">
        <w:rPr>
          <w:rFonts w:ascii="Times New Roman" w:hAnsi="Times New Roman" w:cs="Times New Roman"/>
          <w:sz w:val="20"/>
          <w:szCs w:val="20"/>
        </w:rPr>
        <w:t xml:space="preserve"> </w:t>
      </w:r>
      <w:proofErr w:type="spellStart"/>
      <w:r w:rsidRPr="00986DAF">
        <w:rPr>
          <w:rFonts w:ascii="Times New Roman" w:hAnsi="Times New Roman" w:cs="Times New Roman"/>
          <w:sz w:val="20"/>
          <w:szCs w:val="20"/>
        </w:rPr>
        <w:t>characteristics</w:t>
      </w:r>
      <w:proofErr w:type="spellEnd"/>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5"/>
        <w:gridCol w:w="1965"/>
        <w:gridCol w:w="859"/>
        <w:gridCol w:w="7271"/>
        <w:gridCol w:w="1944"/>
      </w:tblGrid>
      <w:tr w:rsidR="008D72CF" w:rsidRPr="00986DAF" w14:paraId="2D96430B" w14:textId="77777777" w:rsidTr="008D72CF">
        <w:trPr>
          <w:trHeight w:val="454"/>
          <w:jc w:val="center"/>
        </w:trPr>
        <w:tc>
          <w:tcPr>
            <w:tcW w:w="1965" w:type="dxa"/>
            <w:tcBorders>
              <w:top w:val="single" w:sz="4" w:space="0" w:color="auto"/>
              <w:bottom w:val="single" w:sz="4" w:space="0" w:color="auto"/>
            </w:tcBorders>
            <w:vAlign w:val="center"/>
          </w:tcPr>
          <w:p w14:paraId="303A83E3" w14:textId="77777777" w:rsidR="009B326F" w:rsidRPr="00986DAF" w:rsidRDefault="009B326F" w:rsidP="008D72CF">
            <w:pPr>
              <w:spacing w:after="120"/>
              <w:jc w:val="center"/>
              <w:rPr>
                <w:rFonts w:ascii="Times New Roman" w:hAnsi="Times New Roman" w:cs="Times New Roman"/>
                <w:b/>
                <w:bCs/>
                <w:sz w:val="18"/>
                <w:szCs w:val="18"/>
              </w:rPr>
            </w:pPr>
            <w:r w:rsidRPr="00986DAF">
              <w:rPr>
                <w:rFonts w:ascii="Times New Roman" w:hAnsi="Times New Roman" w:cs="Times New Roman"/>
                <w:b/>
                <w:bCs/>
                <w:color w:val="000000"/>
                <w:sz w:val="18"/>
                <w:szCs w:val="18"/>
              </w:rPr>
              <w:t>Authors and date</w:t>
            </w:r>
          </w:p>
        </w:tc>
        <w:tc>
          <w:tcPr>
            <w:tcW w:w="1965" w:type="dxa"/>
            <w:tcBorders>
              <w:top w:val="single" w:sz="4" w:space="0" w:color="auto"/>
              <w:bottom w:val="single" w:sz="4" w:space="0" w:color="auto"/>
            </w:tcBorders>
            <w:vAlign w:val="center"/>
          </w:tcPr>
          <w:p w14:paraId="4FE2572F" w14:textId="77777777" w:rsidR="009B326F" w:rsidRPr="00986DAF" w:rsidRDefault="009B326F" w:rsidP="008D72CF">
            <w:pPr>
              <w:spacing w:after="120"/>
              <w:jc w:val="center"/>
              <w:rPr>
                <w:rFonts w:ascii="Times New Roman" w:hAnsi="Times New Roman" w:cs="Times New Roman"/>
                <w:b/>
                <w:bCs/>
                <w:sz w:val="18"/>
                <w:szCs w:val="18"/>
              </w:rPr>
            </w:pPr>
            <w:r w:rsidRPr="00986DAF">
              <w:rPr>
                <w:rFonts w:ascii="Times New Roman" w:hAnsi="Times New Roman" w:cs="Times New Roman"/>
                <w:b/>
                <w:bCs/>
                <w:color w:val="000000"/>
                <w:sz w:val="18"/>
                <w:szCs w:val="18"/>
              </w:rPr>
              <w:t>Study design</w:t>
            </w:r>
          </w:p>
        </w:tc>
        <w:tc>
          <w:tcPr>
            <w:tcW w:w="859" w:type="dxa"/>
            <w:tcBorders>
              <w:top w:val="single" w:sz="4" w:space="0" w:color="auto"/>
              <w:bottom w:val="single" w:sz="4" w:space="0" w:color="auto"/>
            </w:tcBorders>
            <w:vAlign w:val="center"/>
          </w:tcPr>
          <w:p w14:paraId="393776FF" w14:textId="77777777" w:rsidR="009B326F" w:rsidRPr="00986DAF" w:rsidRDefault="009B326F" w:rsidP="008D72CF">
            <w:pPr>
              <w:spacing w:after="120"/>
              <w:jc w:val="center"/>
              <w:rPr>
                <w:rFonts w:ascii="Times New Roman" w:hAnsi="Times New Roman" w:cs="Times New Roman"/>
                <w:b/>
                <w:bCs/>
                <w:color w:val="000000"/>
                <w:sz w:val="18"/>
                <w:szCs w:val="18"/>
              </w:rPr>
            </w:pPr>
            <w:r w:rsidRPr="00986DAF">
              <w:rPr>
                <w:rFonts w:ascii="Times New Roman" w:hAnsi="Times New Roman" w:cs="Times New Roman"/>
                <w:b/>
                <w:bCs/>
                <w:color w:val="000000"/>
                <w:sz w:val="18"/>
                <w:szCs w:val="18"/>
              </w:rPr>
              <w:t>Sample size</w:t>
            </w:r>
          </w:p>
        </w:tc>
        <w:tc>
          <w:tcPr>
            <w:tcW w:w="7271" w:type="dxa"/>
            <w:tcBorders>
              <w:top w:val="single" w:sz="4" w:space="0" w:color="auto"/>
              <w:bottom w:val="single" w:sz="4" w:space="0" w:color="auto"/>
            </w:tcBorders>
          </w:tcPr>
          <w:p w14:paraId="1FDCF512" w14:textId="77777777" w:rsidR="009B326F" w:rsidRPr="00986DAF" w:rsidRDefault="009B326F" w:rsidP="008D72CF">
            <w:pPr>
              <w:spacing w:after="120"/>
              <w:jc w:val="center"/>
              <w:rPr>
                <w:rFonts w:ascii="Times New Roman" w:hAnsi="Times New Roman" w:cs="Times New Roman"/>
                <w:b/>
                <w:bCs/>
                <w:color w:val="000000"/>
                <w:sz w:val="18"/>
                <w:szCs w:val="18"/>
              </w:rPr>
            </w:pPr>
            <w:r w:rsidRPr="00986DAF">
              <w:rPr>
                <w:rFonts w:ascii="Times New Roman" w:hAnsi="Times New Roman" w:cs="Times New Roman"/>
                <w:b/>
                <w:bCs/>
                <w:color w:val="000000"/>
                <w:sz w:val="18"/>
                <w:szCs w:val="18"/>
              </w:rPr>
              <w:t>Participants' symptoms and/or inclusion/exclusion criteria</w:t>
            </w:r>
          </w:p>
        </w:tc>
        <w:tc>
          <w:tcPr>
            <w:tcW w:w="1944" w:type="dxa"/>
            <w:tcBorders>
              <w:top w:val="single" w:sz="4" w:space="0" w:color="auto"/>
              <w:bottom w:val="single" w:sz="4" w:space="0" w:color="auto"/>
            </w:tcBorders>
            <w:vAlign w:val="center"/>
          </w:tcPr>
          <w:p w14:paraId="7AB2849C" w14:textId="77777777" w:rsidR="009B326F" w:rsidRPr="00986DAF" w:rsidRDefault="009B326F" w:rsidP="008D72CF">
            <w:pPr>
              <w:spacing w:after="120"/>
              <w:jc w:val="center"/>
              <w:rPr>
                <w:rFonts w:ascii="Times New Roman" w:hAnsi="Times New Roman" w:cs="Times New Roman"/>
                <w:b/>
                <w:bCs/>
                <w:sz w:val="18"/>
                <w:szCs w:val="18"/>
              </w:rPr>
            </w:pPr>
            <w:r w:rsidRPr="00986DAF">
              <w:rPr>
                <w:rFonts w:ascii="Times New Roman" w:hAnsi="Times New Roman" w:cs="Times New Roman"/>
                <w:b/>
                <w:bCs/>
                <w:color w:val="000000"/>
                <w:sz w:val="18"/>
                <w:szCs w:val="18"/>
              </w:rPr>
              <w:t>Age range</w:t>
            </w:r>
          </w:p>
        </w:tc>
      </w:tr>
      <w:tr w:rsidR="008D72CF" w:rsidRPr="00986DAF" w14:paraId="5A851404" w14:textId="77777777" w:rsidTr="008D72CF">
        <w:trPr>
          <w:trHeight w:val="454"/>
          <w:jc w:val="center"/>
        </w:trPr>
        <w:tc>
          <w:tcPr>
            <w:tcW w:w="1965" w:type="dxa"/>
            <w:tcBorders>
              <w:top w:val="single" w:sz="4" w:space="0" w:color="auto"/>
            </w:tcBorders>
            <w:shd w:val="clear" w:color="auto" w:fill="auto"/>
            <w:vAlign w:val="center"/>
          </w:tcPr>
          <w:p w14:paraId="7896C5E6"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t>Benavides et al., 2022</w:t>
            </w:r>
          </w:p>
        </w:tc>
        <w:tc>
          <w:tcPr>
            <w:tcW w:w="1965" w:type="dxa"/>
            <w:tcBorders>
              <w:top w:val="single" w:sz="4" w:space="0" w:color="auto"/>
            </w:tcBorders>
            <w:shd w:val="clear" w:color="auto" w:fill="auto"/>
            <w:vAlign w:val="center"/>
          </w:tcPr>
          <w:p w14:paraId="4B32FEA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tcBorders>
              <w:top w:val="single" w:sz="4" w:space="0" w:color="auto"/>
            </w:tcBorders>
            <w:shd w:val="clear" w:color="auto" w:fill="auto"/>
            <w:vAlign w:val="center"/>
          </w:tcPr>
          <w:p w14:paraId="7E5FBD9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4</w:t>
            </w:r>
          </w:p>
        </w:tc>
        <w:tc>
          <w:tcPr>
            <w:tcW w:w="7271" w:type="dxa"/>
            <w:tcBorders>
              <w:top w:val="single" w:sz="4" w:space="0" w:color="auto"/>
            </w:tcBorders>
            <w:vAlign w:val="center"/>
          </w:tcPr>
          <w:p w14:paraId="39F9CFF5" w14:textId="77777777" w:rsidR="009B326F" w:rsidRPr="00986DAF" w:rsidRDefault="009B326F" w:rsidP="008D72CF">
            <w:pPr>
              <w:pStyle w:val="PargrafodaLista"/>
              <w:numPr>
                <w:ilvl w:val="0"/>
                <w:numId w:val="2"/>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Healthcare workers in pandemic context for </w:t>
            </w:r>
            <w:proofErr w:type="spellStart"/>
            <w:r w:rsidRPr="00986DAF">
              <w:rPr>
                <w:rFonts w:ascii="Times New Roman" w:hAnsi="Times New Roman" w:cs="Times New Roman"/>
                <w:color w:val="000000"/>
                <w:sz w:val="18"/>
                <w:szCs w:val="18"/>
              </w:rPr>
              <w:t>SarsCov</w:t>
            </w:r>
            <w:proofErr w:type="spellEnd"/>
            <w:r w:rsidRPr="00986DAF">
              <w:rPr>
                <w:rFonts w:ascii="Times New Roman" w:hAnsi="Times New Roman" w:cs="Times New Roman"/>
                <w:color w:val="000000"/>
                <w:sz w:val="18"/>
                <w:szCs w:val="18"/>
              </w:rPr>
              <w:t xml:space="preserve"> 2;</w:t>
            </w:r>
          </w:p>
          <w:p w14:paraId="3FABAC2A" w14:textId="77777777" w:rsidR="009B326F" w:rsidRPr="00986DAF" w:rsidRDefault="009B326F" w:rsidP="008D72CF">
            <w:pPr>
              <w:pStyle w:val="PargrafodaLista"/>
              <w:numPr>
                <w:ilvl w:val="0"/>
                <w:numId w:val="2"/>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Burnout.</w:t>
            </w:r>
          </w:p>
        </w:tc>
        <w:tc>
          <w:tcPr>
            <w:tcW w:w="1944" w:type="dxa"/>
            <w:tcBorders>
              <w:top w:val="single" w:sz="4" w:space="0" w:color="auto"/>
            </w:tcBorders>
            <w:shd w:val="clear" w:color="auto" w:fill="auto"/>
            <w:vAlign w:val="center"/>
          </w:tcPr>
          <w:p w14:paraId="37F8B002"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38, 58, 32, 38</w:t>
            </w:r>
          </w:p>
        </w:tc>
      </w:tr>
      <w:tr w:rsidR="008D72CF" w:rsidRPr="00986DAF" w14:paraId="11BB8728" w14:textId="77777777" w:rsidTr="008D72CF">
        <w:trPr>
          <w:trHeight w:val="454"/>
          <w:jc w:val="center"/>
        </w:trPr>
        <w:tc>
          <w:tcPr>
            <w:tcW w:w="1965" w:type="dxa"/>
            <w:shd w:val="clear" w:color="auto" w:fill="auto"/>
            <w:vAlign w:val="center"/>
          </w:tcPr>
          <w:p w14:paraId="3E5DCEB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Benedetti et al., 2014</w:t>
            </w:r>
          </w:p>
        </w:tc>
        <w:tc>
          <w:tcPr>
            <w:tcW w:w="1965" w:type="dxa"/>
            <w:shd w:val="clear" w:color="auto" w:fill="auto"/>
            <w:vAlign w:val="center"/>
          </w:tcPr>
          <w:p w14:paraId="2FD1417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Qualitative</w:t>
            </w:r>
          </w:p>
        </w:tc>
        <w:tc>
          <w:tcPr>
            <w:tcW w:w="859" w:type="dxa"/>
            <w:shd w:val="clear" w:color="auto" w:fill="auto"/>
            <w:vAlign w:val="center"/>
          </w:tcPr>
          <w:p w14:paraId="09C84D8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w:t>
            </w:r>
          </w:p>
        </w:tc>
        <w:tc>
          <w:tcPr>
            <w:tcW w:w="7271" w:type="dxa"/>
            <w:vAlign w:val="center"/>
          </w:tcPr>
          <w:p w14:paraId="64537787" w14:textId="77777777" w:rsidR="009B326F" w:rsidRPr="00986DAF" w:rsidRDefault="009B326F" w:rsidP="008D72CF">
            <w:pPr>
              <w:pStyle w:val="PargrafodaLista"/>
              <w:numPr>
                <w:ilvl w:val="0"/>
                <w:numId w:val="2"/>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Frontal syndrome (medium–high severity) with frontal lobes damage and impairments related to attention and concentration, to the ability to support a cognitive activity over time and switch from one line of thought to another, loss of spontaneous initiative (apathy), depressive mood, irritability, aggression, and lack of awareness of his own cognitive disorders and sexual disinhibition.</w:t>
            </w:r>
          </w:p>
        </w:tc>
        <w:tc>
          <w:tcPr>
            <w:tcW w:w="1944" w:type="dxa"/>
            <w:shd w:val="clear" w:color="auto" w:fill="auto"/>
            <w:vAlign w:val="center"/>
          </w:tcPr>
          <w:p w14:paraId="711D726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36</w:t>
            </w:r>
          </w:p>
        </w:tc>
      </w:tr>
      <w:tr w:rsidR="008D72CF" w:rsidRPr="00986DAF" w14:paraId="58F16A1D" w14:textId="77777777" w:rsidTr="008D72CF">
        <w:trPr>
          <w:trHeight w:val="454"/>
          <w:jc w:val="center"/>
        </w:trPr>
        <w:tc>
          <w:tcPr>
            <w:tcW w:w="1965" w:type="dxa"/>
            <w:shd w:val="clear" w:color="auto" w:fill="auto"/>
            <w:vAlign w:val="center"/>
          </w:tcPr>
          <w:p w14:paraId="623CCEF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Berger and Davelaar, 2018</w:t>
            </w:r>
          </w:p>
        </w:tc>
        <w:tc>
          <w:tcPr>
            <w:tcW w:w="1965" w:type="dxa"/>
            <w:shd w:val="clear" w:color="auto" w:fill="auto"/>
            <w:vAlign w:val="center"/>
          </w:tcPr>
          <w:p w14:paraId="51DDA85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3F90B33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22</w:t>
            </w:r>
          </w:p>
        </w:tc>
        <w:tc>
          <w:tcPr>
            <w:tcW w:w="7271" w:type="dxa"/>
            <w:vAlign w:val="center"/>
          </w:tcPr>
          <w:p w14:paraId="2D37AD4E"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Healthy; </w:t>
            </w:r>
          </w:p>
          <w:p w14:paraId="4C0053E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Exclusion criteria: participants prone to motion or VR sickness (identified with an online screening questionnaire); susceptibility to migraines; diagnosis of ADHD or epilepsy; </w:t>
            </w:r>
            <w:proofErr w:type="spellStart"/>
            <w:r w:rsidRPr="00986DAF">
              <w:rPr>
                <w:rFonts w:ascii="Times New Roman" w:hAnsi="Times New Roman" w:cs="Times New Roman"/>
                <w:color w:val="000000"/>
                <w:sz w:val="18"/>
                <w:szCs w:val="18"/>
              </w:rPr>
              <w:t>priorpsychiatric</w:t>
            </w:r>
            <w:proofErr w:type="spellEnd"/>
            <w:r w:rsidRPr="00986DAF">
              <w:rPr>
                <w:rFonts w:ascii="Times New Roman" w:hAnsi="Times New Roman" w:cs="Times New Roman"/>
                <w:color w:val="000000"/>
                <w:sz w:val="18"/>
                <w:szCs w:val="18"/>
              </w:rPr>
              <w:t xml:space="preserve"> treatment; current pharmacological treatment (especially benzodiazepine-based); and high levels of anxiety and stress.</w:t>
            </w:r>
          </w:p>
        </w:tc>
        <w:tc>
          <w:tcPr>
            <w:tcW w:w="1944" w:type="dxa"/>
            <w:shd w:val="clear" w:color="auto" w:fill="auto"/>
            <w:vAlign w:val="center"/>
          </w:tcPr>
          <w:p w14:paraId="439F2167"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Mean age = 35.2</w:t>
            </w:r>
          </w:p>
          <w:p w14:paraId="4AD14283"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SD = 8.8</w:t>
            </w:r>
          </w:p>
        </w:tc>
      </w:tr>
      <w:tr w:rsidR="008D72CF" w:rsidRPr="00986DAF" w14:paraId="1BB988AB" w14:textId="77777777" w:rsidTr="008D72CF">
        <w:trPr>
          <w:trHeight w:val="454"/>
          <w:jc w:val="center"/>
        </w:trPr>
        <w:tc>
          <w:tcPr>
            <w:tcW w:w="1965" w:type="dxa"/>
            <w:shd w:val="clear" w:color="auto" w:fill="auto"/>
            <w:vAlign w:val="center"/>
          </w:tcPr>
          <w:p w14:paraId="4080C22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Chen et al., 2007</w:t>
            </w:r>
          </w:p>
        </w:tc>
        <w:tc>
          <w:tcPr>
            <w:tcW w:w="1965" w:type="dxa"/>
            <w:shd w:val="clear" w:color="auto" w:fill="auto"/>
            <w:vAlign w:val="center"/>
          </w:tcPr>
          <w:p w14:paraId="26A580C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36492822"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3</w:t>
            </w:r>
          </w:p>
        </w:tc>
        <w:tc>
          <w:tcPr>
            <w:tcW w:w="7271" w:type="dxa"/>
            <w:vAlign w:val="center"/>
          </w:tcPr>
          <w:p w14:paraId="2F9566C9"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w:t>
            </w:r>
          </w:p>
        </w:tc>
        <w:tc>
          <w:tcPr>
            <w:tcW w:w="1944" w:type="dxa"/>
            <w:shd w:val="clear" w:color="auto" w:fill="auto"/>
            <w:vAlign w:val="center"/>
          </w:tcPr>
          <w:p w14:paraId="1194FCF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sz w:val="18"/>
                <w:szCs w:val="18"/>
              </w:rPr>
              <w:t>Not reported</w:t>
            </w:r>
          </w:p>
        </w:tc>
      </w:tr>
      <w:tr w:rsidR="008D72CF" w:rsidRPr="00986DAF" w14:paraId="3E383758" w14:textId="77777777" w:rsidTr="008D72CF">
        <w:trPr>
          <w:trHeight w:val="454"/>
          <w:jc w:val="center"/>
        </w:trPr>
        <w:tc>
          <w:tcPr>
            <w:tcW w:w="1965" w:type="dxa"/>
            <w:shd w:val="clear" w:color="auto" w:fill="auto"/>
            <w:vAlign w:val="center"/>
          </w:tcPr>
          <w:p w14:paraId="37BCC20B"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t>Cho et al., 2004</w:t>
            </w:r>
            <w:r w:rsidRPr="00986DAF">
              <w:rPr>
                <w:rFonts w:ascii="Times New Roman" w:hAnsi="Times New Roman" w:cs="Times New Roman"/>
                <w:color w:val="000000"/>
                <w:sz w:val="18"/>
                <w:szCs w:val="18"/>
                <w:lang w:val="es-ES"/>
              </w:rPr>
              <w:br w:type="page"/>
            </w:r>
          </w:p>
        </w:tc>
        <w:tc>
          <w:tcPr>
            <w:tcW w:w="1965" w:type="dxa"/>
            <w:shd w:val="clear" w:color="auto" w:fill="auto"/>
            <w:vAlign w:val="center"/>
          </w:tcPr>
          <w:p w14:paraId="5F6CE32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6F525F9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28</w:t>
            </w:r>
          </w:p>
        </w:tc>
        <w:tc>
          <w:tcPr>
            <w:tcW w:w="7271" w:type="dxa"/>
            <w:vAlign w:val="center"/>
          </w:tcPr>
          <w:p w14:paraId="462A5F07"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Social problems (had committed crimes and isolated in a reformatory); some difficulty in learning, inattentive, impulsive, hyperactive and distracted (not officially diagnosed as having ADHD).</w:t>
            </w:r>
          </w:p>
        </w:tc>
        <w:tc>
          <w:tcPr>
            <w:tcW w:w="1944" w:type="dxa"/>
            <w:shd w:val="clear" w:color="auto" w:fill="auto"/>
            <w:vAlign w:val="center"/>
          </w:tcPr>
          <w:p w14:paraId="628C5F7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From 14 to 18</w:t>
            </w:r>
          </w:p>
        </w:tc>
      </w:tr>
      <w:tr w:rsidR="008D72CF" w:rsidRPr="00986DAF" w14:paraId="10A08ADA" w14:textId="77777777" w:rsidTr="008D72CF">
        <w:trPr>
          <w:trHeight w:val="454"/>
          <w:jc w:val="center"/>
        </w:trPr>
        <w:tc>
          <w:tcPr>
            <w:tcW w:w="1965" w:type="dxa"/>
            <w:shd w:val="clear" w:color="auto" w:fill="auto"/>
            <w:vAlign w:val="center"/>
          </w:tcPr>
          <w:p w14:paraId="0DB00B41" w14:textId="77777777" w:rsidR="009B326F" w:rsidRPr="00986DAF" w:rsidRDefault="009B326F" w:rsidP="008D72CF">
            <w:pPr>
              <w:spacing w:after="120"/>
              <w:jc w:val="center"/>
              <w:rPr>
                <w:rFonts w:ascii="Times New Roman" w:hAnsi="Times New Roman" w:cs="Times New Roman"/>
                <w:sz w:val="18"/>
                <w:szCs w:val="18"/>
              </w:rPr>
            </w:pPr>
            <w:proofErr w:type="spellStart"/>
            <w:r w:rsidRPr="00986DAF">
              <w:rPr>
                <w:rFonts w:ascii="Times New Roman" w:hAnsi="Times New Roman" w:cs="Times New Roman"/>
                <w:color w:val="000000"/>
                <w:sz w:val="18"/>
                <w:szCs w:val="18"/>
              </w:rPr>
              <w:t>Guedj</w:t>
            </w:r>
            <w:proofErr w:type="spellEnd"/>
            <w:r w:rsidRPr="00986DAF">
              <w:rPr>
                <w:rFonts w:ascii="Times New Roman" w:hAnsi="Times New Roman" w:cs="Times New Roman"/>
                <w:color w:val="000000"/>
                <w:sz w:val="18"/>
                <w:szCs w:val="18"/>
              </w:rPr>
              <w:t xml:space="preserve"> et al., 2023</w:t>
            </w:r>
          </w:p>
        </w:tc>
        <w:tc>
          <w:tcPr>
            <w:tcW w:w="1965" w:type="dxa"/>
            <w:shd w:val="clear" w:color="auto" w:fill="auto"/>
            <w:vAlign w:val="center"/>
          </w:tcPr>
          <w:p w14:paraId="35AC7FC0"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35ADB900"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4</w:t>
            </w:r>
          </w:p>
        </w:tc>
        <w:tc>
          <w:tcPr>
            <w:tcW w:w="7271" w:type="dxa"/>
            <w:vAlign w:val="center"/>
          </w:tcPr>
          <w:p w14:paraId="649EFD1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w:t>
            </w:r>
          </w:p>
          <w:p w14:paraId="425FDE6D"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Inclusion/exclusion criteria: typically developing, without ADHD diagnosis.</w:t>
            </w:r>
          </w:p>
        </w:tc>
        <w:tc>
          <w:tcPr>
            <w:tcW w:w="1944" w:type="dxa"/>
            <w:shd w:val="clear" w:color="auto" w:fill="auto"/>
            <w:vAlign w:val="center"/>
          </w:tcPr>
          <w:p w14:paraId="72E4E698"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Mean age = 9.46</w:t>
            </w:r>
          </w:p>
          <w:p w14:paraId="526F3DB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SD = 1.23</w:t>
            </w:r>
          </w:p>
        </w:tc>
      </w:tr>
      <w:tr w:rsidR="008D72CF" w:rsidRPr="00986DAF" w14:paraId="3BB37986" w14:textId="77777777" w:rsidTr="008D72CF">
        <w:trPr>
          <w:trHeight w:val="454"/>
          <w:jc w:val="center"/>
        </w:trPr>
        <w:tc>
          <w:tcPr>
            <w:tcW w:w="1965" w:type="dxa"/>
            <w:shd w:val="clear" w:color="auto" w:fill="auto"/>
            <w:vAlign w:val="center"/>
          </w:tcPr>
          <w:p w14:paraId="79FB8517"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Gu and Frasson, 2017</w:t>
            </w:r>
          </w:p>
        </w:tc>
        <w:tc>
          <w:tcPr>
            <w:tcW w:w="1965" w:type="dxa"/>
            <w:shd w:val="clear" w:color="auto" w:fill="auto"/>
            <w:vAlign w:val="center"/>
          </w:tcPr>
          <w:p w14:paraId="412DB087"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10D9F78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6</w:t>
            </w:r>
          </w:p>
        </w:tc>
        <w:tc>
          <w:tcPr>
            <w:tcW w:w="7271" w:type="dxa"/>
            <w:vAlign w:val="center"/>
          </w:tcPr>
          <w:p w14:paraId="14FA7ACC"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w:t>
            </w:r>
          </w:p>
          <w:p w14:paraId="68459BC7"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Inclusion/exclusion criteria: do not have attention deficit disorder, dyslexia, dyspraxia and so on; have normal hearing; never suffered a cranial trauma; not taking any medications acting on the nervous system; able to understand English; willing to stay on and complete the 8-session, training twice a week for one month.</w:t>
            </w:r>
          </w:p>
        </w:tc>
        <w:tc>
          <w:tcPr>
            <w:tcW w:w="1944" w:type="dxa"/>
            <w:shd w:val="clear" w:color="auto" w:fill="auto"/>
            <w:vAlign w:val="center"/>
          </w:tcPr>
          <w:p w14:paraId="51761FE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29.67</w:t>
            </w:r>
            <w:r w:rsidRPr="00986DAF">
              <w:rPr>
                <w:rFonts w:ascii="Times New Roman" w:hAnsi="Times New Roman" w:cs="Times New Roman"/>
                <w:color w:val="000000"/>
                <w:sz w:val="18"/>
                <w:szCs w:val="18"/>
              </w:rPr>
              <w:br/>
              <w:t>SD = 4.84</w:t>
            </w:r>
          </w:p>
        </w:tc>
      </w:tr>
      <w:tr w:rsidR="008D72CF" w:rsidRPr="00986DAF" w14:paraId="0F79613D" w14:textId="77777777" w:rsidTr="008D72CF">
        <w:trPr>
          <w:trHeight w:val="454"/>
          <w:jc w:val="center"/>
        </w:trPr>
        <w:tc>
          <w:tcPr>
            <w:tcW w:w="1965" w:type="dxa"/>
            <w:shd w:val="clear" w:color="auto" w:fill="auto"/>
            <w:vAlign w:val="center"/>
          </w:tcPr>
          <w:p w14:paraId="6F49ECE2" w14:textId="77777777" w:rsidR="009B326F" w:rsidRPr="00986DAF" w:rsidRDefault="009B326F" w:rsidP="008D72CF">
            <w:pPr>
              <w:spacing w:after="120"/>
              <w:jc w:val="center"/>
              <w:rPr>
                <w:rFonts w:ascii="Times New Roman" w:hAnsi="Times New Roman" w:cs="Times New Roman"/>
                <w:sz w:val="18"/>
                <w:szCs w:val="18"/>
                <w:lang w:val="es-ES"/>
              </w:rPr>
            </w:pPr>
            <w:proofErr w:type="spellStart"/>
            <w:r w:rsidRPr="00986DAF">
              <w:rPr>
                <w:rFonts w:ascii="Times New Roman" w:hAnsi="Times New Roman" w:cs="Times New Roman"/>
                <w:color w:val="000000"/>
                <w:sz w:val="18"/>
                <w:szCs w:val="18"/>
                <w:lang w:val="es-ES"/>
              </w:rPr>
              <w:t>Järvelä</w:t>
            </w:r>
            <w:proofErr w:type="spellEnd"/>
            <w:r w:rsidRPr="00986DAF">
              <w:rPr>
                <w:rFonts w:ascii="Times New Roman" w:hAnsi="Times New Roman" w:cs="Times New Roman"/>
                <w:color w:val="000000"/>
                <w:sz w:val="18"/>
                <w:szCs w:val="18"/>
                <w:lang w:val="es-ES"/>
              </w:rPr>
              <w:t xml:space="preserve"> et al., 2019</w:t>
            </w:r>
          </w:p>
        </w:tc>
        <w:tc>
          <w:tcPr>
            <w:tcW w:w="1965" w:type="dxa"/>
            <w:shd w:val="clear" w:color="auto" w:fill="auto"/>
            <w:vAlign w:val="center"/>
          </w:tcPr>
          <w:p w14:paraId="021186D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756E15B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42</w:t>
            </w:r>
          </w:p>
        </w:tc>
        <w:tc>
          <w:tcPr>
            <w:tcW w:w="7271" w:type="dxa"/>
            <w:vAlign w:val="center"/>
          </w:tcPr>
          <w:p w14:paraId="1B439E6B"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w:t>
            </w:r>
          </w:p>
          <w:p w14:paraId="0C213B60"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over 18 years old; right-handed; fluent in Finnish; without any diagnosed neurological or neuropsychological disorders.</w:t>
            </w:r>
          </w:p>
        </w:tc>
        <w:tc>
          <w:tcPr>
            <w:tcW w:w="1944" w:type="dxa"/>
            <w:shd w:val="clear" w:color="auto" w:fill="auto"/>
            <w:vAlign w:val="center"/>
          </w:tcPr>
          <w:p w14:paraId="71EF96C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27.09</w:t>
            </w:r>
            <w:r w:rsidRPr="00986DAF">
              <w:rPr>
                <w:rFonts w:ascii="Times New Roman" w:hAnsi="Times New Roman" w:cs="Times New Roman"/>
                <w:color w:val="000000"/>
                <w:sz w:val="18"/>
                <w:szCs w:val="18"/>
              </w:rPr>
              <w:br/>
              <w:t>SD = 6.61</w:t>
            </w:r>
          </w:p>
        </w:tc>
      </w:tr>
      <w:tr w:rsidR="008D72CF" w:rsidRPr="00986DAF" w14:paraId="4D6789C7" w14:textId="77777777" w:rsidTr="008D72CF">
        <w:trPr>
          <w:trHeight w:val="454"/>
          <w:jc w:val="center"/>
        </w:trPr>
        <w:tc>
          <w:tcPr>
            <w:tcW w:w="1965" w:type="dxa"/>
            <w:shd w:val="clear" w:color="auto" w:fill="auto"/>
            <w:vAlign w:val="center"/>
          </w:tcPr>
          <w:p w14:paraId="3E941323"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t>Kosunen et al., 2016</w:t>
            </w:r>
          </w:p>
        </w:tc>
        <w:tc>
          <w:tcPr>
            <w:tcW w:w="1965" w:type="dxa"/>
            <w:shd w:val="clear" w:color="auto" w:fill="auto"/>
            <w:vAlign w:val="center"/>
          </w:tcPr>
          <w:p w14:paraId="51AF057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4271D20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43</w:t>
            </w:r>
          </w:p>
        </w:tc>
        <w:tc>
          <w:tcPr>
            <w:tcW w:w="7271" w:type="dxa"/>
            <w:vAlign w:val="center"/>
          </w:tcPr>
          <w:p w14:paraId="2393B6BB"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 university students</w:t>
            </w:r>
          </w:p>
        </w:tc>
        <w:tc>
          <w:tcPr>
            <w:tcW w:w="1944" w:type="dxa"/>
            <w:shd w:val="clear" w:color="auto" w:fill="auto"/>
            <w:vAlign w:val="center"/>
          </w:tcPr>
          <w:p w14:paraId="74D5E96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28.7</w:t>
            </w:r>
            <w:r w:rsidRPr="00986DAF">
              <w:rPr>
                <w:rFonts w:ascii="Times New Roman" w:hAnsi="Times New Roman" w:cs="Times New Roman"/>
                <w:color w:val="000000"/>
                <w:sz w:val="18"/>
                <w:szCs w:val="18"/>
              </w:rPr>
              <w:br/>
              <w:t>(from 20 to 48)</w:t>
            </w:r>
          </w:p>
        </w:tc>
      </w:tr>
      <w:tr w:rsidR="008D72CF" w:rsidRPr="00986DAF" w14:paraId="61F2E360" w14:textId="77777777" w:rsidTr="008D72CF">
        <w:trPr>
          <w:trHeight w:val="454"/>
          <w:jc w:val="center"/>
        </w:trPr>
        <w:tc>
          <w:tcPr>
            <w:tcW w:w="1965" w:type="dxa"/>
            <w:shd w:val="clear" w:color="auto" w:fill="auto"/>
            <w:vAlign w:val="center"/>
          </w:tcPr>
          <w:p w14:paraId="181D793A"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lastRenderedPageBreak/>
              <w:t>Lu et al., 2022</w:t>
            </w:r>
          </w:p>
        </w:tc>
        <w:tc>
          <w:tcPr>
            <w:tcW w:w="1965" w:type="dxa"/>
            <w:shd w:val="clear" w:color="auto" w:fill="auto"/>
            <w:vAlign w:val="center"/>
          </w:tcPr>
          <w:p w14:paraId="3DC0690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198B26C3"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18</w:t>
            </w:r>
          </w:p>
        </w:tc>
        <w:tc>
          <w:tcPr>
            <w:tcW w:w="7271" w:type="dxa"/>
            <w:vAlign w:val="center"/>
          </w:tcPr>
          <w:p w14:paraId="0A5AD72B"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Style w:val="font221"/>
                <w:rFonts w:ascii="Times New Roman" w:hAnsi="Times New Roman" w:cs="Times New Roman"/>
                <w:sz w:val="18"/>
                <w:szCs w:val="18"/>
              </w:rPr>
              <w:t>Healthy</w:t>
            </w:r>
          </w:p>
        </w:tc>
        <w:tc>
          <w:tcPr>
            <w:tcW w:w="1944" w:type="dxa"/>
            <w:shd w:val="clear" w:color="auto" w:fill="auto"/>
            <w:vAlign w:val="center"/>
          </w:tcPr>
          <w:p w14:paraId="59FD354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23.67</w:t>
            </w:r>
            <w:r w:rsidRPr="00986DAF">
              <w:rPr>
                <w:rFonts w:ascii="Times New Roman" w:hAnsi="Times New Roman" w:cs="Times New Roman"/>
                <w:color w:val="000000"/>
                <w:sz w:val="18"/>
                <w:szCs w:val="18"/>
              </w:rPr>
              <w:br/>
              <w:t>(from 20 to 28)</w:t>
            </w:r>
          </w:p>
        </w:tc>
      </w:tr>
      <w:tr w:rsidR="008D72CF" w:rsidRPr="00986DAF" w14:paraId="372CE188" w14:textId="77777777" w:rsidTr="008D72CF">
        <w:trPr>
          <w:trHeight w:val="454"/>
          <w:jc w:val="center"/>
        </w:trPr>
        <w:tc>
          <w:tcPr>
            <w:tcW w:w="1965" w:type="dxa"/>
            <w:shd w:val="clear" w:color="auto" w:fill="auto"/>
            <w:vAlign w:val="center"/>
          </w:tcPr>
          <w:p w14:paraId="3E09C53F" w14:textId="77777777" w:rsidR="009B326F" w:rsidRPr="00986DAF" w:rsidRDefault="009B326F" w:rsidP="008D72CF">
            <w:pPr>
              <w:spacing w:after="120"/>
              <w:jc w:val="center"/>
              <w:rPr>
                <w:rFonts w:ascii="Times New Roman" w:hAnsi="Times New Roman" w:cs="Times New Roman"/>
                <w:sz w:val="18"/>
                <w:szCs w:val="18"/>
                <w:lang w:val="es-ES"/>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2021</w:t>
            </w:r>
          </w:p>
        </w:tc>
        <w:tc>
          <w:tcPr>
            <w:tcW w:w="1965" w:type="dxa"/>
            <w:shd w:val="clear" w:color="auto" w:fill="auto"/>
            <w:vAlign w:val="center"/>
          </w:tcPr>
          <w:p w14:paraId="17E0E6E5"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Mixed Methods</w:t>
            </w:r>
          </w:p>
        </w:tc>
        <w:tc>
          <w:tcPr>
            <w:tcW w:w="859" w:type="dxa"/>
            <w:shd w:val="clear" w:color="auto" w:fill="auto"/>
            <w:vAlign w:val="center"/>
          </w:tcPr>
          <w:p w14:paraId="2A068CF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w:t>
            </w:r>
          </w:p>
        </w:tc>
        <w:tc>
          <w:tcPr>
            <w:tcW w:w="7271" w:type="dxa"/>
            <w:vAlign w:val="center"/>
          </w:tcPr>
          <w:p w14:paraId="585B059F"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Chronic pain secondary to spondylolisthesis</w:t>
            </w:r>
            <w:r w:rsidRPr="00986DAF">
              <w:rPr>
                <w:rFonts w:ascii="Times New Roman" w:hAnsi="Times New Roman" w:cs="Times New Roman"/>
                <w:color w:val="000000"/>
                <w:sz w:val="18"/>
                <w:szCs w:val="18"/>
              </w:rPr>
              <w:br/>
              <w:t>with cervical, thoracic, and lumbar disc herniations after a motor vehicle accident with comorbid depression, anxiety, sleep deprivation, difficulty with activities of daily living (ADL), and inability to participate in physical therapy.</w:t>
            </w:r>
          </w:p>
        </w:tc>
        <w:tc>
          <w:tcPr>
            <w:tcW w:w="1944" w:type="dxa"/>
            <w:shd w:val="clear" w:color="auto" w:fill="auto"/>
            <w:vAlign w:val="center"/>
          </w:tcPr>
          <w:p w14:paraId="36F38472"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55</w:t>
            </w:r>
          </w:p>
        </w:tc>
      </w:tr>
      <w:tr w:rsidR="008D72CF" w:rsidRPr="00986DAF" w14:paraId="55C1C60A" w14:textId="77777777" w:rsidTr="008D72CF">
        <w:trPr>
          <w:trHeight w:val="454"/>
          <w:jc w:val="center"/>
        </w:trPr>
        <w:tc>
          <w:tcPr>
            <w:tcW w:w="1965" w:type="dxa"/>
            <w:shd w:val="clear" w:color="auto" w:fill="auto"/>
            <w:vAlign w:val="center"/>
          </w:tcPr>
          <w:p w14:paraId="4FD4E942" w14:textId="77777777" w:rsidR="009B326F" w:rsidRPr="00986DAF" w:rsidRDefault="009B326F" w:rsidP="008D72CF">
            <w:pPr>
              <w:spacing w:after="120"/>
              <w:jc w:val="center"/>
              <w:rPr>
                <w:rFonts w:ascii="Times New Roman" w:hAnsi="Times New Roman" w:cs="Times New Roman"/>
                <w:sz w:val="18"/>
                <w:szCs w:val="18"/>
                <w:lang w:val="es-ES"/>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2022</w:t>
            </w:r>
          </w:p>
        </w:tc>
        <w:tc>
          <w:tcPr>
            <w:tcW w:w="1965" w:type="dxa"/>
            <w:shd w:val="clear" w:color="auto" w:fill="auto"/>
            <w:vAlign w:val="center"/>
          </w:tcPr>
          <w:p w14:paraId="3605746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Mixed methods</w:t>
            </w:r>
          </w:p>
        </w:tc>
        <w:tc>
          <w:tcPr>
            <w:tcW w:w="859" w:type="dxa"/>
            <w:shd w:val="clear" w:color="auto" w:fill="auto"/>
            <w:vAlign w:val="center"/>
          </w:tcPr>
          <w:p w14:paraId="0A503F36"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w:t>
            </w:r>
          </w:p>
        </w:tc>
        <w:tc>
          <w:tcPr>
            <w:tcW w:w="7271" w:type="dxa"/>
            <w:vAlign w:val="center"/>
          </w:tcPr>
          <w:p w14:paraId="4395A447"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Moderate-severe insomnia secondary to chronic lower back pain and sciatica</w:t>
            </w:r>
          </w:p>
        </w:tc>
        <w:tc>
          <w:tcPr>
            <w:tcW w:w="1944" w:type="dxa"/>
            <w:shd w:val="clear" w:color="auto" w:fill="auto"/>
            <w:vAlign w:val="center"/>
          </w:tcPr>
          <w:p w14:paraId="5ECC1155"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31</w:t>
            </w:r>
          </w:p>
        </w:tc>
      </w:tr>
      <w:tr w:rsidR="008D72CF" w:rsidRPr="00986DAF" w14:paraId="1923D3FD" w14:textId="77777777" w:rsidTr="008D72CF">
        <w:trPr>
          <w:trHeight w:val="454"/>
          <w:jc w:val="center"/>
        </w:trPr>
        <w:tc>
          <w:tcPr>
            <w:tcW w:w="1965" w:type="dxa"/>
            <w:shd w:val="clear" w:color="auto" w:fill="auto"/>
            <w:vAlign w:val="center"/>
          </w:tcPr>
          <w:p w14:paraId="05D75783"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Rolbiecki et al., 2023</w:t>
            </w:r>
          </w:p>
        </w:tc>
        <w:tc>
          <w:tcPr>
            <w:tcW w:w="1965" w:type="dxa"/>
            <w:shd w:val="clear" w:color="auto" w:fill="auto"/>
            <w:vAlign w:val="center"/>
          </w:tcPr>
          <w:p w14:paraId="3144E2F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Mixed methods</w:t>
            </w:r>
          </w:p>
        </w:tc>
        <w:tc>
          <w:tcPr>
            <w:tcW w:w="859" w:type="dxa"/>
            <w:shd w:val="clear" w:color="auto" w:fill="auto"/>
            <w:vAlign w:val="center"/>
          </w:tcPr>
          <w:p w14:paraId="3AC3847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15</w:t>
            </w:r>
          </w:p>
        </w:tc>
        <w:tc>
          <w:tcPr>
            <w:tcW w:w="7271" w:type="dxa"/>
            <w:vAlign w:val="center"/>
          </w:tcPr>
          <w:p w14:paraId="79BE345A"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Cancer-related pain patients;</w:t>
            </w:r>
          </w:p>
          <w:p w14:paraId="10EB607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currently experiencing</w:t>
            </w:r>
            <w:r w:rsidRPr="00986DAF">
              <w:rPr>
                <w:rFonts w:ascii="Times New Roman" w:hAnsi="Times New Roman" w:cs="Times New Roman"/>
                <w:color w:val="000000"/>
                <w:sz w:val="18"/>
                <w:szCs w:val="18"/>
              </w:rPr>
              <w:br/>
              <w:t>cancer-related pain; at least 18 years old; receiving anti-</w:t>
            </w:r>
            <w:r w:rsidRPr="00986DAF">
              <w:rPr>
                <w:rFonts w:ascii="Times New Roman" w:hAnsi="Times New Roman" w:cs="Times New Roman"/>
                <w:color w:val="000000"/>
                <w:sz w:val="18"/>
                <w:szCs w:val="18"/>
              </w:rPr>
              <w:br/>
              <w:t>cancer treatment (chemotherapy) at the infusion clinic;</w:t>
            </w:r>
            <w:r w:rsidRPr="00986DAF">
              <w:rPr>
                <w:rFonts w:ascii="Times New Roman" w:hAnsi="Times New Roman" w:cs="Times New Roman"/>
                <w:color w:val="000000"/>
                <w:sz w:val="18"/>
                <w:szCs w:val="18"/>
              </w:rPr>
              <w:br/>
              <w:t>willing to participate in the VR experience and complete</w:t>
            </w:r>
            <w:r w:rsidRPr="00986DAF">
              <w:rPr>
                <w:rFonts w:ascii="Times New Roman" w:hAnsi="Times New Roman" w:cs="Times New Roman"/>
                <w:color w:val="000000"/>
                <w:sz w:val="18"/>
                <w:szCs w:val="18"/>
              </w:rPr>
              <w:br/>
              <w:t>follow-up surveys and interviews; cognitively intact; and without auditory or visual deficit.</w:t>
            </w:r>
          </w:p>
        </w:tc>
        <w:tc>
          <w:tcPr>
            <w:tcW w:w="1944" w:type="dxa"/>
            <w:shd w:val="clear" w:color="auto" w:fill="auto"/>
            <w:vAlign w:val="center"/>
          </w:tcPr>
          <w:p w14:paraId="30DFEA1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52.4</w:t>
            </w:r>
            <w:r w:rsidRPr="00986DAF">
              <w:rPr>
                <w:rFonts w:ascii="Times New Roman" w:hAnsi="Times New Roman" w:cs="Times New Roman"/>
                <w:color w:val="000000"/>
                <w:sz w:val="18"/>
                <w:szCs w:val="18"/>
              </w:rPr>
              <w:br/>
              <w:t>SD = 11.8</w:t>
            </w:r>
            <w:r w:rsidRPr="00986DAF">
              <w:rPr>
                <w:rFonts w:ascii="Times New Roman" w:hAnsi="Times New Roman" w:cs="Times New Roman"/>
                <w:color w:val="000000"/>
                <w:sz w:val="18"/>
                <w:szCs w:val="18"/>
              </w:rPr>
              <w:br/>
              <w:t>(from 36 to 70)</w:t>
            </w:r>
          </w:p>
        </w:tc>
      </w:tr>
      <w:tr w:rsidR="008D72CF" w:rsidRPr="00986DAF" w14:paraId="656011AF" w14:textId="77777777" w:rsidTr="008D72CF">
        <w:trPr>
          <w:trHeight w:val="454"/>
          <w:jc w:val="center"/>
        </w:trPr>
        <w:tc>
          <w:tcPr>
            <w:tcW w:w="1965" w:type="dxa"/>
            <w:shd w:val="clear" w:color="auto" w:fill="auto"/>
            <w:vAlign w:val="center"/>
          </w:tcPr>
          <w:p w14:paraId="0E8858C5"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Tarrant et al., 2022</w:t>
            </w:r>
          </w:p>
        </w:tc>
        <w:tc>
          <w:tcPr>
            <w:tcW w:w="1965" w:type="dxa"/>
            <w:shd w:val="clear" w:color="auto" w:fill="auto"/>
            <w:vAlign w:val="center"/>
          </w:tcPr>
          <w:p w14:paraId="1FC23876"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78FCD7D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100</w:t>
            </w:r>
          </w:p>
        </w:tc>
        <w:tc>
          <w:tcPr>
            <w:tcW w:w="7271" w:type="dxa"/>
            <w:vAlign w:val="center"/>
          </w:tcPr>
          <w:p w14:paraId="16F220B0"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 frontline healthcare workers in a hospital;</w:t>
            </w:r>
          </w:p>
          <w:p w14:paraId="61DCCCE3"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at least 18 years old;</w:t>
            </w:r>
          </w:p>
          <w:p w14:paraId="6EAD0F35"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Exclusion criteria: any history of seizures; current</w:t>
            </w:r>
            <w:r w:rsidRPr="00986DAF">
              <w:rPr>
                <w:rFonts w:ascii="Times New Roman" w:hAnsi="Times New Roman" w:cs="Times New Roman"/>
                <w:color w:val="000000"/>
                <w:sz w:val="18"/>
                <w:szCs w:val="18"/>
              </w:rPr>
              <w:br/>
              <w:t>blindness; or severe eye impairment which would limit the ability to engage in the VR experience; or history of motion sickness.</w:t>
            </w:r>
          </w:p>
        </w:tc>
        <w:tc>
          <w:tcPr>
            <w:tcW w:w="1944" w:type="dxa"/>
            <w:shd w:val="clear" w:color="auto" w:fill="auto"/>
            <w:vAlign w:val="center"/>
          </w:tcPr>
          <w:p w14:paraId="002D4FE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Experimental group:</w:t>
            </w:r>
            <w:r w:rsidRPr="00986DAF">
              <w:rPr>
                <w:rFonts w:ascii="Times New Roman" w:hAnsi="Times New Roman" w:cs="Times New Roman"/>
                <w:color w:val="000000"/>
                <w:sz w:val="18"/>
                <w:szCs w:val="18"/>
              </w:rPr>
              <w:br/>
              <w:t>Mean age = 42.16</w:t>
            </w:r>
            <w:r w:rsidRPr="00986DAF">
              <w:rPr>
                <w:rFonts w:ascii="Times New Roman" w:hAnsi="Times New Roman" w:cs="Times New Roman"/>
                <w:color w:val="000000"/>
                <w:sz w:val="18"/>
                <w:szCs w:val="18"/>
              </w:rPr>
              <w:br/>
              <w:t>SD = 14.4</w:t>
            </w:r>
            <w:r w:rsidRPr="00986DAF">
              <w:rPr>
                <w:rFonts w:ascii="Times New Roman" w:hAnsi="Times New Roman" w:cs="Times New Roman"/>
                <w:color w:val="000000"/>
                <w:sz w:val="18"/>
                <w:szCs w:val="18"/>
              </w:rPr>
              <w:br/>
            </w:r>
            <w:r w:rsidRPr="00986DAF">
              <w:rPr>
                <w:rFonts w:ascii="Times New Roman" w:hAnsi="Times New Roman" w:cs="Times New Roman"/>
                <w:color w:val="000000"/>
                <w:sz w:val="18"/>
                <w:szCs w:val="18"/>
              </w:rPr>
              <w:br/>
              <w:t>Control group:</w:t>
            </w:r>
            <w:r w:rsidRPr="00986DAF">
              <w:rPr>
                <w:rFonts w:ascii="Times New Roman" w:hAnsi="Times New Roman" w:cs="Times New Roman"/>
                <w:color w:val="000000"/>
                <w:sz w:val="18"/>
                <w:szCs w:val="18"/>
              </w:rPr>
              <w:br/>
              <w:t>Mean age = 40.9</w:t>
            </w:r>
            <w:r w:rsidRPr="00986DAF">
              <w:rPr>
                <w:rFonts w:ascii="Times New Roman" w:hAnsi="Times New Roman" w:cs="Times New Roman"/>
                <w:color w:val="000000"/>
                <w:sz w:val="18"/>
                <w:szCs w:val="18"/>
              </w:rPr>
              <w:br/>
              <w:t>SD = 13.9</w:t>
            </w:r>
          </w:p>
        </w:tc>
      </w:tr>
      <w:tr w:rsidR="008D72CF" w:rsidRPr="00986DAF" w14:paraId="50A58BDB" w14:textId="77777777" w:rsidTr="008D72CF">
        <w:trPr>
          <w:trHeight w:val="454"/>
          <w:jc w:val="center"/>
        </w:trPr>
        <w:tc>
          <w:tcPr>
            <w:tcW w:w="1965" w:type="dxa"/>
            <w:shd w:val="clear" w:color="auto" w:fill="auto"/>
            <w:vAlign w:val="center"/>
          </w:tcPr>
          <w:p w14:paraId="31935792"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t>Yan et al., 2008</w:t>
            </w:r>
          </w:p>
        </w:tc>
        <w:tc>
          <w:tcPr>
            <w:tcW w:w="1965" w:type="dxa"/>
            <w:shd w:val="clear" w:color="auto" w:fill="auto"/>
            <w:vAlign w:val="center"/>
          </w:tcPr>
          <w:p w14:paraId="7C933A9A"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373C197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7</w:t>
            </w:r>
          </w:p>
        </w:tc>
        <w:tc>
          <w:tcPr>
            <w:tcW w:w="7271" w:type="dxa"/>
            <w:vAlign w:val="center"/>
          </w:tcPr>
          <w:p w14:paraId="17AA877C"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ADHD diagnosed clinically children</w:t>
            </w:r>
          </w:p>
        </w:tc>
        <w:tc>
          <w:tcPr>
            <w:tcW w:w="1944" w:type="dxa"/>
            <w:shd w:val="clear" w:color="auto" w:fill="auto"/>
            <w:vAlign w:val="center"/>
          </w:tcPr>
          <w:p w14:paraId="041C66E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From 8 to 12</w:t>
            </w:r>
          </w:p>
        </w:tc>
      </w:tr>
      <w:tr w:rsidR="008D72CF" w:rsidRPr="00986DAF" w14:paraId="1CE970E6" w14:textId="77777777" w:rsidTr="008D72CF">
        <w:trPr>
          <w:trHeight w:val="454"/>
          <w:jc w:val="center"/>
        </w:trPr>
        <w:tc>
          <w:tcPr>
            <w:tcW w:w="1965" w:type="dxa"/>
            <w:shd w:val="clear" w:color="auto" w:fill="auto"/>
            <w:vAlign w:val="center"/>
          </w:tcPr>
          <w:p w14:paraId="79F330C3" w14:textId="77777777" w:rsidR="009B326F" w:rsidRPr="00986DAF" w:rsidRDefault="009B326F" w:rsidP="008D72CF">
            <w:pPr>
              <w:spacing w:after="120"/>
              <w:jc w:val="center"/>
              <w:rPr>
                <w:rFonts w:ascii="Times New Roman" w:hAnsi="Times New Roman" w:cs="Times New Roman"/>
                <w:sz w:val="18"/>
                <w:szCs w:val="18"/>
                <w:lang w:val="es-ES"/>
              </w:rPr>
            </w:pPr>
            <w:proofErr w:type="spellStart"/>
            <w:r w:rsidRPr="00986DAF">
              <w:rPr>
                <w:rFonts w:ascii="Times New Roman" w:hAnsi="Times New Roman" w:cs="Times New Roman"/>
                <w:color w:val="000000"/>
                <w:sz w:val="18"/>
                <w:szCs w:val="18"/>
                <w:lang w:val="es-ES"/>
              </w:rPr>
              <w:t>Yu</w:t>
            </w:r>
            <w:proofErr w:type="spellEnd"/>
            <w:r w:rsidRPr="00986DAF">
              <w:rPr>
                <w:rFonts w:ascii="Times New Roman" w:hAnsi="Times New Roman" w:cs="Times New Roman"/>
                <w:color w:val="000000"/>
                <w:sz w:val="18"/>
                <w:szCs w:val="18"/>
                <w:lang w:val="es-ES"/>
              </w:rPr>
              <w:t xml:space="preserve"> et al., 2023</w:t>
            </w:r>
          </w:p>
        </w:tc>
        <w:tc>
          <w:tcPr>
            <w:tcW w:w="1965" w:type="dxa"/>
            <w:shd w:val="clear" w:color="auto" w:fill="auto"/>
            <w:vAlign w:val="center"/>
          </w:tcPr>
          <w:p w14:paraId="01A2B1B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59894DB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8</w:t>
            </w:r>
          </w:p>
        </w:tc>
        <w:tc>
          <w:tcPr>
            <w:tcW w:w="7271" w:type="dxa"/>
            <w:vAlign w:val="center"/>
          </w:tcPr>
          <w:p w14:paraId="037840B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 college students</w:t>
            </w:r>
          </w:p>
        </w:tc>
        <w:tc>
          <w:tcPr>
            <w:tcW w:w="1944" w:type="dxa"/>
            <w:shd w:val="clear" w:color="auto" w:fill="auto"/>
            <w:vAlign w:val="center"/>
          </w:tcPr>
          <w:p w14:paraId="3756EDB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24.3</w:t>
            </w:r>
            <w:r w:rsidRPr="00986DAF">
              <w:rPr>
                <w:rFonts w:ascii="Times New Roman" w:hAnsi="Times New Roman" w:cs="Times New Roman"/>
                <w:color w:val="000000"/>
                <w:sz w:val="18"/>
                <w:szCs w:val="18"/>
              </w:rPr>
              <w:br/>
              <w:t>SD = 3.5</w:t>
            </w:r>
          </w:p>
        </w:tc>
      </w:tr>
      <w:tr w:rsidR="008D72CF" w:rsidRPr="00986DAF" w14:paraId="490355B5" w14:textId="77777777" w:rsidTr="008D72CF">
        <w:trPr>
          <w:trHeight w:val="454"/>
          <w:jc w:val="center"/>
        </w:trPr>
        <w:tc>
          <w:tcPr>
            <w:tcW w:w="1965" w:type="dxa"/>
            <w:shd w:val="clear" w:color="auto" w:fill="auto"/>
            <w:vAlign w:val="center"/>
          </w:tcPr>
          <w:p w14:paraId="429CF9FA"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Zhang et al., 2019</w:t>
            </w:r>
          </w:p>
        </w:tc>
        <w:tc>
          <w:tcPr>
            <w:tcW w:w="1965" w:type="dxa"/>
            <w:shd w:val="clear" w:color="auto" w:fill="auto"/>
            <w:vAlign w:val="center"/>
          </w:tcPr>
          <w:p w14:paraId="1B2EBE2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6B4242F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Not clear</w:t>
            </w:r>
          </w:p>
        </w:tc>
        <w:tc>
          <w:tcPr>
            <w:tcW w:w="7271" w:type="dxa"/>
            <w:vAlign w:val="center"/>
          </w:tcPr>
          <w:p w14:paraId="6811267F"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Experimental group: participants with high-stress level [some with Generalized Anxiety Disorder (GAD)];</w:t>
            </w:r>
          </w:p>
          <w:p w14:paraId="74FECBB2"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Control group: </w:t>
            </w:r>
            <w:proofErr w:type="spellStart"/>
            <w:r w:rsidRPr="00986DAF">
              <w:rPr>
                <w:rFonts w:ascii="Times New Roman" w:hAnsi="Times New Roman" w:cs="Times New Roman"/>
                <w:color w:val="000000"/>
                <w:sz w:val="18"/>
                <w:szCs w:val="18"/>
              </w:rPr>
              <w:t>paticipants</w:t>
            </w:r>
            <w:proofErr w:type="spellEnd"/>
            <w:r w:rsidRPr="00986DAF">
              <w:rPr>
                <w:rFonts w:ascii="Times New Roman" w:hAnsi="Times New Roman" w:cs="Times New Roman"/>
                <w:color w:val="000000"/>
                <w:sz w:val="18"/>
                <w:szCs w:val="18"/>
              </w:rPr>
              <w:t xml:space="preserve"> with low-level stress</w:t>
            </w:r>
          </w:p>
        </w:tc>
        <w:tc>
          <w:tcPr>
            <w:tcW w:w="1944" w:type="dxa"/>
            <w:shd w:val="clear" w:color="auto" w:fill="auto"/>
            <w:vAlign w:val="center"/>
          </w:tcPr>
          <w:p w14:paraId="6DD96BA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Not reported</w:t>
            </w:r>
          </w:p>
        </w:tc>
      </w:tr>
      <w:tr w:rsidR="008D72CF" w:rsidRPr="00986DAF" w14:paraId="5946C4C1" w14:textId="77777777" w:rsidTr="008D72CF">
        <w:trPr>
          <w:trHeight w:val="454"/>
          <w:jc w:val="center"/>
        </w:trPr>
        <w:tc>
          <w:tcPr>
            <w:tcW w:w="1965" w:type="dxa"/>
            <w:shd w:val="clear" w:color="auto" w:fill="auto"/>
            <w:vAlign w:val="center"/>
          </w:tcPr>
          <w:p w14:paraId="1FFBE695"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Abdessalem and Frasson, 2017</w:t>
            </w:r>
          </w:p>
        </w:tc>
        <w:tc>
          <w:tcPr>
            <w:tcW w:w="1965" w:type="dxa"/>
            <w:shd w:val="clear" w:color="auto" w:fill="auto"/>
            <w:vAlign w:val="center"/>
          </w:tcPr>
          <w:p w14:paraId="1DC9B633"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5E5F94B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20</w:t>
            </w:r>
          </w:p>
        </w:tc>
        <w:tc>
          <w:tcPr>
            <w:tcW w:w="7271" w:type="dxa"/>
            <w:vAlign w:val="center"/>
          </w:tcPr>
          <w:p w14:paraId="13D9610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w:t>
            </w:r>
          </w:p>
        </w:tc>
        <w:tc>
          <w:tcPr>
            <w:tcW w:w="1944" w:type="dxa"/>
            <w:shd w:val="clear" w:color="auto" w:fill="auto"/>
            <w:vAlign w:val="center"/>
          </w:tcPr>
          <w:p w14:paraId="156B87D5"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31.05</w:t>
            </w:r>
            <w:r w:rsidRPr="00986DAF">
              <w:rPr>
                <w:rFonts w:ascii="Times New Roman" w:hAnsi="Times New Roman" w:cs="Times New Roman"/>
                <w:color w:val="000000"/>
                <w:sz w:val="18"/>
                <w:szCs w:val="18"/>
              </w:rPr>
              <w:br/>
              <w:t>SD = 4.9619</w:t>
            </w:r>
          </w:p>
        </w:tc>
      </w:tr>
      <w:tr w:rsidR="008D72CF" w:rsidRPr="00986DAF" w14:paraId="6E9B1E79" w14:textId="77777777" w:rsidTr="008D72CF">
        <w:trPr>
          <w:trHeight w:val="454"/>
          <w:jc w:val="center"/>
        </w:trPr>
        <w:tc>
          <w:tcPr>
            <w:tcW w:w="1965" w:type="dxa"/>
            <w:shd w:val="clear" w:color="auto" w:fill="auto"/>
            <w:vAlign w:val="center"/>
          </w:tcPr>
          <w:p w14:paraId="0AF6F9C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Abdessalem et al., 2021</w:t>
            </w:r>
          </w:p>
        </w:tc>
        <w:tc>
          <w:tcPr>
            <w:tcW w:w="1965" w:type="dxa"/>
            <w:shd w:val="clear" w:color="auto" w:fill="auto"/>
            <w:vAlign w:val="center"/>
          </w:tcPr>
          <w:p w14:paraId="3FDA1792"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2CC71DAC"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57</w:t>
            </w:r>
          </w:p>
        </w:tc>
        <w:tc>
          <w:tcPr>
            <w:tcW w:w="7271" w:type="dxa"/>
            <w:vAlign w:val="center"/>
          </w:tcPr>
          <w:p w14:paraId="6DCA1CF5"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Subjective Cognitive Decline (SCD);</w:t>
            </w:r>
          </w:p>
          <w:p w14:paraId="7DC5DC29"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older than aged 60 of age; francophone; normal or correct-to-normal vision; normal hearing; met the Consortium for the Early Identification of Alzheimer’s Disease-Quebec (CIMA-Q) criteria for SCD.</w:t>
            </w:r>
          </w:p>
        </w:tc>
        <w:tc>
          <w:tcPr>
            <w:tcW w:w="1944" w:type="dxa"/>
            <w:shd w:val="clear" w:color="auto" w:fill="auto"/>
            <w:vAlign w:val="center"/>
          </w:tcPr>
          <w:p w14:paraId="2A9C0629"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Virtual Reality Train:</w:t>
            </w:r>
            <w:r w:rsidRPr="00986DAF">
              <w:rPr>
                <w:rFonts w:ascii="Times New Roman" w:hAnsi="Times New Roman" w:cs="Times New Roman"/>
                <w:color w:val="000000"/>
                <w:sz w:val="18"/>
                <w:szCs w:val="18"/>
              </w:rPr>
              <w:br w:type="page"/>
            </w:r>
          </w:p>
          <w:p w14:paraId="3EA510B6"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Mean age = 69.68</w:t>
            </w:r>
          </w:p>
          <w:p w14:paraId="5D7EEA56"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br w:type="page"/>
              <w:t>SD = 5.49;</w:t>
            </w:r>
          </w:p>
          <w:p w14:paraId="68F0C55F"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lastRenderedPageBreak/>
              <w:br w:type="page"/>
            </w:r>
            <w:r w:rsidRPr="00986DAF">
              <w:rPr>
                <w:rFonts w:ascii="Times New Roman" w:hAnsi="Times New Roman" w:cs="Times New Roman"/>
                <w:color w:val="000000"/>
                <w:sz w:val="18"/>
                <w:szCs w:val="18"/>
              </w:rPr>
              <w:br w:type="page"/>
              <w:t>Adaptive Music Therapy:</w:t>
            </w:r>
            <w:r w:rsidRPr="00986DAF">
              <w:rPr>
                <w:rFonts w:ascii="Times New Roman" w:hAnsi="Times New Roman" w:cs="Times New Roman"/>
                <w:color w:val="000000"/>
                <w:sz w:val="18"/>
                <w:szCs w:val="18"/>
              </w:rPr>
              <w:br w:type="page"/>
            </w:r>
          </w:p>
          <w:p w14:paraId="77D0CF6F"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Mean age = 72.26</w:t>
            </w:r>
          </w:p>
          <w:p w14:paraId="20B2D42E"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br w:type="page"/>
              <w:t>SD = 5.82;</w:t>
            </w:r>
          </w:p>
          <w:p w14:paraId="0782B01F"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br w:type="page"/>
            </w:r>
            <w:r w:rsidRPr="00986DAF">
              <w:rPr>
                <w:rFonts w:ascii="Times New Roman" w:hAnsi="Times New Roman" w:cs="Times New Roman"/>
                <w:color w:val="000000"/>
                <w:sz w:val="18"/>
                <w:szCs w:val="18"/>
              </w:rPr>
              <w:br w:type="page"/>
              <w:t>Intelligent Savannah Therapy:</w:t>
            </w:r>
          </w:p>
          <w:p w14:paraId="3BAB4CB6" w14:textId="77777777" w:rsidR="009B326F" w:rsidRPr="00986DAF" w:rsidRDefault="009B326F" w:rsidP="008D72CF">
            <w:pPr>
              <w:spacing w:after="12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br w:type="page"/>
              <w:t>Mean age = 71</w:t>
            </w:r>
            <w:r w:rsidRPr="00986DAF">
              <w:rPr>
                <w:rFonts w:ascii="Times New Roman" w:hAnsi="Times New Roman" w:cs="Times New Roman"/>
                <w:color w:val="000000"/>
                <w:sz w:val="18"/>
                <w:szCs w:val="18"/>
              </w:rPr>
              <w:br w:type="page"/>
            </w:r>
          </w:p>
          <w:p w14:paraId="35AAA57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SD = 8.39.</w:t>
            </w:r>
          </w:p>
        </w:tc>
      </w:tr>
      <w:tr w:rsidR="008D72CF" w:rsidRPr="00986DAF" w14:paraId="38B46618" w14:textId="77777777" w:rsidTr="008D72CF">
        <w:trPr>
          <w:trHeight w:val="454"/>
          <w:jc w:val="center"/>
        </w:trPr>
        <w:tc>
          <w:tcPr>
            <w:tcW w:w="1965" w:type="dxa"/>
            <w:shd w:val="clear" w:color="auto" w:fill="auto"/>
            <w:vAlign w:val="center"/>
          </w:tcPr>
          <w:p w14:paraId="4FECEA0A" w14:textId="77777777" w:rsidR="009B326F" w:rsidRPr="00986DAF" w:rsidRDefault="009B326F" w:rsidP="008D72CF">
            <w:pPr>
              <w:spacing w:after="120"/>
              <w:jc w:val="center"/>
              <w:rPr>
                <w:rFonts w:ascii="Times New Roman" w:hAnsi="Times New Roman" w:cs="Times New Roman"/>
                <w:sz w:val="18"/>
                <w:szCs w:val="18"/>
                <w:lang w:val="es-ES"/>
              </w:rPr>
            </w:pPr>
            <w:r w:rsidRPr="00986DAF">
              <w:rPr>
                <w:rFonts w:ascii="Times New Roman" w:hAnsi="Times New Roman" w:cs="Times New Roman"/>
                <w:color w:val="000000"/>
                <w:sz w:val="18"/>
                <w:szCs w:val="18"/>
                <w:lang w:val="es-ES"/>
              </w:rPr>
              <w:lastRenderedPageBreak/>
              <w:t>Al-</w:t>
            </w:r>
            <w:proofErr w:type="spellStart"/>
            <w:r w:rsidRPr="00986DAF">
              <w:rPr>
                <w:rFonts w:ascii="Times New Roman" w:hAnsi="Times New Roman" w:cs="Times New Roman"/>
                <w:color w:val="000000"/>
                <w:sz w:val="18"/>
                <w:szCs w:val="18"/>
                <w:lang w:val="es-ES"/>
              </w:rPr>
              <w:t>shammari</w:t>
            </w:r>
            <w:proofErr w:type="spellEnd"/>
            <w:r w:rsidRPr="00986DAF">
              <w:rPr>
                <w:rFonts w:ascii="Times New Roman" w:hAnsi="Times New Roman" w:cs="Times New Roman"/>
                <w:color w:val="000000"/>
                <w:sz w:val="18"/>
                <w:szCs w:val="18"/>
                <w:lang w:val="es-ES"/>
              </w:rPr>
              <w:t xml:space="preserve"> et al., 2022</w:t>
            </w:r>
          </w:p>
        </w:tc>
        <w:tc>
          <w:tcPr>
            <w:tcW w:w="1965" w:type="dxa"/>
            <w:shd w:val="clear" w:color="auto" w:fill="auto"/>
            <w:vAlign w:val="center"/>
          </w:tcPr>
          <w:p w14:paraId="4EDB52A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4EFDD1E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Not reported</w:t>
            </w:r>
          </w:p>
        </w:tc>
        <w:tc>
          <w:tcPr>
            <w:tcW w:w="7271" w:type="dxa"/>
            <w:vAlign w:val="center"/>
          </w:tcPr>
          <w:p w14:paraId="7A69E4C7"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ADHD adults patients</w:t>
            </w:r>
          </w:p>
        </w:tc>
        <w:tc>
          <w:tcPr>
            <w:tcW w:w="1944" w:type="dxa"/>
            <w:shd w:val="clear" w:color="auto" w:fill="auto"/>
            <w:vAlign w:val="center"/>
          </w:tcPr>
          <w:p w14:paraId="4B7A950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Not reported</w:t>
            </w:r>
          </w:p>
        </w:tc>
      </w:tr>
      <w:tr w:rsidR="008D72CF" w:rsidRPr="00986DAF" w14:paraId="1602AC9F" w14:textId="77777777" w:rsidTr="008D72CF">
        <w:trPr>
          <w:trHeight w:val="454"/>
          <w:jc w:val="center"/>
        </w:trPr>
        <w:tc>
          <w:tcPr>
            <w:tcW w:w="1965" w:type="dxa"/>
            <w:shd w:val="clear" w:color="auto" w:fill="auto"/>
            <w:vAlign w:val="center"/>
          </w:tcPr>
          <w:p w14:paraId="7BBD68CD"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Berger et al ., 2022</w:t>
            </w:r>
          </w:p>
        </w:tc>
        <w:tc>
          <w:tcPr>
            <w:tcW w:w="1965" w:type="dxa"/>
            <w:shd w:val="clear" w:color="auto" w:fill="auto"/>
            <w:vAlign w:val="center"/>
          </w:tcPr>
          <w:p w14:paraId="2C6A889E"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0E07F0E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61</w:t>
            </w:r>
          </w:p>
        </w:tc>
        <w:tc>
          <w:tcPr>
            <w:tcW w:w="7271" w:type="dxa"/>
            <w:vAlign w:val="center"/>
          </w:tcPr>
          <w:p w14:paraId="61B105FC"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Young healthy adults;</w:t>
            </w:r>
          </w:p>
          <w:p w14:paraId="5F3F865D"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absence of neurological or psychiatric diseases and age between 18 and 34 years old.</w:t>
            </w:r>
          </w:p>
        </w:tc>
        <w:tc>
          <w:tcPr>
            <w:tcW w:w="1944" w:type="dxa"/>
            <w:shd w:val="clear" w:color="auto" w:fill="auto"/>
            <w:vAlign w:val="center"/>
          </w:tcPr>
          <w:p w14:paraId="23127441"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23.48</w:t>
            </w:r>
            <w:r w:rsidRPr="00986DAF">
              <w:rPr>
                <w:rFonts w:ascii="Times New Roman" w:hAnsi="Times New Roman" w:cs="Times New Roman"/>
                <w:color w:val="000000"/>
                <w:sz w:val="18"/>
                <w:szCs w:val="18"/>
              </w:rPr>
              <w:br/>
              <w:t>SD = 3.49</w:t>
            </w:r>
          </w:p>
        </w:tc>
      </w:tr>
      <w:tr w:rsidR="008D72CF" w:rsidRPr="00986DAF" w14:paraId="1D2FB216" w14:textId="77777777" w:rsidTr="008D72CF">
        <w:trPr>
          <w:trHeight w:val="454"/>
          <w:jc w:val="center"/>
        </w:trPr>
        <w:tc>
          <w:tcPr>
            <w:tcW w:w="1965" w:type="dxa"/>
            <w:shd w:val="clear" w:color="auto" w:fill="auto"/>
            <w:vAlign w:val="center"/>
          </w:tcPr>
          <w:p w14:paraId="7FA4FC6A" w14:textId="77777777" w:rsidR="009B326F" w:rsidRPr="00986DAF" w:rsidRDefault="009B326F" w:rsidP="008D72CF">
            <w:pPr>
              <w:spacing w:after="120"/>
              <w:jc w:val="center"/>
              <w:rPr>
                <w:rFonts w:ascii="Times New Roman" w:hAnsi="Times New Roman" w:cs="Times New Roman"/>
                <w:sz w:val="18"/>
                <w:szCs w:val="18"/>
              </w:rPr>
            </w:pPr>
            <w:proofErr w:type="spellStart"/>
            <w:r w:rsidRPr="00986DAF">
              <w:rPr>
                <w:rFonts w:ascii="Times New Roman" w:hAnsi="Times New Roman" w:cs="Times New Roman"/>
                <w:color w:val="000000"/>
                <w:sz w:val="18"/>
                <w:szCs w:val="18"/>
              </w:rPr>
              <w:t>Gruzelier</w:t>
            </w:r>
            <w:proofErr w:type="spellEnd"/>
            <w:r w:rsidRPr="00986DAF">
              <w:rPr>
                <w:rFonts w:ascii="Times New Roman" w:hAnsi="Times New Roman" w:cs="Times New Roman"/>
                <w:color w:val="000000"/>
                <w:sz w:val="18"/>
                <w:szCs w:val="18"/>
              </w:rPr>
              <w:t xml:space="preserve"> et al., 2010</w:t>
            </w:r>
          </w:p>
        </w:tc>
        <w:tc>
          <w:tcPr>
            <w:tcW w:w="1965" w:type="dxa"/>
            <w:shd w:val="clear" w:color="auto" w:fill="auto"/>
            <w:vAlign w:val="center"/>
          </w:tcPr>
          <w:p w14:paraId="77747899"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Randomized</w:t>
            </w:r>
          </w:p>
        </w:tc>
        <w:tc>
          <w:tcPr>
            <w:tcW w:w="859" w:type="dxa"/>
            <w:shd w:val="clear" w:color="auto" w:fill="auto"/>
            <w:vAlign w:val="center"/>
          </w:tcPr>
          <w:p w14:paraId="4A437CC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15</w:t>
            </w:r>
          </w:p>
        </w:tc>
        <w:tc>
          <w:tcPr>
            <w:tcW w:w="7271" w:type="dxa"/>
            <w:vAlign w:val="center"/>
          </w:tcPr>
          <w:p w14:paraId="1A17514A"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Healthy class of second year drama</w:t>
            </w:r>
            <w:r w:rsidRPr="00986DAF">
              <w:rPr>
                <w:rFonts w:ascii="Times New Roman" w:hAnsi="Times New Roman" w:cs="Times New Roman"/>
                <w:color w:val="000000"/>
                <w:sz w:val="18"/>
                <w:szCs w:val="18"/>
              </w:rPr>
              <w:br/>
              <w:t>students</w:t>
            </w:r>
          </w:p>
        </w:tc>
        <w:tc>
          <w:tcPr>
            <w:tcW w:w="1944" w:type="dxa"/>
            <w:shd w:val="clear" w:color="auto" w:fill="auto"/>
            <w:vAlign w:val="center"/>
          </w:tcPr>
          <w:p w14:paraId="0B9639A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20</w:t>
            </w:r>
          </w:p>
        </w:tc>
      </w:tr>
      <w:tr w:rsidR="008D72CF" w:rsidRPr="00986DAF" w14:paraId="40E7BF56" w14:textId="77777777" w:rsidTr="008D72CF">
        <w:trPr>
          <w:trHeight w:val="454"/>
          <w:jc w:val="center"/>
        </w:trPr>
        <w:tc>
          <w:tcPr>
            <w:tcW w:w="1965" w:type="dxa"/>
            <w:shd w:val="clear" w:color="auto" w:fill="auto"/>
            <w:vAlign w:val="center"/>
          </w:tcPr>
          <w:p w14:paraId="49CFC2B8" w14:textId="77777777" w:rsidR="009B326F" w:rsidRPr="00986DAF" w:rsidRDefault="009B326F" w:rsidP="008D72CF">
            <w:pPr>
              <w:spacing w:after="120"/>
              <w:jc w:val="center"/>
              <w:rPr>
                <w:rFonts w:ascii="Times New Roman" w:hAnsi="Times New Roman" w:cs="Times New Roman"/>
                <w:sz w:val="18"/>
                <w:szCs w:val="18"/>
                <w:lang w:val="es-ES"/>
              </w:rPr>
            </w:pPr>
            <w:proofErr w:type="spellStart"/>
            <w:r w:rsidRPr="00986DAF">
              <w:rPr>
                <w:rFonts w:ascii="Times New Roman" w:hAnsi="Times New Roman" w:cs="Times New Roman"/>
                <w:color w:val="000000"/>
                <w:sz w:val="18"/>
                <w:szCs w:val="18"/>
                <w:lang w:val="es-ES"/>
              </w:rPr>
              <w:t>Kober</w:t>
            </w:r>
            <w:proofErr w:type="spellEnd"/>
            <w:r w:rsidRPr="00986DAF">
              <w:rPr>
                <w:rFonts w:ascii="Times New Roman" w:hAnsi="Times New Roman" w:cs="Times New Roman"/>
                <w:color w:val="000000"/>
                <w:sz w:val="18"/>
                <w:szCs w:val="18"/>
                <w:lang w:val="es-ES"/>
              </w:rPr>
              <w:t xml:space="preserve"> et al., 2016</w:t>
            </w:r>
          </w:p>
        </w:tc>
        <w:tc>
          <w:tcPr>
            <w:tcW w:w="1965" w:type="dxa"/>
            <w:shd w:val="clear" w:color="auto" w:fill="auto"/>
            <w:vAlign w:val="center"/>
          </w:tcPr>
          <w:p w14:paraId="426DE6AF"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0D379940"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9</w:t>
            </w:r>
          </w:p>
        </w:tc>
        <w:tc>
          <w:tcPr>
            <w:tcW w:w="7271" w:type="dxa"/>
            <w:vAlign w:val="center"/>
          </w:tcPr>
          <w:p w14:paraId="28FEDF47"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Patients with first-time stroke;</w:t>
            </w:r>
          </w:p>
          <w:p w14:paraId="54C87504"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Exclusion criteria: drug treatment that interferes with the vigilance state; visual hemi-neglect; dementia (MMSE&lt;24); psychiatric disorders such as depression or anxiety; concomitant neurological disorders (e.g. Parkinson disease or visual-reflex epilepsy, aphasia); insufficient motivation and cooperation. </w:t>
            </w:r>
          </w:p>
          <w:p w14:paraId="293E0C92"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Inclusion criteria: had normal or corrected-to-normal vision and hearing.</w:t>
            </w:r>
          </w:p>
        </w:tc>
        <w:tc>
          <w:tcPr>
            <w:tcW w:w="1944" w:type="dxa"/>
            <w:shd w:val="clear" w:color="auto" w:fill="auto"/>
            <w:vAlign w:val="center"/>
          </w:tcPr>
          <w:p w14:paraId="4C75090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From 37 to 76</w:t>
            </w:r>
          </w:p>
        </w:tc>
      </w:tr>
      <w:tr w:rsidR="008D72CF" w:rsidRPr="00986DAF" w14:paraId="6712EF55" w14:textId="77777777" w:rsidTr="008D72CF">
        <w:trPr>
          <w:trHeight w:val="454"/>
          <w:jc w:val="center"/>
        </w:trPr>
        <w:tc>
          <w:tcPr>
            <w:tcW w:w="1965" w:type="dxa"/>
            <w:shd w:val="clear" w:color="auto" w:fill="auto"/>
            <w:vAlign w:val="center"/>
          </w:tcPr>
          <w:p w14:paraId="15A41AC4"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Tarrant and Cope, 2018</w:t>
            </w:r>
          </w:p>
        </w:tc>
        <w:tc>
          <w:tcPr>
            <w:tcW w:w="1965" w:type="dxa"/>
            <w:shd w:val="clear" w:color="auto" w:fill="auto"/>
            <w:vAlign w:val="center"/>
          </w:tcPr>
          <w:p w14:paraId="53A3807B"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Quantitative Non-Randomized</w:t>
            </w:r>
          </w:p>
        </w:tc>
        <w:tc>
          <w:tcPr>
            <w:tcW w:w="859" w:type="dxa"/>
            <w:shd w:val="clear" w:color="auto" w:fill="auto"/>
            <w:vAlign w:val="center"/>
          </w:tcPr>
          <w:p w14:paraId="4284E020"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4</w:t>
            </w:r>
          </w:p>
        </w:tc>
        <w:tc>
          <w:tcPr>
            <w:tcW w:w="7271" w:type="dxa"/>
            <w:vAlign w:val="center"/>
          </w:tcPr>
          <w:p w14:paraId="7E97059C"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Firefighters</w:t>
            </w:r>
          </w:p>
          <w:p w14:paraId="02BF37A6" w14:textId="77777777" w:rsidR="009B326F" w:rsidRPr="00986DAF" w:rsidRDefault="009B326F" w:rsidP="008D72CF">
            <w:pPr>
              <w:pStyle w:val="PargrafodaLista"/>
              <w:numPr>
                <w:ilvl w:val="0"/>
                <w:numId w:val="1"/>
              </w:numPr>
              <w:spacing w:after="120"/>
              <w:ind w:left="252"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 xml:space="preserve">Mental health diagnoses: participant 1 - Post Traumatic Stress </w:t>
            </w:r>
            <w:proofErr w:type="spellStart"/>
            <w:r w:rsidRPr="00986DAF">
              <w:rPr>
                <w:rFonts w:ascii="Times New Roman" w:hAnsi="Times New Roman" w:cs="Times New Roman"/>
                <w:color w:val="000000"/>
                <w:sz w:val="18"/>
                <w:szCs w:val="18"/>
              </w:rPr>
              <w:t>Desease</w:t>
            </w:r>
            <w:proofErr w:type="spellEnd"/>
            <w:r w:rsidRPr="00986DAF">
              <w:rPr>
                <w:rFonts w:ascii="Times New Roman" w:hAnsi="Times New Roman" w:cs="Times New Roman"/>
                <w:color w:val="000000"/>
                <w:sz w:val="18"/>
                <w:szCs w:val="18"/>
              </w:rPr>
              <w:t xml:space="preserve"> (PTSD); 2 - Depression; 3 - None; 4 - Anxiety, Depression and PTSD).</w:t>
            </w:r>
          </w:p>
        </w:tc>
        <w:tc>
          <w:tcPr>
            <w:tcW w:w="1944" w:type="dxa"/>
            <w:shd w:val="clear" w:color="auto" w:fill="auto"/>
            <w:vAlign w:val="center"/>
          </w:tcPr>
          <w:p w14:paraId="7CC68616" w14:textId="77777777" w:rsidR="009B326F" w:rsidRPr="00986DAF" w:rsidRDefault="009B326F" w:rsidP="008D72CF">
            <w:pPr>
              <w:spacing w:after="120"/>
              <w:jc w:val="center"/>
              <w:rPr>
                <w:rFonts w:ascii="Times New Roman" w:hAnsi="Times New Roman" w:cs="Times New Roman"/>
                <w:sz w:val="18"/>
                <w:szCs w:val="18"/>
              </w:rPr>
            </w:pPr>
            <w:r w:rsidRPr="00986DAF">
              <w:rPr>
                <w:rFonts w:ascii="Times New Roman" w:hAnsi="Times New Roman" w:cs="Times New Roman"/>
                <w:color w:val="000000"/>
                <w:sz w:val="18"/>
                <w:szCs w:val="18"/>
              </w:rPr>
              <w:t>Mean age = 39.5</w:t>
            </w:r>
            <w:r w:rsidRPr="00986DAF">
              <w:rPr>
                <w:rFonts w:ascii="Times New Roman" w:hAnsi="Times New Roman" w:cs="Times New Roman"/>
                <w:color w:val="000000"/>
                <w:sz w:val="18"/>
                <w:szCs w:val="18"/>
              </w:rPr>
              <w:br/>
              <w:t>SD = 5.6</w:t>
            </w:r>
          </w:p>
        </w:tc>
      </w:tr>
    </w:tbl>
    <w:p w14:paraId="7CF8F7E0" w14:textId="5C746BAA" w:rsidR="009B326F" w:rsidRPr="00986DAF" w:rsidRDefault="009B326F" w:rsidP="009B326F">
      <w:pPr>
        <w:tabs>
          <w:tab w:val="left" w:pos="3261"/>
        </w:tabs>
        <w:rPr>
          <w:rFonts w:ascii="Times New Roman" w:hAnsi="Times New Roman" w:cs="Times New Roman"/>
        </w:rPr>
      </w:pPr>
    </w:p>
    <w:p w14:paraId="6D150404" w14:textId="764A5843" w:rsidR="009B326F" w:rsidRPr="00986DAF" w:rsidRDefault="009B326F" w:rsidP="009B326F">
      <w:pPr>
        <w:tabs>
          <w:tab w:val="left" w:pos="3261"/>
        </w:tabs>
        <w:rPr>
          <w:rFonts w:ascii="Times New Roman" w:hAnsi="Times New Roman" w:cs="Times New Roman"/>
        </w:rPr>
        <w:sectPr w:rsidR="009B326F" w:rsidRPr="00986DAF" w:rsidSect="00FD6EAE">
          <w:pgSz w:w="16838" w:h="11906" w:orient="landscape"/>
          <w:pgMar w:top="1701" w:right="1417" w:bottom="1701" w:left="1417" w:header="708" w:footer="708" w:gutter="0"/>
          <w:cols w:space="708"/>
          <w:docGrid w:linePitch="360"/>
        </w:sectPr>
      </w:pPr>
      <w:r w:rsidRPr="00986DAF">
        <w:rPr>
          <w:rFonts w:ascii="Times New Roman" w:hAnsi="Times New Roman" w:cs="Times New Roman"/>
        </w:rPr>
        <w:tab/>
      </w:r>
    </w:p>
    <w:p w14:paraId="11EB62AA" w14:textId="640CC6C4" w:rsidR="00FD6EAE" w:rsidRPr="00986DAF" w:rsidRDefault="00FD6EAE" w:rsidP="00FD6EAE">
      <w:pPr>
        <w:spacing w:line="276" w:lineRule="auto"/>
        <w:rPr>
          <w:rFonts w:ascii="Times New Roman" w:hAnsi="Times New Roman" w:cs="Times New Roman"/>
          <w:sz w:val="20"/>
          <w:szCs w:val="20"/>
          <w:lang w:val="en-US"/>
        </w:rPr>
      </w:pPr>
      <w:r w:rsidRPr="00986DAF">
        <w:rPr>
          <w:rFonts w:ascii="Times New Roman" w:hAnsi="Times New Roman" w:cs="Times New Roman"/>
          <w:b/>
          <w:bCs/>
          <w:sz w:val="20"/>
          <w:szCs w:val="20"/>
          <w:lang w:val="en-US"/>
        </w:rPr>
        <w:lastRenderedPageBreak/>
        <w:t xml:space="preserve">Supplementary table </w:t>
      </w:r>
      <w:r w:rsidR="008D72CF" w:rsidRPr="00986DAF">
        <w:rPr>
          <w:rFonts w:ascii="Times New Roman" w:hAnsi="Times New Roman" w:cs="Times New Roman"/>
          <w:b/>
          <w:bCs/>
          <w:sz w:val="20"/>
          <w:szCs w:val="20"/>
          <w:lang w:val="en-US"/>
        </w:rPr>
        <w:t>3</w:t>
      </w:r>
      <w:r w:rsidRPr="00986DAF">
        <w:rPr>
          <w:rFonts w:ascii="Times New Roman" w:hAnsi="Times New Roman" w:cs="Times New Roman"/>
          <w:b/>
          <w:bCs/>
          <w:sz w:val="20"/>
          <w:szCs w:val="20"/>
          <w:lang w:val="en-US"/>
        </w:rPr>
        <w:t xml:space="preserve">. </w:t>
      </w:r>
      <w:r w:rsidRPr="00986DAF">
        <w:rPr>
          <w:rFonts w:ascii="Times New Roman" w:hAnsi="Times New Roman" w:cs="Times New Roman"/>
          <w:sz w:val="20"/>
          <w:szCs w:val="20"/>
          <w:lang w:val="en-US"/>
        </w:rPr>
        <w:t>Risk of Bias Assessment using Mixed Methods Appraisal Tool</w:t>
      </w:r>
    </w:p>
    <w:tbl>
      <w:tblPr>
        <w:tblStyle w:val="TabelacomGrelha"/>
        <w:tblW w:w="0" w:type="auto"/>
        <w:tblLook w:val="04A0" w:firstRow="1" w:lastRow="0" w:firstColumn="1" w:lastColumn="0" w:noHBand="0" w:noVBand="1"/>
      </w:tblPr>
      <w:tblGrid>
        <w:gridCol w:w="2192"/>
        <w:gridCol w:w="8659"/>
        <w:gridCol w:w="496"/>
        <w:gridCol w:w="436"/>
        <w:gridCol w:w="1007"/>
        <w:gridCol w:w="1099"/>
      </w:tblGrid>
      <w:tr w:rsidR="00FD6EAE" w:rsidRPr="00986DAF" w14:paraId="74858977" w14:textId="77777777" w:rsidTr="009D0E2C">
        <w:tc>
          <w:tcPr>
            <w:tcW w:w="0" w:type="auto"/>
          </w:tcPr>
          <w:p w14:paraId="0E34BEFF" w14:textId="77777777" w:rsidR="00FD6EAE" w:rsidRPr="00986DAF" w:rsidRDefault="00FD6EAE" w:rsidP="009D0E2C">
            <w:pPr>
              <w:spacing w:line="276" w:lineRule="auto"/>
              <w:jc w:val="center"/>
              <w:rPr>
                <w:rFonts w:ascii="Times New Roman" w:hAnsi="Times New Roman" w:cs="Times New Roman"/>
                <w:b/>
                <w:bCs/>
                <w:sz w:val="18"/>
                <w:szCs w:val="18"/>
              </w:rPr>
            </w:pPr>
            <w:r w:rsidRPr="00986DAF">
              <w:rPr>
                <w:rFonts w:ascii="Times New Roman" w:hAnsi="Times New Roman" w:cs="Times New Roman"/>
                <w:b/>
                <w:bCs/>
                <w:sz w:val="18"/>
                <w:szCs w:val="18"/>
              </w:rPr>
              <w:t>Category of study designs</w:t>
            </w:r>
          </w:p>
        </w:tc>
        <w:tc>
          <w:tcPr>
            <w:tcW w:w="0" w:type="auto"/>
          </w:tcPr>
          <w:p w14:paraId="188FE8B3" w14:textId="77777777" w:rsidR="00FD6EAE" w:rsidRPr="00986DAF" w:rsidRDefault="00FD6EAE" w:rsidP="009D0E2C">
            <w:pPr>
              <w:spacing w:line="276" w:lineRule="auto"/>
              <w:rPr>
                <w:rFonts w:ascii="Times New Roman" w:hAnsi="Times New Roman" w:cs="Times New Roman"/>
                <w:b/>
                <w:bCs/>
                <w:sz w:val="18"/>
                <w:szCs w:val="18"/>
              </w:rPr>
            </w:pPr>
            <w:r w:rsidRPr="00986DAF">
              <w:rPr>
                <w:rFonts w:ascii="Times New Roman" w:hAnsi="Times New Roman" w:cs="Times New Roman"/>
                <w:b/>
                <w:bCs/>
                <w:sz w:val="18"/>
                <w:szCs w:val="18"/>
              </w:rPr>
              <w:t>Methodological quality criteria</w:t>
            </w:r>
          </w:p>
        </w:tc>
        <w:tc>
          <w:tcPr>
            <w:tcW w:w="0" w:type="auto"/>
            <w:gridSpan w:val="4"/>
          </w:tcPr>
          <w:p w14:paraId="63DEC702" w14:textId="77777777" w:rsidR="00FD6EAE" w:rsidRPr="00986DAF" w:rsidRDefault="00FD6EAE" w:rsidP="009D0E2C">
            <w:pPr>
              <w:spacing w:line="276" w:lineRule="auto"/>
              <w:jc w:val="center"/>
              <w:rPr>
                <w:rFonts w:ascii="Times New Roman" w:hAnsi="Times New Roman" w:cs="Times New Roman"/>
                <w:b/>
                <w:bCs/>
                <w:sz w:val="18"/>
                <w:szCs w:val="18"/>
              </w:rPr>
            </w:pPr>
            <w:r w:rsidRPr="00986DAF">
              <w:rPr>
                <w:rFonts w:ascii="Times New Roman" w:hAnsi="Times New Roman" w:cs="Times New Roman"/>
                <w:b/>
                <w:bCs/>
                <w:sz w:val="18"/>
                <w:szCs w:val="18"/>
              </w:rPr>
              <w:t>Responses</w:t>
            </w:r>
          </w:p>
        </w:tc>
      </w:tr>
      <w:tr w:rsidR="00FD6EAE" w:rsidRPr="00986DAF" w14:paraId="2F0C8239" w14:textId="77777777" w:rsidTr="009D0E2C">
        <w:trPr>
          <w:trHeight w:val="123"/>
        </w:trPr>
        <w:tc>
          <w:tcPr>
            <w:tcW w:w="0" w:type="auto"/>
            <w:vMerge w:val="restart"/>
            <w:vAlign w:val="center"/>
          </w:tcPr>
          <w:p w14:paraId="41F79018" w14:textId="77777777" w:rsidR="00FD6EAE" w:rsidRPr="00986DAF" w:rsidRDefault="00FD6EAE" w:rsidP="009D0E2C">
            <w:pPr>
              <w:jc w:val="center"/>
              <w:rPr>
                <w:rFonts w:ascii="Times New Roman" w:hAnsi="Times New Roman" w:cs="Times New Roman"/>
                <w:sz w:val="18"/>
                <w:szCs w:val="18"/>
              </w:rPr>
            </w:pPr>
            <w:proofErr w:type="spellStart"/>
            <w:r w:rsidRPr="00986DAF">
              <w:rPr>
                <w:rFonts w:ascii="Times New Roman" w:hAnsi="Times New Roman" w:cs="Times New Roman"/>
                <w:sz w:val="18"/>
                <w:szCs w:val="18"/>
              </w:rPr>
              <w:t>Sceeening</w:t>
            </w:r>
            <w:proofErr w:type="spellEnd"/>
            <w:r w:rsidRPr="00986DAF">
              <w:rPr>
                <w:rFonts w:ascii="Times New Roman" w:hAnsi="Times New Roman" w:cs="Times New Roman"/>
                <w:sz w:val="18"/>
                <w:szCs w:val="18"/>
              </w:rPr>
              <w:t xml:space="preserve"> questions</w:t>
            </w:r>
          </w:p>
          <w:p w14:paraId="515FB7EB"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(for all types)</w:t>
            </w:r>
          </w:p>
        </w:tc>
        <w:tc>
          <w:tcPr>
            <w:tcW w:w="0" w:type="auto"/>
          </w:tcPr>
          <w:p w14:paraId="601F8BFC" w14:textId="77777777" w:rsidR="00FD6EAE" w:rsidRPr="00986DAF" w:rsidRDefault="00FD6EAE" w:rsidP="009D0E2C">
            <w:pPr>
              <w:tabs>
                <w:tab w:val="left" w:pos="1449"/>
              </w:tabs>
              <w:rPr>
                <w:rFonts w:ascii="Times New Roman" w:hAnsi="Times New Roman" w:cs="Times New Roman"/>
                <w:sz w:val="18"/>
                <w:szCs w:val="18"/>
              </w:rPr>
            </w:pPr>
            <w:r w:rsidRPr="00986DAF">
              <w:rPr>
                <w:rFonts w:ascii="Times New Roman" w:hAnsi="Times New Roman" w:cs="Times New Roman"/>
                <w:sz w:val="18"/>
                <w:szCs w:val="18"/>
              </w:rPr>
              <w:t>S1. Are there clear research questions?</w:t>
            </w:r>
          </w:p>
        </w:tc>
        <w:tc>
          <w:tcPr>
            <w:tcW w:w="0" w:type="auto"/>
          </w:tcPr>
          <w:p w14:paraId="354A25AE" w14:textId="77777777" w:rsidR="00FD6EAE" w:rsidRPr="00986DAF" w:rsidRDefault="00FD6EAE" w:rsidP="009D0E2C">
            <w:pPr>
              <w:tabs>
                <w:tab w:val="left" w:pos="1449"/>
              </w:tabs>
              <w:jc w:val="center"/>
              <w:rPr>
                <w:rFonts w:ascii="Times New Roman" w:hAnsi="Times New Roman" w:cs="Times New Roman"/>
                <w:sz w:val="18"/>
                <w:szCs w:val="18"/>
              </w:rPr>
            </w:pPr>
            <w:r w:rsidRPr="00986DAF">
              <w:rPr>
                <w:rFonts w:ascii="Times New Roman" w:hAnsi="Times New Roman" w:cs="Times New Roman"/>
                <w:sz w:val="18"/>
                <w:szCs w:val="18"/>
              </w:rPr>
              <w:t>Yes</w:t>
            </w:r>
          </w:p>
        </w:tc>
        <w:tc>
          <w:tcPr>
            <w:tcW w:w="0" w:type="auto"/>
          </w:tcPr>
          <w:p w14:paraId="78944399" w14:textId="77777777" w:rsidR="00FD6EAE" w:rsidRPr="00986DAF" w:rsidRDefault="00FD6EAE" w:rsidP="009D0E2C">
            <w:pPr>
              <w:tabs>
                <w:tab w:val="left" w:pos="1449"/>
              </w:tabs>
              <w:jc w:val="center"/>
              <w:rPr>
                <w:rFonts w:ascii="Times New Roman" w:hAnsi="Times New Roman" w:cs="Times New Roman"/>
                <w:sz w:val="18"/>
                <w:szCs w:val="18"/>
              </w:rPr>
            </w:pPr>
            <w:r w:rsidRPr="00986DAF">
              <w:rPr>
                <w:rFonts w:ascii="Times New Roman" w:hAnsi="Times New Roman" w:cs="Times New Roman"/>
                <w:sz w:val="18"/>
                <w:szCs w:val="18"/>
              </w:rPr>
              <w:t>No</w:t>
            </w:r>
          </w:p>
        </w:tc>
        <w:tc>
          <w:tcPr>
            <w:tcW w:w="1007" w:type="dxa"/>
          </w:tcPr>
          <w:p w14:paraId="6AF2380B" w14:textId="77777777" w:rsidR="00FD6EAE" w:rsidRPr="00986DAF" w:rsidRDefault="00FD6EAE" w:rsidP="009D0E2C">
            <w:pPr>
              <w:tabs>
                <w:tab w:val="left" w:pos="1449"/>
              </w:tabs>
              <w:jc w:val="center"/>
              <w:rPr>
                <w:rFonts w:ascii="Times New Roman" w:hAnsi="Times New Roman" w:cs="Times New Roman"/>
                <w:sz w:val="18"/>
                <w:szCs w:val="18"/>
              </w:rPr>
            </w:pPr>
            <w:r w:rsidRPr="00986DAF">
              <w:rPr>
                <w:rFonts w:ascii="Times New Roman" w:hAnsi="Times New Roman" w:cs="Times New Roman"/>
                <w:sz w:val="18"/>
                <w:szCs w:val="18"/>
              </w:rPr>
              <w:t>Can’t tell</w:t>
            </w:r>
          </w:p>
        </w:tc>
        <w:tc>
          <w:tcPr>
            <w:tcW w:w="1099" w:type="dxa"/>
          </w:tcPr>
          <w:p w14:paraId="695CFAC0" w14:textId="77777777" w:rsidR="00FD6EAE" w:rsidRPr="00986DAF" w:rsidRDefault="00FD6EAE" w:rsidP="009D0E2C">
            <w:pPr>
              <w:tabs>
                <w:tab w:val="left" w:pos="1449"/>
              </w:tabs>
              <w:jc w:val="center"/>
              <w:rPr>
                <w:rFonts w:ascii="Times New Roman" w:hAnsi="Times New Roman" w:cs="Times New Roman"/>
                <w:sz w:val="18"/>
                <w:szCs w:val="18"/>
              </w:rPr>
            </w:pPr>
            <w:r w:rsidRPr="00986DAF">
              <w:rPr>
                <w:rFonts w:ascii="Times New Roman" w:hAnsi="Times New Roman" w:cs="Times New Roman"/>
                <w:sz w:val="18"/>
                <w:szCs w:val="18"/>
              </w:rPr>
              <w:t>Comments</w:t>
            </w:r>
          </w:p>
        </w:tc>
      </w:tr>
      <w:tr w:rsidR="00FD6EAE" w:rsidRPr="00986DAF" w14:paraId="1F1B0CB9" w14:textId="77777777" w:rsidTr="009D0E2C">
        <w:trPr>
          <w:trHeight w:val="122"/>
        </w:trPr>
        <w:tc>
          <w:tcPr>
            <w:tcW w:w="0" w:type="auto"/>
            <w:vMerge/>
          </w:tcPr>
          <w:p w14:paraId="0DECA2D2" w14:textId="77777777" w:rsidR="00FD6EAE" w:rsidRPr="00986DAF" w:rsidRDefault="00FD6EAE" w:rsidP="009D0E2C">
            <w:pPr>
              <w:jc w:val="both"/>
              <w:rPr>
                <w:rFonts w:ascii="Times New Roman" w:hAnsi="Times New Roman" w:cs="Times New Roman"/>
                <w:sz w:val="18"/>
                <w:szCs w:val="18"/>
              </w:rPr>
            </w:pPr>
          </w:p>
        </w:tc>
        <w:tc>
          <w:tcPr>
            <w:tcW w:w="0" w:type="auto"/>
          </w:tcPr>
          <w:p w14:paraId="4A2F0B29" w14:textId="77777777" w:rsidR="00FD6EAE" w:rsidRPr="00986DAF" w:rsidRDefault="00FD6EAE" w:rsidP="009D0E2C">
            <w:pPr>
              <w:tabs>
                <w:tab w:val="left" w:pos="1449"/>
              </w:tabs>
              <w:rPr>
                <w:rFonts w:ascii="Times New Roman" w:hAnsi="Times New Roman" w:cs="Times New Roman"/>
                <w:sz w:val="18"/>
                <w:szCs w:val="18"/>
              </w:rPr>
            </w:pPr>
            <w:r w:rsidRPr="00986DAF">
              <w:rPr>
                <w:rFonts w:ascii="Times New Roman" w:hAnsi="Times New Roman" w:cs="Times New Roman"/>
                <w:sz w:val="18"/>
                <w:szCs w:val="18"/>
              </w:rPr>
              <w:t>S2. Do the collected data allow to address the research questions?</w:t>
            </w:r>
          </w:p>
        </w:tc>
        <w:tc>
          <w:tcPr>
            <w:tcW w:w="0" w:type="auto"/>
          </w:tcPr>
          <w:p w14:paraId="09CBF891" w14:textId="77777777" w:rsidR="00FD6EAE" w:rsidRPr="00986DAF" w:rsidRDefault="00FD6EAE" w:rsidP="009D0E2C">
            <w:pPr>
              <w:tabs>
                <w:tab w:val="left" w:pos="1449"/>
              </w:tabs>
              <w:rPr>
                <w:rFonts w:ascii="Times New Roman" w:hAnsi="Times New Roman" w:cs="Times New Roman"/>
                <w:sz w:val="18"/>
                <w:szCs w:val="18"/>
              </w:rPr>
            </w:pPr>
          </w:p>
        </w:tc>
        <w:tc>
          <w:tcPr>
            <w:tcW w:w="0" w:type="auto"/>
          </w:tcPr>
          <w:p w14:paraId="710B8FE4" w14:textId="77777777" w:rsidR="00FD6EAE" w:rsidRPr="00986DAF" w:rsidRDefault="00FD6EAE" w:rsidP="009D0E2C">
            <w:pPr>
              <w:tabs>
                <w:tab w:val="left" w:pos="1449"/>
              </w:tabs>
              <w:rPr>
                <w:rFonts w:ascii="Times New Roman" w:hAnsi="Times New Roman" w:cs="Times New Roman"/>
                <w:sz w:val="18"/>
                <w:szCs w:val="18"/>
              </w:rPr>
            </w:pPr>
          </w:p>
        </w:tc>
        <w:tc>
          <w:tcPr>
            <w:tcW w:w="1007" w:type="dxa"/>
          </w:tcPr>
          <w:p w14:paraId="639C0707" w14:textId="77777777" w:rsidR="00FD6EAE" w:rsidRPr="00986DAF" w:rsidRDefault="00FD6EAE" w:rsidP="009D0E2C">
            <w:pPr>
              <w:tabs>
                <w:tab w:val="left" w:pos="1449"/>
              </w:tabs>
              <w:rPr>
                <w:rFonts w:ascii="Times New Roman" w:hAnsi="Times New Roman" w:cs="Times New Roman"/>
                <w:sz w:val="18"/>
                <w:szCs w:val="18"/>
              </w:rPr>
            </w:pPr>
          </w:p>
        </w:tc>
        <w:tc>
          <w:tcPr>
            <w:tcW w:w="1099" w:type="dxa"/>
          </w:tcPr>
          <w:p w14:paraId="73C67247" w14:textId="77777777" w:rsidR="00FD6EAE" w:rsidRPr="00986DAF" w:rsidRDefault="00FD6EAE" w:rsidP="009D0E2C">
            <w:pPr>
              <w:tabs>
                <w:tab w:val="left" w:pos="1449"/>
              </w:tabs>
              <w:rPr>
                <w:rFonts w:ascii="Times New Roman" w:hAnsi="Times New Roman" w:cs="Times New Roman"/>
                <w:sz w:val="18"/>
                <w:szCs w:val="18"/>
              </w:rPr>
            </w:pPr>
          </w:p>
        </w:tc>
      </w:tr>
      <w:tr w:rsidR="00FD6EAE" w:rsidRPr="00986DAF" w14:paraId="194556E5" w14:textId="77777777" w:rsidTr="00EF5ADA">
        <w:tc>
          <w:tcPr>
            <w:tcW w:w="0" w:type="auto"/>
            <w:vMerge w:val="restart"/>
            <w:shd w:val="clear" w:color="auto" w:fill="auto"/>
            <w:vAlign w:val="center"/>
          </w:tcPr>
          <w:p w14:paraId="6BC3E3A8" w14:textId="77777777" w:rsidR="00FD6EAE" w:rsidRPr="00986DAF" w:rsidRDefault="00FD6EAE" w:rsidP="009D0E2C">
            <w:pPr>
              <w:pStyle w:val="PargrafodaLista"/>
              <w:ind w:left="0"/>
              <w:jc w:val="center"/>
              <w:rPr>
                <w:rFonts w:ascii="Times New Roman" w:hAnsi="Times New Roman" w:cs="Times New Roman"/>
                <w:sz w:val="18"/>
                <w:szCs w:val="18"/>
              </w:rPr>
            </w:pPr>
          </w:p>
          <w:p w14:paraId="550184B0" w14:textId="77777777" w:rsidR="00FD6EAE" w:rsidRPr="00986DAF" w:rsidRDefault="00FD6EAE" w:rsidP="009D0E2C">
            <w:pPr>
              <w:pStyle w:val="PargrafodaLista"/>
              <w:ind w:left="0"/>
              <w:jc w:val="center"/>
              <w:rPr>
                <w:rFonts w:ascii="Times New Roman" w:hAnsi="Times New Roman" w:cs="Times New Roman"/>
                <w:sz w:val="18"/>
                <w:szCs w:val="18"/>
              </w:rPr>
            </w:pPr>
            <w:r w:rsidRPr="00986DAF">
              <w:rPr>
                <w:rFonts w:ascii="Times New Roman" w:hAnsi="Times New Roman" w:cs="Times New Roman"/>
                <w:sz w:val="18"/>
                <w:szCs w:val="18"/>
              </w:rPr>
              <w:t>1. Qualitative</w:t>
            </w:r>
          </w:p>
        </w:tc>
        <w:tc>
          <w:tcPr>
            <w:tcW w:w="0" w:type="auto"/>
            <w:shd w:val="clear" w:color="auto" w:fill="auto"/>
          </w:tcPr>
          <w:p w14:paraId="364C3A11"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1.1. Is the qualitative approach appropriate to answer the research question?</w:t>
            </w:r>
          </w:p>
        </w:tc>
        <w:tc>
          <w:tcPr>
            <w:tcW w:w="0" w:type="auto"/>
            <w:shd w:val="clear" w:color="auto" w:fill="auto"/>
          </w:tcPr>
          <w:p w14:paraId="255C67C2"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65053F30"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1555F9BE"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1E5AB7AE" w14:textId="77777777" w:rsidR="00FD6EAE" w:rsidRPr="00986DAF" w:rsidRDefault="00FD6EAE" w:rsidP="009D0E2C">
            <w:pPr>
              <w:rPr>
                <w:rFonts w:ascii="Times New Roman" w:hAnsi="Times New Roman" w:cs="Times New Roman"/>
                <w:sz w:val="18"/>
                <w:szCs w:val="18"/>
              </w:rPr>
            </w:pPr>
          </w:p>
        </w:tc>
      </w:tr>
      <w:tr w:rsidR="00FD6EAE" w:rsidRPr="00986DAF" w14:paraId="2AC4E967" w14:textId="77777777" w:rsidTr="00EF5ADA">
        <w:tc>
          <w:tcPr>
            <w:tcW w:w="0" w:type="auto"/>
            <w:vMerge/>
            <w:shd w:val="clear" w:color="auto" w:fill="auto"/>
            <w:vAlign w:val="center"/>
          </w:tcPr>
          <w:p w14:paraId="14234A03"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28DB1F1F"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1.2. Are the qualitative data collection methods adequate to address the research question?</w:t>
            </w:r>
          </w:p>
        </w:tc>
        <w:tc>
          <w:tcPr>
            <w:tcW w:w="0" w:type="auto"/>
            <w:shd w:val="clear" w:color="auto" w:fill="auto"/>
          </w:tcPr>
          <w:p w14:paraId="7945AD6B"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011AD4D1"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7D62FB9C"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595B9DE3" w14:textId="77777777" w:rsidR="00FD6EAE" w:rsidRPr="00986DAF" w:rsidRDefault="00FD6EAE" w:rsidP="009D0E2C">
            <w:pPr>
              <w:rPr>
                <w:rFonts w:ascii="Times New Roman" w:hAnsi="Times New Roman" w:cs="Times New Roman"/>
                <w:sz w:val="18"/>
                <w:szCs w:val="18"/>
              </w:rPr>
            </w:pPr>
          </w:p>
        </w:tc>
      </w:tr>
      <w:tr w:rsidR="00FD6EAE" w:rsidRPr="00986DAF" w14:paraId="7A2F22B9" w14:textId="77777777" w:rsidTr="00EF5ADA">
        <w:tc>
          <w:tcPr>
            <w:tcW w:w="0" w:type="auto"/>
            <w:vMerge/>
            <w:shd w:val="clear" w:color="auto" w:fill="auto"/>
            <w:vAlign w:val="center"/>
          </w:tcPr>
          <w:p w14:paraId="5F3AE963"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7218540D"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1.3. Are the findings adequately derived from the data?</w:t>
            </w:r>
          </w:p>
        </w:tc>
        <w:tc>
          <w:tcPr>
            <w:tcW w:w="0" w:type="auto"/>
            <w:shd w:val="clear" w:color="auto" w:fill="auto"/>
          </w:tcPr>
          <w:p w14:paraId="2A5D75CD"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5E7D15B5"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7FB6B198"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1EC80331" w14:textId="77777777" w:rsidR="00FD6EAE" w:rsidRPr="00986DAF" w:rsidRDefault="00FD6EAE" w:rsidP="009D0E2C">
            <w:pPr>
              <w:rPr>
                <w:rFonts w:ascii="Times New Roman" w:hAnsi="Times New Roman" w:cs="Times New Roman"/>
                <w:sz w:val="18"/>
                <w:szCs w:val="18"/>
              </w:rPr>
            </w:pPr>
          </w:p>
        </w:tc>
      </w:tr>
      <w:tr w:rsidR="00FD6EAE" w:rsidRPr="00986DAF" w14:paraId="36E0CB23" w14:textId="77777777" w:rsidTr="00EF5ADA">
        <w:tc>
          <w:tcPr>
            <w:tcW w:w="0" w:type="auto"/>
            <w:vMerge/>
            <w:shd w:val="clear" w:color="auto" w:fill="auto"/>
            <w:vAlign w:val="center"/>
          </w:tcPr>
          <w:p w14:paraId="7D540EAF"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1CC45CF7"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1.4. Is the interpretation of results sufficiently substantiated by data?</w:t>
            </w:r>
          </w:p>
        </w:tc>
        <w:tc>
          <w:tcPr>
            <w:tcW w:w="0" w:type="auto"/>
            <w:shd w:val="clear" w:color="auto" w:fill="auto"/>
          </w:tcPr>
          <w:p w14:paraId="342F4048"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13C1C7C0"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0C18D011"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2EF2E24F" w14:textId="77777777" w:rsidR="00FD6EAE" w:rsidRPr="00986DAF" w:rsidRDefault="00FD6EAE" w:rsidP="009D0E2C">
            <w:pPr>
              <w:rPr>
                <w:rFonts w:ascii="Times New Roman" w:hAnsi="Times New Roman" w:cs="Times New Roman"/>
                <w:sz w:val="18"/>
                <w:szCs w:val="18"/>
              </w:rPr>
            </w:pPr>
          </w:p>
        </w:tc>
      </w:tr>
      <w:tr w:rsidR="00FD6EAE" w:rsidRPr="00986DAF" w14:paraId="705EC81C" w14:textId="77777777" w:rsidTr="00EF5ADA">
        <w:tc>
          <w:tcPr>
            <w:tcW w:w="0" w:type="auto"/>
            <w:vMerge/>
            <w:shd w:val="clear" w:color="auto" w:fill="auto"/>
            <w:vAlign w:val="center"/>
          </w:tcPr>
          <w:p w14:paraId="68DDE0C5"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2304C45A"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1.5. Is there coherence between qualitative data sources, collection, analysis and interpretation?</w:t>
            </w:r>
          </w:p>
        </w:tc>
        <w:tc>
          <w:tcPr>
            <w:tcW w:w="0" w:type="auto"/>
            <w:shd w:val="clear" w:color="auto" w:fill="auto"/>
          </w:tcPr>
          <w:p w14:paraId="08ED81EC"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1A9DEA51"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3732E604"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36AEF0F5" w14:textId="77777777" w:rsidR="00FD6EAE" w:rsidRPr="00986DAF" w:rsidRDefault="00FD6EAE" w:rsidP="009D0E2C">
            <w:pPr>
              <w:rPr>
                <w:rFonts w:ascii="Times New Roman" w:hAnsi="Times New Roman" w:cs="Times New Roman"/>
                <w:sz w:val="18"/>
                <w:szCs w:val="18"/>
              </w:rPr>
            </w:pPr>
          </w:p>
        </w:tc>
      </w:tr>
      <w:tr w:rsidR="00FD6EAE" w:rsidRPr="00986DAF" w14:paraId="2E97A557" w14:textId="77777777" w:rsidTr="00EF5ADA">
        <w:tc>
          <w:tcPr>
            <w:tcW w:w="0" w:type="auto"/>
            <w:vMerge w:val="restart"/>
            <w:shd w:val="clear" w:color="auto" w:fill="auto"/>
            <w:vAlign w:val="center"/>
          </w:tcPr>
          <w:p w14:paraId="7F2FC398"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2. Quantitative</w:t>
            </w:r>
          </w:p>
          <w:p w14:paraId="666F8DEF"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randomized controlled</w:t>
            </w:r>
          </w:p>
          <w:p w14:paraId="60A5036E"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trials</w:t>
            </w:r>
          </w:p>
        </w:tc>
        <w:tc>
          <w:tcPr>
            <w:tcW w:w="0" w:type="auto"/>
            <w:shd w:val="clear" w:color="auto" w:fill="auto"/>
          </w:tcPr>
          <w:p w14:paraId="35818B99"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2.1. Is randomization appropriately performed?</w:t>
            </w:r>
          </w:p>
        </w:tc>
        <w:tc>
          <w:tcPr>
            <w:tcW w:w="0" w:type="auto"/>
            <w:shd w:val="clear" w:color="auto" w:fill="auto"/>
          </w:tcPr>
          <w:p w14:paraId="45D530FE"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1EC553E5"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133046F2"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3E1E61B8" w14:textId="77777777" w:rsidR="00FD6EAE" w:rsidRPr="00986DAF" w:rsidRDefault="00FD6EAE" w:rsidP="009D0E2C">
            <w:pPr>
              <w:rPr>
                <w:rFonts w:ascii="Times New Roman" w:hAnsi="Times New Roman" w:cs="Times New Roman"/>
                <w:sz w:val="18"/>
                <w:szCs w:val="18"/>
              </w:rPr>
            </w:pPr>
          </w:p>
        </w:tc>
      </w:tr>
      <w:tr w:rsidR="00FD6EAE" w:rsidRPr="00986DAF" w14:paraId="5D498CA0" w14:textId="77777777" w:rsidTr="00EF5ADA">
        <w:tc>
          <w:tcPr>
            <w:tcW w:w="0" w:type="auto"/>
            <w:vMerge/>
            <w:shd w:val="clear" w:color="auto" w:fill="auto"/>
            <w:vAlign w:val="center"/>
          </w:tcPr>
          <w:p w14:paraId="0AAEB7C0"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6BCBFC9E"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2.2. Are the groups comparable at baseline?</w:t>
            </w:r>
          </w:p>
        </w:tc>
        <w:tc>
          <w:tcPr>
            <w:tcW w:w="0" w:type="auto"/>
            <w:shd w:val="clear" w:color="auto" w:fill="auto"/>
          </w:tcPr>
          <w:p w14:paraId="0BA71843"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245A7452"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3D2D272F"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08451529" w14:textId="77777777" w:rsidR="00FD6EAE" w:rsidRPr="00986DAF" w:rsidRDefault="00FD6EAE" w:rsidP="009D0E2C">
            <w:pPr>
              <w:rPr>
                <w:rFonts w:ascii="Times New Roman" w:hAnsi="Times New Roman" w:cs="Times New Roman"/>
                <w:sz w:val="18"/>
                <w:szCs w:val="18"/>
              </w:rPr>
            </w:pPr>
          </w:p>
        </w:tc>
      </w:tr>
      <w:tr w:rsidR="00FD6EAE" w:rsidRPr="00986DAF" w14:paraId="71F45CB6" w14:textId="77777777" w:rsidTr="00EF5ADA">
        <w:tc>
          <w:tcPr>
            <w:tcW w:w="0" w:type="auto"/>
            <w:vMerge/>
            <w:shd w:val="clear" w:color="auto" w:fill="auto"/>
            <w:vAlign w:val="center"/>
          </w:tcPr>
          <w:p w14:paraId="69A4C1F2"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70B1495D"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2.3. Are there complete outcome data?</w:t>
            </w:r>
          </w:p>
        </w:tc>
        <w:tc>
          <w:tcPr>
            <w:tcW w:w="0" w:type="auto"/>
            <w:shd w:val="clear" w:color="auto" w:fill="auto"/>
          </w:tcPr>
          <w:p w14:paraId="5C585691"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43FDD42A"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7BC120C7"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3B13641C" w14:textId="77777777" w:rsidR="00FD6EAE" w:rsidRPr="00986DAF" w:rsidRDefault="00FD6EAE" w:rsidP="009D0E2C">
            <w:pPr>
              <w:rPr>
                <w:rFonts w:ascii="Times New Roman" w:hAnsi="Times New Roman" w:cs="Times New Roman"/>
                <w:sz w:val="18"/>
                <w:szCs w:val="18"/>
              </w:rPr>
            </w:pPr>
          </w:p>
        </w:tc>
      </w:tr>
      <w:tr w:rsidR="00FD6EAE" w:rsidRPr="00986DAF" w14:paraId="49D62812" w14:textId="77777777" w:rsidTr="00EF5ADA">
        <w:tc>
          <w:tcPr>
            <w:tcW w:w="0" w:type="auto"/>
            <w:vMerge/>
            <w:shd w:val="clear" w:color="auto" w:fill="auto"/>
            <w:vAlign w:val="center"/>
          </w:tcPr>
          <w:p w14:paraId="4695AA74"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76B8F330"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2.4. Are outcome assessors blinded to the intervention provided?</w:t>
            </w:r>
          </w:p>
        </w:tc>
        <w:tc>
          <w:tcPr>
            <w:tcW w:w="0" w:type="auto"/>
            <w:shd w:val="clear" w:color="auto" w:fill="auto"/>
          </w:tcPr>
          <w:p w14:paraId="30566A7B"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7E3FB5D7"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6D2FEC0B"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627F5469" w14:textId="77777777" w:rsidR="00FD6EAE" w:rsidRPr="00986DAF" w:rsidRDefault="00FD6EAE" w:rsidP="009D0E2C">
            <w:pPr>
              <w:rPr>
                <w:rFonts w:ascii="Times New Roman" w:hAnsi="Times New Roman" w:cs="Times New Roman"/>
                <w:sz w:val="18"/>
                <w:szCs w:val="18"/>
              </w:rPr>
            </w:pPr>
          </w:p>
        </w:tc>
      </w:tr>
      <w:tr w:rsidR="00FD6EAE" w:rsidRPr="00986DAF" w14:paraId="7408109E" w14:textId="77777777" w:rsidTr="00EF5ADA">
        <w:tc>
          <w:tcPr>
            <w:tcW w:w="0" w:type="auto"/>
            <w:vMerge/>
            <w:shd w:val="clear" w:color="auto" w:fill="auto"/>
            <w:vAlign w:val="center"/>
          </w:tcPr>
          <w:p w14:paraId="37CC11E8"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2AD7C32E"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2.5 Did the participants adhere to the assigned intervention?</w:t>
            </w:r>
          </w:p>
        </w:tc>
        <w:tc>
          <w:tcPr>
            <w:tcW w:w="0" w:type="auto"/>
            <w:shd w:val="clear" w:color="auto" w:fill="auto"/>
          </w:tcPr>
          <w:p w14:paraId="326783A5"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483212CE"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440835B6"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0A016EE6" w14:textId="77777777" w:rsidR="00FD6EAE" w:rsidRPr="00986DAF" w:rsidRDefault="00FD6EAE" w:rsidP="009D0E2C">
            <w:pPr>
              <w:rPr>
                <w:rFonts w:ascii="Times New Roman" w:hAnsi="Times New Roman" w:cs="Times New Roman"/>
                <w:sz w:val="18"/>
                <w:szCs w:val="18"/>
              </w:rPr>
            </w:pPr>
          </w:p>
        </w:tc>
      </w:tr>
      <w:tr w:rsidR="00FD6EAE" w:rsidRPr="00986DAF" w14:paraId="3C27B68C" w14:textId="77777777" w:rsidTr="00EF5ADA">
        <w:tc>
          <w:tcPr>
            <w:tcW w:w="0" w:type="auto"/>
            <w:vMerge w:val="restart"/>
            <w:shd w:val="clear" w:color="auto" w:fill="auto"/>
            <w:vAlign w:val="center"/>
          </w:tcPr>
          <w:p w14:paraId="74727DE6" w14:textId="77777777" w:rsidR="00FD6EAE" w:rsidRPr="00986DAF" w:rsidRDefault="00FD6EAE" w:rsidP="009D0E2C">
            <w:pPr>
              <w:jc w:val="center"/>
              <w:rPr>
                <w:rFonts w:ascii="Times New Roman" w:hAnsi="Times New Roman" w:cs="Times New Roman"/>
                <w:sz w:val="18"/>
                <w:szCs w:val="18"/>
              </w:rPr>
            </w:pPr>
          </w:p>
          <w:p w14:paraId="6754CE2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3. Quantitative non-</w:t>
            </w:r>
          </w:p>
          <w:p w14:paraId="3B76644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randomized</w:t>
            </w:r>
          </w:p>
        </w:tc>
        <w:tc>
          <w:tcPr>
            <w:tcW w:w="0" w:type="auto"/>
            <w:shd w:val="clear" w:color="auto" w:fill="auto"/>
          </w:tcPr>
          <w:p w14:paraId="47F28A2E"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 xml:space="preserve">3.1. Are the participants representative of the target population? </w:t>
            </w:r>
          </w:p>
        </w:tc>
        <w:tc>
          <w:tcPr>
            <w:tcW w:w="0" w:type="auto"/>
            <w:shd w:val="clear" w:color="auto" w:fill="auto"/>
          </w:tcPr>
          <w:p w14:paraId="3EABE6FF"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63C987C5"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456A872E"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22D0B7CB" w14:textId="77777777" w:rsidR="00FD6EAE" w:rsidRPr="00986DAF" w:rsidRDefault="00FD6EAE" w:rsidP="009D0E2C">
            <w:pPr>
              <w:rPr>
                <w:rFonts w:ascii="Times New Roman" w:hAnsi="Times New Roman" w:cs="Times New Roman"/>
                <w:sz w:val="18"/>
                <w:szCs w:val="18"/>
              </w:rPr>
            </w:pPr>
          </w:p>
        </w:tc>
      </w:tr>
      <w:tr w:rsidR="00FD6EAE" w:rsidRPr="00986DAF" w14:paraId="146CC005" w14:textId="77777777" w:rsidTr="00EF5ADA">
        <w:tc>
          <w:tcPr>
            <w:tcW w:w="0" w:type="auto"/>
            <w:vMerge/>
            <w:shd w:val="clear" w:color="auto" w:fill="auto"/>
            <w:vAlign w:val="center"/>
          </w:tcPr>
          <w:p w14:paraId="5A92DD7E"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4F48134C"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3.2. Are measurements appropriate regarding both the outcome and intervention (or exposure)?</w:t>
            </w:r>
          </w:p>
        </w:tc>
        <w:tc>
          <w:tcPr>
            <w:tcW w:w="0" w:type="auto"/>
            <w:shd w:val="clear" w:color="auto" w:fill="auto"/>
          </w:tcPr>
          <w:p w14:paraId="1B19335D"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30D427B7"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56046268"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01402233" w14:textId="77777777" w:rsidR="00FD6EAE" w:rsidRPr="00986DAF" w:rsidRDefault="00FD6EAE" w:rsidP="009D0E2C">
            <w:pPr>
              <w:rPr>
                <w:rFonts w:ascii="Times New Roman" w:hAnsi="Times New Roman" w:cs="Times New Roman"/>
                <w:sz w:val="18"/>
                <w:szCs w:val="18"/>
              </w:rPr>
            </w:pPr>
          </w:p>
        </w:tc>
      </w:tr>
      <w:tr w:rsidR="00FD6EAE" w:rsidRPr="00986DAF" w14:paraId="3DFFFDA0" w14:textId="77777777" w:rsidTr="00EF5ADA">
        <w:tc>
          <w:tcPr>
            <w:tcW w:w="0" w:type="auto"/>
            <w:vMerge/>
            <w:shd w:val="clear" w:color="auto" w:fill="auto"/>
            <w:vAlign w:val="center"/>
          </w:tcPr>
          <w:p w14:paraId="2B0F29DB"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7FC571B6"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3.3. Are there complete outcome data?</w:t>
            </w:r>
          </w:p>
        </w:tc>
        <w:tc>
          <w:tcPr>
            <w:tcW w:w="0" w:type="auto"/>
            <w:shd w:val="clear" w:color="auto" w:fill="auto"/>
          </w:tcPr>
          <w:p w14:paraId="54A84FAF"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5805D8D8"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735CC25D"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48995934" w14:textId="77777777" w:rsidR="00FD6EAE" w:rsidRPr="00986DAF" w:rsidRDefault="00FD6EAE" w:rsidP="009D0E2C">
            <w:pPr>
              <w:rPr>
                <w:rFonts w:ascii="Times New Roman" w:hAnsi="Times New Roman" w:cs="Times New Roman"/>
                <w:sz w:val="18"/>
                <w:szCs w:val="18"/>
              </w:rPr>
            </w:pPr>
          </w:p>
        </w:tc>
      </w:tr>
      <w:tr w:rsidR="00FD6EAE" w:rsidRPr="00986DAF" w14:paraId="7DAF7EBE" w14:textId="77777777" w:rsidTr="00EF5ADA">
        <w:tc>
          <w:tcPr>
            <w:tcW w:w="0" w:type="auto"/>
            <w:vMerge/>
            <w:shd w:val="clear" w:color="auto" w:fill="auto"/>
            <w:vAlign w:val="center"/>
          </w:tcPr>
          <w:p w14:paraId="20B1C5E2"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5F013203"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3.4. Are the confounders accounted for in the design and analysis?</w:t>
            </w:r>
          </w:p>
        </w:tc>
        <w:tc>
          <w:tcPr>
            <w:tcW w:w="0" w:type="auto"/>
            <w:shd w:val="clear" w:color="auto" w:fill="auto"/>
          </w:tcPr>
          <w:p w14:paraId="4BE87ECC"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31552C8E"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2B9B1243"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77186389" w14:textId="77777777" w:rsidR="00FD6EAE" w:rsidRPr="00986DAF" w:rsidRDefault="00FD6EAE" w:rsidP="009D0E2C">
            <w:pPr>
              <w:rPr>
                <w:rFonts w:ascii="Times New Roman" w:hAnsi="Times New Roman" w:cs="Times New Roman"/>
                <w:sz w:val="18"/>
                <w:szCs w:val="18"/>
              </w:rPr>
            </w:pPr>
          </w:p>
        </w:tc>
      </w:tr>
      <w:tr w:rsidR="00FD6EAE" w:rsidRPr="00986DAF" w14:paraId="163BAAF9" w14:textId="77777777" w:rsidTr="00EF5ADA">
        <w:tc>
          <w:tcPr>
            <w:tcW w:w="0" w:type="auto"/>
            <w:vMerge/>
            <w:shd w:val="clear" w:color="auto" w:fill="auto"/>
            <w:vAlign w:val="center"/>
          </w:tcPr>
          <w:p w14:paraId="509E4884" w14:textId="77777777" w:rsidR="00FD6EAE" w:rsidRPr="00986DAF" w:rsidRDefault="00FD6EAE" w:rsidP="009D0E2C">
            <w:pPr>
              <w:jc w:val="center"/>
              <w:rPr>
                <w:rFonts w:ascii="Times New Roman" w:hAnsi="Times New Roman" w:cs="Times New Roman"/>
                <w:sz w:val="18"/>
                <w:szCs w:val="18"/>
              </w:rPr>
            </w:pPr>
          </w:p>
        </w:tc>
        <w:tc>
          <w:tcPr>
            <w:tcW w:w="0" w:type="auto"/>
            <w:shd w:val="clear" w:color="auto" w:fill="auto"/>
          </w:tcPr>
          <w:p w14:paraId="6350D5C7"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3.5. During the study period, is the intervention administered (or exposure occurred) as intended?</w:t>
            </w:r>
          </w:p>
        </w:tc>
        <w:tc>
          <w:tcPr>
            <w:tcW w:w="0" w:type="auto"/>
            <w:shd w:val="clear" w:color="auto" w:fill="auto"/>
          </w:tcPr>
          <w:p w14:paraId="2F262DBA"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66B50AC4"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4A6AE502"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01E05579" w14:textId="77777777" w:rsidR="00FD6EAE" w:rsidRPr="00986DAF" w:rsidRDefault="00FD6EAE" w:rsidP="009D0E2C">
            <w:pPr>
              <w:rPr>
                <w:rFonts w:ascii="Times New Roman" w:hAnsi="Times New Roman" w:cs="Times New Roman"/>
                <w:sz w:val="18"/>
                <w:szCs w:val="18"/>
              </w:rPr>
            </w:pPr>
          </w:p>
        </w:tc>
      </w:tr>
      <w:tr w:rsidR="00FD6EAE" w:rsidRPr="00986DAF" w14:paraId="0EE65F8F" w14:textId="77777777" w:rsidTr="00EF5ADA">
        <w:tc>
          <w:tcPr>
            <w:tcW w:w="0" w:type="auto"/>
            <w:vMerge w:val="restart"/>
            <w:shd w:val="clear" w:color="auto" w:fill="auto"/>
            <w:vAlign w:val="center"/>
          </w:tcPr>
          <w:p w14:paraId="0A1AC5CA"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5. Mixed methods</w:t>
            </w:r>
          </w:p>
        </w:tc>
        <w:tc>
          <w:tcPr>
            <w:tcW w:w="0" w:type="auto"/>
            <w:shd w:val="clear" w:color="auto" w:fill="auto"/>
          </w:tcPr>
          <w:p w14:paraId="40228AC2"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5.1. Is there an adequate rationale for using a mixed methods design to address the research question?</w:t>
            </w:r>
          </w:p>
        </w:tc>
        <w:tc>
          <w:tcPr>
            <w:tcW w:w="0" w:type="auto"/>
            <w:shd w:val="clear" w:color="auto" w:fill="auto"/>
          </w:tcPr>
          <w:p w14:paraId="08320D0C"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032B2D4D"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2A758F55"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7B0877BC" w14:textId="77777777" w:rsidR="00FD6EAE" w:rsidRPr="00986DAF" w:rsidRDefault="00FD6EAE" w:rsidP="009D0E2C">
            <w:pPr>
              <w:rPr>
                <w:rFonts w:ascii="Times New Roman" w:hAnsi="Times New Roman" w:cs="Times New Roman"/>
                <w:sz w:val="18"/>
                <w:szCs w:val="18"/>
              </w:rPr>
            </w:pPr>
          </w:p>
        </w:tc>
      </w:tr>
      <w:tr w:rsidR="00FD6EAE" w:rsidRPr="00986DAF" w14:paraId="551BDD2A" w14:textId="77777777" w:rsidTr="00EF5ADA">
        <w:tc>
          <w:tcPr>
            <w:tcW w:w="0" w:type="auto"/>
            <w:vMerge/>
            <w:shd w:val="clear" w:color="auto" w:fill="auto"/>
          </w:tcPr>
          <w:p w14:paraId="36ECB8F5"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328057D6"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5.2. Are the different components of the study effectively integrated to answer the research question?</w:t>
            </w:r>
          </w:p>
        </w:tc>
        <w:tc>
          <w:tcPr>
            <w:tcW w:w="0" w:type="auto"/>
            <w:shd w:val="clear" w:color="auto" w:fill="auto"/>
          </w:tcPr>
          <w:p w14:paraId="00B67580"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72C67149"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41F4E9CB"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6BB9E1E4" w14:textId="77777777" w:rsidR="00FD6EAE" w:rsidRPr="00986DAF" w:rsidRDefault="00FD6EAE" w:rsidP="009D0E2C">
            <w:pPr>
              <w:rPr>
                <w:rFonts w:ascii="Times New Roman" w:hAnsi="Times New Roman" w:cs="Times New Roman"/>
                <w:sz w:val="18"/>
                <w:szCs w:val="18"/>
              </w:rPr>
            </w:pPr>
          </w:p>
        </w:tc>
      </w:tr>
      <w:tr w:rsidR="00FD6EAE" w:rsidRPr="00986DAF" w14:paraId="301D3CAC" w14:textId="77777777" w:rsidTr="00EF5ADA">
        <w:tc>
          <w:tcPr>
            <w:tcW w:w="0" w:type="auto"/>
            <w:vMerge/>
            <w:shd w:val="clear" w:color="auto" w:fill="auto"/>
          </w:tcPr>
          <w:p w14:paraId="29007F7B"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132768C1"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5.3. Are the outputs of the integration of qualitative and quantitative components adequately interpreted?</w:t>
            </w:r>
          </w:p>
        </w:tc>
        <w:tc>
          <w:tcPr>
            <w:tcW w:w="0" w:type="auto"/>
            <w:shd w:val="clear" w:color="auto" w:fill="auto"/>
          </w:tcPr>
          <w:p w14:paraId="69EA6A22" w14:textId="77777777" w:rsidR="00FD6EAE" w:rsidRPr="00986DAF" w:rsidRDefault="00FD6EAE" w:rsidP="009D0E2C">
            <w:pPr>
              <w:rPr>
                <w:rFonts w:ascii="Times New Roman" w:hAnsi="Times New Roman" w:cs="Times New Roman"/>
                <w:sz w:val="18"/>
                <w:szCs w:val="18"/>
              </w:rPr>
            </w:pPr>
          </w:p>
        </w:tc>
        <w:tc>
          <w:tcPr>
            <w:tcW w:w="0" w:type="auto"/>
            <w:shd w:val="clear" w:color="auto" w:fill="auto"/>
          </w:tcPr>
          <w:p w14:paraId="60F69921" w14:textId="77777777" w:rsidR="00FD6EAE" w:rsidRPr="00986DAF" w:rsidRDefault="00FD6EAE" w:rsidP="009D0E2C">
            <w:pPr>
              <w:rPr>
                <w:rFonts w:ascii="Times New Roman" w:hAnsi="Times New Roman" w:cs="Times New Roman"/>
                <w:sz w:val="18"/>
                <w:szCs w:val="18"/>
              </w:rPr>
            </w:pPr>
          </w:p>
        </w:tc>
        <w:tc>
          <w:tcPr>
            <w:tcW w:w="1007" w:type="dxa"/>
            <w:shd w:val="clear" w:color="auto" w:fill="auto"/>
          </w:tcPr>
          <w:p w14:paraId="6F5D6DB6" w14:textId="77777777" w:rsidR="00FD6EAE" w:rsidRPr="00986DAF" w:rsidRDefault="00FD6EAE" w:rsidP="009D0E2C">
            <w:pPr>
              <w:rPr>
                <w:rFonts w:ascii="Times New Roman" w:hAnsi="Times New Roman" w:cs="Times New Roman"/>
                <w:sz w:val="18"/>
                <w:szCs w:val="18"/>
              </w:rPr>
            </w:pPr>
          </w:p>
        </w:tc>
        <w:tc>
          <w:tcPr>
            <w:tcW w:w="1099" w:type="dxa"/>
            <w:shd w:val="clear" w:color="auto" w:fill="auto"/>
          </w:tcPr>
          <w:p w14:paraId="6E46E071" w14:textId="77777777" w:rsidR="00FD6EAE" w:rsidRPr="00986DAF" w:rsidRDefault="00FD6EAE" w:rsidP="009D0E2C">
            <w:pPr>
              <w:rPr>
                <w:rFonts w:ascii="Times New Roman" w:hAnsi="Times New Roman" w:cs="Times New Roman"/>
                <w:sz w:val="18"/>
                <w:szCs w:val="18"/>
              </w:rPr>
            </w:pPr>
          </w:p>
        </w:tc>
      </w:tr>
      <w:tr w:rsidR="00FD6EAE" w:rsidRPr="00986DAF" w14:paraId="32768693" w14:textId="77777777" w:rsidTr="009D0E2C">
        <w:tc>
          <w:tcPr>
            <w:tcW w:w="0" w:type="auto"/>
            <w:vMerge/>
          </w:tcPr>
          <w:p w14:paraId="6CAD626E" w14:textId="77777777" w:rsidR="00FD6EAE" w:rsidRPr="00986DAF" w:rsidRDefault="00FD6EAE" w:rsidP="009D0E2C">
            <w:pPr>
              <w:rPr>
                <w:rFonts w:ascii="Times New Roman" w:hAnsi="Times New Roman" w:cs="Times New Roman"/>
                <w:sz w:val="18"/>
                <w:szCs w:val="18"/>
              </w:rPr>
            </w:pPr>
          </w:p>
        </w:tc>
        <w:tc>
          <w:tcPr>
            <w:tcW w:w="0" w:type="auto"/>
          </w:tcPr>
          <w:p w14:paraId="52A60EE5"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5.4. Are divergences and inconsistencies between quantitative and qualitative results adequately addressed?</w:t>
            </w:r>
          </w:p>
        </w:tc>
        <w:tc>
          <w:tcPr>
            <w:tcW w:w="0" w:type="auto"/>
          </w:tcPr>
          <w:p w14:paraId="479647A0" w14:textId="77777777" w:rsidR="00FD6EAE" w:rsidRPr="00986DAF" w:rsidRDefault="00FD6EAE" w:rsidP="009D0E2C">
            <w:pPr>
              <w:rPr>
                <w:rFonts w:ascii="Times New Roman" w:hAnsi="Times New Roman" w:cs="Times New Roman"/>
                <w:sz w:val="18"/>
                <w:szCs w:val="18"/>
              </w:rPr>
            </w:pPr>
          </w:p>
        </w:tc>
        <w:tc>
          <w:tcPr>
            <w:tcW w:w="0" w:type="auto"/>
          </w:tcPr>
          <w:p w14:paraId="6B469632" w14:textId="77777777" w:rsidR="00FD6EAE" w:rsidRPr="00986DAF" w:rsidRDefault="00FD6EAE" w:rsidP="009D0E2C">
            <w:pPr>
              <w:rPr>
                <w:rFonts w:ascii="Times New Roman" w:hAnsi="Times New Roman" w:cs="Times New Roman"/>
                <w:sz w:val="18"/>
                <w:szCs w:val="18"/>
              </w:rPr>
            </w:pPr>
          </w:p>
        </w:tc>
        <w:tc>
          <w:tcPr>
            <w:tcW w:w="1007" w:type="dxa"/>
          </w:tcPr>
          <w:p w14:paraId="0DFCEA89" w14:textId="77777777" w:rsidR="00FD6EAE" w:rsidRPr="00986DAF" w:rsidRDefault="00FD6EAE" w:rsidP="009D0E2C">
            <w:pPr>
              <w:rPr>
                <w:rFonts w:ascii="Times New Roman" w:hAnsi="Times New Roman" w:cs="Times New Roman"/>
                <w:sz w:val="18"/>
                <w:szCs w:val="18"/>
              </w:rPr>
            </w:pPr>
          </w:p>
        </w:tc>
        <w:tc>
          <w:tcPr>
            <w:tcW w:w="1099" w:type="dxa"/>
          </w:tcPr>
          <w:p w14:paraId="3ABE52AD" w14:textId="77777777" w:rsidR="00FD6EAE" w:rsidRPr="00986DAF" w:rsidRDefault="00FD6EAE" w:rsidP="009D0E2C">
            <w:pPr>
              <w:rPr>
                <w:rFonts w:ascii="Times New Roman" w:hAnsi="Times New Roman" w:cs="Times New Roman"/>
                <w:sz w:val="18"/>
                <w:szCs w:val="18"/>
              </w:rPr>
            </w:pPr>
          </w:p>
        </w:tc>
      </w:tr>
      <w:tr w:rsidR="00FD6EAE" w:rsidRPr="00986DAF" w14:paraId="070F0B1A" w14:textId="77777777" w:rsidTr="009D0E2C">
        <w:tc>
          <w:tcPr>
            <w:tcW w:w="0" w:type="auto"/>
            <w:vMerge/>
          </w:tcPr>
          <w:p w14:paraId="08157312" w14:textId="77777777" w:rsidR="00FD6EAE" w:rsidRPr="00986DAF" w:rsidRDefault="00FD6EAE" w:rsidP="009D0E2C">
            <w:pPr>
              <w:rPr>
                <w:rFonts w:ascii="Times New Roman" w:hAnsi="Times New Roman" w:cs="Times New Roman"/>
                <w:sz w:val="18"/>
                <w:szCs w:val="18"/>
              </w:rPr>
            </w:pPr>
          </w:p>
        </w:tc>
        <w:tc>
          <w:tcPr>
            <w:tcW w:w="0" w:type="auto"/>
          </w:tcPr>
          <w:p w14:paraId="39EC3FD3" w14:textId="77777777" w:rsidR="00FD6EAE" w:rsidRPr="00986DAF" w:rsidRDefault="00FD6EAE" w:rsidP="009D0E2C">
            <w:pPr>
              <w:rPr>
                <w:rFonts w:ascii="Times New Roman" w:hAnsi="Times New Roman" w:cs="Times New Roman"/>
                <w:sz w:val="18"/>
                <w:szCs w:val="18"/>
              </w:rPr>
            </w:pPr>
            <w:r w:rsidRPr="00986DAF">
              <w:rPr>
                <w:rFonts w:ascii="Times New Roman" w:hAnsi="Times New Roman" w:cs="Times New Roman"/>
                <w:sz w:val="18"/>
                <w:szCs w:val="18"/>
              </w:rPr>
              <w:t>5.5. Do the different components of the study adhere to the quality criteria of each tradition of the methods involved?</w:t>
            </w:r>
          </w:p>
        </w:tc>
        <w:tc>
          <w:tcPr>
            <w:tcW w:w="0" w:type="auto"/>
          </w:tcPr>
          <w:p w14:paraId="375943AA" w14:textId="77777777" w:rsidR="00FD6EAE" w:rsidRPr="00986DAF" w:rsidRDefault="00FD6EAE" w:rsidP="009D0E2C">
            <w:pPr>
              <w:rPr>
                <w:rFonts w:ascii="Times New Roman" w:hAnsi="Times New Roman" w:cs="Times New Roman"/>
                <w:sz w:val="18"/>
                <w:szCs w:val="18"/>
              </w:rPr>
            </w:pPr>
          </w:p>
        </w:tc>
        <w:tc>
          <w:tcPr>
            <w:tcW w:w="0" w:type="auto"/>
          </w:tcPr>
          <w:p w14:paraId="7685AB91" w14:textId="77777777" w:rsidR="00FD6EAE" w:rsidRPr="00986DAF" w:rsidRDefault="00FD6EAE" w:rsidP="009D0E2C">
            <w:pPr>
              <w:rPr>
                <w:rFonts w:ascii="Times New Roman" w:hAnsi="Times New Roman" w:cs="Times New Roman"/>
                <w:sz w:val="18"/>
                <w:szCs w:val="18"/>
              </w:rPr>
            </w:pPr>
          </w:p>
        </w:tc>
        <w:tc>
          <w:tcPr>
            <w:tcW w:w="1007" w:type="dxa"/>
          </w:tcPr>
          <w:p w14:paraId="0113DF94" w14:textId="77777777" w:rsidR="00FD6EAE" w:rsidRPr="00986DAF" w:rsidRDefault="00FD6EAE" w:rsidP="009D0E2C">
            <w:pPr>
              <w:rPr>
                <w:rFonts w:ascii="Times New Roman" w:hAnsi="Times New Roman" w:cs="Times New Roman"/>
                <w:sz w:val="18"/>
                <w:szCs w:val="18"/>
              </w:rPr>
            </w:pPr>
          </w:p>
        </w:tc>
        <w:tc>
          <w:tcPr>
            <w:tcW w:w="1099" w:type="dxa"/>
          </w:tcPr>
          <w:p w14:paraId="7274D4A7" w14:textId="77777777" w:rsidR="00FD6EAE" w:rsidRPr="00986DAF" w:rsidRDefault="00FD6EAE" w:rsidP="009D0E2C">
            <w:pPr>
              <w:rPr>
                <w:rFonts w:ascii="Times New Roman" w:hAnsi="Times New Roman" w:cs="Times New Roman"/>
                <w:sz w:val="18"/>
                <w:szCs w:val="18"/>
              </w:rPr>
            </w:pPr>
          </w:p>
        </w:tc>
      </w:tr>
    </w:tbl>
    <w:p w14:paraId="672989D5" w14:textId="77777777" w:rsidR="00FD6EAE" w:rsidRPr="00986DAF" w:rsidRDefault="00FD6EAE" w:rsidP="00FD6EAE">
      <w:pPr>
        <w:rPr>
          <w:rFonts w:ascii="Times New Roman" w:hAnsi="Times New Roman" w:cs="Times New Roman"/>
          <w:b/>
          <w:bCs/>
          <w:lang w:val="en-US"/>
        </w:rPr>
      </w:pPr>
    </w:p>
    <w:p w14:paraId="30632140" w14:textId="77777777" w:rsidR="00FD6EAE" w:rsidRPr="00986DAF" w:rsidRDefault="00FD6EAE" w:rsidP="00FD6EAE">
      <w:pPr>
        <w:rPr>
          <w:rFonts w:ascii="Times New Roman" w:hAnsi="Times New Roman" w:cs="Times New Roman"/>
          <w:b/>
          <w:bCs/>
          <w:lang w:val="en-US"/>
        </w:rPr>
        <w:sectPr w:rsidR="00FD6EAE" w:rsidRPr="00986DAF" w:rsidSect="00FD6EAE">
          <w:pgSz w:w="16838" w:h="11906" w:orient="landscape"/>
          <w:pgMar w:top="1701" w:right="1417" w:bottom="1701" w:left="1417" w:header="708" w:footer="708" w:gutter="0"/>
          <w:cols w:space="708"/>
          <w:docGrid w:linePitch="360"/>
        </w:sectPr>
      </w:pPr>
    </w:p>
    <w:tbl>
      <w:tblPr>
        <w:tblStyle w:val="TabelacomGrelha"/>
        <w:tblW w:w="10435" w:type="dxa"/>
        <w:jc w:val="center"/>
        <w:tblLayout w:type="fixed"/>
        <w:tblLook w:val="04A0" w:firstRow="1" w:lastRow="0" w:firstColumn="1" w:lastColumn="0" w:noHBand="0" w:noVBand="1"/>
      </w:tblPr>
      <w:tblGrid>
        <w:gridCol w:w="1795"/>
        <w:gridCol w:w="497"/>
        <w:gridCol w:w="497"/>
        <w:gridCol w:w="498"/>
        <w:gridCol w:w="497"/>
        <w:gridCol w:w="498"/>
        <w:gridCol w:w="497"/>
        <w:gridCol w:w="498"/>
        <w:gridCol w:w="1198"/>
        <w:gridCol w:w="3960"/>
      </w:tblGrid>
      <w:tr w:rsidR="00FD6EAE" w:rsidRPr="00986DAF" w14:paraId="6DBDC813" w14:textId="77777777" w:rsidTr="00EF5ADA">
        <w:trPr>
          <w:jc w:val="center"/>
        </w:trPr>
        <w:tc>
          <w:tcPr>
            <w:tcW w:w="10435" w:type="dxa"/>
            <w:gridSpan w:val="10"/>
            <w:shd w:val="clear" w:color="auto" w:fill="auto"/>
            <w:vAlign w:val="center"/>
          </w:tcPr>
          <w:p w14:paraId="4ACB2100"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lastRenderedPageBreak/>
              <w:t>Methodological Quality Criteria</w:t>
            </w:r>
          </w:p>
        </w:tc>
      </w:tr>
      <w:tr w:rsidR="00FD6EAE" w:rsidRPr="00986DAF" w14:paraId="48B87A4C" w14:textId="77777777" w:rsidTr="00EF5ADA">
        <w:trPr>
          <w:jc w:val="center"/>
        </w:trPr>
        <w:tc>
          <w:tcPr>
            <w:tcW w:w="10435" w:type="dxa"/>
            <w:gridSpan w:val="10"/>
            <w:tcBorders>
              <w:bottom w:val="single" w:sz="4" w:space="0" w:color="auto"/>
            </w:tcBorders>
            <w:shd w:val="clear" w:color="auto" w:fill="auto"/>
            <w:vAlign w:val="center"/>
          </w:tcPr>
          <w:p w14:paraId="24B18142" w14:textId="77777777" w:rsidR="00FD6EAE" w:rsidRPr="00986DAF" w:rsidRDefault="00FD6EAE"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Qualitative studies</w:t>
            </w:r>
          </w:p>
        </w:tc>
      </w:tr>
      <w:tr w:rsidR="00FD6EAE" w:rsidRPr="00986DAF" w14:paraId="1EA29013" w14:textId="77777777" w:rsidTr="00EF5ADA">
        <w:trPr>
          <w:jc w:val="center"/>
        </w:trPr>
        <w:tc>
          <w:tcPr>
            <w:tcW w:w="1795" w:type="dxa"/>
            <w:tcBorders>
              <w:right w:val="nil"/>
            </w:tcBorders>
            <w:shd w:val="clear" w:color="auto" w:fill="auto"/>
            <w:vAlign w:val="center"/>
          </w:tcPr>
          <w:p w14:paraId="68388DB9" w14:textId="77777777" w:rsidR="00FD6EAE" w:rsidRPr="00986DAF" w:rsidRDefault="00FD6EAE"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Study (author/s and date)</w:t>
            </w:r>
          </w:p>
        </w:tc>
        <w:tc>
          <w:tcPr>
            <w:tcW w:w="497" w:type="dxa"/>
            <w:tcBorders>
              <w:left w:val="nil"/>
              <w:right w:val="nil"/>
            </w:tcBorders>
            <w:shd w:val="clear" w:color="auto" w:fill="auto"/>
            <w:vAlign w:val="center"/>
          </w:tcPr>
          <w:p w14:paraId="5CA1E36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S1</w:t>
            </w:r>
          </w:p>
        </w:tc>
        <w:tc>
          <w:tcPr>
            <w:tcW w:w="497" w:type="dxa"/>
            <w:tcBorders>
              <w:left w:val="nil"/>
              <w:right w:val="nil"/>
            </w:tcBorders>
            <w:shd w:val="clear" w:color="auto" w:fill="auto"/>
            <w:vAlign w:val="center"/>
          </w:tcPr>
          <w:p w14:paraId="499E91A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S2</w:t>
            </w:r>
          </w:p>
        </w:tc>
        <w:tc>
          <w:tcPr>
            <w:tcW w:w="498" w:type="dxa"/>
            <w:tcBorders>
              <w:left w:val="nil"/>
              <w:right w:val="nil"/>
            </w:tcBorders>
            <w:shd w:val="clear" w:color="auto" w:fill="auto"/>
            <w:vAlign w:val="center"/>
          </w:tcPr>
          <w:p w14:paraId="6347AC2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1.1.</w:t>
            </w:r>
          </w:p>
        </w:tc>
        <w:tc>
          <w:tcPr>
            <w:tcW w:w="497" w:type="dxa"/>
            <w:tcBorders>
              <w:left w:val="nil"/>
              <w:right w:val="nil"/>
            </w:tcBorders>
            <w:shd w:val="clear" w:color="auto" w:fill="auto"/>
            <w:vAlign w:val="center"/>
          </w:tcPr>
          <w:p w14:paraId="4FA5571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1.2.</w:t>
            </w:r>
          </w:p>
        </w:tc>
        <w:tc>
          <w:tcPr>
            <w:tcW w:w="498" w:type="dxa"/>
            <w:tcBorders>
              <w:left w:val="nil"/>
              <w:right w:val="nil"/>
            </w:tcBorders>
            <w:shd w:val="clear" w:color="auto" w:fill="auto"/>
            <w:vAlign w:val="center"/>
          </w:tcPr>
          <w:p w14:paraId="150B33A0"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1.3.</w:t>
            </w:r>
          </w:p>
        </w:tc>
        <w:tc>
          <w:tcPr>
            <w:tcW w:w="497" w:type="dxa"/>
            <w:tcBorders>
              <w:left w:val="nil"/>
              <w:right w:val="nil"/>
            </w:tcBorders>
            <w:shd w:val="clear" w:color="auto" w:fill="auto"/>
            <w:vAlign w:val="center"/>
          </w:tcPr>
          <w:p w14:paraId="69C836E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1.4.</w:t>
            </w:r>
          </w:p>
        </w:tc>
        <w:tc>
          <w:tcPr>
            <w:tcW w:w="498" w:type="dxa"/>
            <w:tcBorders>
              <w:left w:val="nil"/>
            </w:tcBorders>
            <w:shd w:val="clear" w:color="auto" w:fill="auto"/>
            <w:vAlign w:val="center"/>
          </w:tcPr>
          <w:p w14:paraId="40EFE59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1.5.</w:t>
            </w:r>
          </w:p>
          <w:p w14:paraId="4E485E66" w14:textId="77777777" w:rsidR="00FD6EAE" w:rsidRPr="00986DAF" w:rsidRDefault="00FD6EAE" w:rsidP="009D0E2C">
            <w:pPr>
              <w:jc w:val="center"/>
              <w:rPr>
                <w:rFonts w:ascii="Times New Roman" w:hAnsi="Times New Roman" w:cs="Times New Roman"/>
                <w:sz w:val="18"/>
                <w:szCs w:val="18"/>
              </w:rPr>
            </w:pPr>
          </w:p>
        </w:tc>
        <w:tc>
          <w:tcPr>
            <w:tcW w:w="1198" w:type="dxa"/>
            <w:tcBorders>
              <w:left w:val="nil"/>
            </w:tcBorders>
            <w:shd w:val="clear" w:color="auto" w:fill="auto"/>
            <w:vAlign w:val="center"/>
          </w:tcPr>
          <w:p w14:paraId="495A48E5"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p w14:paraId="27AB4ADD"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 of quality criteria met)</w:t>
            </w:r>
          </w:p>
        </w:tc>
        <w:tc>
          <w:tcPr>
            <w:tcW w:w="3960" w:type="dxa"/>
            <w:tcBorders>
              <w:left w:val="nil"/>
            </w:tcBorders>
            <w:shd w:val="clear" w:color="auto" w:fill="auto"/>
            <w:vAlign w:val="center"/>
          </w:tcPr>
          <w:p w14:paraId="7163D9A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Comments</w:t>
            </w:r>
          </w:p>
        </w:tc>
      </w:tr>
      <w:tr w:rsidR="00FD6EAE" w:rsidRPr="00986DAF" w14:paraId="7B07679C" w14:textId="77777777" w:rsidTr="00EF5ADA">
        <w:trPr>
          <w:jc w:val="center"/>
        </w:trPr>
        <w:tc>
          <w:tcPr>
            <w:tcW w:w="1795" w:type="dxa"/>
            <w:tcBorders>
              <w:right w:val="nil"/>
            </w:tcBorders>
            <w:shd w:val="clear" w:color="auto" w:fill="auto"/>
            <w:vAlign w:val="center"/>
          </w:tcPr>
          <w:p w14:paraId="5D7DF4A7"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Benedetti et al., 2014</w:t>
            </w:r>
          </w:p>
        </w:tc>
        <w:tc>
          <w:tcPr>
            <w:tcW w:w="497" w:type="dxa"/>
            <w:tcBorders>
              <w:left w:val="nil"/>
              <w:right w:val="nil"/>
            </w:tcBorders>
            <w:shd w:val="clear" w:color="auto" w:fill="auto"/>
            <w:vAlign w:val="center"/>
          </w:tcPr>
          <w:p w14:paraId="441F9D0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BD7369D"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A56D33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4FF0D471"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8" w:type="dxa"/>
            <w:tcBorders>
              <w:left w:val="nil"/>
              <w:right w:val="nil"/>
            </w:tcBorders>
            <w:shd w:val="clear" w:color="auto" w:fill="auto"/>
            <w:vAlign w:val="center"/>
          </w:tcPr>
          <w:p w14:paraId="6512E47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20D48FC4"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159C0B7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1198" w:type="dxa"/>
            <w:tcBorders>
              <w:left w:val="nil"/>
            </w:tcBorders>
            <w:shd w:val="clear" w:color="auto" w:fill="auto"/>
            <w:vAlign w:val="center"/>
          </w:tcPr>
          <w:p w14:paraId="1E700BED"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4B865212"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Does not clearly identify qualitative data collection methods</w:t>
            </w:r>
          </w:p>
        </w:tc>
      </w:tr>
      <w:tr w:rsidR="00FD6EAE" w:rsidRPr="00986DAF" w14:paraId="43FF1EE3" w14:textId="77777777" w:rsidTr="00EF5ADA">
        <w:trPr>
          <w:jc w:val="center"/>
        </w:trPr>
        <w:tc>
          <w:tcPr>
            <w:tcW w:w="10435" w:type="dxa"/>
            <w:gridSpan w:val="10"/>
            <w:tcBorders>
              <w:bottom w:val="single" w:sz="4" w:space="0" w:color="auto"/>
            </w:tcBorders>
            <w:shd w:val="clear" w:color="auto" w:fill="auto"/>
            <w:vAlign w:val="center"/>
          </w:tcPr>
          <w:p w14:paraId="661EBB2A" w14:textId="77777777" w:rsidR="00FD6EAE" w:rsidRPr="00986DAF" w:rsidRDefault="00FD6EAE"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Quantitative Randomized Studies</w:t>
            </w:r>
          </w:p>
        </w:tc>
      </w:tr>
      <w:tr w:rsidR="00FD6EAE" w:rsidRPr="00986DAF" w14:paraId="0EE30DA2" w14:textId="77777777" w:rsidTr="00EF5ADA">
        <w:trPr>
          <w:jc w:val="center"/>
        </w:trPr>
        <w:tc>
          <w:tcPr>
            <w:tcW w:w="1795" w:type="dxa"/>
            <w:tcBorders>
              <w:right w:val="nil"/>
            </w:tcBorders>
            <w:shd w:val="clear" w:color="auto" w:fill="auto"/>
            <w:vAlign w:val="center"/>
          </w:tcPr>
          <w:p w14:paraId="2D50C22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b/>
                <w:bCs/>
                <w:sz w:val="18"/>
                <w:szCs w:val="18"/>
              </w:rPr>
              <w:t>Study (author/s and date)</w:t>
            </w:r>
          </w:p>
        </w:tc>
        <w:tc>
          <w:tcPr>
            <w:tcW w:w="497" w:type="dxa"/>
            <w:tcBorders>
              <w:left w:val="nil"/>
              <w:right w:val="nil"/>
            </w:tcBorders>
            <w:shd w:val="clear" w:color="auto" w:fill="auto"/>
            <w:vAlign w:val="center"/>
          </w:tcPr>
          <w:p w14:paraId="0E3459C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S1.</w:t>
            </w:r>
          </w:p>
        </w:tc>
        <w:tc>
          <w:tcPr>
            <w:tcW w:w="497" w:type="dxa"/>
            <w:tcBorders>
              <w:left w:val="nil"/>
              <w:right w:val="nil"/>
            </w:tcBorders>
            <w:shd w:val="clear" w:color="auto" w:fill="auto"/>
            <w:vAlign w:val="center"/>
          </w:tcPr>
          <w:p w14:paraId="0964454A"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S2.</w:t>
            </w:r>
          </w:p>
        </w:tc>
        <w:tc>
          <w:tcPr>
            <w:tcW w:w="498" w:type="dxa"/>
            <w:tcBorders>
              <w:left w:val="nil"/>
              <w:right w:val="nil"/>
            </w:tcBorders>
            <w:shd w:val="clear" w:color="auto" w:fill="auto"/>
            <w:vAlign w:val="center"/>
          </w:tcPr>
          <w:p w14:paraId="66C2EB3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2.1.</w:t>
            </w:r>
          </w:p>
        </w:tc>
        <w:tc>
          <w:tcPr>
            <w:tcW w:w="497" w:type="dxa"/>
            <w:tcBorders>
              <w:left w:val="nil"/>
              <w:right w:val="nil"/>
            </w:tcBorders>
            <w:shd w:val="clear" w:color="auto" w:fill="auto"/>
            <w:vAlign w:val="center"/>
          </w:tcPr>
          <w:p w14:paraId="5EC78EAD"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2.2.</w:t>
            </w:r>
          </w:p>
        </w:tc>
        <w:tc>
          <w:tcPr>
            <w:tcW w:w="498" w:type="dxa"/>
            <w:tcBorders>
              <w:left w:val="nil"/>
              <w:right w:val="nil"/>
            </w:tcBorders>
            <w:shd w:val="clear" w:color="auto" w:fill="auto"/>
            <w:vAlign w:val="center"/>
          </w:tcPr>
          <w:p w14:paraId="28B964E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2.3.</w:t>
            </w:r>
          </w:p>
        </w:tc>
        <w:tc>
          <w:tcPr>
            <w:tcW w:w="497" w:type="dxa"/>
            <w:tcBorders>
              <w:left w:val="nil"/>
              <w:right w:val="nil"/>
            </w:tcBorders>
            <w:shd w:val="clear" w:color="auto" w:fill="auto"/>
            <w:vAlign w:val="center"/>
          </w:tcPr>
          <w:p w14:paraId="6B61CF6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2.4.</w:t>
            </w:r>
          </w:p>
        </w:tc>
        <w:tc>
          <w:tcPr>
            <w:tcW w:w="498" w:type="dxa"/>
            <w:tcBorders>
              <w:left w:val="nil"/>
            </w:tcBorders>
            <w:shd w:val="clear" w:color="auto" w:fill="auto"/>
            <w:vAlign w:val="center"/>
          </w:tcPr>
          <w:p w14:paraId="225DC30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2.5</w:t>
            </w:r>
          </w:p>
        </w:tc>
        <w:tc>
          <w:tcPr>
            <w:tcW w:w="1198" w:type="dxa"/>
            <w:tcBorders>
              <w:left w:val="nil"/>
            </w:tcBorders>
            <w:shd w:val="clear" w:color="auto" w:fill="auto"/>
            <w:vAlign w:val="center"/>
          </w:tcPr>
          <w:p w14:paraId="0210016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p w14:paraId="3B1334D9"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 of quality criteria met)</w:t>
            </w:r>
          </w:p>
        </w:tc>
        <w:tc>
          <w:tcPr>
            <w:tcW w:w="3960" w:type="dxa"/>
            <w:tcBorders>
              <w:left w:val="nil"/>
            </w:tcBorders>
            <w:shd w:val="clear" w:color="auto" w:fill="auto"/>
            <w:vAlign w:val="center"/>
          </w:tcPr>
          <w:p w14:paraId="6ADF2D8B"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Comments</w:t>
            </w:r>
          </w:p>
        </w:tc>
      </w:tr>
      <w:tr w:rsidR="00FD6EAE" w:rsidRPr="00986DAF" w14:paraId="1EC470BB" w14:textId="77777777" w:rsidTr="00EF5ADA">
        <w:trPr>
          <w:jc w:val="center"/>
        </w:trPr>
        <w:tc>
          <w:tcPr>
            <w:tcW w:w="1795" w:type="dxa"/>
            <w:tcBorders>
              <w:right w:val="nil"/>
            </w:tcBorders>
            <w:shd w:val="clear" w:color="auto" w:fill="auto"/>
            <w:vAlign w:val="center"/>
          </w:tcPr>
          <w:p w14:paraId="378EB520"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Berger and Davelaar, 2018</w:t>
            </w:r>
          </w:p>
        </w:tc>
        <w:tc>
          <w:tcPr>
            <w:tcW w:w="497" w:type="dxa"/>
            <w:tcBorders>
              <w:left w:val="nil"/>
              <w:right w:val="nil"/>
            </w:tcBorders>
            <w:shd w:val="clear" w:color="auto" w:fill="auto"/>
            <w:vAlign w:val="center"/>
          </w:tcPr>
          <w:p w14:paraId="78C76C15"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158A4B35"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7573E12E"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7992930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71E596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2591F6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2017BCB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49AEA43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4BDE0075"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The participant retention rate was around 81%</w:t>
            </w:r>
          </w:p>
        </w:tc>
      </w:tr>
      <w:tr w:rsidR="00FD6EAE" w:rsidRPr="00986DAF" w14:paraId="3DC50F0F" w14:textId="77777777" w:rsidTr="00EF5ADA">
        <w:trPr>
          <w:jc w:val="center"/>
        </w:trPr>
        <w:tc>
          <w:tcPr>
            <w:tcW w:w="1795" w:type="dxa"/>
            <w:tcBorders>
              <w:right w:val="nil"/>
            </w:tcBorders>
            <w:shd w:val="clear" w:color="auto" w:fill="auto"/>
            <w:vAlign w:val="center"/>
          </w:tcPr>
          <w:p w14:paraId="712582CF"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Cho et al., 2004.</w:t>
            </w:r>
          </w:p>
        </w:tc>
        <w:tc>
          <w:tcPr>
            <w:tcW w:w="497" w:type="dxa"/>
            <w:tcBorders>
              <w:left w:val="nil"/>
              <w:right w:val="nil"/>
            </w:tcBorders>
            <w:shd w:val="clear" w:color="auto" w:fill="auto"/>
            <w:vAlign w:val="center"/>
          </w:tcPr>
          <w:p w14:paraId="471826F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49C0E54"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71DE674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7C2C386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bottom w:val="single" w:sz="4" w:space="0" w:color="auto"/>
              <w:right w:val="nil"/>
            </w:tcBorders>
            <w:shd w:val="clear" w:color="auto" w:fill="auto"/>
            <w:vAlign w:val="center"/>
          </w:tcPr>
          <w:p w14:paraId="477C90C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bottom w:val="single" w:sz="4" w:space="0" w:color="auto"/>
              <w:right w:val="nil"/>
            </w:tcBorders>
            <w:shd w:val="clear" w:color="auto" w:fill="auto"/>
            <w:vAlign w:val="center"/>
          </w:tcPr>
          <w:p w14:paraId="10CACF2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8" w:type="dxa"/>
            <w:tcBorders>
              <w:left w:val="nil"/>
              <w:bottom w:val="single" w:sz="4" w:space="0" w:color="auto"/>
            </w:tcBorders>
            <w:shd w:val="clear" w:color="auto" w:fill="auto"/>
            <w:vAlign w:val="center"/>
          </w:tcPr>
          <w:p w14:paraId="4F7AC39E"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bottom w:val="single" w:sz="4" w:space="0" w:color="auto"/>
            </w:tcBorders>
            <w:shd w:val="clear" w:color="auto" w:fill="auto"/>
            <w:vAlign w:val="center"/>
          </w:tcPr>
          <w:p w14:paraId="33AF6F2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60%</w:t>
            </w:r>
          </w:p>
        </w:tc>
        <w:tc>
          <w:tcPr>
            <w:tcW w:w="3960" w:type="dxa"/>
            <w:tcBorders>
              <w:left w:val="nil"/>
              <w:bottom w:val="single" w:sz="4" w:space="0" w:color="auto"/>
            </w:tcBorders>
            <w:shd w:val="clear" w:color="auto" w:fill="auto"/>
            <w:vAlign w:val="center"/>
          </w:tcPr>
          <w:p w14:paraId="6C48BE9A"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3C7A0FB1" w14:textId="77777777" w:rsidTr="00EF5ADA">
        <w:trPr>
          <w:jc w:val="center"/>
        </w:trPr>
        <w:tc>
          <w:tcPr>
            <w:tcW w:w="1795" w:type="dxa"/>
            <w:tcBorders>
              <w:right w:val="nil"/>
            </w:tcBorders>
            <w:shd w:val="clear" w:color="auto" w:fill="auto"/>
            <w:vAlign w:val="center"/>
          </w:tcPr>
          <w:p w14:paraId="4BDF88B1"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Tarrant et al., 2022</w:t>
            </w:r>
          </w:p>
        </w:tc>
        <w:tc>
          <w:tcPr>
            <w:tcW w:w="497" w:type="dxa"/>
            <w:tcBorders>
              <w:left w:val="nil"/>
              <w:right w:val="nil"/>
            </w:tcBorders>
            <w:shd w:val="clear" w:color="auto" w:fill="auto"/>
            <w:vAlign w:val="center"/>
          </w:tcPr>
          <w:p w14:paraId="598BCAC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2EE7A39"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71D3BF4F"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35F3B66"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776A214"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7D34B3ED"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69E7830E"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719BA8F1"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60%</w:t>
            </w:r>
          </w:p>
        </w:tc>
        <w:tc>
          <w:tcPr>
            <w:tcW w:w="3960" w:type="dxa"/>
            <w:tcBorders>
              <w:left w:val="nil"/>
            </w:tcBorders>
            <w:shd w:val="clear" w:color="auto" w:fill="auto"/>
            <w:vAlign w:val="center"/>
          </w:tcPr>
          <w:p w14:paraId="7BAD253A"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Assignment that is predictable such as using odd and even numbers is not appropriate</w:t>
            </w:r>
          </w:p>
        </w:tc>
      </w:tr>
      <w:tr w:rsidR="00FD6EAE" w:rsidRPr="00986DAF" w14:paraId="13F7BB39" w14:textId="77777777" w:rsidTr="00EF5ADA">
        <w:trPr>
          <w:jc w:val="center"/>
        </w:trPr>
        <w:tc>
          <w:tcPr>
            <w:tcW w:w="1795" w:type="dxa"/>
            <w:tcBorders>
              <w:right w:val="nil"/>
            </w:tcBorders>
            <w:shd w:val="clear" w:color="auto" w:fill="auto"/>
            <w:vAlign w:val="center"/>
          </w:tcPr>
          <w:p w14:paraId="31B8C940"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Zhang et al., 2019</w:t>
            </w:r>
          </w:p>
        </w:tc>
        <w:tc>
          <w:tcPr>
            <w:tcW w:w="497" w:type="dxa"/>
            <w:tcBorders>
              <w:left w:val="nil"/>
              <w:right w:val="nil"/>
            </w:tcBorders>
            <w:shd w:val="clear" w:color="auto" w:fill="auto"/>
            <w:vAlign w:val="center"/>
          </w:tcPr>
          <w:p w14:paraId="190D6ED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3614E9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710208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0BD1E6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8" w:type="dxa"/>
            <w:tcBorders>
              <w:left w:val="nil"/>
              <w:right w:val="nil"/>
            </w:tcBorders>
            <w:shd w:val="clear" w:color="auto" w:fill="auto"/>
            <w:vAlign w:val="center"/>
          </w:tcPr>
          <w:p w14:paraId="72435DA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1D6DD260"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8" w:type="dxa"/>
            <w:tcBorders>
              <w:left w:val="nil"/>
            </w:tcBorders>
            <w:shd w:val="clear" w:color="auto" w:fill="auto"/>
            <w:vAlign w:val="center"/>
          </w:tcPr>
          <w:p w14:paraId="192C7D2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5AC8FCB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20%</w:t>
            </w:r>
          </w:p>
        </w:tc>
        <w:tc>
          <w:tcPr>
            <w:tcW w:w="3960" w:type="dxa"/>
            <w:tcBorders>
              <w:left w:val="nil"/>
            </w:tcBorders>
            <w:shd w:val="clear" w:color="auto" w:fill="auto"/>
            <w:vAlign w:val="center"/>
          </w:tcPr>
          <w:p w14:paraId="6B937B8D"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7A979577" w14:textId="77777777" w:rsidTr="00EF5ADA">
        <w:trPr>
          <w:jc w:val="center"/>
        </w:trPr>
        <w:tc>
          <w:tcPr>
            <w:tcW w:w="1795" w:type="dxa"/>
            <w:tcBorders>
              <w:right w:val="nil"/>
            </w:tcBorders>
            <w:shd w:val="clear" w:color="auto" w:fill="auto"/>
            <w:vAlign w:val="center"/>
          </w:tcPr>
          <w:p w14:paraId="21D63BDF"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Berger et al., 2022</w:t>
            </w:r>
          </w:p>
        </w:tc>
        <w:tc>
          <w:tcPr>
            <w:tcW w:w="497" w:type="dxa"/>
            <w:tcBorders>
              <w:left w:val="nil"/>
              <w:right w:val="nil"/>
            </w:tcBorders>
            <w:shd w:val="clear" w:color="auto" w:fill="auto"/>
            <w:vAlign w:val="center"/>
          </w:tcPr>
          <w:p w14:paraId="32C39C6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1553CC59"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4AD33D4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24E1FF65"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D0F872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7C1C01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4EF3C83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7953C75B"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1E13D9CF"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62F51C74" w14:textId="77777777" w:rsidTr="00EF5ADA">
        <w:trPr>
          <w:jc w:val="center"/>
        </w:trPr>
        <w:tc>
          <w:tcPr>
            <w:tcW w:w="1795" w:type="dxa"/>
            <w:tcBorders>
              <w:right w:val="nil"/>
            </w:tcBorders>
            <w:shd w:val="clear" w:color="auto" w:fill="auto"/>
            <w:vAlign w:val="center"/>
          </w:tcPr>
          <w:p w14:paraId="244DEA12" w14:textId="77777777" w:rsidR="00FD6EAE" w:rsidRPr="00986DAF" w:rsidRDefault="00FD6EAE" w:rsidP="009D0E2C">
            <w:pPr>
              <w:jc w:val="center"/>
              <w:rPr>
                <w:rFonts w:ascii="Times New Roman" w:hAnsi="Times New Roman" w:cs="Times New Roman"/>
                <w:sz w:val="18"/>
                <w:szCs w:val="18"/>
              </w:rPr>
            </w:pPr>
            <w:proofErr w:type="spellStart"/>
            <w:r w:rsidRPr="00986DAF">
              <w:rPr>
                <w:rFonts w:ascii="Times New Roman" w:hAnsi="Times New Roman" w:cs="Times New Roman"/>
                <w:sz w:val="18"/>
                <w:szCs w:val="18"/>
              </w:rPr>
              <w:t>Gruzelier</w:t>
            </w:r>
            <w:proofErr w:type="spellEnd"/>
            <w:r w:rsidRPr="00986DAF">
              <w:rPr>
                <w:rFonts w:ascii="Times New Roman" w:hAnsi="Times New Roman" w:cs="Times New Roman"/>
                <w:sz w:val="18"/>
                <w:szCs w:val="18"/>
              </w:rPr>
              <w:t xml:space="preserve"> et al., 2010</w:t>
            </w:r>
          </w:p>
        </w:tc>
        <w:tc>
          <w:tcPr>
            <w:tcW w:w="497" w:type="dxa"/>
            <w:tcBorders>
              <w:left w:val="nil"/>
              <w:right w:val="nil"/>
            </w:tcBorders>
            <w:shd w:val="clear" w:color="auto" w:fill="auto"/>
            <w:vAlign w:val="center"/>
          </w:tcPr>
          <w:p w14:paraId="5C19877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A6F7CC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213E61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506EF8D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4C4D2CF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497" w:type="dxa"/>
            <w:tcBorders>
              <w:left w:val="nil"/>
              <w:right w:val="nil"/>
            </w:tcBorders>
            <w:shd w:val="clear" w:color="auto" w:fill="auto"/>
            <w:vAlign w:val="center"/>
          </w:tcPr>
          <w:p w14:paraId="47C20C6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7A6329CD"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w:t>
            </w:r>
          </w:p>
        </w:tc>
        <w:tc>
          <w:tcPr>
            <w:tcW w:w="1198" w:type="dxa"/>
            <w:tcBorders>
              <w:left w:val="nil"/>
            </w:tcBorders>
            <w:shd w:val="clear" w:color="auto" w:fill="auto"/>
            <w:vAlign w:val="center"/>
          </w:tcPr>
          <w:p w14:paraId="4947A1DF"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5C19C05A"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Training groups underwent between 7 and 10 half-hour sessions of training.</w:t>
            </w:r>
          </w:p>
        </w:tc>
      </w:tr>
      <w:tr w:rsidR="00FD6EAE" w:rsidRPr="00986DAF" w14:paraId="7ED810CD" w14:textId="77777777" w:rsidTr="00EF5ADA">
        <w:trPr>
          <w:jc w:val="center"/>
        </w:trPr>
        <w:tc>
          <w:tcPr>
            <w:tcW w:w="10435" w:type="dxa"/>
            <w:gridSpan w:val="10"/>
            <w:tcBorders>
              <w:bottom w:val="single" w:sz="4" w:space="0" w:color="auto"/>
            </w:tcBorders>
            <w:shd w:val="clear" w:color="auto" w:fill="auto"/>
            <w:vAlign w:val="center"/>
          </w:tcPr>
          <w:p w14:paraId="70516D39" w14:textId="77777777" w:rsidR="00FD6EAE" w:rsidRPr="00986DAF" w:rsidRDefault="00FD6EAE"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Quantitative Non-Randomized Studies</w:t>
            </w:r>
          </w:p>
        </w:tc>
      </w:tr>
      <w:tr w:rsidR="00FD6EAE" w:rsidRPr="00986DAF" w14:paraId="12A89CA5" w14:textId="77777777" w:rsidTr="00EF5ADA">
        <w:trPr>
          <w:jc w:val="center"/>
        </w:trPr>
        <w:tc>
          <w:tcPr>
            <w:tcW w:w="1795" w:type="dxa"/>
            <w:tcBorders>
              <w:right w:val="nil"/>
            </w:tcBorders>
            <w:shd w:val="clear" w:color="auto" w:fill="auto"/>
            <w:vAlign w:val="center"/>
          </w:tcPr>
          <w:p w14:paraId="4209744B"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b/>
                <w:bCs/>
                <w:sz w:val="18"/>
                <w:szCs w:val="18"/>
              </w:rPr>
              <w:t>Study (author/s and date)</w:t>
            </w:r>
          </w:p>
        </w:tc>
        <w:tc>
          <w:tcPr>
            <w:tcW w:w="497" w:type="dxa"/>
            <w:tcBorders>
              <w:left w:val="nil"/>
              <w:right w:val="nil"/>
            </w:tcBorders>
            <w:shd w:val="clear" w:color="auto" w:fill="auto"/>
            <w:vAlign w:val="center"/>
          </w:tcPr>
          <w:p w14:paraId="7FBF49C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S1.</w:t>
            </w:r>
          </w:p>
        </w:tc>
        <w:tc>
          <w:tcPr>
            <w:tcW w:w="497" w:type="dxa"/>
            <w:tcBorders>
              <w:left w:val="nil"/>
              <w:right w:val="nil"/>
            </w:tcBorders>
            <w:shd w:val="clear" w:color="auto" w:fill="auto"/>
            <w:vAlign w:val="center"/>
          </w:tcPr>
          <w:p w14:paraId="687DF350"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S2.</w:t>
            </w:r>
          </w:p>
        </w:tc>
        <w:tc>
          <w:tcPr>
            <w:tcW w:w="498" w:type="dxa"/>
            <w:tcBorders>
              <w:left w:val="nil"/>
              <w:right w:val="nil"/>
            </w:tcBorders>
            <w:shd w:val="clear" w:color="auto" w:fill="auto"/>
            <w:vAlign w:val="center"/>
          </w:tcPr>
          <w:p w14:paraId="42EC41D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3.1.</w:t>
            </w:r>
          </w:p>
        </w:tc>
        <w:tc>
          <w:tcPr>
            <w:tcW w:w="497" w:type="dxa"/>
            <w:tcBorders>
              <w:left w:val="nil"/>
              <w:right w:val="nil"/>
            </w:tcBorders>
            <w:shd w:val="clear" w:color="auto" w:fill="auto"/>
            <w:vAlign w:val="center"/>
          </w:tcPr>
          <w:p w14:paraId="7CA7BA8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3.2.</w:t>
            </w:r>
          </w:p>
        </w:tc>
        <w:tc>
          <w:tcPr>
            <w:tcW w:w="498" w:type="dxa"/>
            <w:tcBorders>
              <w:left w:val="nil"/>
              <w:bottom w:val="single" w:sz="4" w:space="0" w:color="auto"/>
              <w:right w:val="nil"/>
            </w:tcBorders>
            <w:shd w:val="clear" w:color="auto" w:fill="auto"/>
            <w:vAlign w:val="center"/>
          </w:tcPr>
          <w:p w14:paraId="49AB1DC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3.3.</w:t>
            </w:r>
          </w:p>
        </w:tc>
        <w:tc>
          <w:tcPr>
            <w:tcW w:w="497" w:type="dxa"/>
            <w:tcBorders>
              <w:left w:val="nil"/>
              <w:bottom w:val="single" w:sz="4" w:space="0" w:color="auto"/>
              <w:right w:val="nil"/>
            </w:tcBorders>
            <w:shd w:val="clear" w:color="auto" w:fill="auto"/>
            <w:vAlign w:val="center"/>
          </w:tcPr>
          <w:p w14:paraId="44A1AA8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3.4.</w:t>
            </w:r>
          </w:p>
        </w:tc>
        <w:tc>
          <w:tcPr>
            <w:tcW w:w="498" w:type="dxa"/>
            <w:tcBorders>
              <w:left w:val="nil"/>
              <w:bottom w:val="single" w:sz="4" w:space="0" w:color="auto"/>
            </w:tcBorders>
            <w:shd w:val="clear" w:color="auto" w:fill="auto"/>
            <w:vAlign w:val="center"/>
          </w:tcPr>
          <w:p w14:paraId="09175A48"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3.5.</w:t>
            </w:r>
          </w:p>
        </w:tc>
        <w:tc>
          <w:tcPr>
            <w:tcW w:w="1198" w:type="dxa"/>
            <w:tcBorders>
              <w:left w:val="nil"/>
              <w:bottom w:val="single" w:sz="4" w:space="0" w:color="auto"/>
            </w:tcBorders>
            <w:shd w:val="clear" w:color="auto" w:fill="auto"/>
            <w:vAlign w:val="center"/>
          </w:tcPr>
          <w:p w14:paraId="5FEF24D7"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p w14:paraId="74653E25"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 of quality criteria met)</w:t>
            </w:r>
          </w:p>
        </w:tc>
        <w:tc>
          <w:tcPr>
            <w:tcW w:w="3960" w:type="dxa"/>
            <w:tcBorders>
              <w:left w:val="nil"/>
              <w:bottom w:val="single" w:sz="4" w:space="0" w:color="auto"/>
            </w:tcBorders>
            <w:shd w:val="clear" w:color="auto" w:fill="auto"/>
            <w:vAlign w:val="center"/>
          </w:tcPr>
          <w:p w14:paraId="6B0DFCD0"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Comments</w:t>
            </w:r>
          </w:p>
        </w:tc>
      </w:tr>
      <w:tr w:rsidR="00FD6EAE" w:rsidRPr="00986DAF" w14:paraId="47ECDC3D" w14:textId="77777777" w:rsidTr="00EF5ADA">
        <w:trPr>
          <w:jc w:val="center"/>
        </w:trPr>
        <w:tc>
          <w:tcPr>
            <w:tcW w:w="1795" w:type="dxa"/>
            <w:tcBorders>
              <w:right w:val="nil"/>
            </w:tcBorders>
            <w:shd w:val="clear" w:color="auto" w:fill="auto"/>
            <w:vAlign w:val="center"/>
          </w:tcPr>
          <w:p w14:paraId="698E1AC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Benavides et al., 2022</w:t>
            </w:r>
          </w:p>
        </w:tc>
        <w:tc>
          <w:tcPr>
            <w:tcW w:w="497" w:type="dxa"/>
            <w:tcBorders>
              <w:left w:val="nil"/>
              <w:right w:val="nil"/>
            </w:tcBorders>
            <w:shd w:val="clear" w:color="auto" w:fill="auto"/>
            <w:vAlign w:val="center"/>
          </w:tcPr>
          <w:p w14:paraId="0BA5AD3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DF2F2E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1C5DF65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BC040D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7984851E"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BF3CA41"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02A31149"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44DABFC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16FB760F"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The cases were selected based on the number of sessions completed and not on the level of stress presented by the patients.</w:t>
            </w:r>
          </w:p>
        </w:tc>
      </w:tr>
      <w:tr w:rsidR="00FD6EAE" w:rsidRPr="00986DAF" w14:paraId="7744BFDC" w14:textId="77777777" w:rsidTr="00EF5ADA">
        <w:trPr>
          <w:jc w:val="center"/>
        </w:trPr>
        <w:tc>
          <w:tcPr>
            <w:tcW w:w="1795" w:type="dxa"/>
            <w:tcBorders>
              <w:right w:val="nil"/>
            </w:tcBorders>
            <w:shd w:val="clear" w:color="auto" w:fill="auto"/>
            <w:vAlign w:val="center"/>
          </w:tcPr>
          <w:p w14:paraId="64C9F23D"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Chen  et al., 2007</w:t>
            </w:r>
          </w:p>
        </w:tc>
        <w:tc>
          <w:tcPr>
            <w:tcW w:w="497" w:type="dxa"/>
            <w:tcBorders>
              <w:left w:val="nil"/>
              <w:right w:val="nil"/>
            </w:tcBorders>
            <w:shd w:val="clear" w:color="auto" w:fill="auto"/>
            <w:vAlign w:val="center"/>
          </w:tcPr>
          <w:p w14:paraId="325F0572"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260C6D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5B943E7"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F6EE34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1C126DB8"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A07EB89"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6CE3A961"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74E5DA6F"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30F9B941"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The study does not use cognitive measures, only EEG</w:t>
            </w:r>
          </w:p>
        </w:tc>
      </w:tr>
      <w:tr w:rsidR="00FD6EAE" w:rsidRPr="00986DAF" w14:paraId="301061A8" w14:textId="77777777" w:rsidTr="00EF5ADA">
        <w:trPr>
          <w:trHeight w:val="70"/>
          <w:jc w:val="center"/>
        </w:trPr>
        <w:tc>
          <w:tcPr>
            <w:tcW w:w="1795" w:type="dxa"/>
            <w:tcBorders>
              <w:right w:val="nil"/>
            </w:tcBorders>
            <w:shd w:val="clear" w:color="auto" w:fill="auto"/>
            <w:vAlign w:val="center"/>
          </w:tcPr>
          <w:p w14:paraId="2381658B" w14:textId="77777777" w:rsidR="00FD6EAE" w:rsidRPr="00986DAF" w:rsidRDefault="00FD6EAE" w:rsidP="009D0E2C">
            <w:pPr>
              <w:jc w:val="center"/>
              <w:rPr>
                <w:rFonts w:ascii="Times New Roman" w:hAnsi="Times New Roman" w:cs="Times New Roman"/>
                <w:sz w:val="18"/>
                <w:szCs w:val="18"/>
                <w:lang w:val="en-GB"/>
              </w:rPr>
            </w:pPr>
            <w:proofErr w:type="spellStart"/>
            <w:r w:rsidRPr="00986DAF">
              <w:rPr>
                <w:rFonts w:ascii="Times New Roman" w:hAnsi="Times New Roman" w:cs="Times New Roman"/>
                <w:sz w:val="18"/>
                <w:szCs w:val="18"/>
              </w:rPr>
              <w:t>Guedj</w:t>
            </w:r>
            <w:proofErr w:type="spellEnd"/>
            <w:r w:rsidRPr="00986DAF">
              <w:rPr>
                <w:rFonts w:ascii="Times New Roman" w:hAnsi="Times New Roman" w:cs="Times New Roman"/>
                <w:sz w:val="18"/>
                <w:szCs w:val="18"/>
              </w:rPr>
              <w:t xml:space="preserve"> et al., 2023</w:t>
            </w:r>
          </w:p>
        </w:tc>
        <w:tc>
          <w:tcPr>
            <w:tcW w:w="497" w:type="dxa"/>
            <w:tcBorders>
              <w:left w:val="nil"/>
              <w:right w:val="nil"/>
            </w:tcBorders>
            <w:shd w:val="clear" w:color="auto" w:fill="auto"/>
            <w:vAlign w:val="center"/>
          </w:tcPr>
          <w:p w14:paraId="36213A79"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3CCF78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941633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C872485"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790D45D"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7A2FC9A6"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1657EBA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45F8335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5DD784D9"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4BDD3776" w14:textId="77777777" w:rsidTr="00EF5ADA">
        <w:trPr>
          <w:jc w:val="center"/>
        </w:trPr>
        <w:tc>
          <w:tcPr>
            <w:tcW w:w="1795" w:type="dxa"/>
            <w:tcBorders>
              <w:right w:val="nil"/>
            </w:tcBorders>
            <w:shd w:val="clear" w:color="auto" w:fill="auto"/>
            <w:vAlign w:val="center"/>
          </w:tcPr>
          <w:p w14:paraId="7F7F484A"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Gu and Frasson, 2017</w:t>
            </w:r>
          </w:p>
        </w:tc>
        <w:tc>
          <w:tcPr>
            <w:tcW w:w="497" w:type="dxa"/>
            <w:tcBorders>
              <w:left w:val="nil"/>
              <w:right w:val="nil"/>
            </w:tcBorders>
            <w:shd w:val="clear" w:color="auto" w:fill="auto"/>
            <w:vAlign w:val="center"/>
          </w:tcPr>
          <w:p w14:paraId="51052C0D"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4E77E19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681622C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4417D6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4F754A2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1A9F981"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50D5AD1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305D51E6"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071BAD8A"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16A0A1CF" w14:textId="77777777" w:rsidTr="00EF5ADA">
        <w:trPr>
          <w:jc w:val="center"/>
        </w:trPr>
        <w:tc>
          <w:tcPr>
            <w:tcW w:w="1795" w:type="dxa"/>
            <w:tcBorders>
              <w:right w:val="nil"/>
            </w:tcBorders>
            <w:shd w:val="clear" w:color="auto" w:fill="auto"/>
            <w:vAlign w:val="center"/>
          </w:tcPr>
          <w:p w14:paraId="00A589C8"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Järvelä et al., 2019</w:t>
            </w:r>
          </w:p>
        </w:tc>
        <w:tc>
          <w:tcPr>
            <w:tcW w:w="497" w:type="dxa"/>
            <w:tcBorders>
              <w:left w:val="nil"/>
              <w:right w:val="nil"/>
            </w:tcBorders>
            <w:shd w:val="clear" w:color="auto" w:fill="auto"/>
            <w:vAlign w:val="center"/>
          </w:tcPr>
          <w:p w14:paraId="69A35DF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B58182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DA2A20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32E999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4DC64444"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4A35B075"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08BF447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2CB30391"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60%</w:t>
            </w:r>
          </w:p>
        </w:tc>
        <w:tc>
          <w:tcPr>
            <w:tcW w:w="3960" w:type="dxa"/>
            <w:tcBorders>
              <w:left w:val="nil"/>
            </w:tcBorders>
            <w:shd w:val="clear" w:color="auto" w:fill="auto"/>
            <w:vAlign w:val="center"/>
          </w:tcPr>
          <w:p w14:paraId="6A9CA631"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23F3CAE2" w14:textId="77777777" w:rsidTr="00EF5ADA">
        <w:trPr>
          <w:jc w:val="center"/>
        </w:trPr>
        <w:tc>
          <w:tcPr>
            <w:tcW w:w="1795" w:type="dxa"/>
            <w:tcBorders>
              <w:right w:val="nil"/>
            </w:tcBorders>
            <w:shd w:val="clear" w:color="auto" w:fill="auto"/>
            <w:vAlign w:val="center"/>
          </w:tcPr>
          <w:p w14:paraId="2B6C4D47"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Kosunen et al., 2016</w:t>
            </w:r>
          </w:p>
        </w:tc>
        <w:tc>
          <w:tcPr>
            <w:tcW w:w="497" w:type="dxa"/>
            <w:tcBorders>
              <w:left w:val="nil"/>
              <w:right w:val="nil"/>
            </w:tcBorders>
            <w:shd w:val="clear" w:color="auto" w:fill="auto"/>
            <w:vAlign w:val="center"/>
          </w:tcPr>
          <w:p w14:paraId="74DD76C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F22B64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1B71FDA"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094DBD4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661E59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74B0B0A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39770E94"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277717E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1EDD1ED0"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557BB28B" w14:textId="77777777" w:rsidTr="00EF5ADA">
        <w:trPr>
          <w:jc w:val="center"/>
        </w:trPr>
        <w:tc>
          <w:tcPr>
            <w:tcW w:w="1795" w:type="dxa"/>
            <w:tcBorders>
              <w:right w:val="nil"/>
            </w:tcBorders>
            <w:shd w:val="clear" w:color="auto" w:fill="auto"/>
            <w:vAlign w:val="center"/>
          </w:tcPr>
          <w:p w14:paraId="5ABB1837"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Lu et al., 2022</w:t>
            </w:r>
          </w:p>
        </w:tc>
        <w:tc>
          <w:tcPr>
            <w:tcW w:w="497" w:type="dxa"/>
            <w:tcBorders>
              <w:left w:val="nil"/>
              <w:right w:val="nil"/>
            </w:tcBorders>
            <w:shd w:val="clear" w:color="auto" w:fill="auto"/>
            <w:vAlign w:val="center"/>
          </w:tcPr>
          <w:p w14:paraId="569CE73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C5E549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9E0D0A5"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30B119F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153DF24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4841D3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5B6223F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5F09C7A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153CB86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The study does not use cognitive measures, only EEG</w:t>
            </w:r>
          </w:p>
        </w:tc>
      </w:tr>
      <w:tr w:rsidR="00FD6EAE" w:rsidRPr="00986DAF" w14:paraId="19C21213" w14:textId="77777777" w:rsidTr="00EF5ADA">
        <w:trPr>
          <w:jc w:val="center"/>
        </w:trPr>
        <w:tc>
          <w:tcPr>
            <w:tcW w:w="1795" w:type="dxa"/>
            <w:tcBorders>
              <w:right w:val="nil"/>
            </w:tcBorders>
            <w:shd w:val="clear" w:color="auto" w:fill="auto"/>
            <w:vAlign w:val="center"/>
          </w:tcPr>
          <w:p w14:paraId="057D57E4"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Yan et al., 2008</w:t>
            </w:r>
          </w:p>
        </w:tc>
        <w:tc>
          <w:tcPr>
            <w:tcW w:w="497" w:type="dxa"/>
            <w:tcBorders>
              <w:left w:val="nil"/>
              <w:right w:val="nil"/>
            </w:tcBorders>
            <w:shd w:val="clear" w:color="auto" w:fill="auto"/>
            <w:vAlign w:val="center"/>
          </w:tcPr>
          <w:p w14:paraId="34A16DB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FF9EB0E"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1BB441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82EFAB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D54532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tcPr>
          <w:p w14:paraId="170807B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tcPr>
          <w:p w14:paraId="2A1CE8E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32207FB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23D0BBD1"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1EBB24E1" w14:textId="77777777" w:rsidTr="00EF5ADA">
        <w:trPr>
          <w:jc w:val="center"/>
        </w:trPr>
        <w:tc>
          <w:tcPr>
            <w:tcW w:w="1795" w:type="dxa"/>
            <w:tcBorders>
              <w:right w:val="nil"/>
            </w:tcBorders>
            <w:shd w:val="clear" w:color="auto" w:fill="auto"/>
            <w:vAlign w:val="center"/>
          </w:tcPr>
          <w:p w14:paraId="453C31E0"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Yu et al., 2023</w:t>
            </w:r>
          </w:p>
        </w:tc>
        <w:tc>
          <w:tcPr>
            <w:tcW w:w="497" w:type="dxa"/>
            <w:tcBorders>
              <w:left w:val="nil"/>
              <w:right w:val="nil"/>
            </w:tcBorders>
            <w:shd w:val="clear" w:color="auto" w:fill="auto"/>
            <w:vAlign w:val="center"/>
          </w:tcPr>
          <w:p w14:paraId="3152497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CD889E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A2F6DE9"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8985B4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7F3D37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0048068"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67BED924"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1F9D1F3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60%</w:t>
            </w:r>
          </w:p>
        </w:tc>
        <w:tc>
          <w:tcPr>
            <w:tcW w:w="3960" w:type="dxa"/>
            <w:tcBorders>
              <w:left w:val="nil"/>
            </w:tcBorders>
            <w:shd w:val="clear" w:color="auto" w:fill="auto"/>
            <w:vAlign w:val="center"/>
          </w:tcPr>
          <w:p w14:paraId="69C3FC83"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303945F0" w14:textId="77777777" w:rsidTr="00EF5ADA">
        <w:trPr>
          <w:jc w:val="center"/>
        </w:trPr>
        <w:tc>
          <w:tcPr>
            <w:tcW w:w="1795" w:type="dxa"/>
            <w:tcBorders>
              <w:right w:val="nil"/>
            </w:tcBorders>
            <w:shd w:val="clear" w:color="auto" w:fill="auto"/>
            <w:vAlign w:val="center"/>
          </w:tcPr>
          <w:p w14:paraId="0C8285D0"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Abdessalem and Frasson, 2017</w:t>
            </w:r>
          </w:p>
        </w:tc>
        <w:tc>
          <w:tcPr>
            <w:tcW w:w="497" w:type="dxa"/>
            <w:tcBorders>
              <w:left w:val="nil"/>
              <w:right w:val="nil"/>
            </w:tcBorders>
            <w:shd w:val="clear" w:color="auto" w:fill="auto"/>
            <w:vAlign w:val="center"/>
          </w:tcPr>
          <w:p w14:paraId="0654274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573706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18AD4185"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49B7541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19211EB1"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6A3323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5DCA0726"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2A812C3A"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40%</w:t>
            </w:r>
          </w:p>
        </w:tc>
        <w:tc>
          <w:tcPr>
            <w:tcW w:w="3960" w:type="dxa"/>
            <w:tcBorders>
              <w:left w:val="nil"/>
            </w:tcBorders>
            <w:shd w:val="clear" w:color="auto" w:fill="auto"/>
            <w:vAlign w:val="center"/>
          </w:tcPr>
          <w:p w14:paraId="388A645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The study does not use psychological measures, only EEG</w:t>
            </w:r>
          </w:p>
        </w:tc>
      </w:tr>
      <w:tr w:rsidR="00FD6EAE" w:rsidRPr="00986DAF" w14:paraId="25F8602B" w14:textId="77777777" w:rsidTr="00EF5ADA">
        <w:trPr>
          <w:jc w:val="center"/>
        </w:trPr>
        <w:tc>
          <w:tcPr>
            <w:tcW w:w="1795" w:type="dxa"/>
            <w:tcBorders>
              <w:right w:val="nil"/>
            </w:tcBorders>
            <w:shd w:val="clear" w:color="auto" w:fill="auto"/>
            <w:vAlign w:val="center"/>
          </w:tcPr>
          <w:p w14:paraId="203CCF39"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Abdessalem et al., 2021</w:t>
            </w:r>
          </w:p>
        </w:tc>
        <w:tc>
          <w:tcPr>
            <w:tcW w:w="497" w:type="dxa"/>
            <w:tcBorders>
              <w:left w:val="nil"/>
              <w:right w:val="nil"/>
            </w:tcBorders>
            <w:shd w:val="clear" w:color="auto" w:fill="auto"/>
            <w:vAlign w:val="center"/>
          </w:tcPr>
          <w:p w14:paraId="57E678AD"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FB05CD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6BE57AD7"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DA67DC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bottom w:val="single" w:sz="4" w:space="0" w:color="auto"/>
              <w:right w:val="nil"/>
            </w:tcBorders>
            <w:shd w:val="clear" w:color="auto" w:fill="auto"/>
            <w:vAlign w:val="center"/>
          </w:tcPr>
          <w:p w14:paraId="5734BFF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bottom w:val="single" w:sz="4" w:space="0" w:color="auto"/>
              <w:right w:val="nil"/>
            </w:tcBorders>
            <w:shd w:val="clear" w:color="auto" w:fill="auto"/>
            <w:vAlign w:val="center"/>
          </w:tcPr>
          <w:p w14:paraId="1DB5642A"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bottom w:val="single" w:sz="4" w:space="0" w:color="auto"/>
            </w:tcBorders>
            <w:shd w:val="clear" w:color="auto" w:fill="auto"/>
            <w:vAlign w:val="center"/>
          </w:tcPr>
          <w:p w14:paraId="52D0554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bottom w:val="single" w:sz="4" w:space="0" w:color="auto"/>
            </w:tcBorders>
            <w:shd w:val="clear" w:color="auto" w:fill="auto"/>
            <w:vAlign w:val="center"/>
          </w:tcPr>
          <w:p w14:paraId="1D648393"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60%</w:t>
            </w:r>
          </w:p>
        </w:tc>
        <w:tc>
          <w:tcPr>
            <w:tcW w:w="3960" w:type="dxa"/>
            <w:tcBorders>
              <w:left w:val="nil"/>
              <w:bottom w:val="single" w:sz="4" w:space="0" w:color="auto"/>
            </w:tcBorders>
            <w:shd w:val="clear" w:color="auto" w:fill="auto"/>
            <w:vAlign w:val="center"/>
          </w:tcPr>
          <w:p w14:paraId="34185EC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The study sample had subjective cognitive decline, which suggests that it may not be representative of all Alzheimer's patients, but rather of a subgroup</w:t>
            </w:r>
          </w:p>
        </w:tc>
      </w:tr>
      <w:tr w:rsidR="00FD6EAE" w:rsidRPr="00986DAF" w14:paraId="4E1F34B3" w14:textId="77777777" w:rsidTr="00EF5ADA">
        <w:trPr>
          <w:jc w:val="center"/>
        </w:trPr>
        <w:tc>
          <w:tcPr>
            <w:tcW w:w="1795" w:type="dxa"/>
            <w:tcBorders>
              <w:right w:val="nil"/>
            </w:tcBorders>
            <w:shd w:val="clear" w:color="auto" w:fill="auto"/>
            <w:vAlign w:val="center"/>
          </w:tcPr>
          <w:p w14:paraId="448E18BA"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Al-</w:t>
            </w:r>
            <w:proofErr w:type="spellStart"/>
            <w:r w:rsidRPr="00986DAF">
              <w:rPr>
                <w:rFonts w:ascii="Times New Roman" w:hAnsi="Times New Roman" w:cs="Times New Roman"/>
                <w:sz w:val="18"/>
                <w:szCs w:val="18"/>
              </w:rPr>
              <w:t>shammari</w:t>
            </w:r>
            <w:proofErr w:type="spellEnd"/>
            <w:r w:rsidRPr="00986DAF">
              <w:rPr>
                <w:rFonts w:ascii="Times New Roman" w:hAnsi="Times New Roman" w:cs="Times New Roman"/>
                <w:sz w:val="18"/>
                <w:szCs w:val="18"/>
              </w:rPr>
              <w:t xml:space="preserve"> et al., 2022</w:t>
            </w:r>
          </w:p>
        </w:tc>
        <w:tc>
          <w:tcPr>
            <w:tcW w:w="497" w:type="dxa"/>
            <w:tcBorders>
              <w:left w:val="nil"/>
              <w:right w:val="nil"/>
            </w:tcBorders>
            <w:shd w:val="clear" w:color="auto" w:fill="auto"/>
            <w:vAlign w:val="center"/>
          </w:tcPr>
          <w:p w14:paraId="1A577FE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29D161DC"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60A3F236"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0C8FF1CA"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93B82A4"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7" w:type="dxa"/>
            <w:tcBorders>
              <w:left w:val="nil"/>
              <w:right w:val="nil"/>
            </w:tcBorders>
            <w:shd w:val="clear" w:color="auto" w:fill="auto"/>
            <w:vAlign w:val="center"/>
          </w:tcPr>
          <w:p w14:paraId="4B0F8028" w14:textId="77777777" w:rsidR="00FD6EAE" w:rsidRPr="00986DAF" w:rsidRDefault="00FD6EAE" w:rsidP="009D0E2C">
            <w:pPr>
              <w:jc w:val="center"/>
              <w:rPr>
                <w:rFonts w:ascii="Times New Roman" w:hAnsi="Times New Roman" w:cs="Times New Roman"/>
                <w:b/>
                <w:bCs/>
                <w:sz w:val="18"/>
                <w:szCs w:val="18"/>
                <w:lang w:val="en-GB"/>
              </w:rPr>
            </w:pPr>
            <w:r w:rsidRPr="00986DAF">
              <w:rPr>
                <w:rFonts w:ascii="Times New Roman" w:hAnsi="Times New Roman" w:cs="Times New Roman"/>
                <w:b/>
                <w:bCs/>
                <w:sz w:val="18"/>
                <w:szCs w:val="18"/>
              </w:rPr>
              <w:t>?</w:t>
            </w:r>
          </w:p>
        </w:tc>
        <w:tc>
          <w:tcPr>
            <w:tcW w:w="498" w:type="dxa"/>
            <w:tcBorders>
              <w:left w:val="nil"/>
            </w:tcBorders>
            <w:shd w:val="clear" w:color="auto" w:fill="auto"/>
            <w:vAlign w:val="center"/>
          </w:tcPr>
          <w:p w14:paraId="2CB4495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1B6D402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20%</w:t>
            </w:r>
          </w:p>
        </w:tc>
        <w:tc>
          <w:tcPr>
            <w:tcW w:w="3960" w:type="dxa"/>
            <w:tcBorders>
              <w:left w:val="nil"/>
            </w:tcBorders>
            <w:shd w:val="clear" w:color="auto" w:fill="auto"/>
            <w:vAlign w:val="center"/>
          </w:tcPr>
          <w:p w14:paraId="4943EE71"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The sample size was not reported in the study</w:t>
            </w:r>
          </w:p>
        </w:tc>
      </w:tr>
      <w:tr w:rsidR="00FD6EAE" w:rsidRPr="00986DAF" w14:paraId="52D7ACFE" w14:textId="77777777" w:rsidTr="00EF5ADA">
        <w:trPr>
          <w:jc w:val="center"/>
        </w:trPr>
        <w:tc>
          <w:tcPr>
            <w:tcW w:w="1795" w:type="dxa"/>
            <w:tcBorders>
              <w:right w:val="nil"/>
            </w:tcBorders>
            <w:shd w:val="clear" w:color="auto" w:fill="auto"/>
            <w:vAlign w:val="center"/>
          </w:tcPr>
          <w:p w14:paraId="1E359417"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Kober et al., 2016</w:t>
            </w:r>
          </w:p>
        </w:tc>
        <w:tc>
          <w:tcPr>
            <w:tcW w:w="497" w:type="dxa"/>
            <w:tcBorders>
              <w:left w:val="nil"/>
              <w:right w:val="nil"/>
            </w:tcBorders>
            <w:shd w:val="clear" w:color="auto" w:fill="auto"/>
            <w:vAlign w:val="center"/>
          </w:tcPr>
          <w:p w14:paraId="087F00C3"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B4CFA7B"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331F8A8"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4F1D12CE"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967578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7C94D490"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74AB9D4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76BEC96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10421977"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0B0586EC" w14:textId="77777777" w:rsidTr="00EF5ADA">
        <w:trPr>
          <w:jc w:val="center"/>
        </w:trPr>
        <w:tc>
          <w:tcPr>
            <w:tcW w:w="1795" w:type="dxa"/>
            <w:tcBorders>
              <w:right w:val="nil"/>
            </w:tcBorders>
            <w:shd w:val="clear" w:color="auto" w:fill="auto"/>
            <w:vAlign w:val="center"/>
          </w:tcPr>
          <w:p w14:paraId="3714600B"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Tarrant and Cope, 2018</w:t>
            </w:r>
          </w:p>
        </w:tc>
        <w:tc>
          <w:tcPr>
            <w:tcW w:w="497" w:type="dxa"/>
            <w:tcBorders>
              <w:left w:val="nil"/>
              <w:right w:val="nil"/>
            </w:tcBorders>
            <w:shd w:val="clear" w:color="auto" w:fill="auto"/>
            <w:vAlign w:val="center"/>
          </w:tcPr>
          <w:p w14:paraId="23B562AF"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0097A181"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541B81BE"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E4D327D"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296A9E5"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90090C7"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05BF134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0E53AE11"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80%</w:t>
            </w:r>
          </w:p>
        </w:tc>
        <w:tc>
          <w:tcPr>
            <w:tcW w:w="3960" w:type="dxa"/>
            <w:tcBorders>
              <w:left w:val="nil"/>
            </w:tcBorders>
            <w:shd w:val="clear" w:color="auto" w:fill="auto"/>
            <w:vAlign w:val="center"/>
          </w:tcPr>
          <w:p w14:paraId="3B496DC9" w14:textId="77777777" w:rsidR="00FD6EAE" w:rsidRPr="00986DAF" w:rsidRDefault="00FD6EAE" w:rsidP="009D0E2C">
            <w:pPr>
              <w:jc w:val="center"/>
              <w:rPr>
                <w:rFonts w:ascii="Times New Roman" w:hAnsi="Times New Roman" w:cs="Times New Roman"/>
                <w:sz w:val="18"/>
                <w:szCs w:val="18"/>
                <w:lang w:val="en-GB"/>
              </w:rPr>
            </w:pPr>
          </w:p>
        </w:tc>
      </w:tr>
      <w:tr w:rsidR="00FD6EAE" w:rsidRPr="00986DAF" w14:paraId="54DF1A92" w14:textId="77777777" w:rsidTr="00EF5ADA">
        <w:trPr>
          <w:jc w:val="center"/>
        </w:trPr>
        <w:tc>
          <w:tcPr>
            <w:tcW w:w="10435" w:type="dxa"/>
            <w:gridSpan w:val="10"/>
            <w:tcBorders>
              <w:bottom w:val="single" w:sz="4" w:space="0" w:color="auto"/>
            </w:tcBorders>
            <w:shd w:val="clear" w:color="auto" w:fill="auto"/>
            <w:vAlign w:val="center"/>
          </w:tcPr>
          <w:p w14:paraId="6E15C979" w14:textId="77777777" w:rsidR="00FD6EAE" w:rsidRPr="00986DAF" w:rsidRDefault="00FD6EAE"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Mixed Methods Studies</w:t>
            </w:r>
          </w:p>
        </w:tc>
      </w:tr>
      <w:tr w:rsidR="00FD6EAE" w:rsidRPr="00986DAF" w14:paraId="3A82D554" w14:textId="77777777" w:rsidTr="00EF5ADA">
        <w:trPr>
          <w:jc w:val="center"/>
        </w:trPr>
        <w:tc>
          <w:tcPr>
            <w:tcW w:w="1795" w:type="dxa"/>
            <w:tcBorders>
              <w:right w:val="nil"/>
            </w:tcBorders>
            <w:shd w:val="clear" w:color="auto" w:fill="auto"/>
            <w:vAlign w:val="center"/>
          </w:tcPr>
          <w:p w14:paraId="0E0B375F"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b/>
                <w:bCs/>
                <w:sz w:val="18"/>
                <w:szCs w:val="18"/>
              </w:rPr>
              <w:t>Study (author/s and date)</w:t>
            </w:r>
          </w:p>
        </w:tc>
        <w:tc>
          <w:tcPr>
            <w:tcW w:w="497" w:type="dxa"/>
            <w:tcBorders>
              <w:left w:val="nil"/>
              <w:right w:val="nil"/>
            </w:tcBorders>
            <w:shd w:val="clear" w:color="auto" w:fill="auto"/>
            <w:vAlign w:val="center"/>
          </w:tcPr>
          <w:p w14:paraId="5F57F34E"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S1.</w:t>
            </w:r>
          </w:p>
        </w:tc>
        <w:tc>
          <w:tcPr>
            <w:tcW w:w="497" w:type="dxa"/>
            <w:tcBorders>
              <w:left w:val="nil"/>
              <w:right w:val="nil"/>
            </w:tcBorders>
            <w:shd w:val="clear" w:color="auto" w:fill="auto"/>
            <w:vAlign w:val="center"/>
          </w:tcPr>
          <w:p w14:paraId="4C1DCF3A"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S2.</w:t>
            </w:r>
          </w:p>
        </w:tc>
        <w:tc>
          <w:tcPr>
            <w:tcW w:w="498" w:type="dxa"/>
            <w:tcBorders>
              <w:left w:val="nil"/>
              <w:right w:val="nil"/>
            </w:tcBorders>
            <w:shd w:val="clear" w:color="auto" w:fill="auto"/>
            <w:vAlign w:val="center"/>
          </w:tcPr>
          <w:p w14:paraId="2EA3C062"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5.1.</w:t>
            </w:r>
          </w:p>
        </w:tc>
        <w:tc>
          <w:tcPr>
            <w:tcW w:w="497" w:type="dxa"/>
            <w:tcBorders>
              <w:left w:val="nil"/>
              <w:right w:val="nil"/>
            </w:tcBorders>
            <w:shd w:val="clear" w:color="auto" w:fill="auto"/>
            <w:vAlign w:val="center"/>
          </w:tcPr>
          <w:p w14:paraId="5B18410C"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5.2.</w:t>
            </w:r>
          </w:p>
        </w:tc>
        <w:tc>
          <w:tcPr>
            <w:tcW w:w="498" w:type="dxa"/>
            <w:tcBorders>
              <w:left w:val="nil"/>
              <w:right w:val="nil"/>
            </w:tcBorders>
            <w:shd w:val="clear" w:color="auto" w:fill="auto"/>
            <w:vAlign w:val="center"/>
          </w:tcPr>
          <w:p w14:paraId="4C845435"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5.3.</w:t>
            </w:r>
          </w:p>
        </w:tc>
        <w:tc>
          <w:tcPr>
            <w:tcW w:w="497" w:type="dxa"/>
            <w:tcBorders>
              <w:left w:val="nil"/>
              <w:right w:val="nil"/>
            </w:tcBorders>
            <w:shd w:val="clear" w:color="auto" w:fill="auto"/>
            <w:vAlign w:val="center"/>
          </w:tcPr>
          <w:p w14:paraId="0B9F4FD9"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5.4.</w:t>
            </w:r>
          </w:p>
        </w:tc>
        <w:tc>
          <w:tcPr>
            <w:tcW w:w="498" w:type="dxa"/>
            <w:tcBorders>
              <w:left w:val="nil"/>
            </w:tcBorders>
            <w:shd w:val="clear" w:color="auto" w:fill="auto"/>
            <w:vAlign w:val="center"/>
          </w:tcPr>
          <w:p w14:paraId="79C6DC18"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5.5.</w:t>
            </w:r>
          </w:p>
        </w:tc>
        <w:tc>
          <w:tcPr>
            <w:tcW w:w="1198" w:type="dxa"/>
            <w:tcBorders>
              <w:left w:val="nil"/>
            </w:tcBorders>
            <w:shd w:val="clear" w:color="auto" w:fill="auto"/>
            <w:vAlign w:val="center"/>
          </w:tcPr>
          <w:p w14:paraId="5CF6819F"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Results</w:t>
            </w:r>
          </w:p>
          <w:p w14:paraId="77D7A92B"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 of quality criteria met)</w:t>
            </w:r>
          </w:p>
        </w:tc>
        <w:tc>
          <w:tcPr>
            <w:tcW w:w="3960" w:type="dxa"/>
            <w:tcBorders>
              <w:left w:val="nil"/>
            </w:tcBorders>
            <w:shd w:val="clear" w:color="auto" w:fill="auto"/>
            <w:vAlign w:val="center"/>
          </w:tcPr>
          <w:p w14:paraId="2781D2DB"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lang w:val="en-GB"/>
              </w:rPr>
              <w:t>Comments</w:t>
            </w:r>
          </w:p>
        </w:tc>
      </w:tr>
      <w:tr w:rsidR="00FD6EAE" w:rsidRPr="00986DAF" w14:paraId="10920F1E" w14:textId="77777777" w:rsidTr="00EF5ADA">
        <w:trPr>
          <w:jc w:val="center"/>
        </w:trPr>
        <w:tc>
          <w:tcPr>
            <w:tcW w:w="1795" w:type="dxa"/>
            <w:tcBorders>
              <w:right w:val="nil"/>
            </w:tcBorders>
            <w:shd w:val="clear" w:color="auto" w:fill="auto"/>
            <w:vAlign w:val="center"/>
          </w:tcPr>
          <w:p w14:paraId="483ED314" w14:textId="77777777" w:rsidR="00FD6EAE" w:rsidRPr="00986DAF" w:rsidRDefault="00FD6EAE" w:rsidP="009D0E2C">
            <w:pPr>
              <w:jc w:val="center"/>
              <w:rPr>
                <w:rFonts w:ascii="Times New Roman" w:hAnsi="Times New Roman" w:cs="Times New Roman"/>
                <w:sz w:val="18"/>
                <w:szCs w:val="18"/>
                <w:lang w:val="en-GB"/>
              </w:rPr>
            </w:pPr>
            <w:r w:rsidRPr="00986DAF">
              <w:rPr>
                <w:rFonts w:ascii="Times New Roman" w:hAnsi="Times New Roman" w:cs="Times New Roman"/>
                <w:sz w:val="18"/>
                <w:szCs w:val="18"/>
              </w:rPr>
              <w:t>Rolbiecki et al., 2023</w:t>
            </w:r>
          </w:p>
        </w:tc>
        <w:tc>
          <w:tcPr>
            <w:tcW w:w="497" w:type="dxa"/>
            <w:tcBorders>
              <w:left w:val="nil"/>
              <w:right w:val="nil"/>
            </w:tcBorders>
            <w:shd w:val="clear" w:color="auto" w:fill="auto"/>
            <w:vAlign w:val="center"/>
          </w:tcPr>
          <w:p w14:paraId="2D347EC2"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1EF9FCF" w14:textId="77777777" w:rsidR="00FD6EAE" w:rsidRPr="00986DAF" w:rsidRDefault="00FD6EAE" w:rsidP="009D0E2C">
            <w:pPr>
              <w:jc w:val="center"/>
              <w:rPr>
                <w:rFonts w:ascii="Times New Roman" w:hAnsi="Times New Roman" w:cs="Times New Roman"/>
                <w:sz w:val="18"/>
                <w:szCs w:val="18"/>
                <w:lang w:val="en-GB"/>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70D29F0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B2C307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494C9D40"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1B396D6E"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0527CBE3"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62C57C69"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80%</w:t>
            </w:r>
          </w:p>
        </w:tc>
        <w:tc>
          <w:tcPr>
            <w:tcW w:w="3960" w:type="dxa"/>
            <w:tcBorders>
              <w:left w:val="nil"/>
            </w:tcBorders>
            <w:shd w:val="clear" w:color="auto" w:fill="auto"/>
            <w:vAlign w:val="center"/>
          </w:tcPr>
          <w:p w14:paraId="4D42A3C8" w14:textId="77777777" w:rsidR="00FD6EAE" w:rsidRPr="00986DAF" w:rsidRDefault="00FD6EAE" w:rsidP="009D0E2C">
            <w:pPr>
              <w:jc w:val="center"/>
              <w:rPr>
                <w:rFonts w:ascii="Times New Roman" w:hAnsi="Times New Roman" w:cs="Times New Roman"/>
                <w:sz w:val="18"/>
                <w:szCs w:val="18"/>
              </w:rPr>
            </w:pPr>
          </w:p>
        </w:tc>
      </w:tr>
      <w:tr w:rsidR="00FD6EAE" w:rsidRPr="00986DAF" w14:paraId="7A13C2CF" w14:textId="77777777" w:rsidTr="00EF5ADA">
        <w:trPr>
          <w:jc w:val="center"/>
        </w:trPr>
        <w:tc>
          <w:tcPr>
            <w:tcW w:w="1795" w:type="dxa"/>
            <w:tcBorders>
              <w:right w:val="nil"/>
            </w:tcBorders>
            <w:shd w:val="clear" w:color="auto" w:fill="auto"/>
            <w:vAlign w:val="center"/>
          </w:tcPr>
          <w:p w14:paraId="4E5AB51C"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Orakpo et al., 2021</w:t>
            </w:r>
          </w:p>
        </w:tc>
        <w:tc>
          <w:tcPr>
            <w:tcW w:w="497" w:type="dxa"/>
            <w:tcBorders>
              <w:left w:val="nil"/>
              <w:right w:val="nil"/>
            </w:tcBorders>
            <w:shd w:val="clear" w:color="auto" w:fill="auto"/>
            <w:vAlign w:val="center"/>
          </w:tcPr>
          <w:p w14:paraId="08E2CA64"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7F7B2249"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1DF410F"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5CCF9DB6"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23E230FA"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377DA2D7"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69DCD889"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586BF615"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60%</w:t>
            </w:r>
          </w:p>
        </w:tc>
        <w:tc>
          <w:tcPr>
            <w:tcW w:w="3960" w:type="dxa"/>
            <w:tcBorders>
              <w:left w:val="nil"/>
            </w:tcBorders>
            <w:shd w:val="clear" w:color="auto" w:fill="auto"/>
            <w:vAlign w:val="center"/>
          </w:tcPr>
          <w:p w14:paraId="40CC5633" w14:textId="77777777" w:rsidR="00FD6EAE" w:rsidRPr="00986DAF" w:rsidRDefault="00FD6EAE" w:rsidP="009D0E2C">
            <w:pPr>
              <w:jc w:val="center"/>
              <w:rPr>
                <w:rFonts w:ascii="Times New Roman" w:hAnsi="Times New Roman" w:cs="Times New Roman"/>
                <w:sz w:val="18"/>
                <w:szCs w:val="18"/>
              </w:rPr>
            </w:pPr>
          </w:p>
        </w:tc>
      </w:tr>
      <w:tr w:rsidR="00FD6EAE" w:rsidRPr="00986DAF" w14:paraId="07E937C7" w14:textId="77777777" w:rsidTr="00EF5ADA">
        <w:trPr>
          <w:jc w:val="center"/>
        </w:trPr>
        <w:tc>
          <w:tcPr>
            <w:tcW w:w="1795" w:type="dxa"/>
            <w:tcBorders>
              <w:right w:val="nil"/>
            </w:tcBorders>
            <w:shd w:val="clear" w:color="auto" w:fill="auto"/>
            <w:vAlign w:val="center"/>
          </w:tcPr>
          <w:p w14:paraId="632568B2"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Orakpo et al., 2022</w:t>
            </w:r>
          </w:p>
        </w:tc>
        <w:tc>
          <w:tcPr>
            <w:tcW w:w="497" w:type="dxa"/>
            <w:tcBorders>
              <w:left w:val="nil"/>
              <w:right w:val="nil"/>
            </w:tcBorders>
            <w:shd w:val="clear" w:color="auto" w:fill="auto"/>
            <w:vAlign w:val="center"/>
          </w:tcPr>
          <w:p w14:paraId="2D2E6B47"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8D64ADF"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0003432E"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1834D9FC"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right w:val="nil"/>
            </w:tcBorders>
            <w:shd w:val="clear" w:color="auto" w:fill="auto"/>
            <w:vAlign w:val="center"/>
          </w:tcPr>
          <w:p w14:paraId="3E9B5AB6"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7" w:type="dxa"/>
            <w:tcBorders>
              <w:left w:val="nil"/>
              <w:right w:val="nil"/>
            </w:tcBorders>
            <w:shd w:val="clear" w:color="auto" w:fill="auto"/>
            <w:vAlign w:val="center"/>
          </w:tcPr>
          <w:p w14:paraId="68F3C853"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498" w:type="dxa"/>
            <w:tcBorders>
              <w:left w:val="nil"/>
            </w:tcBorders>
            <w:shd w:val="clear" w:color="auto" w:fill="auto"/>
            <w:vAlign w:val="center"/>
          </w:tcPr>
          <w:p w14:paraId="6B591654" w14:textId="77777777" w:rsidR="00FD6EAE" w:rsidRPr="00986DAF" w:rsidRDefault="00FD6EAE" w:rsidP="009D0E2C">
            <w:pPr>
              <w:jc w:val="center"/>
              <w:rPr>
                <w:rFonts w:ascii="Times New Roman" w:hAnsi="Times New Roman" w:cs="Times New Roman"/>
                <w:sz w:val="18"/>
                <w:szCs w:val="18"/>
              </w:rPr>
            </w:pPr>
            <w:r w:rsidRPr="00986DAF">
              <w:rPr>
                <w:rFonts w:ascii="Segoe UI Symbol" w:hAnsi="Segoe UI Symbol" w:cs="Segoe UI Symbol"/>
                <w:sz w:val="18"/>
                <w:szCs w:val="18"/>
              </w:rPr>
              <w:t>✘</w:t>
            </w:r>
          </w:p>
        </w:tc>
        <w:tc>
          <w:tcPr>
            <w:tcW w:w="1198" w:type="dxa"/>
            <w:tcBorders>
              <w:left w:val="nil"/>
            </w:tcBorders>
            <w:shd w:val="clear" w:color="auto" w:fill="auto"/>
            <w:vAlign w:val="center"/>
          </w:tcPr>
          <w:p w14:paraId="53BA9039" w14:textId="77777777" w:rsidR="00FD6EAE" w:rsidRPr="00986DAF" w:rsidRDefault="00FD6EAE" w:rsidP="009D0E2C">
            <w:pPr>
              <w:jc w:val="center"/>
              <w:rPr>
                <w:rFonts w:ascii="Times New Roman" w:hAnsi="Times New Roman" w:cs="Times New Roman"/>
                <w:sz w:val="18"/>
                <w:szCs w:val="18"/>
              </w:rPr>
            </w:pPr>
            <w:r w:rsidRPr="00986DAF">
              <w:rPr>
                <w:rFonts w:ascii="Times New Roman" w:hAnsi="Times New Roman" w:cs="Times New Roman"/>
                <w:sz w:val="18"/>
                <w:szCs w:val="18"/>
              </w:rPr>
              <w:t>60%</w:t>
            </w:r>
          </w:p>
        </w:tc>
        <w:tc>
          <w:tcPr>
            <w:tcW w:w="3960" w:type="dxa"/>
            <w:tcBorders>
              <w:left w:val="nil"/>
            </w:tcBorders>
            <w:shd w:val="clear" w:color="auto" w:fill="auto"/>
            <w:vAlign w:val="center"/>
          </w:tcPr>
          <w:p w14:paraId="373BB05A" w14:textId="77777777" w:rsidR="00FD6EAE" w:rsidRPr="00986DAF" w:rsidRDefault="00FD6EAE" w:rsidP="009D0E2C">
            <w:pPr>
              <w:jc w:val="center"/>
              <w:rPr>
                <w:rFonts w:ascii="Times New Roman" w:hAnsi="Times New Roman" w:cs="Times New Roman"/>
                <w:sz w:val="18"/>
                <w:szCs w:val="18"/>
              </w:rPr>
            </w:pPr>
          </w:p>
        </w:tc>
      </w:tr>
    </w:tbl>
    <w:p w14:paraId="795BCCA3" w14:textId="77777777" w:rsidR="00536FB2" w:rsidRPr="00986DAF" w:rsidRDefault="00FD6EAE" w:rsidP="00FD6EAE">
      <w:pPr>
        <w:spacing w:line="585" w:lineRule="atLeast"/>
        <w:ind w:left="180"/>
        <w:jc w:val="both"/>
        <w:rPr>
          <w:rFonts w:ascii="Times New Roman" w:hAnsi="Times New Roman" w:cs="Times New Roman"/>
          <w:sz w:val="18"/>
          <w:szCs w:val="18"/>
          <w:lang w:val="en-US"/>
        </w:rPr>
        <w:sectPr w:rsidR="00536FB2" w:rsidRPr="00986DAF" w:rsidSect="00FD6EAE">
          <w:pgSz w:w="12240" w:h="15840"/>
          <w:pgMar w:top="720" w:right="720" w:bottom="720" w:left="720" w:header="720" w:footer="720" w:gutter="0"/>
          <w:cols w:space="720"/>
          <w:docGrid w:linePitch="360"/>
        </w:sectPr>
      </w:pPr>
      <w:r w:rsidRPr="00986DAF">
        <w:rPr>
          <w:rFonts w:ascii="Times New Roman" w:hAnsi="Times New Roman" w:cs="Times New Roman"/>
          <w:sz w:val="18"/>
          <w:szCs w:val="18"/>
          <w:lang w:val="en-US"/>
        </w:rPr>
        <w:t xml:space="preserve">Legend: </w:t>
      </w:r>
      <w:r w:rsidRPr="00986DAF">
        <w:rPr>
          <w:rFonts w:ascii="Segoe UI Symbol" w:hAnsi="Segoe UI Symbol" w:cs="Segoe UI Symbol"/>
          <w:sz w:val="18"/>
          <w:szCs w:val="18"/>
          <w:lang w:val="en-US"/>
        </w:rPr>
        <w:t>✔</w:t>
      </w:r>
      <w:r w:rsidRPr="00986DAF">
        <w:rPr>
          <w:rFonts w:ascii="Times New Roman" w:hAnsi="Times New Roman" w:cs="Times New Roman"/>
          <w:sz w:val="18"/>
          <w:szCs w:val="18"/>
          <w:lang w:val="en-US"/>
        </w:rPr>
        <w:t xml:space="preserve"> - Yes; </w:t>
      </w:r>
      <w:r w:rsidRPr="00986DAF">
        <w:rPr>
          <w:rFonts w:ascii="Segoe UI Symbol" w:hAnsi="Segoe UI Symbol" w:cs="Segoe UI Symbol"/>
          <w:sz w:val="18"/>
          <w:szCs w:val="18"/>
          <w:lang w:val="en-US"/>
        </w:rPr>
        <w:t>✘</w:t>
      </w:r>
      <w:r w:rsidRPr="00986DAF">
        <w:rPr>
          <w:rFonts w:ascii="Times New Roman" w:hAnsi="Times New Roman" w:cs="Times New Roman"/>
          <w:sz w:val="18"/>
          <w:szCs w:val="18"/>
          <w:lang w:val="en-US"/>
        </w:rPr>
        <w:t xml:space="preserve"> - No; ? – Can’t tell</w:t>
      </w:r>
    </w:p>
    <w:p w14:paraId="2856E607" w14:textId="75585F63" w:rsidR="00536FB2" w:rsidRPr="00986DAF" w:rsidRDefault="00536FB2" w:rsidP="00536FB2">
      <w:pPr>
        <w:rPr>
          <w:rFonts w:ascii="Times New Roman" w:hAnsi="Times New Roman" w:cs="Times New Roman"/>
          <w:sz w:val="20"/>
          <w:szCs w:val="20"/>
          <w:lang w:val="en-US"/>
        </w:rPr>
      </w:pPr>
      <w:r w:rsidRPr="00986DAF">
        <w:rPr>
          <w:rFonts w:ascii="Times New Roman" w:hAnsi="Times New Roman" w:cs="Times New Roman"/>
          <w:b/>
          <w:bCs/>
          <w:sz w:val="20"/>
          <w:szCs w:val="20"/>
          <w:lang w:val="en-US"/>
        </w:rPr>
        <w:lastRenderedPageBreak/>
        <w:t xml:space="preserve">Supplementary table </w:t>
      </w:r>
      <w:r w:rsidR="008D72CF" w:rsidRPr="00986DAF">
        <w:rPr>
          <w:rFonts w:ascii="Times New Roman" w:hAnsi="Times New Roman" w:cs="Times New Roman"/>
          <w:b/>
          <w:bCs/>
          <w:sz w:val="20"/>
          <w:szCs w:val="20"/>
          <w:lang w:val="en-US"/>
        </w:rPr>
        <w:t>4</w:t>
      </w:r>
      <w:r w:rsidRPr="00986DAF">
        <w:rPr>
          <w:rFonts w:ascii="Times New Roman" w:hAnsi="Times New Roman" w:cs="Times New Roman"/>
          <w:sz w:val="20"/>
          <w:szCs w:val="20"/>
          <w:lang w:val="en-US"/>
        </w:rPr>
        <w:t>. Assessment of neurofeedback protocol quality with CRED–</w:t>
      </w:r>
      <w:proofErr w:type="spellStart"/>
      <w:r w:rsidRPr="00986DAF">
        <w:rPr>
          <w:rFonts w:ascii="Times New Roman" w:hAnsi="Times New Roman" w:cs="Times New Roman"/>
          <w:sz w:val="20"/>
          <w:szCs w:val="20"/>
          <w:lang w:val="en-US"/>
        </w:rPr>
        <w:t>nf</w:t>
      </w:r>
      <w:proofErr w:type="spellEnd"/>
      <w:r w:rsidRPr="00986DAF">
        <w:rPr>
          <w:rFonts w:ascii="Times New Roman" w:hAnsi="Times New Roman" w:cs="Times New Roman"/>
          <w:sz w:val="20"/>
          <w:szCs w:val="20"/>
          <w:lang w:val="en-US"/>
        </w:rPr>
        <w:t xml:space="preserve"> checklist</w:t>
      </w:r>
    </w:p>
    <w:tbl>
      <w:tblPr>
        <w:tblStyle w:val="TabelacomGrelha"/>
        <w:tblpPr w:leftFromText="141" w:rightFromText="141" w:vertAnchor="text" w:tblpXSpec="center" w:tblpY="1"/>
        <w:tblOverlap w:val="never"/>
        <w:tblW w:w="15115" w:type="dxa"/>
        <w:tblLayout w:type="fixed"/>
        <w:tblLook w:val="04A0" w:firstRow="1" w:lastRow="0" w:firstColumn="1" w:lastColumn="0" w:noHBand="0" w:noVBand="1"/>
      </w:tblPr>
      <w:tblGrid>
        <w:gridCol w:w="535"/>
        <w:gridCol w:w="540"/>
        <w:gridCol w:w="2160"/>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gridCol w:w="495"/>
      </w:tblGrid>
      <w:tr w:rsidR="00536FB2" w:rsidRPr="00986DAF" w14:paraId="1579D7B2" w14:textId="77777777" w:rsidTr="00536FB2">
        <w:trPr>
          <w:cantSplit/>
          <w:trHeight w:val="352"/>
        </w:trPr>
        <w:tc>
          <w:tcPr>
            <w:tcW w:w="3235" w:type="dxa"/>
            <w:gridSpan w:val="3"/>
          </w:tcPr>
          <w:p w14:paraId="28C353B7" w14:textId="77777777" w:rsidR="00536FB2" w:rsidRPr="00986DAF" w:rsidRDefault="00536FB2" w:rsidP="00536FB2">
            <w:pPr>
              <w:ind w:left="796" w:firstLine="436"/>
              <w:jc w:val="center"/>
              <w:rPr>
                <w:rFonts w:ascii="Times New Roman" w:hAnsi="Times New Roman" w:cs="Times New Roman"/>
                <w:sz w:val="18"/>
                <w:szCs w:val="18"/>
              </w:rPr>
            </w:pPr>
          </w:p>
        </w:tc>
        <w:tc>
          <w:tcPr>
            <w:tcW w:w="11880" w:type="dxa"/>
            <w:gridSpan w:val="24"/>
          </w:tcPr>
          <w:p w14:paraId="686F6B72" w14:textId="77777777" w:rsidR="00536FB2" w:rsidRPr="00986DAF" w:rsidRDefault="00536FB2" w:rsidP="00536FB2">
            <w:pPr>
              <w:ind w:right="-113"/>
              <w:jc w:val="center"/>
              <w:rPr>
                <w:rFonts w:ascii="Times New Roman" w:hAnsi="Times New Roman" w:cs="Times New Roman"/>
                <w:b/>
                <w:bCs/>
                <w:sz w:val="18"/>
                <w:szCs w:val="18"/>
              </w:rPr>
            </w:pPr>
            <w:r w:rsidRPr="00986DAF">
              <w:rPr>
                <w:rFonts w:ascii="Times New Roman" w:hAnsi="Times New Roman" w:cs="Times New Roman"/>
                <w:b/>
                <w:bCs/>
                <w:sz w:val="18"/>
                <w:szCs w:val="18"/>
              </w:rPr>
              <w:t>Reported on page #</w:t>
            </w:r>
          </w:p>
        </w:tc>
      </w:tr>
      <w:tr w:rsidR="00536FB2" w:rsidRPr="00986DAF" w14:paraId="3F8F4028" w14:textId="77777777" w:rsidTr="007C62AD">
        <w:trPr>
          <w:cantSplit/>
          <w:trHeight w:val="2525"/>
        </w:trPr>
        <w:tc>
          <w:tcPr>
            <w:tcW w:w="535" w:type="dxa"/>
            <w:textDirection w:val="btLr"/>
            <w:vAlign w:val="center"/>
          </w:tcPr>
          <w:p w14:paraId="7E5494FD" w14:textId="77777777" w:rsidR="00536FB2" w:rsidRPr="00986DAF" w:rsidRDefault="00536FB2" w:rsidP="00536FB2">
            <w:pPr>
              <w:ind w:left="113" w:right="113"/>
              <w:jc w:val="center"/>
              <w:rPr>
                <w:rFonts w:ascii="Times New Roman" w:hAnsi="Times New Roman" w:cs="Times New Roman"/>
                <w:b/>
                <w:bCs/>
                <w:sz w:val="18"/>
                <w:szCs w:val="18"/>
              </w:rPr>
            </w:pPr>
            <w:r w:rsidRPr="00986DAF">
              <w:rPr>
                <w:rFonts w:ascii="Times New Roman" w:hAnsi="Times New Roman" w:cs="Times New Roman"/>
                <w:b/>
                <w:bCs/>
                <w:sz w:val="18"/>
                <w:szCs w:val="18"/>
              </w:rPr>
              <w:t>Domain</w:t>
            </w:r>
          </w:p>
        </w:tc>
        <w:tc>
          <w:tcPr>
            <w:tcW w:w="540" w:type="dxa"/>
            <w:shd w:val="clear" w:color="auto" w:fill="FFFFFF" w:themeFill="background1"/>
            <w:vAlign w:val="center"/>
          </w:tcPr>
          <w:p w14:paraId="0DE49923" w14:textId="77777777" w:rsidR="00536FB2" w:rsidRPr="00986DAF" w:rsidRDefault="00536FB2" w:rsidP="007C62AD">
            <w:pPr>
              <w:jc w:val="center"/>
              <w:rPr>
                <w:rFonts w:ascii="Times New Roman" w:hAnsi="Times New Roman" w:cs="Times New Roman"/>
                <w:sz w:val="18"/>
                <w:szCs w:val="18"/>
              </w:rPr>
            </w:pPr>
            <w:r w:rsidRPr="00986DAF">
              <w:rPr>
                <w:rFonts w:ascii="Times New Roman" w:hAnsi="Times New Roman" w:cs="Times New Roman"/>
                <w:sz w:val="16"/>
                <w:szCs w:val="16"/>
              </w:rPr>
              <w:t>Item #</w:t>
            </w:r>
          </w:p>
        </w:tc>
        <w:tc>
          <w:tcPr>
            <w:tcW w:w="2160" w:type="dxa"/>
            <w:shd w:val="clear" w:color="auto" w:fill="FFFFFF" w:themeFill="background1"/>
            <w:vAlign w:val="center"/>
          </w:tcPr>
          <w:p w14:paraId="15D3847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Checklist item</w:t>
            </w:r>
          </w:p>
        </w:tc>
        <w:tc>
          <w:tcPr>
            <w:tcW w:w="495" w:type="dxa"/>
            <w:textDirection w:val="btLr"/>
          </w:tcPr>
          <w:p w14:paraId="6E8EB920"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Benavides et al., 2022</w:t>
            </w:r>
          </w:p>
        </w:tc>
        <w:tc>
          <w:tcPr>
            <w:tcW w:w="495" w:type="dxa"/>
            <w:textDirection w:val="btLr"/>
          </w:tcPr>
          <w:p w14:paraId="7460FB48"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Benedetti et al., 2014</w:t>
            </w:r>
          </w:p>
        </w:tc>
        <w:tc>
          <w:tcPr>
            <w:tcW w:w="495" w:type="dxa"/>
            <w:shd w:val="clear" w:color="auto" w:fill="auto"/>
            <w:textDirection w:val="btLr"/>
          </w:tcPr>
          <w:p w14:paraId="4794E055" w14:textId="77777777" w:rsidR="00536FB2" w:rsidRPr="00986DAF" w:rsidRDefault="00536FB2" w:rsidP="009D0E2C">
            <w:pPr>
              <w:ind w:right="38"/>
              <w:rPr>
                <w:rFonts w:ascii="Times New Roman" w:hAnsi="Times New Roman" w:cs="Times New Roman"/>
                <w:sz w:val="18"/>
                <w:szCs w:val="18"/>
              </w:rPr>
            </w:pPr>
            <w:bookmarkStart w:id="0" w:name="_Hlk180768993"/>
            <w:r w:rsidRPr="00986DAF">
              <w:rPr>
                <w:rFonts w:ascii="Times New Roman" w:hAnsi="Times New Roman" w:cs="Times New Roman"/>
                <w:sz w:val="18"/>
                <w:szCs w:val="18"/>
              </w:rPr>
              <w:t>Berger and Davelaar, 2018</w:t>
            </w:r>
            <w:bookmarkEnd w:id="0"/>
          </w:p>
        </w:tc>
        <w:tc>
          <w:tcPr>
            <w:tcW w:w="495" w:type="dxa"/>
            <w:textDirection w:val="btLr"/>
          </w:tcPr>
          <w:p w14:paraId="356EFB5D"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Chen et al., 2007</w:t>
            </w:r>
          </w:p>
        </w:tc>
        <w:tc>
          <w:tcPr>
            <w:tcW w:w="495" w:type="dxa"/>
            <w:shd w:val="clear" w:color="auto" w:fill="auto"/>
            <w:textDirection w:val="btLr"/>
          </w:tcPr>
          <w:p w14:paraId="7DADFA7E"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Cho et al., 2004</w:t>
            </w:r>
          </w:p>
          <w:p w14:paraId="166FC091"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583B39D7" w14:textId="77777777" w:rsidR="00536FB2" w:rsidRPr="00986DAF" w:rsidRDefault="00536FB2" w:rsidP="009D0E2C">
            <w:pPr>
              <w:ind w:right="38"/>
              <w:rPr>
                <w:rFonts w:ascii="Times New Roman" w:hAnsi="Times New Roman" w:cs="Times New Roman"/>
                <w:sz w:val="18"/>
                <w:szCs w:val="18"/>
              </w:rPr>
            </w:pPr>
            <w:proofErr w:type="spellStart"/>
            <w:r w:rsidRPr="00986DAF">
              <w:rPr>
                <w:rFonts w:ascii="Times New Roman" w:hAnsi="Times New Roman" w:cs="Times New Roman"/>
                <w:sz w:val="18"/>
                <w:szCs w:val="18"/>
              </w:rPr>
              <w:t>Guedj</w:t>
            </w:r>
            <w:proofErr w:type="spellEnd"/>
            <w:r w:rsidRPr="00986DAF">
              <w:rPr>
                <w:rFonts w:ascii="Times New Roman" w:hAnsi="Times New Roman" w:cs="Times New Roman"/>
                <w:sz w:val="18"/>
                <w:szCs w:val="18"/>
              </w:rPr>
              <w:t xml:space="preserve"> et al., 2023</w:t>
            </w:r>
          </w:p>
          <w:p w14:paraId="7326CBAA"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32601B71"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Gu and Frasson, 2017</w:t>
            </w:r>
          </w:p>
        </w:tc>
        <w:tc>
          <w:tcPr>
            <w:tcW w:w="495" w:type="dxa"/>
            <w:shd w:val="clear" w:color="auto" w:fill="auto"/>
            <w:textDirection w:val="btLr"/>
          </w:tcPr>
          <w:p w14:paraId="2C097A12"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Järvelä et al., 2019</w:t>
            </w:r>
          </w:p>
          <w:p w14:paraId="029CCAFA"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54238268"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Kosunen et al., 2016</w:t>
            </w:r>
          </w:p>
          <w:p w14:paraId="714EA25A"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70B74DFA"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Lu et al., 2022</w:t>
            </w:r>
          </w:p>
          <w:p w14:paraId="4337769E"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41CE5C8C"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Orakpo et al., 2021</w:t>
            </w:r>
          </w:p>
        </w:tc>
        <w:tc>
          <w:tcPr>
            <w:tcW w:w="495" w:type="dxa"/>
            <w:shd w:val="clear" w:color="auto" w:fill="auto"/>
            <w:textDirection w:val="btLr"/>
          </w:tcPr>
          <w:p w14:paraId="24C135D6"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Orakpo et al., 2022</w:t>
            </w:r>
          </w:p>
        </w:tc>
        <w:tc>
          <w:tcPr>
            <w:tcW w:w="495" w:type="dxa"/>
            <w:shd w:val="clear" w:color="auto" w:fill="auto"/>
            <w:textDirection w:val="btLr"/>
          </w:tcPr>
          <w:p w14:paraId="233B1774"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Rolbiecki et al., 2023</w:t>
            </w:r>
          </w:p>
        </w:tc>
        <w:tc>
          <w:tcPr>
            <w:tcW w:w="495" w:type="dxa"/>
            <w:shd w:val="clear" w:color="auto" w:fill="auto"/>
            <w:textDirection w:val="btLr"/>
          </w:tcPr>
          <w:p w14:paraId="2CFF8646"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Tarrant et al., 2022</w:t>
            </w:r>
          </w:p>
          <w:p w14:paraId="61CEE9B2"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59E82954"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Yan et al., 2008</w:t>
            </w:r>
          </w:p>
          <w:p w14:paraId="3A866949"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5181F354"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Yu et al., 2023</w:t>
            </w:r>
          </w:p>
          <w:p w14:paraId="0160C73E"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78C8544F"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Zhang et al., 2019</w:t>
            </w:r>
          </w:p>
          <w:p w14:paraId="38576325"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0B835EFB"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Abdessalem and Frasson, 2017</w:t>
            </w:r>
          </w:p>
        </w:tc>
        <w:tc>
          <w:tcPr>
            <w:tcW w:w="495" w:type="dxa"/>
            <w:shd w:val="clear" w:color="auto" w:fill="auto"/>
            <w:textDirection w:val="btLr"/>
          </w:tcPr>
          <w:p w14:paraId="49DF832C"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Abdessalem et al., 2021</w:t>
            </w:r>
          </w:p>
          <w:p w14:paraId="1EB80D79"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15E9904F"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Al-</w:t>
            </w:r>
            <w:proofErr w:type="spellStart"/>
            <w:r w:rsidRPr="00986DAF">
              <w:rPr>
                <w:rFonts w:ascii="Times New Roman" w:hAnsi="Times New Roman" w:cs="Times New Roman"/>
                <w:sz w:val="18"/>
                <w:szCs w:val="18"/>
              </w:rPr>
              <w:t>shammari</w:t>
            </w:r>
            <w:proofErr w:type="spellEnd"/>
            <w:r w:rsidRPr="00986DAF">
              <w:rPr>
                <w:rFonts w:ascii="Times New Roman" w:hAnsi="Times New Roman" w:cs="Times New Roman"/>
                <w:sz w:val="18"/>
                <w:szCs w:val="18"/>
              </w:rPr>
              <w:t xml:space="preserve"> et al., 2022</w:t>
            </w:r>
          </w:p>
          <w:p w14:paraId="3C51E6C3"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2D0EAC4B"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Berger et al., 2022</w:t>
            </w:r>
          </w:p>
          <w:p w14:paraId="26F490D7"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0F65488C" w14:textId="77777777" w:rsidR="00536FB2" w:rsidRPr="00986DAF" w:rsidRDefault="00536FB2" w:rsidP="009D0E2C">
            <w:pPr>
              <w:ind w:right="38"/>
              <w:rPr>
                <w:rFonts w:ascii="Times New Roman" w:hAnsi="Times New Roman" w:cs="Times New Roman"/>
                <w:sz w:val="18"/>
                <w:szCs w:val="18"/>
              </w:rPr>
            </w:pPr>
            <w:proofErr w:type="spellStart"/>
            <w:r w:rsidRPr="00986DAF">
              <w:rPr>
                <w:rFonts w:ascii="Times New Roman" w:hAnsi="Times New Roman" w:cs="Times New Roman"/>
                <w:sz w:val="18"/>
                <w:szCs w:val="18"/>
              </w:rPr>
              <w:t>Gruzelier</w:t>
            </w:r>
            <w:proofErr w:type="spellEnd"/>
            <w:r w:rsidRPr="00986DAF">
              <w:rPr>
                <w:rFonts w:ascii="Times New Roman" w:hAnsi="Times New Roman" w:cs="Times New Roman"/>
                <w:sz w:val="18"/>
                <w:szCs w:val="18"/>
              </w:rPr>
              <w:t xml:space="preserve"> et al., 2010</w:t>
            </w:r>
          </w:p>
          <w:p w14:paraId="3B9CDE6E" w14:textId="77777777" w:rsidR="00536FB2" w:rsidRPr="00986DAF" w:rsidRDefault="00536FB2" w:rsidP="009D0E2C">
            <w:pPr>
              <w:ind w:right="38"/>
              <w:rPr>
                <w:rFonts w:ascii="Times New Roman" w:hAnsi="Times New Roman" w:cs="Times New Roman"/>
                <w:sz w:val="18"/>
                <w:szCs w:val="18"/>
              </w:rPr>
            </w:pPr>
          </w:p>
          <w:p w14:paraId="0C0DE4F3" w14:textId="77777777" w:rsidR="00536FB2" w:rsidRPr="00986DAF" w:rsidRDefault="00536FB2" w:rsidP="009D0E2C">
            <w:pPr>
              <w:ind w:right="38"/>
              <w:rPr>
                <w:rFonts w:ascii="Times New Roman" w:hAnsi="Times New Roman" w:cs="Times New Roman"/>
                <w:sz w:val="18"/>
                <w:szCs w:val="18"/>
              </w:rPr>
            </w:pPr>
          </w:p>
          <w:p w14:paraId="0C150098" w14:textId="77777777" w:rsidR="00536FB2" w:rsidRPr="00986DAF" w:rsidRDefault="00536FB2" w:rsidP="009D0E2C">
            <w:pPr>
              <w:ind w:right="38"/>
              <w:rPr>
                <w:rFonts w:ascii="Times New Roman" w:hAnsi="Times New Roman" w:cs="Times New Roman"/>
                <w:sz w:val="18"/>
                <w:szCs w:val="18"/>
              </w:rPr>
            </w:pPr>
          </w:p>
          <w:p w14:paraId="1CC4712E" w14:textId="77777777" w:rsidR="00536FB2" w:rsidRPr="00986DAF" w:rsidRDefault="00536FB2" w:rsidP="009D0E2C">
            <w:pPr>
              <w:ind w:right="38"/>
              <w:rPr>
                <w:rFonts w:ascii="Times New Roman" w:hAnsi="Times New Roman" w:cs="Times New Roman"/>
                <w:sz w:val="18"/>
                <w:szCs w:val="18"/>
              </w:rPr>
            </w:pPr>
          </w:p>
          <w:p w14:paraId="3736C0C3" w14:textId="77777777" w:rsidR="00536FB2" w:rsidRPr="00986DAF" w:rsidRDefault="00536FB2" w:rsidP="009D0E2C">
            <w:pPr>
              <w:ind w:right="38"/>
              <w:rPr>
                <w:rFonts w:ascii="Times New Roman" w:hAnsi="Times New Roman" w:cs="Times New Roman"/>
                <w:sz w:val="18"/>
                <w:szCs w:val="18"/>
              </w:rPr>
            </w:pPr>
          </w:p>
        </w:tc>
        <w:tc>
          <w:tcPr>
            <w:tcW w:w="495" w:type="dxa"/>
            <w:shd w:val="clear" w:color="auto" w:fill="auto"/>
            <w:textDirection w:val="btLr"/>
          </w:tcPr>
          <w:p w14:paraId="4A8DC484"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Kober et al., 2016</w:t>
            </w:r>
          </w:p>
        </w:tc>
        <w:tc>
          <w:tcPr>
            <w:tcW w:w="495" w:type="dxa"/>
            <w:shd w:val="clear" w:color="auto" w:fill="auto"/>
            <w:textDirection w:val="btLr"/>
          </w:tcPr>
          <w:p w14:paraId="3BB8E753" w14:textId="77777777" w:rsidR="00536FB2" w:rsidRPr="00986DAF" w:rsidRDefault="00536FB2" w:rsidP="009D0E2C">
            <w:pPr>
              <w:ind w:right="38"/>
              <w:rPr>
                <w:rFonts w:ascii="Times New Roman" w:hAnsi="Times New Roman" w:cs="Times New Roman"/>
                <w:sz w:val="18"/>
                <w:szCs w:val="18"/>
              </w:rPr>
            </w:pPr>
            <w:r w:rsidRPr="00986DAF">
              <w:rPr>
                <w:rFonts w:ascii="Times New Roman" w:hAnsi="Times New Roman" w:cs="Times New Roman"/>
                <w:sz w:val="18"/>
                <w:szCs w:val="18"/>
              </w:rPr>
              <w:t>Tarrant and Cope, 2018</w:t>
            </w:r>
          </w:p>
        </w:tc>
      </w:tr>
      <w:tr w:rsidR="00536FB2" w:rsidRPr="00986DAF" w14:paraId="4F8EB2BA" w14:textId="77777777" w:rsidTr="00536FB2">
        <w:trPr>
          <w:trHeight w:val="490"/>
        </w:trPr>
        <w:tc>
          <w:tcPr>
            <w:tcW w:w="535" w:type="dxa"/>
            <w:vMerge w:val="restart"/>
            <w:textDirection w:val="btLr"/>
            <w:vAlign w:val="center"/>
          </w:tcPr>
          <w:p w14:paraId="759D12AC"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Pre-experiment</w:t>
            </w:r>
          </w:p>
        </w:tc>
        <w:tc>
          <w:tcPr>
            <w:tcW w:w="540" w:type="dxa"/>
            <w:shd w:val="clear" w:color="auto" w:fill="FFFFFF" w:themeFill="background1"/>
            <w:vAlign w:val="center"/>
          </w:tcPr>
          <w:p w14:paraId="25E2500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1a</w:t>
            </w:r>
          </w:p>
        </w:tc>
        <w:tc>
          <w:tcPr>
            <w:tcW w:w="2160" w:type="dxa"/>
            <w:shd w:val="clear" w:color="auto" w:fill="FFFFFF" w:themeFill="background1"/>
            <w:vAlign w:val="center"/>
          </w:tcPr>
          <w:p w14:paraId="762462EC" w14:textId="77777777" w:rsidR="00536FB2" w:rsidRPr="00986DAF" w:rsidRDefault="00536FB2" w:rsidP="009D0E2C">
            <w:pPr>
              <w:jc w:val="center"/>
              <w:rPr>
                <w:rFonts w:ascii="Times New Roman" w:hAnsi="Times New Roman" w:cs="Times New Roman"/>
                <w:sz w:val="18"/>
                <w:szCs w:val="18"/>
              </w:rPr>
            </w:pPr>
            <w:bookmarkStart w:id="1" w:name="_Hlk180922193"/>
            <w:r w:rsidRPr="00986DAF">
              <w:rPr>
                <w:rFonts w:ascii="Times New Roman" w:hAnsi="Times New Roman" w:cs="Times New Roman"/>
                <w:sz w:val="18"/>
                <w:szCs w:val="18"/>
              </w:rPr>
              <w:t>Pre-register experimental protocol and planned analyses</w:t>
            </w:r>
            <w:bookmarkEnd w:id="1"/>
          </w:p>
        </w:tc>
        <w:tc>
          <w:tcPr>
            <w:tcW w:w="495" w:type="dxa"/>
            <w:vAlign w:val="center"/>
          </w:tcPr>
          <w:p w14:paraId="6CF3DDC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6290512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585CC4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08FAF02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DDCB82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79186C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4ECA5F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5A7992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9AB04E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E89B7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6A0F3E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7B8DBC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9D511E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E1BA67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5CD6F1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52B424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79AB33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4D98CB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8F7EC2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A2B32F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64EFA4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EE574B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3BCD19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DC1D17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27914E71" w14:textId="77777777" w:rsidTr="00536FB2">
        <w:trPr>
          <w:trHeight w:val="1138"/>
        </w:trPr>
        <w:tc>
          <w:tcPr>
            <w:tcW w:w="535" w:type="dxa"/>
            <w:vMerge/>
          </w:tcPr>
          <w:p w14:paraId="306B6F40"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2497B06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1b</w:t>
            </w:r>
          </w:p>
        </w:tc>
        <w:tc>
          <w:tcPr>
            <w:tcW w:w="2160" w:type="dxa"/>
            <w:shd w:val="clear" w:color="auto" w:fill="FFFFFF" w:themeFill="background1"/>
            <w:vAlign w:val="center"/>
          </w:tcPr>
          <w:p w14:paraId="6A567A0A" w14:textId="77777777" w:rsidR="00536FB2" w:rsidRPr="00986DAF" w:rsidRDefault="00536FB2" w:rsidP="009D0E2C">
            <w:pPr>
              <w:jc w:val="center"/>
              <w:rPr>
                <w:rFonts w:ascii="Times New Roman" w:hAnsi="Times New Roman" w:cs="Times New Roman"/>
                <w:sz w:val="18"/>
                <w:szCs w:val="18"/>
              </w:rPr>
            </w:pPr>
            <w:bookmarkStart w:id="2" w:name="_Hlk180922282"/>
            <w:r w:rsidRPr="00986DAF">
              <w:rPr>
                <w:rFonts w:ascii="Times New Roman" w:hAnsi="Times New Roman" w:cs="Times New Roman"/>
                <w:sz w:val="18"/>
                <w:szCs w:val="18"/>
              </w:rPr>
              <w:t>Justify sample size</w:t>
            </w:r>
            <w:bookmarkEnd w:id="2"/>
          </w:p>
        </w:tc>
        <w:tc>
          <w:tcPr>
            <w:tcW w:w="495" w:type="dxa"/>
            <w:vAlign w:val="center"/>
          </w:tcPr>
          <w:p w14:paraId="1294B4B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6DE4A2B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743646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6F70A5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F9975F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D4E957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AC8B3D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A764F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0D9443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A1B3F8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60414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1B5461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624EBF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160FA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23637EA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AFF296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9E46FF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BA85A3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49A5AC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09A74D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0822E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D4F48D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5AA148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8E36B1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703F4A8A" w14:textId="77777777" w:rsidTr="00536FB2">
        <w:trPr>
          <w:cantSplit/>
          <w:trHeight w:val="835"/>
        </w:trPr>
        <w:tc>
          <w:tcPr>
            <w:tcW w:w="535" w:type="dxa"/>
            <w:vMerge w:val="restart"/>
            <w:textDirection w:val="btLr"/>
            <w:vAlign w:val="center"/>
          </w:tcPr>
          <w:p w14:paraId="0C7B1826"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Control groups</w:t>
            </w:r>
          </w:p>
        </w:tc>
        <w:tc>
          <w:tcPr>
            <w:tcW w:w="540" w:type="dxa"/>
            <w:shd w:val="clear" w:color="auto" w:fill="FFFFFF" w:themeFill="background1"/>
            <w:vAlign w:val="center"/>
          </w:tcPr>
          <w:p w14:paraId="695A2E2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2a</w:t>
            </w:r>
          </w:p>
        </w:tc>
        <w:tc>
          <w:tcPr>
            <w:tcW w:w="2160" w:type="dxa"/>
            <w:shd w:val="clear" w:color="auto" w:fill="FFFFFF" w:themeFill="background1"/>
            <w:vAlign w:val="center"/>
          </w:tcPr>
          <w:p w14:paraId="43A8E7B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Employ control group(s) or control condition(s)</w:t>
            </w:r>
          </w:p>
        </w:tc>
        <w:tc>
          <w:tcPr>
            <w:tcW w:w="495" w:type="dxa"/>
            <w:vAlign w:val="center"/>
          </w:tcPr>
          <w:p w14:paraId="41CEC3C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343A8BA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50B788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190</w:t>
            </w:r>
          </w:p>
        </w:tc>
        <w:tc>
          <w:tcPr>
            <w:tcW w:w="495" w:type="dxa"/>
            <w:vAlign w:val="center"/>
          </w:tcPr>
          <w:p w14:paraId="641ABE9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172</w:t>
            </w:r>
          </w:p>
        </w:tc>
        <w:tc>
          <w:tcPr>
            <w:tcW w:w="495" w:type="dxa"/>
            <w:shd w:val="clear" w:color="auto" w:fill="auto"/>
            <w:vAlign w:val="center"/>
          </w:tcPr>
          <w:p w14:paraId="710F47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520</w:t>
            </w:r>
          </w:p>
        </w:tc>
        <w:tc>
          <w:tcPr>
            <w:tcW w:w="495" w:type="dxa"/>
            <w:shd w:val="clear" w:color="auto" w:fill="auto"/>
            <w:vAlign w:val="center"/>
          </w:tcPr>
          <w:p w14:paraId="7224C80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819E74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4CAF7B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4217</w:t>
            </w:r>
          </w:p>
        </w:tc>
        <w:tc>
          <w:tcPr>
            <w:tcW w:w="495" w:type="dxa"/>
            <w:shd w:val="clear" w:color="auto" w:fill="auto"/>
            <w:vAlign w:val="center"/>
          </w:tcPr>
          <w:p w14:paraId="598F298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213</w:t>
            </w:r>
          </w:p>
        </w:tc>
        <w:tc>
          <w:tcPr>
            <w:tcW w:w="495" w:type="dxa"/>
            <w:shd w:val="clear" w:color="auto" w:fill="auto"/>
            <w:vAlign w:val="center"/>
          </w:tcPr>
          <w:p w14:paraId="6438593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60C43A0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62F3C3B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CA8FA4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996871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5EC8EBD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D0BC42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7712FD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3C440D0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9B40CC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80</w:t>
            </w:r>
          </w:p>
        </w:tc>
        <w:tc>
          <w:tcPr>
            <w:tcW w:w="495" w:type="dxa"/>
            <w:shd w:val="clear" w:color="auto" w:fill="auto"/>
            <w:vAlign w:val="center"/>
          </w:tcPr>
          <w:p w14:paraId="2B59E15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2278EC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2-3</w:t>
            </w:r>
          </w:p>
        </w:tc>
        <w:tc>
          <w:tcPr>
            <w:tcW w:w="495" w:type="dxa"/>
            <w:shd w:val="clear" w:color="auto" w:fill="auto"/>
            <w:vAlign w:val="center"/>
          </w:tcPr>
          <w:p w14:paraId="329DCBB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6A9C769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85</w:t>
            </w:r>
          </w:p>
        </w:tc>
        <w:tc>
          <w:tcPr>
            <w:tcW w:w="495" w:type="dxa"/>
            <w:shd w:val="clear" w:color="auto" w:fill="auto"/>
            <w:vAlign w:val="center"/>
          </w:tcPr>
          <w:p w14:paraId="0F7E02D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75B64C76" w14:textId="77777777" w:rsidTr="00536FB2">
        <w:trPr>
          <w:trHeight w:val="1610"/>
        </w:trPr>
        <w:tc>
          <w:tcPr>
            <w:tcW w:w="535" w:type="dxa"/>
            <w:vMerge/>
          </w:tcPr>
          <w:p w14:paraId="471B93EE"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0806FEC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2b</w:t>
            </w:r>
          </w:p>
        </w:tc>
        <w:tc>
          <w:tcPr>
            <w:tcW w:w="2160" w:type="dxa"/>
            <w:shd w:val="clear" w:color="auto" w:fill="FFFFFF" w:themeFill="background1"/>
            <w:vAlign w:val="center"/>
          </w:tcPr>
          <w:p w14:paraId="0F69190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When leveraging experimental designs where a double-blind is possible, use a double-blind</w:t>
            </w:r>
          </w:p>
        </w:tc>
        <w:tc>
          <w:tcPr>
            <w:tcW w:w="495" w:type="dxa"/>
            <w:vAlign w:val="center"/>
          </w:tcPr>
          <w:p w14:paraId="4DF1B0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4C1C70D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A211F7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63C24AF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FC2BB1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C8F9D7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0C98EF1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62183D4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6F3F8C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89AD8C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177B543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15B6AF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B24936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536A2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C05773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8BB944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0F3562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E21223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829BAE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3F4B2A5" w14:textId="77777777" w:rsidR="00536FB2" w:rsidRPr="00986DAF" w:rsidRDefault="00536FB2" w:rsidP="009D0E2C">
            <w:pPr>
              <w:jc w:val="center"/>
              <w:rPr>
                <w:rFonts w:ascii="Times New Roman" w:hAnsi="Times New Roman" w:cs="Times New Roman"/>
                <w:sz w:val="18"/>
                <w:szCs w:val="18"/>
              </w:rPr>
            </w:pPr>
            <w:bookmarkStart w:id="3" w:name="_Hlk181525484"/>
            <w:r w:rsidRPr="00986DAF">
              <w:rPr>
                <w:rFonts w:ascii="Times New Roman" w:hAnsi="Times New Roman" w:cs="Times New Roman"/>
                <w:sz w:val="18"/>
                <w:szCs w:val="18"/>
              </w:rPr>
              <w:t>N/A</w:t>
            </w:r>
            <w:bookmarkEnd w:id="3"/>
          </w:p>
        </w:tc>
        <w:tc>
          <w:tcPr>
            <w:tcW w:w="495" w:type="dxa"/>
            <w:shd w:val="clear" w:color="auto" w:fill="auto"/>
            <w:vAlign w:val="center"/>
          </w:tcPr>
          <w:p w14:paraId="3D7645A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7D5AC5B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E61256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FE595F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r>
      <w:tr w:rsidR="00536FB2" w:rsidRPr="00986DAF" w14:paraId="3C2A29B0" w14:textId="77777777" w:rsidTr="00536FB2">
        <w:trPr>
          <w:trHeight w:val="1270"/>
        </w:trPr>
        <w:tc>
          <w:tcPr>
            <w:tcW w:w="535" w:type="dxa"/>
            <w:vMerge/>
          </w:tcPr>
          <w:p w14:paraId="6DA04C1E"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995017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2c</w:t>
            </w:r>
          </w:p>
        </w:tc>
        <w:tc>
          <w:tcPr>
            <w:tcW w:w="2160" w:type="dxa"/>
            <w:shd w:val="clear" w:color="auto" w:fill="FFFFFF" w:themeFill="background1"/>
            <w:vAlign w:val="center"/>
          </w:tcPr>
          <w:p w14:paraId="2466726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Blind those who rate the outcomes, and when possible, the statisticians involved</w:t>
            </w:r>
          </w:p>
        </w:tc>
        <w:tc>
          <w:tcPr>
            <w:tcW w:w="495" w:type="dxa"/>
            <w:vAlign w:val="center"/>
          </w:tcPr>
          <w:p w14:paraId="09406F8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080457A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9A37C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7FFC997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8975BD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1AC28F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4AD6DD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C5BBB9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63811E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12BA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9992BE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436EE2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A5C0E5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89ED8D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F1F45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D37A2F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A72E2A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46CDD4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F70EB3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9FD813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D51FC3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D455B1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18C35E8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A0E930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r>
      <w:tr w:rsidR="00536FB2" w:rsidRPr="00986DAF" w14:paraId="6EDB0ED0" w14:textId="77777777" w:rsidTr="00536FB2">
        <w:trPr>
          <w:trHeight w:val="1133"/>
        </w:trPr>
        <w:tc>
          <w:tcPr>
            <w:tcW w:w="535" w:type="dxa"/>
            <w:vMerge/>
          </w:tcPr>
          <w:p w14:paraId="388E11BD"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D4B607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2d</w:t>
            </w:r>
          </w:p>
        </w:tc>
        <w:tc>
          <w:tcPr>
            <w:tcW w:w="2160" w:type="dxa"/>
            <w:shd w:val="clear" w:color="auto" w:fill="FFFFFF" w:themeFill="background1"/>
            <w:vAlign w:val="center"/>
          </w:tcPr>
          <w:p w14:paraId="0FC0A92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Examine to what extent participants and experimenters remain blinded</w:t>
            </w:r>
          </w:p>
        </w:tc>
        <w:tc>
          <w:tcPr>
            <w:tcW w:w="495" w:type="dxa"/>
            <w:vAlign w:val="center"/>
          </w:tcPr>
          <w:p w14:paraId="6D25CA3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5DCB1DF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4491D9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1400FEA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536FE0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9BB26F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0BD2607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0CC934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33B960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FF8BA4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40F272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45E22F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A712E9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315E35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9BEBA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4F34DF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503227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44E4DB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6B07D2B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62CD9D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1AE72C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3C75724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00AD62D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6B668B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r>
      <w:tr w:rsidR="00536FB2" w:rsidRPr="00986DAF" w14:paraId="300EBE18" w14:textId="77777777" w:rsidTr="00536FB2">
        <w:trPr>
          <w:trHeight w:val="1610"/>
        </w:trPr>
        <w:tc>
          <w:tcPr>
            <w:tcW w:w="535" w:type="dxa"/>
            <w:vMerge/>
          </w:tcPr>
          <w:p w14:paraId="64D435F6"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C27124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2e</w:t>
            </w:r>
          </w:p>
        </w:tc>
        <w:tc>
          <w:tcPr>
            <w:tcW w:w="2160" w:type="dxa"/>
            <w:shd w:val="clear" w:color="auto" w:fill="FFFFFF" w:themeFill="background1"/>
            <w:vAlign w:val="center"/>
          </w:tcPr>
          <w:p w14:paraId="41F52DE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In clinical efficacy studies, employ a standard-of-care intervention group as a benchmark for improvement</w:t>
            </w:r>
          </w:p>
        </w:tc>
        <w:tc>
          <w:tcPr>
            <w:tcW w:w="495" w:type="dxa"/>
            <w:vAlign w:val="center"/>
          </w:tcPr>
          <w:p w14:paraId="75EF816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0045833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05C7096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3FBF9D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50A998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2B1533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17D2708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F329A5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358E70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4A3101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EAC3B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40841EE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7A2976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39629B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2CA7A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CBB8C5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0202DAD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29234A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DFB06F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247453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3362E4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099826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C2D716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66371B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r>
      <w:tr w:rsidR="00536FB2" w:rsidRPr="00986DAF" w14:paraId="2E02E6DF" w14:textId="77777777" w:rsidTr="00536FB2">
        <w:trPr>
          <w:cantSplit/>
          <w:trHeight w:val="791"/>
        </w:trPr>
        <w:tc>
          <w:tcPr>
            <w:tcW w:w="535" w:type="dxa"/>
            <w:vMerge w:val="restart"/>
            <w:textDirection w:val="btLr"/>
            <w:vAlign w:val="center"/>
          </w:tcPr>
          <w:p w14:paraId="409F6A2C"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Control measures</w:t>
            </w:r>
          </w:p>
        </w:tc>
        <w:tc>
          <w:tcPr>
            <w:tcW w:w="540" w:type="dxa"/>
            <w:shd w:val="clear" w:color="auto" w:fill="FFFFFF" w:themeFill="background1"/>
            <w:vAlign w:val="center"/>
          </w:tcPr>
          <w:p w14:paraId="3EB8F07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3a</w:t>
            </w:r>
          </w:p>
        </w:tc>
        <w:tc>
          <w:tcPr>
            <w:tcW w:w="2160" w:type="dxa"/>
            <w:shd w:val="clear" w:color="auto" w:fill="FFFFFF" w:themeFill="background1"/>
          </w:tcPr>
          <w:p w14:paraId="57ED5D25" w14:textId="77777777" w:rsidR="00536FB2" w:rsidRPr="00986DAF" w:rsidRDefault="00536FB2" w:rsidP="009D0E2C">
            <w:pPr>
              <w:jc w:val="center"/>
              <w:rPr>
                <w:rFonts w:ascii="Times New Roman" w:hAnsi="Times New Roman" w:cs="Times New Roman"/>
                <w:sz w:val="18"/>
                <w:szCs w:val="18"/>
              </w:rPr>
            </w:pPr>
            <w:bookmarkStart w:id="4" w:name="_Hlk180922949"/>
            <w:r w:rsidRPr="00986DAF">
              <w:rPr>
                <w:rFonts w:ascii="Times New Roman" w:hAnsi="Times New Roman" w:cs="Times New Roman"/>
                <w:sz w:val="18"/>
                <w:szCs w:val="18"/>
              </w:rPr>
              <w:t>Collect data on psychosocial factors</w:t>
            </w:r>
            <w:bookmarkEnd w:id="4"/>
          </w:p>
        </w:tc>
        <w:tc>
          <w:tcPr>
            <w:tcW w:w="495" w:type="dxa"/>
            <w:vAlign w:val="center"/>
          </w:tcPr>
          <w:p w14:paraId="481B277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54C5BD9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107675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5414E08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FF780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518E52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9</w:t>
            </w:r>
          </w:p>
        </w:tc>
        <w:tc>
          <w:tcPr>
            <w:tcW w:w="495" w:type="dxa"/>
            <w:shd w:val="clear" w:color="auto" w:fill="auto"/>
            <w:vAlign w:val="center"/>
          </w:tcPr>
          <w:p w14:paraId="771CBF3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4E0B95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C31F02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D7DE7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E7D64B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B8D041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BE2C7C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61662C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3D8251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613B10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C7C4DD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7C3E0B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090A69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854E8F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C7954D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5B7CC0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71A731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88</w:t>
            </w:r>
          </w:p>
        </w:tc>
        <w:tc>
          <w:tcPr>
            <w:tcW w:w="495" w:type="dxa"/>
            <w:shd w:val="clear" w:color="auto" w:fill="auto"/>
            <w:vAlign w:val="center"/>
          </w:tcPr>
          <w:p w14:paraId="5CBF328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3648F940" w14:textId="77777777" w:rsidTr="00536FB2">
        <w:trPr>
          <w:cantSplit/>
          <w:trHeight w:val="986"/>
        </w:trPr>
        <w:tc>
          <w:tcPr>
            <w:tcW w:w="535" w:type="dxa"/>
            <w:vMerge/>
            <w:textDirection w:val="btLr"/>
          </w:tcPr>
          <w:p w14:paraId="405FD3D3"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74E253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3b</w:t>
            </w:r>
          </w:p>
        </w:tc>
        <w:tc>
          <w:tcPr>
            <w:tcW w:w="2160" w:type="dxa"/>
            <w:shd w:val="clear" w:color="auto" w:fill="FFFFFF" w:themeFill="background1"/>
          </w:tcPr>
          <w:p w14:paraId="4BF56C9E" w14:textId="77777777" w:rsidR="00536FB2" w:rsidRPr="00986DAF" w:rsidRDefault="00536FB2" w:rsidP="009D0E2C">
            <w:pPr>
              <w:jc w:val="center"/>
              <w:rPr>
                <w:rFonts w:ascii="Times New Roman" w:hAnsi="Times New Roman" w:cs="Times New Roman"/>
                <w:sz w:val="18"/>
                <w:szCs w:val="18"/>
              </w:rPr>
            </w:pPr>
            <w:bookmarkStart w:id="5" w:name="_Hlk180923050"/>
            <w:r w:rsidRPr="00986DAF">
              <w:rPr>
                <w:rFonts w:ascii="Times New Roman" w:hAnsi="Times New Roman" w:cs="Times New Roman"/>
                <w:sz w:val="18"/>
                <w:szCs w:val="18"/>
              </w:rPr>
              <w:t>Report whether participants were provided with a strategy</w:t>
            </w:r>
            <w:bookmarkEnd w:id="5"/>
          </w:p>
        </w:tc>
        <w:tc>
          <w:tcPr>
            <w:tcW w:w="495" w:type="dxa"/>
            <w:vAlign w:val="center"/>
          </w:tcPr>
          <w:p w14:paraId="2154BC7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4AD0187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240</w:t>
            </w:r>
          </w:p>
        </w:tc>
        <w:tc>
          <w:tcPr>
            <w:tcW w:w="495" w:type="dxa"/>
            <w:shd w:val="clear" w:color="auto" w:fill="auto"/>
            <w:vAlign w:val="center"/>
          </w:tcPr>
          <w:p w14:paraId="2C47A69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195</w:t>
            </w:r>
          </w:p>
        </w:tc>
        <w:tc>
          <w:tcPr>
            <w:tcW w:w="495" w:type="dxa"/>
            <w:vAlign w:val="center"/>
          </w:tcPr>
          <w:p w14:paraId="53CF818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AA9874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4B7FAE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1211B4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4-5</w:t>
            </w:r>
          </w:p>
        </w:tc>
        <w:tc>
          <w:tcPr>
            <w:tcW w:w="495" w:type="dxa"/>
            <w:shd w:val="clear" w:color="auto" w:fill="auto"/>
            <w:vAlign w:val="center"/>
          </w:tcPr>
          <w:p w14:paraId="3E21395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4216</w:t>
            </w:r>
          </w:p>
        </w:tc>
        <w:tc>
          <w:tcPr>
            <w:tcW w:w="495" w:type="dxa"/>
            <w:shd w:val="clear" w:color="auto" w:fill="auto"/>
            <w:vAlign w:val="center"/>
          </w:tcPr>
          <w:p w14:paraId="1BA13BF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386FEA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CE4FB4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789AB9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7897C6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0774BF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BAB4CC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5AD51A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1-2</w:t>
            </w:r>
          </w:p>
        </w:tc>
        <w:tc>
          <w:tcPr>
            <w:tcW w:w="495" w:type="dxa"/>
            <w:shd w:val="clear" w:color="auto" w:fill="auto"/>
            <w:vAlign w:val="center"/>
          </w:tcPr>
          <w:p w14:paraId="052221C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975916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E58D1C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07558B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0D9945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61C8CF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059DFB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2E92BF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77F34E92" w14:textId="77777777" w:rsidTr="00536FB2">
        <w:tc>
          <w:tcPr>
            <w:tcW w:w="535" w:type="dxa"/>
            <w:vMerge/>
          </w:tcPr>
          <w:p w14:paraId="288EE784"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0D546F9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3c</w:t>
            </w:r>
          </w:p>
        </w:tc>
        <w:tc>
          <w:tcPr>
            <w:tcW w:w="2160" w:type="dxa"/>
            <w:shd w:val="clear" w:color="auto" w:fill="FFFFFF" w:themeFill="background1"/>
          </w:tcPr>
          <w:p w14:paraId="7B490B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the strategies participants used</w:t>
            </w:r>
          </w:p>
        </w:tc>
        <w:tc>
          <w:tcPr>
            <w:tcW w:w="495" w:type="dxa"/>
            <w:vAlign w:val="center"/>
          </w:tcPr>
          <w:p w14:paraId="3C58A5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2FE1649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4DBB36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195</w:t>
            </w:r>
          </w:p>
        </w:tc>
        <w:tc>
          <w:tcPr>
            <w:tcW w:w="495" w:type="dxa"/>
            <w:vAlign w:val="center"/>
          </w:tcPr>
          <w:p w14:paraId="2B7DDD5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6A04C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E94A64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9</w:t>
            </w:r>
          </w:p>
        </w:tc>
        <w:tc>
          <w:tcPr>
            <w:tcW w:w="495" w:type="dxa"/>
            <w:shd w:val="clear" w:color="auto" w:fill="auto"/>
            <w:vAlign w:val="center"/>
          </w:tcPr>
          <w:p w14:paraId="47BC2FB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9802AB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4F4A6F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8B754A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C37B0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F8B9CF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A12596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CFD50F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D17C73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4420DE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551D167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7F487A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B0443F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DB04D1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F898C6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ADCDFC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680C4C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509118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469994A2" w14:textId="77777777" w:rsidTr="00536FB2">
        <w:tc>
          <w:tcPr>
            <w:tcW w:w="535" w:type="dxa"/>
            <w:vMerge/>
          </w:tcPr>
          <w:p w14:paraId="4C1A3D16"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25A64D2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3d</w:t>
            </w:r>
          </w:p>
        </w:tc>
        <w:tc>
          <w:tcPr>
            <w:tcW w:w="2160" w:type="dxa"/>
            <w:shd w:val="clear" w:color="auto" w:fill="FFFFFF" w:themeFill="background1"/>
          </w:tcPr>
          <w:p w14:paraId="77EBD5E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methods used for online-data processing and artifact correction</w:t>
            </w:r>
          </w:p>
        </w:tc>
        <w:tc>
          <w:tcPr>
            <w:tcW w:w="495" w:type="dxa"/>
            <w:vAlign w:val="center"/>
          </w:tcPr>
          <w:p w14:paraId="2D79998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2D03496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222BB5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w:t>
            </w:r>
          </w:p>
        </w:tc>
        <w:tc>
          <w:tcPr>
            <w:tcW w:w="495" w:type="dxa"/>
            <w:vAlign w:val="center"/>
          </w:tcPr>
          <w:p w14:paraId="397A062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94A97E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DB33AC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6-7</w:t>
            </w:r>
          </w:p>
        </w:tc>
        <w:tc>
          <w:tcPr>
            <w:tcW w:w="495" w:type="dxa"/>
            <w:shd w:val="clear" w:color="auto" w:fill="auto"/>
            <w:vAlign w:val="center"/>
          </w:tcPr>
          <w:p w14:paraId="3FE3FDA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885C89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F6CAD5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74362D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6F3473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A4D5B9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4C0AC1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E97CE1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C953D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168</w:t>
            </w:r>
          </w:p>
        </w:tc>
        <w:tc>
          <w:tcPr>
            <w:tcW w:w="495" w:type="dxa"/>
            <w:shd w:val="clear" w:color="auto" w:fill="auto"/>
            <w:vAlign w:val="center"/>
          </w:tcPr>
          <w:p w14:paraId="26A24E0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c>
          <w:tcPr>
            <w:tcW w:w="495" w:type="dxa"/>
            <w:shd w:val="clear" w:color="auto" w:fill="auto"/>
            <w:vAlign w:val="center"/>
          </w:tcPr>
          <w:p w14:paraId="3B97293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160</w:t>
            </w:r>
          </w:p>
        </w:tc>
        <w:tc>
          <w:tcPr>
            <w:tcW w:w="495" w:type="dxa"/>
            <w:shd w:val="clear" w:color="auto" w:fill="auto"/>
            <w:vAlign w:val="center"/>
          </w:tcPr>
          <w:p w14:paraId="3116282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A0F714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D7A90F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19103</w:t>
            </w:r>
          </w:p>
        </w:tc>
        <w:tc>
          <w:tcPr>
            <w:tcW w:w="495" w:type="dxa"/>
            <w:shd w:val="clear" w:color="auto" w:fill="auto"/>
            <w:vAlign w:val="center"/>
          </w:tcPr>
          <w:p w14:paraId="6217D5C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3-4</w:t>
            </w:r>
          </w:p>
        </w:tc>
        <w:tc>
          <w:tcPr>
            <w:tcW w:w="495" w:type="dxa"/>
            <w:shd w:val="clear" w:color="auto" w:fill="auto"/>
            <w:vAlign w:val="center"/>
          </w:tcPr>
          <w:p w14:paraId="4770235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409368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87</w:t>
            </w:r>
          </w:p>
        </w:tc>
        <w:tc>
          <w:tcPr>
            <w:tcW w:w="495" w:type="dxa"/>
            <w:shd w:val="clear" w:color="auto" w:fill="auto"/>
            <w:vAlign w:val="center"/>
          </w:tcPr>
          <w:p w14:paraId="607D6BB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61</w:t>
            </w:r>
          </w:p>
        </w:tc>
      </w:tr>
      <w:tr w:rsidR="00536FB2" w:rsidRPr="00986DAF" w14:paraId="4D14FDF0" w14:textId="77777777" w:rsidTr="00536FB2">
        <w:trPr>
          <w:trHeight w:val="805"/>
        </w:trPr>
        <w:tc>
          <w:tcPr>
            <w:tcW w:w="535" w:type="dxa"/>
            <w:vMerge/>
          </w:tcPr>
          <w:p w14:paraId="0CE7E631"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776A96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3e</w:t>
            </w:r>
          </w:p>
        </w:tc>
        <w:tc>
          <w:tcPr>
            <w:tcW w:w="2160" w:type="dxa"/>
            <w:shd w:val="clear" w:color="auto" w:fill="FFFFFF" w:themeFill="background1"/>
          </w:tcPr>
          <w:p w14:paraId="5E4D0EA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condition and group effects for artifacts</w:t>
            </w:r>
          </w:p>
        </w:tc>
        <w:tc>
          <w:tcPr>
            <w:tcW w:w="495" w:type="dxa"/>
            <w:vAlign w:val="center"/>
          </w:tcPr>
          <w:p w14:paraId="4D383F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01DA0D9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547E30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51DC309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742286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0145BF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81A0D0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A733CC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1F0948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580171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E03228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95065F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C64952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9BB3D5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F2CAE0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01D660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E04E2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222CA5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BB95F3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18658B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A06EE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66E6523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CEBFED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49D2EB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64CA53FA" w14:textId="77777777" w:rsidTr="00536FB2">
        <w:trPr>
          <w:cantSplit/>
          <w:trHeight w:val="984"/>
        </w:trPr>
        <w:tc>
          <w:tcPr>
            <w:tcW w:w="535" w:type="dxa"/>
            <w:vMerge w:val="restart"/>
            <w:textDirection w:val="btLr"/>
            <w:vAlign w:val="center"/>
          </w:tcPr>
          <w:p w14:paraId="395EBE86"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Feedback specifications</w:t>
            </w:r>
          </w:p>
        </w:tc>
        <w:tc>
          <w:tcPr>
            <w:tcW w:w="540" w:type="dxa"/>
            <w:shd w:val="clear" w:color="auto" w:fill="FFFFFF" w:themeFill="background1"/>
            <w:vAlign w:val="center"/>
          </w:tcPr>
          <w:p w14:paraId="02BFE87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4a</w:t>
            </w:r>
          </w:p>
          <w:p w14:paraId="174598D0" w14:textId="77777777" w:rsidR="00536FB2" w:rsidRPr="00986DAF" w:rsidRDefault="00536FB2" w:rsidP="009D0E2C">
            <w:pPr>
              <w:jc w:val="center"/>
              <w:rPr>
                <w:rFonts w:ascii="Times New Roman" w:hAnsi="Times New Roman" w:cs="Times New Roman"/>
                <w:sz w:val="18"/>
                <w:szCs w:val="18"/>
              </w:rPr>
            </w:pPr>
          </w:p>
        </w:tc>
        <w:tc>
          <w:tcPr>
            <w:tcW w:w="2160" w:type="dxa"/>
            <w:shd w:val="clear" w:color="auto" w:fill="FFFFFF" w:themeFill="background1"/>
          </w:tcPr>
          <w:p w14:paraId="640421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how the online-feature extraction was defined</w:t>
            </w:r>
          </w:p>
        </w:tc>
        <w:tc>
          <w:tcPr>
            <w:tcW w:w="495" w:type="dxa"/>
            <w:vAlign w:val="center"/>
          </w:tcPr>
          <w:p w14:paraId="0D95908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3DD7782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E29E8A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w:t>
            </w:r>
          </w:p>
        </w:tc>
        <w:tc>
          <w:tcPr>
            <w:tcW w:w="495" w:type="dxa"/>
            <w:vAlign w:val="center"/>
          </w:tcPr>
          <w:p w14:paraId="78CE4E9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168-169</w:t>
            </w:r>
          </w:p>
        </w:tc>
        <w:tc>
          <w:tcPr>
            <w:tcW w:w="495" w:type="dxa"/>
            <w:shd w:val="clear" w:color="auto" w:fill="auto"/>
            <w:vAlign w:val="center"/>
          </w:tcPr>
          <w:p w14:paraId="1DAACCF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520-521</w:t>
            </w:r>
          </w:p>
        </w:tc>
        <w:tc>
          <w:tcPr>
            <w:tcW w:w="495" w:type="dxa"/>
            <w:shd w:val="clear" w:color="auto" w:fill="auto"/>
            <w:vAlign w:val="center"/>
          </w:tcPr>
          <w:p w14:paraId="3C867B0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w:t>
            </w:r>
          </w:p>
        </w:tc>
        <w:tc>
          <w:tcPr>
            <w:tcW w:w="495" w:type="dxa"/>
            <w:shd w:val="clear" w:color="auto" w:fill="auto"/>
            <w:vAlign w:val="center"/>
          </w:tcPr>
          <w:p w14:paraId="0E2B483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D7F0D9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4217</w:t>
            </w:r>
          </w:p>
        </w:tc>
        <w:tc>
          <w:tcPr>
            <w:tcW w:w="495" w:type="dxa"/>
            <w:shd w:val="clear" w:color="auto" w:fill="auto"/>
            <w:vAlign w:val="center"/>
          </w:tcPr>
          <w:p w14:paraId="7E3889D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212</w:t>
            </w:r>
          </w:p>
        </w:tc>
        <w:tc>
          <w:tcPr>
            <w:tcW w:w="495" w:type="dxa"/>
            <w:shd w:val="clear" w:color="auto" w:fill="auto"/>
            <w:vAlign w:val="center"/>
          </w:tcPr>
          <w:p w14:paraId="5A0C8A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2E2AD79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C9CF24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C07596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0FD5C1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42C2EDD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169</w:t>
            </w:r>
          </w:p>
        </w:tc>
        <w:tc>
          <w:tcPr>
            <w:tcW w:w="495" w:type="dxa"/>
            <w:shd w:val="clear" w:color="auto" w:fill="auto"/>
            <w:vAlign w:val="center"/>
          </w:tcPr>
          <w:p w14:paraId="4B2B4B5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2-3</w:t>
            </w:r>
          </w:p>
        </w:tc>
        <w:tc>
          <w:tcPr>
            <w:tcW w:w="495" w:type="dxa"/>
            <w:shd w:val="clear" w:color="auto" w:fill="auto"/>
            <w:vAlign w:val="center"/>
          </w:tcPr>
          <w:p w14:paraId="56F51FB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160</w:t>
            </w:r>
          </w:p>
        </w:tc>
        <w:tc>
          <w:tcPr>
            <w:tcW w:w="495" w:type="dxa"/>
            <w:shd w:val="clear" w:color="auto" w:fill="auto"/>
            <w:vAlign w:val="center"/>
          </w:tcPr>
          <w:p w14:paraId="14CE9FA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5CF79E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3852BA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19108</w:t>
            </w:r>
          </w:p>
        </w:tc>
        <w:tc>
          <w:tcPr>
            <w:tcW w:w="495" w:type="dxa"/>
            <w:shd w:val="clear" w:color="auto" w:fill="auto"/>
            <w:vAlign w:val="center"/>
          </w:tcPr>
          <w:p w14:paraId="76E956A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70AD1C9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3C2F30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86</w:t>
            </w:r>
          </w:p>
        </w:tc>
        <w:tc>
          <w:tcPr>
            <w:tcW w:w="495" w:type="dxa"/>
            <w:shd w:val="clear" w:color="auto" w:fill="auto"/>
            <w:vAlign w:val="center"/>
          </w:tcPr>
          <w:p w14:paraId="79559F3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60</w:t>
            </w:r>
          </w:p>
        </w:tc>
      </w:tr>
      <w:tr w:rsidR="00536FB2" w:rsidRPr="00986DAF" w14:paraId="01E81375" w14:textId="77777777" w:rsidTr="00536FB2">
        <w:tc>
          <w:tcPr>
            <w:tcW w:w="535" w:type="dxa"/>
            <w:vMerge/>
          </w:tcPr>
          <w:p w14:paraId="41048AD7"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664F3EF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4b</w:t>
            </w:r>
          </w:p>
        </w:tc>
        <w:tc>
          <w:tcPr>
            <w:tcW w:w="2160" w:type="dxa"/>
            <w:shd w:val="clear" w:color="auto" w:fill="FFFFFF" w:themeFill="background1"/>
          </w:tcPr>
          <w:p w14:paraId="092F299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and justify the reinforcement schedule</w:t>
            </w:r>
          </w:p>
        </w:tc>
        <w:tc>
          <w:tcPr>
            <w:tcW w:w="495" w:type="dxa"/>
            <w:vAlign w:val="center"/>
          </w:tcPr>
          <w:p w14:paraId="715ACDC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43965D2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239</w:t>
            </w:r>
          </w:p>
        </w:tc>
        <w:tc>
          <w:tcPr>
            <w:tcW w:w="495" w:type="dxa"/>
            <w:shd w:val="clear" w:color="auto" w:fill="auto"/>
            <w:vAlign w:val="center"/>
          </w:tcPr>
          <w:p w14:paraId="7A7FC09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192</w:t>
            </w:r>
          </w:p>
        </w:tc>
        <w:tc>
          <w:tcPr>
            <w:tcW w:w="495" w:type="dxa"/>
            <w:vAlign w:val="center"/>
          </w:tcPr>
          <w:p w14:paraId="120C0F2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169</w:t>
            </w:r>
          </w:p>
        </w:tc>
        <w:tc>
          <w:tcPr>
            <w:tcW w:w="495" w:type="dxa"/>
            <w:shd w:val="clear" w:color="auto" w:fill="auto"/>
            <w:vAlign w:val="center"/>
          </w:tcPr>
          <w:p w14:paraId="73AE7B9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520-521</w:t>
            </w:r>
          </w:p>
        </w:tc>
        <w:tc>
          <w:tcPr>
            <w:tcW w:w="495" w:type="dxa"/>
            <w:shd w:val="clear" w:color="auto" w:fill="auto"/>
            <w:vAlign w:val="center"/>
          </w:tcPr>
          <w:p w14:paraId="07C979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57563F3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2C36EC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E7DADA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67C701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1EE5A6B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B3A359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325C92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293</w:t>
            </w:r>
          </w:p>
        </w:tc>
        <w:tc>
          <w:tcPr>
            <w:tcW w:w="495" w:type="dxa"/>
            <w:shd w:val="clear" w:color="auto" w:fill="auto"/>
            <w:vAlign w:val="center"/>
          </w:tcPr>
          <w:p w14:paraId="4BA2B0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3B4B254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169</w:t>
            </w:r>
          </w:p>
        </w:tc>
        <w:tc>
          <w:tcPr>
            <w:tcW w:w="495" w:type="dxa"/>
            <w:shd w:val="clear" w:color="auto" w:fill="auto"/>
            <w:vAlign w:val="center"/>
          </w:tcPr>
          <w:p w14:paraId="4CE2A98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2E8D8BF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07401F6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137-138</w:t>
            </w:r>
          </w:p>
        </w:tc>
        <w:tc>
          <w:tcPr>
            <w:tcW w:w="495" w:type="dxa"/>
            <w:shd w:val="clear" w:color="auto" w:fill="auto"/>
            <w:vAlign w:val="center"/>
          </w:tcPr>
          <w:p w14:paraId="4200CE7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79</w:t>
            </w:r>
          </w:p>
        </w:tc>
        <w:tc>
          <w:tcPr>
            <w:tcW w:w="495" w:type="dxa"/>
            <w:shd w:val="clear" w:color="auto" w:fill="auto"/>
            <w:vAlign w:val="center"/>
          </w:tcPr>
          <w:p w14:paraId="33FD793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E20A9A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3-4</w:t>
            </w:r>
          </w:p>
        </w:tc>
        <w:tc>
          <w:tcPr>
            <w:tcW w:w="495" w:type="dxa"/>
            <w:shd w:val="clear" w:color="auto" w:fill="auto"/>
            <w:vAlign w:val="center"/>
          </w:tcPr>
          <w:p w14:paraId="6618F74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66D364E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87</w:t>
            </w:r>
          </w:p>
        </w:tc>
        <w:tc>
          <w:tcPr>
            <w:tcW w:w="495" w:type="dxa"/>
            <w:shd w:val="clear" w:color="auto" w:fill="auto"/>
            <w:vAlign w:val="center"/>
          </w:tcPr>
          <w:p w14:paraId="56D3441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58</w:t>
            </w:r>
          </w:p>
        </w:tc>
      </w:tr>
      <w:tr w:rsidR="00536FB2" w:rsidRPr="00986DAF" w14:paraId="37A00EE4" w14:textId="77777777" w:rsidTr="00536FB2">
        <w:tc>
          <w:tcPr>
            <w:tcW w:w="535" w:type="dxa"/>
            <w:vMerge/>
          </w:tcPr>
          <w:p w14:paraId="3F3F0E99"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711FEC0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4c</w:t>
            </w:r>
          </w:p>
        </w:tc>
        <w:tc>
          <w:tcPr>
            <w:tcW w:w="2160" w:type="dxa"/>
            <w:shd w:val="clear" w:color="auto" w:fill="FFFFFF" w:themeFill="background1"/>
          </w:tcPr>
          <w:p w14:paraId="70AEE7B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the feedback modality and content</w:t>
            </w:r>
          </w:p>
        </w:tc>
        <w:tc>
          <w:tcPr>
            <w:tcW w:w="495" w:type="dxa"/>
            <w:vAlign w:val="center"/>
          </w:tcPr>
          <w:p w14:paraId="00FB43A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425F02C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239</w:t>
            </w:r>
          </w:p>
        </w:tc>
        <w:tc>
          <w:tcPr>
            <w:tcW w:w="495" w:type="dxa"/>
            <w:shd w:val="clear" w:color="auto" w:fill="auto"/>
            <w:vAlign w:val="center"/>
          </w:tcPr>
          <w:p w14:paraId="51F9A2F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192</w:t>
            </w:r>
          </w:p>
        </w:tc>
        <w:tc>
          <w:tcPr>
            <w:tcW w:w="495" w:type="dxa"/>
            <w:vAlign w:val="center"/>
          </w:tcPr>
          <w:p w14:paraId="70ECF46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168</w:t>
            </w:r>
          </w:p>
        </w:tc>
        <w:tc>
          <w:tcPr>
            <w:tcW w:w="495" w:type="dxa"/>
            <w:shd w:val="clear" w:color="auto" w:fill="auto"/>
            <w:vAlign w:val="center"/>
          </w:tcPr>
          <w:p w14:paraId="4D681E9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521</w:t>
            </w:r>
          </w:p>
        </w:tc>
        <w:tc>
          <w:tcPr>
            <w:tcW w:w="495" w:type="dxa"/>
            <w:shd w:val="clear" w:color="auto" w:fill="auto"/>
            <w:vAlign w:val="center"/>
          </w:tcPr>
          <w:p w14:paraId="2E6AF36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w:t>
            </w:r>
          </w:p>
        </w:tc>
        <w:tc>
          <w:tcPr>
            <w:tcW w:w="495" w:type="dxa"/>
            <w:shd w:val="clear" w:color="auto" w:fill="auto"/>
            <w:vAlign w:val="center"/>
          </w:tcPr>
          <w:p w14:paraId="5808A11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5E19C88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4215</w:t>
            </w:r>
          </w:p>
        </w:tc>
        <w:tc>
          <w:tcPr>
            <w:tcW w:w="495" w:type="dxa"/>
            <w:shd w:val="clear" w:color="auto" w:fill="auto"/>
            <w:vAlign w:val="center"/>
          </w:tcPr>
          <w:p w14:paraId="1E2F9C1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3841A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1DF9EC9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7F6C80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165A17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293</w:t>
            </w:r>
          </w:p>
        </w:tc>
        <w:tc>
          <w:tcPr>
            <w:tcW w:w="495" w:type="dxa"/>
            <w:shd w:val="clear" w:color="auto" w:fill="auto"/>
            <w:vAlign w:val="center"/>
          </w:tcPr>
          <w:p w14:paraId="62EF5C8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w:t>
            </w:r>
          </w:p>
        </w:tc>
        <w:tc>
          <w:tcPr>
            <w:tcW w:w="495" w:type="dxa"/>
            <w:shd w:val="clear" w:color="auto" w:fill="auto"/>
            <w:vAlign w:val="center"/>
          </w:tcPr>
          <w:p w14:paraId="13BD268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169</w:t>
            </w:r>
          </w:p>
        </w:tc>
        <w:tc>
          <w:tcPr>
            <w:tcW w:w="495" w:type="dxa"/>
            <w:shd w:val="clear" w:color="auto" w:fill="auto"/>
            <w:vAlign w:val="center"/>
          </w:tcPr>
          <w:p w14:paraId="5A7B8BB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50ACC02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0E557B7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137-138</w:t>
            </w:r>
          </w:p>
        </w:tc>
        <w:tc>
          <w:tcPr>
            <w:tcW w:w="495" w:type="dxa"/>
            <w:shd w:val="clear" w:color="auto" w:fill="auto"/>
            <w:vAlign w:val="center"/>
          </w:tcPr>
          <w:p w14:paraId="006EDE3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79</w:t>
            </w:r>
          </w:p>
        </w:tc>
        <w:tc>
          <w:tcPr>
            <w:tcW w:w="495" w:type="dxa"/>
            <w:shd w:val="clear" w:color="auto" w:fill="auto"/>
            <w:vAlign w:val="center"/>
          </w:tcPr>
          <w:p w14:paraId="384F0D1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19107</w:t>
            </w:r>
          </w:p>
        </w:tc>
        <w:tc>
          <w:tcPr>
            <w:tcW w:w="495" w:type="dxa"/>
            <w:shd w:val="clear" w:color="auto" w:fill="auto"/>
            <w:vAlign w:val="center"/>
          </w:tcPr>
          <w:p w14:paraId="4BB5040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3-4</w:t>
            </w:r>
          </w:p>
        </w:tc>
        <w:tc>
          <w:tcPr>
            <w:tcW w:w="495" w:type="dxa"/>
            <w:shd w:val="clear" w:color="auto" w:fill="auto"/>
            <w:vAlign w:val="center"/>
          </w:tcPr>
          <w:p w14:paraId="7A68E82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259EBE9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87</w:t>
            </w:r>
          </w:p>
        </w:tc>
        <w:tc>
          <w:tcPr>
            <w:tcW w:w="495" w:type="dxa"/>
            <w:shd w:val="clear" w:color="auto" w:fill="auto"/>
            <w:vAlign w:val="center"/>
          </w:tcPr>
          <w:p w14:paraId="5602771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58</w:t>
            </w:r>
          </w:p>
        </w:tc>
      </w:tr>
      <w:tr w:rsidR="00536FB2" w:rsidRPr="00986DAF" w14:paraId="0DE24BC2" w14:textId="77777777" w:rsidTr="00536FB2">
        <w:tc>
          <w:tcPr>
            <w:tcW w:w="535" w:type="dxa"/>
            <w:vMerge/>
          </w:tcPr>
          <w:p w14:paraId="126810A1"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D52B52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4d</w:t>
            </w:r>
          </w:p>
        </w:tc>
        <w:tc>
          <w:tcPr>
            <w:tcW w:w="2160" w:type="dxa"/>
            <w:shd w:val="clear" w:color="auto" w:fill="FFFFFF" w:themeFill="background1"/>
          </w:tcPr>
          <w:p w14:paraId="28FB4EC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Collect and report all brain activity variable(s) and/or contrasts used for feedback, as displayed to experimental participants</w:t>
            </w:r>
          </w:p>
        </w:tc>
        <w:tc>
          <w:tcPr>
            <w:tcW w:w="495" w:type="dxa"/>
            <w:vAlign w:val="center"/>
          </w:tcPr>
          <w:p w14:paraId="4C0A5DC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44BC25D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10533D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w:t>
            </w:r>
          </w:p>
        </w:tc>
        <w:tc>
          <w:tcPr>
            <w:tcW w:w="495" w:type="dxa"/>
            <w:vAlign w:val="center"/>
          </w:tcPr>
          <w:p w14:paraId="3FA2FE3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B009EB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521-522</w:t>
            </w:r>
          </w:p>
        </w:tc>
        <w:tc>
          <w:tcPr>
            <w:tcW w:w="495" w:type="dxa"/>
            <w:shd w:val="clear" w:color="auto" w:fill="auto"/>
            <w:vAlign w:val="center"/>
          </w:tcPr>
          <w:p w14:paraId="11D6948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w:t>
            </w:r>
          </w:p>
        </w:tc>
        <w:tc>
          <w:tcPr>
            <w:tcW w:w="495" w:type="dxa"/>
            <w:shd w:val="clear" w:color="auto" w:fill="auto"/>
            <w:vAlign w:val="center"/>
          </w:tcPr>
          <w:p w14:paraId="700CA6D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068FE2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6EB618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F08804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42F268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FE4C12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5D21DE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8D1033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57499C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53CA13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200A13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2D36126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E6CB53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B70B08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D30478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 6-7</w:t>
            </w:r>
          </w:p>
        </w:tc>
        <w:tc>
          <w:tcPr>
            <w:tcW w:w="495" w:type="dxa"/>
            <w:shd w:val="clear" w:color="auto" w:fill="auto"/>
            <w:vAlign w:val="center"/>
          </w:tcPr>
          <w:p w14:paraId="30354A9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077AFA9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3ED33A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3CA55CE5" w14:textId="77777777" w:rsidTr="00536FB2">
        <w:tc>
          <w:tcPr>
            <w:tcW w:w="535" w:type="dxa"/>
            <w:vMerge/>
          </w:tcPr>
          <w:p w14:paraId="3D8101A8"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19295C0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4e</w:t>
            </w:r>
          </w:p>
        </w:tc>
        <w:tc>
          <w:tcPr>
            <w:tcW w:w="2160" w:type="dxa"/>
            <w:shd w:val="clear" w:color="auto" w:fill="FFFFFF" w:themeFill="background1"/>
          </w:tcPr>
          <w:p w14:paraId="62BB614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the hardware and software used</w:t>
            </w:r>
          </w:p>
        </w:tc>
        <w:tc>
          <w:tcPr>
            <w:tcW w:w="495" w:type="dxa"/>
            <w:vAlign w:val="center"/>
          </w:tcPr>
          <w:p w14:paraId="498F2B7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148281A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239</w:t>
            </w:r>
          </w:p>
        </w:tc>
        <w:tc>
          <w:tcPr>
            <w:tcW w:w="495" w:type="dxa"/>
            <w:shd w:val="clear" w:color="auto" w:fill="auto"/>
            <w:vAlign w:val="center"/>
          </w:tcPr>
          <w:p w14:paraId="6DB53B0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192-194</w:t>
            </w:r>
          </w:p>
        </w:tc>
        <w:tc>
          <w:tcPr>
            <w:tcW w:w="495" w:type="dxa"/>
            <w:vAlign w:val="center"/>
          </w:tcPr>
          <w:p w14:paraId="5CA5BD4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170-171</w:t>
            </w:r>
          </w:p>
        </w:tc>
        <w:tc>
          <w:tcPr>
            <w:tcW w:w="495" w:type="dxa"/>
            <w:shd w:val="clear" w:color="auto" w:fill="auto"/>
            <w:vAlign w:val="center"/>
          </w:tcPr>
          <w:p w14:paraId="5D5B28E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520</w:t>
            </w:r>
          </w:p>
        </w:tc>
        <w:tc>
          <w:tcPr>
            <w:tcW w:w="495" w:type="dxa"/>
            <w:shd w:val="clear" w:color="auto" w:fill="auto"/>
            <w:vAlign w:val="center"/>
          </w:tcPr>
          <w:p w14:paraId="0D3C22A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w:t>
            </w:r>
          </w:p>
        </w:tc>
        <w:tc>
          <w:tcPr>
            <w:tcW w:w="495" w:type="dxa"/>
            <w:shd w:val="clear" w:color="auto" w:fill="auto"/>
            <w:vAlign w:val="center"/>
          </w:tcPr>
          <w:p w14:paraId="5709E4C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5-6</w:t>
            </w:r>
          </w:p>
        </w:tc>
        <w:tc>
          <w:tcPr>
            <w:tcW w:w="495" w:type="dxa"/>
            <w:shd w:val="clear" w:color="auto" w:fill="auto"/>
            <w:vAlign w:val="center"/>
          </w:tcPr>
          <w:p w14:paraId="319AF2D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4214</w:t>
            </w:r>
          </w:p>
        </w:tc>
        <w:tc>
          <w:tcPr>
            <w:tcW w:w="495" w:type="dxa"/>
            <w:shd w:val="clear" w:color="auto" w:fill="auto"/>
            <w:vAlign w:val="center"/>
          </w:tcPr>
          <w:p w14:paraId="206344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210, 213</w:t>
            </w:r>
          </w:p>
        </w:tc>
        <w:tc>
          <w:tcPr>
            <w:tcW w:w="495" w:type="dxa"/>
            <w:shd w:val="clear" w:color="auto" w:fill="auto"/>
            <w:vAlign w:val="center"/>
          </w:tcPr>
          <w:p w14:paraId="1B35882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5141</w:t>
            </w:r>
          </w:p>
        </w:tc>
        <w:tc>
          <w:tcPr>
            <w:tcW w:w="495" w:type="dxa"/>
            <w:shd w:val="clear" w:color="auto" w:fill="auto"/>
            <w:vAlign w:val="center"/>
          </w:tcPr>
          <w:p w14:paraId="6FB5F2B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c>
          <w:tcPr>
            <w:tcW w:w="495" w:type="dxa"/>
            <w:shd w:val="clear" w:color="auto" w:fill="auto"/>
            <w:vAlign w:val="center"/>
          </w:tcPr>
          <w:p w14:paraId="322C9A6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42BAE6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292-293</w:t>
            </w:r>
          </w:p>
        </w:tc>
        <w:tc>
          <w:tcPr>
            <w:tcW w:w="495" w:type="dxa"/>
            <w:shd w:val="clear" w:color="auto" w:fill="auto"/>
            <w:vAlign w:val="center"/>
          </w:tcPr>
          <w:p w14:paraId="4ACE17C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4-5</w:t>
            </w:r>
          </w:p>
        </w:tc>
        <w:tc>
          <w:tcPr>
            <w:tcW w:w="495" w:type="dxa"/>
            <w:shd w:val="clear" w:color="auto" w:fill="auto"/>
            <w:vAlign w:val="center"/>
          </w:tcPr>
          <w:p w14:paraId="5F732B6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054B66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w:t>
            </w:r>
          </w:p>
        </w:tc>
        <w:tc>
          <w:tcPr>
            <w:tcW w:w="495" w:type="dxa"/>
            <w:shd w:val="clear" w:color="auto" w:fill="auto"/>
            <w:vAlign w:val="center"/>
          </w:tcPr>
          <w:p w14:paraId="2CE773A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160</w:t>
            </w:r>
          </w:p>
        </w:tc>
        <w:tc>
          <w:tcPr>
            <w:tcW w:w="495" w:type="dxa"/>
            <w:shd w:val="clear" w:color="auto" w:fill="auto"/>
            <w:vAlign w:val="center"/>
          </w:tcPr>
          <w:p w14:paraId="464C916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139</w:t>
            </w:r>
          </w:p>
        </w:tc>
        <w:tc>
          <w:tcPr>
            <w:tcW w:w="495" w:type="dxa"/>
            <w:shd w:val="clear" w:color="auto" w:fill="auto"/>
            <w:vAlign w:val="center"/>
          </w:tcPr>
          <w:p w14:paraId="0272FE0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82-83</w:t>
            </w:r>
          </w:p>
        </w:tc>
        <w:tc>
          <w:tcPr>
            <w:tcW w:w="495" w:type="dxa"/>
            <w:shd w:val="clear" w:color="auto" w:fill="auto"/>
            <w:vAlign w:val="center"/>
          </w:tcPr>
          <w:p w14:paraId="1089063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19102-19103</w:t>
            </w:r>
          </w:p>
        </w:tc>
        <w:tc>
          <w:tcPr>
            <w:tcW w:w="495" w:type="dxa"/>
            <w:shd w:val="clear" w:color="auto" w:fill="auto"/>
            <w:vAlign w:val="center"/>
          </w:tcPr>
          <w:p w14:paraId="73BFA55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3</w:t>
            </w:r>
          </w:p>
        </w:tc>
        <w:tc>
          <w:tcPr>
            <w:tcW w:w="495" w:type="dxa"/>
            <w:shd w:val="clear" w:color="auto" w:fill="auto"/>
            <w:vAlign w:val="center"/>
          </w:tcPr>
          <w:p w14:paraId="1A3646F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113</w:t>
            </w:r>
          </w:p>
        </w:tc>
        <w:tc>
          <w:tcPr>
            <w:tcW w:w="495" w:type="dxa"/>
            <w:shd w:val="clear" w:color="auto" w:fill="auto"/>
            <w:vAlign w:val="center"/>
          </w:tcPr>
          <w:p w14:paraId="2F4DDF5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86</w:t>
            </w:r>
          </w:p>
        </w:tc>
        <w:tc>
          <w:tcPr>
            <w:tcW w:w="495" w:type="dxa"/>
            <w:shd w:val="clear" w:color="auto" w:fill="auto"/>
            <w:vAlign w:val="center"/>
          </w:tcPr>
          <w:p w14:paraId="597D72A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59-60</w:t>
            </w:r>
          </w:p>
        </w:tc>
      </w:tr>
      <w:tr w:rsidR="00536FB2" w:rsidRPr="00986DAF" w14:paraId="1DC1B17F" w14:textId="77777777" w:rsidTr="00536FB2">
        <w:trPr>
          <w:cantSplit/>
          <w:trHeight w:val="1163"/>
        </w:trPr>
        <w:tc>
          <w:tcPr>
            <w:tcW w:w="535" w:type="dxa"/>
            <w:vMerge w:val="restart"/>
            <w:textDirection w:val="btLr"/>
            <w:vAlign w:val="center"/>
          </w:tcPr>
          <w:p w14:paraId="2EE9954F"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Outcomes measures: Brain</w:t>
            </w:r>
          </w:p>
        </w:tc>
        <w:tc>
          <w:tcPr>
            <w:tcW w:w="540" w:type="dxa"/>
            <w:shd w:val="clear" w:color="auto" w:fill="FFFFFF" w:themeFill="background1"/>
            <w:vAlign w:val="center"/>
          </w:tcPr>
          <w:p w14:paraId="5211C28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5a</w:t>
            </w:r>
          </w:p>
        </w:tc>
        <w:tc>
          <w:tcPr>
            <w:tcW w:w="2160" w:type="dxa"/>
            <w:shd w:val="clear" w:color="auto" w:fill="FFFFFF" w:themeFill="background1"/>
          </w:tcPr>
          <w:p w14:paraId="0E6186A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Report neurofeedback regulation success based on the feedback signal</w:t>
            </w:r>
          </w:p>
        </w:tc>
        <w:tc>
          <w:tcPr>
            <w:tcW w:w="495" w:type="dxa"/>
            <w:vAlign w:val="center"/>
          </w:tcPr>
          <w:p w14:paraId="4E783A1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75597AB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241</w:t>
            </w:r>
          </w:p>
          <w:p w14:paraId="04C6A49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-243</w:t>
            </w:r>
          </w:p>
        </w:tc>
        <w:tc>
          <w:tcPr>
            <w:tcW w:w="495" w:type="dxa"/>
            <w:shd w:val="clear" w:color="auto" w:fill="auto"/>
            <w:vAlign w:val="center"/>
          </w:tcPr>
          <w:p w14:paraId="53A4048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193</w:t>
            </w:r>
          </w:p>
        </w:tc>
        <w:tc>
          <w:tcPr>
            <w:tcW w:w="495" w:type="dxa"/>
            <w:vAlign w:val="center"/>
          </w:tcPr>
          <w:p w14:paraId="564F5FB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172</w:t>
            </w:r>
          </w:p>
        </w:tc>
        <w:tc>
          <w:tcPr>
            <w:tcW w:w="495" w:type="dxa"/>
            <w:shd w:val="clear" w:color="auto" w:fill="auto"/>
            <w:vAlign w:val="center"/>
          </w:tcPr>
          <w:p w14:paraId="3E1744F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522-524</w:t>
            </w:r>
          </w:p>
        </w:tc>
        <w:tc>
          <w:tcPr>
            <w:tcW w:w="495" w:type="dxa"/>
            <w:shd w:val="clear" w:color="auto" w:fill="auto"/>
            <w:vAlign w:val="center"/>
          </w:tcPr>
          <w:p w14:paraId="1DBEC4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14-15</w:t>
            </w:r>
          </w:p>
        </w:tc>
        <w:tc>
          <w:tcPr>
            <w:tcW w:w="495" w:type="dxa"/>
            <w:shd w:val="clear" w:color="auto" w:fill="auto"/>
            <w:vAlign w:val="center"/>
          </w:tcPr>
          <w:p w14:paraId="3A92AD5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810F41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4218</w:t>
            </w:r>
          </w:p>
        </w:tc>
        <w:tc>
          <w:tcPr>
            <w:tcW w:w="495" w:type="dxa"/>
            <w:shd w:val="clear" w:color="auto" w:fill="auto"/>
            <w:vAlign w:val="center"/>
          </w:tcPr>
          <w:p w14:paraId="2D71F30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784012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E2CC07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5E118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786522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70B81E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F82866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171</w:t>
            </w:r>
          </w:p>
        </w:tc>
        <w:tc>
          <w:tcPr>
            <w:tcW w:w="495" w:type="dxa"/>
            <w:shd w:val="clear" w:color="auto" w:fill="auto"/>
            <w:vAlign w:val="center"/>
          </w:tcPr>
          <w:p w14:paraId="4D6B0C5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EC42C4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6E4A4F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C99A8D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DF0204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19107-19108</w:t>
            </w:r>
          </w:p>
        </w:tc>
        <w:tc>
          <w:tcPr>
            <w:tcW w:w="495" w:type="dxa"/>
            <w:shd w:val="clear" w:color="auto" w:fill="auto"/>
            <w:vAlign w:val="center"/>
          </w:tcPr>
          <w:p w14:paraId="6012C5D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4-9</w:t>
            </w:r>
          </w:p>
        </w:tc>
        <w:tc>
          <w:tcPr>
            <w:tcW w:w="495" w:type="dxa"/>
            <w:shd w:val="clear" w:color="auto" w:fill="auto"/>
            <w:vAlign w:val="center"/>
          </w:tcPr>
          <w:p w14:paraId="4B3BB91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114</w:t>
            </w:r>
          </w:p>
        </w:tc>
        <w:tc>
          <w:tcPr>
            <w:tcW w:w="495" w:type="dxa"/>
            <w:shd w:val="clear" w:color="auto" w:fill="auto"/>
            <w:vAlign w:val="center"/>
          </w:tcPr>
          <w:p w14:paraId="4D38A33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89</w:t>
            </w:r>
          </w:p>
        </w:tc>
        <w:tc>
          <w:tcPr>
            <w:tcW w:w="495" w:type="dxa"/>
            <w:shd w:val="clear" w:color="auto" w:fill="auto"/>
            <w:vAlign w:val="center"/>
          </w:tcPr>
          <w:p w14:paraId="10DA322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61-63</w:t>
            </w:r>
          </w:p>
        </w:tc>
      </w:tr>
      <w:tr w:rsidR="00536FB2" w:rsidRPr="00986DAF" w14:paraId="4CBB2DC2" w14:textId="77777777" w:rsidTr="00536FB2">
        <w:tc>
          <w:tcPr>
            <w:tcW w:w="535" w:type="dxa"/>
            <w:vMerge/>
          </w:tcPr>
          <w:p w14:paraId="2AC30DA2"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17EED80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5b</w:t>
            </w:r>
          </w:p>
        </w:tc>
        <w:tc>
          <w:tcPr>
            <w:tcW w:w="2160" w:type="dxa"/>
            <w:shd w:val="clear" w:color="auto" w:fill="FFFFFF" w:themeFill="background1"/>
          </w:tcPr>
          <w:p w14:paraId="40E2EFD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Plot within-session and between-session regulation blocks of feedback variable(s), as well as pre-to-post resting baselines or contrasts</w:t>
            </w:r>
          </w:p>
        </w:tc>
        <w:tc>
          <w:tcPr>
            <w:tcW w:w="495" w:type="dxa"/>
            <w:vAlign w:val="center"/>
          </w:tcPr>
          <w:p w14:paraId="5D170C4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583DDF9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8B7BD1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192-194</w:t>
            </w:r>
          </w:p>
        </w:tc>
        <w:tc>
          <w:tcPr>
            <w:tcW w:w="495" w:type="dxa"/>
            <w:vAlign w:val="center"/>
          </w:tcPr>
          <w:p w14:paraId="1BDDB9E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432972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522-524</w:t>
            </w:r>
          </w:p>
        </w:tc>
        <w:tc>
          <w:tcPr>
            <w:tcW w:w="495" w:type="dxa"/>
            <w:shd w:val="clear" w:color="auto" w:fill="auto"/>
            <w:vAlign w:val="center"/>
          </w:tcPr>
          <w:p w14:paraId="43DCCB9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14-15</w:t>
            </w:r>
          </w:p>
        </w:tc>
        <w:tc>
          <w:tcPr>
            <w:tcW w:w="495" w:type="dxa"/>
            <w:shd w:val="clear" w:color="auto" w:fill="auto"/>
            <w:vAlign w:val="center"/>
          </w:tcPr>
          <w:p w14:paraId="087C453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27725A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FEBF14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994DFF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F606A5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0DC1EC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795F20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E734E7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896D79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DDAA9C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8B122C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3E8FBEC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140-141</w:t>
            </w:r>
          </w:p>
        </w:tc>
        <w:tc>
          <w:tcPr>
            <w:tcW w:w="495" w:type="dxa"/>
            <w:shd w:val="clear" w:color="auto" w:fill="auto"/>
            <w:vAlign w:val="center"/>
          </w:tcPr>
          <w:p w14:paraId="2B97933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0F78F8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19107-19108</w:t>
            </w:r>
          </w:p>
        </w:tc>
        <w:tc>
          <w:tcPr>
            <w:tcW w:w="495" w:type="dxa"/>
            <w:shd w:val="clear" w:color="auto" w:fill="auto"/>
            <w:vAlign w:val="center"/>
          </w:tcPr>
          <w:p w14:paraId="644A131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8CC677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4A982C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90</w:t>
            </w:r>
          </w:p>
        </w:tc>
        <w:tc>
          <w:tcPr>
            <w:tcW w:w="495" w:type="dxa"/>
            <w:shd w:val="clear" w:color="auto" w:fill="auto"/>
            <w:vAlign w:val="center"/>
          </w:tcPr>
          <w:p w14:paraId="160B5B5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6279775E" w14:textId="77777777" w:rsidTr="00536FB2">
        <w:tc>
          <w:tcPr>
            <w:tcW w:w="535" w:type="dxa"/>
            <w:vMerge/>
          </w:tcPr>
          <w:p w14:paraId="43D74491"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346E476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5c</w:t>
            </w:r>
          </w:p>
        </w:tc>
        <w:tc>
          <w:tcPr>
            <w:tcW w:w="2160" w:type="dxa"/>
            <w:shd w:val="clear" w:color="auto" w:fill="FFFFFF" w:themeFill="background1"/>
          </w:tcPr>
          <w:p w14:paraId="05B5A39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Statistically compare the experimental condition/group to the control condition(s)/group(s) (not only each group to baseline measures)</w:t>
            </w:r>
          </w:p>
        </w:tc>
        <w:tc>
          <w:tcPr>
            <w:tcW w:w="495" w:type="dxa"/>
            <w:vAlign w:val="center"/>
          </w:tcPr>
          <w:p w14:paraId="2450BC2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vAlign w:val="center"/>
          </w:tcPr>
          <w:p w14:paraId="484F1323" w14:textId="77777777" w:rsidR="00536FB2" w:rsidRPr="00986DAF" w:rsidRDefault="00536FB2" w:rsidP="009D0E2C">
            <w:pPr>
              <w:jc w:val="center"/>
              <w:rPr>
                <w:rFonts w:ascii="Times New Roman" w:hAnsi="Times New Roman" w:cs="Times New Roman"/>
                <w:sz w:val="18"/>
                <w:szCs w:val="18"/>
              </w:rPr>
            </w:pPr>
          </w:p>
          <w:p w14:paraId="1C9DFFE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74701B9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193-194</w:t>
            </w:r>
          </w:p>
        </w:tc>
        <w:tc>
          <w:tcPr>
            <w:tcW w:w="495" w:type="dxa"/>
            <w:vAlign w:val="center"/>
          </w:tcPr>
          <w:p w14:paraId="0BE01AD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F71BA8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522-524</w:t>
            </w:r>
          </w:p>
        </w:tc>
        <w:tc>
          <w:tcPr>
            <w:tcW w:w="495" w:type="dxa"/>
            <w:shd w:val="clear" w:color="auto" w:fill="auto"/>
            <w:vAlign w:val="center"/>
          </w:tcPr>
          <w:p w14:paraId="390E083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6A5DF5C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31AABE4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4218</w:t>
            </w:r>
          </w:p>
        </w:tc>
        <w:tc>
          <w:tcPr>
            <w:tcW w:w="495" w:type="dxa"/>
            <w:shd w:val="clear" w:color="auto" w:fill="auto"/>
            <w:vAlign w:val="center"/>
          </w:tcPr>
          <w:p w14:paraId="7E53056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213-215</w:t>
            </w:r>
          </w:p>
        </w:tc>
        <w:tc>
          <w:tcPr>
            <w:tcW w:w="495" w:type="dxa"/>
            <w:shd w:val="clear" w:color="auto" w:fill="auto"/>
            <w:vAlign w:val="center"/>
          </w:tcPr>
          <w:p w14:paraId="52034F8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5142-5143</w:t>
            </w:r>
          </w:p>
        </w:tc>
        <w:tc>
          <w:tcPr>
            <w:tcW w:w="495" w:type="dxa"/>
            <w:shd w:val="clear" w:color="auto" w:fill="auto"/>
            <w:vAlign w:val="center"/>
          </w:tcPr>
          <w:p w14:paraId="640EEBD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B7ABCB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EA5E2D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CFC145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6-8</w:t>
            </w:r>
          </w:p>
        </w:tc>
        <w:tc>
          <w:tcPr>
            <w:tcW w:w="495" w:type="dxa"/>
            <w:shd w:val="clear" w:color="auto" w:fill="auto"/>
            <w:vAlign w:val="center"/>
          </w:tcPr>
          <w:p w14:paraId="4DA53D5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72E6C5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2AFE777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161</w:t>
            </w:r>
          </w:p>
        </w:tc>
        <w:tc>
          <w:tcPr>
            <w:tcW w:w="495" w:type="dxa"/>
            <w:shd w:val="clear" w:color="auto" w:fill="auto"/>
            <w:vAlign w:val="center"/>
          </w:tcPr>
          <w:p w14:paraId="7F398C0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c>
          <w:tcPr>
            <w:tcW w:w="495" w:type="dxa"/>
            <w:shd w:val="clear" w:color="auto" w:fill="auto"/>
            <w:vAlign w:val="center"/>
          </w:tcPr>
          <w:p w14:paraId="5DBE088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90-91</w:t>
            </w:r>
          </w:p>
        </w:tc>
        <w:tc>
          <w:tcPr>
            <w:tcW w:w="495" w:type="dxa"/>
            <w:shd w:val="clear" w:color="auto" w:fill="auto"/>
            <w:vAlign w:val="center"/>
          </w:tcPr>
          <w:p w14:paraId="5E59824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19104-19109</w:t>
            </w:r>
          </w:p>
        </w:tc>
        <w:tc>
          <w:tcPr>
            <w:tcW w:w="495" w:type="dxa"/>
            <w:shd w:val="clear" w:color="auto" w:fill="auto"/>
            <w:vAlign w:val="center"/>
          </w:tcPr>
          <w:p w14:paraId="2AE88F5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4-7</w:t>
            </w:r>
          </w:p>
        </w:tc>
        <w:tc>
          <w:tcPr>
            <w:tcW w:w="495" w:type="dxa"/>
            <w:shd w:val="clear" w:color="auto" w:fill="auto"/>
            <w:vAlign w:val="center"/>
          </w:tcPr>
          <w:p w14:paraId="36D03F3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114-115</w:t>
            </w:r>
          </w:p>
        </w:tc>
        <w:tc>
          <w:tcPr>
            <w:tcW w:w="495" w:type="dxa"/>
            <w:shd w:val="clear" w:color="auto" w:fill="auto"/>
            <w:vAlign w:val="center"/>
          </w:tcPr>
          <w:p w14:paraId="6E15304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89</w:t>
            </w:r>
          </w:p>
        </w:tc>
        <w:tc>
          <w:tcPr>
            <w:tcW w:w="495" w:type="dxa"/>
            <w:shd w:val="clear" w:color="auto" w:fill="auto"/>
            <w:vAlign w:val="center"/>
          </w:tcPr>
          <w:p w14:paraId="3DEA598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N/A</w:t>
            </w:r>
          </w:p>
        </w:tc>
      </w:tr>
      <w:tr w:rsidR="00536FB2" w:rsidRPr="00986DAF" w14:paraId="7B4169D9" w14:textId="77777777" w:rsidTr="00536FB2">
        <w:trPr>
          <w:cantSplit/>
          <w:trHeight w:val="1134"/>
        </w:trPr>
        <w:tc>
          <w:tcPr>
            <w:tcW w:w="535" w:type="dxa"/>
            <w:vMerge w:val="restart"/>
            <w:textDirection w:val="btLr"/>
            <w:vAlign w:val="center"/>
          </w:tcPr>
          <w:p w14:paraId="68E53D7E"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Outcomes measures: Behavior</w:t>
            </w:r>
          </w:p>
        </w:tc>
        <w:tc>
          <w:tcPr>
            <w:tcW w:w="540" w:type="dxa"/>
            <w:shd w:val="clear" w:color="auto" w:fill="FFFFFF" w:themeFill="background1"/>
            <w:vAlign w:val="center"/>
          </w:tcPr>
          <w:p w14:paraId="3D74FDA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6a</w:t>
            </w:r>
          </w:p>
        </w:tc>
        <w:tc>
          <w:tcPr>
            <w:tcW w:w="2160" w:type="dxa"/>
            <w:shd w:val="clear" w:color="auto" w:fill="FFFFFF" w:themeFill="background1"/>
          </w:tcPr>
          <w:p w14:paraId="4C33418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Include measures of clinical or behavioral significance, defined a priori, and describe whether they were reached</w:t>
            </w:r>
          </w:p>
        </w:tc>
        <w:tc>
          <w:tcPr>
            <w:tcW w:w="495" w:type="dxa"/>
            <w:vAlign w:val="center"/>
          </w:tcPr>
          <w:p w14:paraId="65651C9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7307FE6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4B71B1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4F98312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CA37F0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74D677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F8823D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4D3CB7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C327943"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762ED0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92C491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2FDA50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7B06F3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6A8100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87C0EC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A5086A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E4B30C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59C0AD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E593A1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015751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39E82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28C9A5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70A5BA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36A977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5272DE7A" w14:textId="77777777" w:rsidTr="00536FB2">
        <w:trPr>
          <w:cantSplit/>
          <w:trHeight w:val="909"/>
        </w:trPr>
        <w:tc>
          <w:tcPr>
            <w:tcW w:w="535" w:type="dxa"/>
            <w:vMerge/>
            <w:textDirection w:val="btLr"/>
            <w:vAlign w:val="center"/>
          </w:tcPr>
          <w:p w14:paraId="17869DD3" w14:textId="77777777" w:rsidR="00536FB2" w:rsidRPr="00986DAF" w:rsidRDefault="00536FB2" w:rsidP="009D0E2C">
            <w:pPr>
              <w:jc w:val="center"/>
              <w:rPr>
                <w:rFonts w:ascii="Times New Roman" w:hAnsi="Times New Roman" w:cs="Times New Roman"/>
                <w:b/>
                <w:bCs/>
                <w:sz w:val="18"/>
                <w:szCs w:val="18"/>
              </w:rPr>
            </w:pPr>
          </w:p>
        </w:tc>
        <w:tc>
          <w:tcPr>
            <w:tcW w:w="540" w:type="dxa"/>
            <w:shd w:val="clear" w:color="auto" w:fill="FFFFFF" w:themeFill="background1"/>
            <w:vAlign w:val="center"/>
          </w:tcPr>
          <w:p w14:paraId="2261620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6b</w:t>
            </w:r>
          </w:p>
        </w:tc>
        <w:tc>
          <w:tcPr>
            <w:tcW w:w="2160" w:type="dxa"/>
            <w:shd w:val="clear" w:color="auto" w:fill="FFFFFF" w:themeFill="background1"/>
          </w:tcPr>
          <w:p w14:paraId="0CFA46C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Run correlational analyses between regulation success and behavioral outcomes</w:t>
            </w:r>
          </w:p>
        </w:tc>
        <w:tc>
          <w:tcPr>
            <w:tcW w:w="495" w:type="dxa"/>
            <w:vAlign w:val="center"/>
          </w:tcPr>
          <w:p w14:paraId="787984B9"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68E59DE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BE7619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194</w:t>
            </w:r>
          </w:p>
        </w:tc>
        <w:tc>
          <w:tcPr>
            <w:tcW w:w="495" w:type="dxa"/>
            <w:vAlign w:val="center"/>
          </w:tcPr>
          <w:p w14:paraId="069799F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0F9CCA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A2DFB0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104819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4EBF3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AD7371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D69199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5142-5143</w:t>
            </w:r>
          </w:p>
        </w:tc>
        <w:tc>
          <w:tcPr>
            <w:tcW w:w="495" w:type="dxa"/>
            <w:shd w:val="clear" w:color="auto" w:fill="auto"/>
            <w:vAlign w:val="center"/>
          </w:tcPr>
          <w:p w14:paraId="6406899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9D975B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685E41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698C34C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2D26C4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D907E1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B41145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AB60FF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5905A9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DEF379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D35015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5820E45"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115</w:t>
            </w:r>
          </w:p>
        </w:tc>
        <w:tc>
          <w:tcPr>
            <w:tcW w:w="495" w:type="dxa"/>
            <w:shd w:val="clear" w:color="auto" w:fill="auto"/>
            <w:vAlign w:val="center"/>
          </w:tcPr>
          <w:p w14:paraId="196A63F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18A51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63</w:t>
            </w:r>
          </w:p>
        </w:tc>
      </w:tr>
      <w:tr w:rsidR="00536FB2" w:rsidRPr="00986DAF" w14:paraId="62352312" w14:textId="77777777" w:rsidTr="00536FB2">
        <w:trPr>
          <w:cantSplit/>
          <w:trHeight w:val="1134"/>
        </w:trPr>
        <w:tc>
          <w:tcPr>
            <w:tcW w:w="535" w:type="dxa"/>
            <w:textDirection w:val="btLr"/>
            <w:vAlign w:val="center"/>
          </w:tcPr>
          <w:p w14:paraId="1BCDD6B3" w14:textId="77777777" w:rsidR="00536FB2" w:rsidRPr="00986DAF" w:rsidRDefault="00536FB2" w:rsidP="009D0E2C">
            <w:pPr>
              <w:jc w:val="center"/>
              <w:rPr>
                <w:rFonts w:ascii="Times New Roman" w:hAnsi="Times New Roman" w:cs="Times New Roman"/>
                <w:b/>
                <w:bCs/>
                <w:sz w:val="18"/>
                <w:szCs w:val="18"/>
              </w:rPr>
            </w:pPr>
            <w:r w:rsidRPr="00986DAF">
              <w:rPr>
                <w:rFonts w:ascii="Times New Roman" w:hAnsi="Times New Roman" w:cs="Times New Roman"/>
                <w:b/>
                <w:bCs/>
                <w:sz w:val="18"/>
                <w:szCs w:val="18"/>
              </w:rPr>
              <w:t>Data storage</w:t>
            </w:r>
          </w:p>
        </w:tc>
        <w:tc>
          <w:tcPr>
            <w:tcW w:w="540" w:type="dxa"/>
            <w:shd w:val="clear" w:color="auto" w:fill="FFFFFF" w:themeFill="background1"/>
            <w:vAlign w:val="center"/>
          </w:tcPr>
          <w:p w14:paraId="42B2457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7a</w:t>
            </w:r>
          </w:p>
        </w:tc>
        <w:tc>
          <w:tcPr>
            <w:tcW w:w="2160" w:type="dxa"/>
            <w:shd w:val="clear" w:color="auto" w:fill="FFFFFF" w:themeFill="background1"/>
          </w:tcPr>
          <w:p w14:paraId="4C2038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 xml:space="preserve">Upload all materials, analysis scripts, code, and raw data used for analyses, as well as final values, to an open access </w:t>
            </w:r>
            <w:r w:rsidRPr="00986DAF">
              <w:rPr>
                <w:rFonts w:ascii="Times New Roman" w:hAnsi="Times New Roman" w:cs="Times New Roman"/>
                <w:sz w:val="18"/>
                <w:szCs w:val="18"/>
              </w:rPr>
              <w:lastRenderedPageBreak/>
              <w:t>data repository, when feasible</w:t>
            </w:r>
          </w:p>
        </w:tc>
        <w:tc>
          <w:tcPr>
            <w:tcW w:w="495" w:type="dxa"/>
            <w:vAlign w:val="center"/>
          </w:tcPr>
          <w:p w14:paraId="0B31F3B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lastRenderedPageBreak/>
              <w:t>N</w:t>
            </w:r>
          </w:p>
        </w:tc>
        <w:tc>
          <w:tcPr>
            <w:tcW w:w="495" w:type="dxa"/>
            <w:vAlign w:val="center"/>
          </w:tcPr>
          <w:p w14:paraId="16606CC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C3912D1"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vAlign w:val="center"/>
          </w:tcPr>
          <w:p w14:paraId="04938238"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29F74AD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EFF62F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6855CEC"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54AC1D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FFB5BE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79017E10"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94E212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55A9A07"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FD3D59D"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CB69E0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10</w:t>
            </w:r>
          </w:p>
        </w:tc>
        <w:tc>
          <w:tcPr>
            <w:tcW w:w="495" w:type="dxa"/>
            <w:shd w:val="clear" w:color="auto" w:fill="auto"/>
            <w:vAlign w:val="center"/>
          </w:tcPr>
          <w:p w14:paraId="14DA7DD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D1B6E04"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058440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5379432"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103D041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0FD32D4B"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337D538A"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9</w:t>
            </w:r>
          </w:p>
        </w:tc>
        <w:tc>
          <w:tcPr>
            <w:tcW w:w="495" w:type="dxa"/>
            <w:shd w:val="clear" w:color="auto" w:fill="auto"/>
            <w:vAlign w:val="center"/>
          </w:tcPr>
          <w:p w14:paraId="69FA9EEF"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4EB033CE"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c>
          <w:tcPr>
            <w:tcW w:w="495" w:type="dxa"/>
            <w:shd w:val="clear" w:color="auto" w:fill="auto"/>
            <w:vAlign w:val="center"/>
          </w:tcPr>
          <w:p w14:paraId="58C03EC6" w14:textId="77777777" w:rsidR="00536FB2" w:rsidRPr="00986DAF" w:rsidRDefault="00536FB2" w:rsidP="009D0E2C">
            <w:pPr>
              <w:jc w:val="center"/>
              <w:rPr>
                <w:rFonts w:ascii="Times New Roman" w:hAnsi="Times New Roman" w:cs="Times New Roman"/>
                <w:sz w:val="18"/>
                <w:szCs w:val="18"/>
              </w:rPr>
            </w:pPr>
            <w:r w:rsidRPr="00986DAF">
              <w:rPr>
                <w:rFonts w:ascii="Times New Roman" w:hAnsi="Times New Roman" w:cs="Times New Roman"/>
                <w:sz w:val="18"/>
                <w:szCs w:val="18"/>
              </w:rPr>
              <w:t>N</w:t>
            </w:r>
          </w:p>
        </w:tc>
      </w:tr>
      <w:tr w:rsidR="00536FB2" w:rsidRPr="00986DAF" w14:paraId="31CFE413" w14:textId="77777777" w:rsidTr="00536FB2">
        <w:trPr>
          <w:cantSplit/>
          <w:trHeight w:val="506"/>
        </w:trPr>
        <w:tc>
          <w:tcPr>
            <w:tcW w:w="3235" w:type="dxa"/>
            <w:gridSpan w:val="3"/>
            <w:vAlign w:val="center"/>
          </w:tcPr>
          <w:p w14:paraId="2B8F4E05" w14:textId="77777777" w:rsidR="00536FB2" w:rsidRPr="00986DAF" w:rsidRDefault="00536FB2" w:rsidP="009D0E2C">
            <w:pPr>
              <w:jc w:val="center"/>
              <w:rPr>
                <w:rFonts w:ascii="Times New Roman" w:eastAsia="Arial" w:hAnsi="Times New Roman" w:cs="Times New Roman"/>
                <w:sz w:val="18"/>
                <w:szCs w:val="18"/>
              </w:rPr>
            </w:pPr>
            <w:r w:rsidRPr="00986DAF">
              <w:rPr>
                <w:rFonts w:ascii="Times New Roman" w:eastAsia="Arial" w:hAnsi="Times New Roman" w:cs="Times New Roman"/>
                <w:sz w:val="18"/>
                <w:szCs w:val="18"/>
              </w:rPr>
              <w:t>Yes %</w:t>
            </w:r>
          </w:p>
        </w:tc>
        <w:tc>
          <w:tcPr>
            <w:tcW w:w="495" w:type="dxa"/>
            <w:shd w:val="clear" w:color="auto" w:fill="C00000"/>
            <w:vAlign w:val="center"/>
          </w:tcPr>
          <w:p w14:paraId="33B0DF8C"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0%</w:t>
            </w:r>
          </w:p>
          <w:p w14:paraId="237CCD83"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r w:rsidRPr="00986DAF">
              <w:rPr>
                <w:rFonts w:ascii="Times New Roman" w:hAnsi="Times New Roman" w:cs="Times New Roman"/>
                <w:sz w:val="18"/>
                <w:szCs w:val="18"/>
                <w:vertAlign w:val="superscript"/>
              </w:rPr>
              <w:t>1</w:t>
            </w:r>
          </w:p>
        </w:tc>
        <w:tc>
          <w:tcPr>
            <w:tcW w:w="495" w:type="dxa"/>
            <w:shd w:val="clear" w:color="auto" w:fill="E97132" w:themeFill="accent2"/>
            <w:vAlign w:val="center"/>
          </w:tcPr>
          <w:p w14:paraId="05E4D14B"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22%</w:t>
            </w:r>
          </w:p>
          <w:p w14:paraId="363DCE4A"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r w:rsidRPr="00986DAF">
              <w:rPr>
                <w:rFonts w:ascii="Times New Roman" w:hAnsi="Times New Roman" w:cs="Times New Roman"/>
                <w:sz w:val="18"/>
                <w:szCs w:val="18"/>
                <w:vertAlign w:val="superscript"/>
              </w:rPr>
              <w:t>1</w:t>
            </w:r>
          </w:p>
        </w:tc>
        <w:tc>
          <w:tcPr>
            <w:tcW w:w="495" w:type="dxa"/>
            <w:shd w:val="clear" w:color="auto" w:fill="4EA72E" w:themeFill="accent6"/>
            <w:vAlign w:val="center"/>
          </w:tcPr>
          <w:p w14:paraId="7C1FAE84"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57%</w:t>
            </w:r>
          </w:p>
        </w:tc>
        <w:tc>
          <w:tcPr>
            <w:tcW w:w="495" w:type="dxa"/>
            <w:shd w:val="clear" w:color="auto" w:fill="E97132" w:themeFill="accent2"/>
            <w:vAlign w:val="center"/>
          </w:tcPr>
          <w:p w14:paraId="667702A6"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26%*</w:t>
            </w:r>
          </w:p>
        </w:tc>
        <w:tc>
          <w:tcPr>
            <w:tcW w:w="495" w:type="dxa"/>
            <w:shd w:val="clear" w:color="auto" w:fill="FFFF00"/>
            <w:vAlign w:val="center"/>
          </w:tcPr>
          <w:p w14:paraId="7EAD8E84"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39%</w:t>
            </w:r>
          </w:p>
        </w:tc>
        <w:tc>
          <w:tcPr>
            <w:tcW w:w="495" w:type="dxa"/>
            <w:shd w:val="clear" w:color="auto" w:fill="FFFF00"/>
            <w:vAlign w:val="center"/>
          </w:tcPr>
          <w:p w14:paraId="63415397"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43%*</w:t>
            </w:r>
          </w:p>
        </w:tc>
        <w:tc>
          <w:tcPr>
            <w:tcW w:w="495" w:type="dxa"/>
            <w:shd w:val="clear" w:color="auto" w:fill="C00000"/>
            <w:vAlign w:val="center"/>
          </w:tcPr>
          <w:p w14:paraId="5C30A896"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13%</w:t>
            </w:r>
          </w:p>
        </w:tc>
        <w:tc>
          <w:tcPr>
            <w:tcW w:w="495" w:type="dxa"/>
            <w:shd w:val="clear" w:color="auto" w:fill="E97132" w:themeFill="accent2"/>
            <w:vAlign w:val="center"/>
          </w:tcPr>
          <w:p w14:paraId="51C06F70"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30%</w:t>
            </w:r>
          </w:p>
        </w:tc>
        <w:tc>
          <w:tcPr>
            <w:tcW w:w="495" w:type="dxa"/>
            <w:shd w:val="clear" w:color="auto" w:fill="E97132" w:themeFill="accent2"/>
            <w:vAlign w:val="center"/>
          </w:tcPr>
          <w:p w14:paraId="5E7FF992"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17%</w:t>
            </w:r>
          </w:p>
        </w:tc>
        <w:tc>
          <w:tcPr>
            <w:tcW w:w="495" w:type="dxa"/>
            <w:shd w:val="clear" w:color="auto" w:fill="FFFF00"/>
            <w:vAlign w:val="center"/>
          </w:tcPr>
          <w:p w14:paraId="6E9646BB"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39%</w:t>
            </w:r>
          </w:p>
        </w:tc>
        <w:tc>
          <w:tcPr>
            <w:tcW w:w="495" w:type="dxa"/>
            <w:shd w:val="clear" w:color="auto" w:fill="C00000"/>
            <w:vAlign w:val="center"/>
          </w:tcPr>
          <w:p w14:paraId="162454F8"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4%</w:t>
            </w:r>
          </w:p>
          <w:p w14:paraId="0ADC6A44"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r w:rsidRPr="00986DAF">
              <w:rPr>
                <w:rFonts w:ascii="Times New Roman" w:hAnsi="Times New Roman" w:cs="Times New Roman"/>
                <w:sz w:val="18"/>
                <w:szCs w:val="18"/>
                <w:vertAlign w:val="superscript"/>
              </w:rPr>
              <w:t>1</w:t>
            </w:r>
          </w:p>
        </w:tc>
        <w:tc>
          <w:tcPr>
            <w:tcW w:w="495" w:type="dxa"/>
            <w:shd w:val="clear" w:color="auto" w:fill="C00000"/>
            <w:vAlign w:val="center"/>
          </w:tcPr>
          <w:p w14:paraId="44E560B6"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0%</w:t>
            </w:r>
          </w:p>
          <w:p w14:paraId="2EBBEDD3"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r w:rsidRPr="00986DAF">
              <w:rPr>
                <w:rFonts w:ascii="Times New Roman" w:hAnsi="Times New Roman" w:cs="Times New Roman"/>
                <w:sz w:val="18"/>
                <w:szCs w:val="18"/>
                <w:vertAlign w:val="superscript"/>
              </w:rPr>
              <w:t>1</w:t>
            </w:r>
          </w:p>
        </w:tc>
        <w:tc>
          <w:tcPr>
            <w:tcW w:w="495" w:type="dxa"/>
            <w:shd w:val="clear" w:color="auto" w:fill="C00000"/>
            <w:vAlign w:val="center"/>
          </w:tcPr>
          <w:p w14:paraId="7A9F8AF8"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13%</w:t>
            </w:r>
          </w:p>
          <w:p w14:paraId="55A34BB2"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p>
        </w:tc>
        <w:tc>
          <w:tcPr>
            <w:tcW w:w="495" w:type="dxa"/>
            <w:shd w:val="clear" w:color="auto" w:fill="E97132" w:themeFill="accent2"/>
            <w:vAlign w:val="center"/>
          </w:tcPr>
          <w:p w14:paraId="749BD263"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30%</w:t>
            </w:r>
          </w:p>
          <w:p w14:paraId="18E3214B"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p>
        </w:tc>
        <w:tc>
          <w:tcPr>
            <w:tcW w:w="495" w:type="dxa"/>
            <w:shd w:val="clear" w:color="auto" w:fill="E97132" w:themeFill="accent2"/>
            <w:vAlign w:val="center"/>
          </w:tcPr>
          <w:p w14:paraId="5C810180"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22%</w:t>
            </w:r>
          </w:p>
          <w:p w14:paraId="5C2381BC"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p>
        </w:tc>
        <w:tc>
          <w:tcPr>
            <w:tcW w:w="495" w:type="dxa"/>
            <w:shd w:val="clear" w:color="auto" w:fill="E97132" w:themeFill="accent2"/>
            <w:vAlign w:val="center"/>
          </w:tcPr>
          <w:p w14:paraId="5934FB43"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30%</w:t>
            </w:r>
          </w:p>
        </w:tc>
        <w:tc>
          <w:tcPr>
            <w:tcW w:w="495" w:type="dxa"/>
            <w:shd w:val="clear" w:color="auto" w:fill="FFFF00"/>
            <w:vAlign w:val="center"/>
          </w:tcPr>
          <w:p w14:paraId="60981DBE"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39%</w:t>
            </w:r>
          </w:p>
        </w:tc>
        <w:tc>
          <w:tcPr>
            <w:tcW w:w="495" w:type="dxa"/>
            <w:shd w:val="clear" w:color="auto" w:fill="E97132" w:themeFill="accent2"/>
            <w:vAlign w:val="center"/>
          </w:tcPr>
          <w:p w14:paraId="46B9EB26"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17%</w:t>
            </w:r>
          </w:p>
        </w:tc>
        <w:tc>
          <w:tcPr>
            <w:tcW w:w="495" w:type="dxa"/>
            <w:shd w:val="clear" w:color="auto" w:fill="E97132" w:themeFill="accent2"/>
            <w:vAlign w:val="center"/>
          </w:tcPr>
          <w:p w14:paraId="657EE493"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22%</w:t>
            </w:r>
          </w:p>
        </w:tc>
        <w:tc>
          <w:tcPr>
            <w:tcW w:w="495" w:type="dxa"/>
            <w:shd w:val="clear" w:color="auto" w:fill="E97132" w:themeFill="accent2"/>
            <w:vAlign w:val="center"/>
          </w:tcPr>
          <w:p w14:paraId="5013B817"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30%</w:t>
            </w:r>
          </w:p>
          <w:p w14:paraId="1F8A1848"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p>
        </w:tc>
        <w:tc>
          <w:tcPr>
            <w:tcW w:w="495" w:type="dxa"/>
            <w:shd w:val="clear" w:color="auto" w:fill="4EA72E" w:themeFill="accent6"/>
            <w:vAlign w:val="center"/>
          </w:tcPr>
          <w:p w14:paraId="0FD25867"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57%</w:t>
            </w:r>
          </w:p>
        </w:tc>
        <w:tc>
          <w:tcPr>
            <w:tcW w:w="495" w:type="dxa"/>
            <w:shd w:val="clear" w:color="auto" w:fill="4EA72E" w:themeFill="accent6"/>
            <w:vAlign w:val="center"/>
          </w:tcPr>
          <w:p w14:paraId="13961D85"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48%</w:t>
            </w:r>
          </w:p>
          <w:p w14:paraId="00F73057"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w:t>
            </w:r>
          </w:p>
        </w:tc>
        <w:tc>
          <w:tcPr>
            <w:tcW w:w="495" w:type="dxa"/>
            <w:shd w:val="clear" w:color="auto" w:fill="FFFF00"/>
            <w:vAlign w:val="center"/>
          </w:tcPr>
          <w:p w14:paraId="260635DA"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43%*</w:t>
            </w:r>
          </w:p>
        </w:tc>
        <w:tc>
          <w:tcPr>
            <w:tcW w:w="495" w:type="dxa"/>
            <w:shd w:val="clear" w:color="auto" w:fill="E97132" w:themeFill="accent2"/>
            <w:vAlign w:val="center"/>
          </w:tcPr>
          <w:p w14:paraId="574CA12B" w14:textId="77777777" w:rsidR="00536FB2" w:rsidRPr="00986DAF" w:rsidRDefault="00536FB2" w:rsidP="00536FB2">
            <w:pPr>
              <w:jc w:val="center"/>
              <w:rPr>
                <w:rFonts w:ascii="Times New Roman" w:hAnsi="Times New Roman" w:cs="Times New Roman"/>
                <w:sz w:val="18"/>
                <w:szCs w:val="18"/>
              </w:rPr>
            </w:pPr>
            <w:r w:rsidRPr="00986DAF">
              <w:rPr>
                <w:rFonts w:ascii="Times New Roman" w:hAnsi="Times New Roman" w:cs="Times New Roman"/>
                <w:sz w:val="18"/>
                <w:szCs w:val="18"/>
              </w:rPr>
              <w:t>30%*</w:t>
            </w:r>
          </w:p>
        </w:tc>
      </w:tr>
    </w:tbl>
    <w:p w14:paraId="0F6D68D9" w14:textId="77777777" w:rsidR="00536FB2" w:rsidRPr="00986DAF" w:rsidRDefault="00536FB2" w:rsidP="00536FB2">
      <w:pPr>
        <w:spacing w:after="0"/>
        <w:jc w:val="center"/>
        <w:rPr>
          <w:rFonts w:ascii="Times New Roman" w:hAnsi="Times New Roman" w:cs="Times New Roman"/>
          <w:b/>
          <w:bCs/>
          <w:sz w:val="18"/>
          <w:szCs w:val="18"/>
          <w:lang w:val="en-US"/>
        </w:rPr>
      </w:pPr>
    </w:p>
    <w:p w14:paraId="735C0C4B" w14:textId="77777777" w:rsidR="00536FB2" w:rsidRPr="00986DAF" w:rsidRDefault="00536FB2" w:rsidP="00961238">
      <w:pPr>
        <w:spacing w:after="0"/>
        <w:rPr>
          <w:rFonts w:ascii="Times New Roman" w:hAnsi="Times New Roman" w:cs="Times New Roman"/>
          <w:lang w:val="en-US"/>
        </w:rPr>
      </w:pPr>
      <w:r w:rsidRPr="00986DAF">
        <w:rPr>
          <w:rFonts w:ascii="Times New Roman" w:hAnsi="Times New Roman" w:cs="Times New Roman"/>
          <w:b/>
          <w:bCs/>
          <w:sz w:val="18"/>
          <w:szCs w:val="18"/>
          <w:lang w:val="en-US"/>
        </w:rPr>
        <w:t>Legend</w:t>
      </w:r>
      <w:r w:rsidRPr="00986DAF">
        <w:rPr>
          <w:rFonts w:ascii="Times New Roman" w:hAnsi="Times New Roman" w:cs="Times New Roman"/>
          <w:sz w:val="18"/>
          <w:szCs w:val="18"/>
          <w:lang w:val="en-US"/>
        </w:rPr>
        <w:t>: N = No; N/A = Not applicable; * = Feasibility/prof-of-concept/prof-of-principle/exploratory/pilot study (small sample size); *1 = Case study or case report</w:t>
      </w:r>
    </w:p>
    <w:p w14:paraId="2D5093AE" w14:textId="77777777" w:rsidR="00536FB2" w:rsidRPr="00986DAF" w:rsidRDefault="00536FB2" w:rsidP="00536FB2">
      <w:pPr>
        <w:spacing w:after="0"/>
        <w:jc w:val="center"/>
        <w:rPr>
          <w:rFonts w:ascii="Times New Roman" w:hAnsi="Times New Roman" w:cs="Times New Roman"/>
          <w:highlight w:val="yellow"/>
          <w:lang w:val="en-US"/>
        </w:rPr>
      </w:pPr>
    </w:p>
    <w:p w14:paraId="190D80EC" w14:textId="77777777" w:rsidR="00FD6EAE" w:rsidRPr="00986DAF" w:rsidRDefault="00FD6EAE" w:rsidP="00FD6EAE">
      <w:pPr>
        <w:spacing w:line="585" w:lineRule="atLeast"/>
        <w:ind w:left="180"/>
        <w:jc w:val="both"/>
        <w:rPr>
          <w:rFonts w:ascii="Times New Roman" w:hAnsi="Times New Roman" w:cs="Times New Roman"/>
          <w:lang w:val="en-US"/>
        </w:rPr>
      </w:pPr>
    </w:p>
    <w:p w14:paraId="52A20C02" w14:textId="77777777" w:rsidR="009406AA" w:rsidRPr="00986DAF" w:rsidRDefault="009406AA" w:rsidP="00FD6EAE">
      <w:pPr>
        <w:spacing w:line="585" w:lineRule="atLeast"/>
        <w:ind w:left="180"/>
        <w:jc w:val="both"/>
        <w:rPr>
          <w:rFonts w:ascii="Times New Roman" w:hAnsi="Times New Roman" w:cs="Times New Roman"/>
          <w:lang w:val="en-US"/>
        </w:rPr>
      </w:pPr>
    </w:p>
    <w:p w14:paraId="5E78FA3F" w14:textId="77777777" w:rsidR="009406AA" w:rsidRPr="00986DAF" w:rsidRDefault="009406AA" w:rsidP="00FD6EAE">
      <w:pPr>
        <w:spacing w:line="585" w:lineRule="atLeast"/>
        <w:ind w:left="180"/>
        <w:jc w:val="both"/>
        <w:rPr>
          <w:rFonts w:ascii="Times New Roman" w:hAnsi="Times New Roman" w:cs="Times New Roman"/>
          <w:lang w:val="en-US"/>
        </w:rPr>
      </w:pPr>
    </w:p>
    <w:p w14:paraId="46D9E593" w14:textId="77777777" w:rsidR="009406AA" w:rsidRPr="00986DAF" w:rsidRDefault="009406AA" w:rsidP="00FD6EAE">
      <w:pPr>
        <w:spacing w:line="585" w:lineRule="atLeast"/>
        <w:ind w:left="180"/>
        <w:jc w:val="both"/>
        <w:rPr>
          <w:rFonts w:ascii="Times New Roman" w:hAnsi="Times New Roman" w:cs="Times New Roman"/>
          <w:lang w:val="en-US"/>
        </w:rPr>
      </w:pPr>
    </w:p>
    <w:p w14:paraId="00337058" w14:textId="77777777" w:rsidR="009406AA" w:rsidRPr="00986DAF" w:rsidRDefault="009406AA" w:rsidP="00FD6EAE">
      <w:pPr>
        <w:spacing w:line="585" w:lineRule="atLeast"/>
        <w:ind w:left="180"/>
        <w:jc w:val="both"/>
        <w:rPr>
          <w:rFonts w:ascii="Times New Roman" w:hAnsi="Times New Roman" w:cs="Times New Roman"/>
          <w:lang w:val="en-US"/>
        </w:rPr>
      </w:pPr>
    </w:p>
    <w:p w14:paraId="7C55F914" w14:textId="77777777" w:rsidR="009406AA" w:rsidRPr="00986DAF" w:rsidRDefault="009406AA" w:rsidP="00FD6EAE">
      <w:pPr>
        <w:spacing w:line="585" w:lineRule="atLeast"/>
        <w:ind w:left="180"/>
        <w:jc w:val="both"/>
        <w:rPr>
          <w:rFonts w:ascii="Times New Roman" w:hAnsi="Times New Roman" w:cs="Times New Roman"/>
          <w:lang w:val="en-US"/>
        </w:rPr>
      </w:pPr>
    </w:p>
    <w:p w14:paraId="2C3572C3" w14:textId="77777777" w:rsidR="009406AA" w:rsidRPr="00986DAF" w:rsidRDefault="009406AA" w:rsidP="00FD6EAE">
      <w:pPr>
        <w:spacing w:line="585" w:lineRule="atLeast"/>
        <w:ind w:left="180"/>
        <w:jc w:val="both"/>
        <w:rPr>
          <w:rFonts w:ascii="Times New Roman" w:hAnsi="Times New Roman" w:cs="Times New Roman"/>
          <w:lang w:val="en-US"/>
        </w:rPr>
      </w:pPr>
    </w:p>
    <w:p w14:paraId="70251D6D" w14:textId="77777777" w:rsidR="009406AA" w:rsidRPr="00986DAF" w:rsidRDefault="009406AA" w:rsidP="00FD6EAE">
      <w:pPr>
        <w:spacing w:line="585" w:lineRule="atLeast"/>
        <w:ind w:left="180"/>
        <w:jc w:val="both"/>
        <w:rPr>
          <w:rFonts w:ascii="Times New Roman" w:hAnsi="Times New Roman" w:cs="Times New Roman"/>
          <w:lang w:val="en-US"/>
        </w:rPr>
      </w:pPr>
    </w:p>
    <w:p w14:paraId="5D9DEEA3" w14:textId="77777777" w:rsidR="00D32E60" w:rsidRPr="00986DAF" w:rsidRDefault="00D32E60" w:rsidP="00952483">
      <w:pPr>
        <w:rPr>
          <w:rFonts w:ascii="Times New Roman" w:hAnsi="Times New Roman" w:cs="Times New Roman"/>
          <w:lang w:val="en-US"/>
        </w:rPr>
        <w:sectPr w:rsidR="00D32E60" w:rsidRPr="00986DAF" w:rsidSect="0005383E">
          <w:pgSz w:w="16838" w:h="11906" w:orient="landscape"/>
          <w:pgMar w:top="1440" w:right="1080" w:bottom="1440" w:left="1080" w:header="708" w:footer="708" w:gutter="0"/>
          <w:cols w:space="708"/>
          <w:docGrid w:linePitch="360"/>
        </w:sectPr>
      </w:pPr>
    </w:p>
    <w:p w14:paraId="0ED8CC45" w14:textId="54CA9733" w:rsidR="00D32E60" w:rsidRPr="00986DAF" w:rsidRDefault="00D32E60" w:rsidP="002913DC">
      <w:pPr>
        <w:spacing w:after="120" w:line="360" w:lineRule="auto"/>
        <w:rPr>
          <w:rFonts w:ascii="Times New Roman" w:hAnsi="Times New Roman" w:cs="Times New Roman"/>
          <w:b/>
          <w:bCs/>
          <w:sz w:val="20"/>
          <w:szCs w:val="20"/>
          <w:lang w:val="en-US"/>
        </w:rPr>
      </w:pPr>
      <w:r w:rsidRPr="00986DAF">
        <w:rPr>
          <w:rFonts w:ascii="Times New Roman" w:hAnsi="Times New Roman" w:cs="Times New Roman"/>
          <w:b/>
          <w:bCs/>
          <w:sz w:val="20"/>
          <w:szCs w:val="20"/>
          <w:lang w:val="en-US"/>
        </w:rPr>
        <w:lastRenderedPageBreak/>
        <w:t xml:space="preserve">Supplementary table </w:t>
      </w:r>
      <w:r w:rsidR="008D72CF" w:rsidRPr="00986DAF">
        <w:rPr>
          <w:rFonts w:ascii="Times New Roman" w:hAnsi="Times New Roman" w:cs="Times New Roman"/>
          <w:b/>
          <w:bCs/>
          <w:sz w:val="20"/>
          <w:szCs w:val="20"/>
          <w:lang w:val="en-US"/>
        </w:rPr>
        <w:t>5</w:t>
      </w:r>
      <w:r w:rsidRPr="00986DAF">
        <w:rPr>
          <w:rFonts w:ascii="Times New Roman" w:hAnsi="Times New Roman" w:cs="Times New Roman"/>
          <w:b/>
          <w:bCs/>
          <w:sz w:val="20"/>
          <w:szCs w:val="20"/>
          <w:lang w:val="en-US"/>
        </w:rPr>
        <w:t>.</w:t>
      </w:r>
      <w:r w:rsidRPr="00986DAF">
        <w:rPr>
          <w:rFonts w:ascii="Times New Roman" w:hAnsi="Times New Roman" w:cs="Times New Roman"/>
          <w:sz w:val="20"/>
          <w:szCs w:val="20"/>
          <w:lang w:val="en-US"/>
        </w:rPr>
        <w:t xml:space="preserve"> Outcomes and protocol information</w:t>
      </w:r>
    </w:p>
    <w:tbl>
      <w:tblPr>
        <w:tblStyle w:val="TabelacomGrelha"/>
        <w:tblW w:w="496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700"/>
        <w:gridCol w:w="5219"/>
        <w:gridCol w:w="2537"/>
        <w:gridCol w:w="2502"/>
      </w:tblGrid>
      <w:tr w:rsidR="002913DC" w:rsidRPr="00986DAF" w14:paraId="6165B330" w14:textId="77777777" w:rsidTr="008D72CF">
        <w:trPr>
          <w:trHeight w:val="1144"/>
          <w:jc w:val="center"/>
        </w:trPr>
        <w:tc>
          <w:tcPr>
            <w:tcW w:w="556" w:type="pct"/>
            <w:tcBorders>
              <w:top w:val="single" w:sz="4" w:space="0" w:color="auto"/>
              <w:bottom w:val="single" w:sz="4" w:space="0" w:color="auto"/>
            </w:tcBorders>
            <w:vAlign w:val="center"/>
          </w:tcPr>
          <w:p w14:paraId="2E211982"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b/>
                <w:bCs/>
                <w:color w:val="000000"/>
                <w:sz w:val="18"/>
                <w:szCs w:val="18"/>
              </w:rPr>
              <w:t>Author(s) and date</w:t>
            </w:r>
          </w:p>
        </w:tc>
        <w:tc>
          <w:tcPr>
            <w:tcW w:w="926" w:type="pct"/>
            <w:tcBorders>
              <w:top w:val="single" w:sz="4" w:space="0" w:color="auto"/>
              <w:bottom w:val="single" w:sz="4" w:space="0" w:color="auto"/>
            </w:tcBorders>
            <w:vAlign w:val="center"/>
          </w:tcPr>
          <w:p w14:paraId="46DC4AAC"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b/>
                <w:bCs/>
                <w:sz w:val="18"/>
                <w:szCs w:val="18"/>
              </w:rPr>
              <w:t>Outcome(s)</w:t>
            </w:r>
          </w:p>
        </w:tc>
        <w:tc>
          <w:tcPr>
            <w:tcW w:w="1790" w:type="pct"/>
            <w:tcBorders>
              <w:top w:val="single" w:sz="4" w:space="0" w:color="auto"/>
              <w:bottom w:val="single" w:sz="4" w:space="0" w:color="auto"/>
            </w:tcBorders>
            <w:vAlign w:val="center"/>
          </w:tcPr>
          <w:p w14:paraId="0C29760A" w14:textId="77777777" w:rsidR="005376A6" w:rsidRPr="00986DAF" w:rsidRDefault="005376A6" w:rsidP="002913DC">
            <w:pPr>
              <w:spacing w:before="240" w:after="240"/>
              <w:ind w:left="253" w:hanging="177"/>
              <w:jc w:val="center"/>
              <w:rPr>
                <w:rFonts w:ascii="Times New Roman" w:hAnsi="Times New Roman" w:cs="Times New Roman"/>
                <w:b/>
                <w:bCs/>
                <w:sz w:val="18"/>
                <w:szCs w:val="18"/>
              </w:rPr>
            </w:pPr>
            <w:r w:rsidRPr="00986DAF">
              <w:rPr>
                <w:rFonts w:ascii="Times New Roman" w:hAnsi="Times New Roman" w:cs="Times New Roman"/>
                <w:b/>
                <w:bCs/>
                <w:sz w:val="18"/>
                <w:szCs w:val="18"/>
              </w:rPr>
              <w:t>Outcome measures</w:t>
            </w:r>
          </w:p>
        </w:tc>
        <w:tc>
          <w:tcPr>
            <w:tcW w:w="870" w:type="pct"/>
            <w:tcBorders>
              <w:top w:val="single" w:sz="4" w:space="0" w:color="auto"/>
              <w:bottom w:val="single" w:sz="4" w:space="0" w:color="auto"/>
            </w:tcBorders>
            <w:vAlign w:val="center"/>
          </w:tcPr>
          <w:p w14:paraId="2DA21109"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b/>
                <w:bCs/>
                <w:sz w:val="18"/>
                <w:szCs w:val="18"/>
              </w:rPr>
              <w:t>Comparator</w:t>
            </w:r>
          </w:p>
        </w:tc>
        <w:tc>
          <w:tcPr>
            <w:tcW w:w="858" w:type="pct"/>
            <w:tcBorders>
              <w:top w:val="single" w:sz="4" w:space="0" w:color="auto"/>
              <w:bottom w:val="single" w:sz="4" w:space="0" w:color="auto"/>
            </w:tcBorders>
            <w:vAlign w:val="center"/>
          </w:tcPr>
          <w:p w14:paraId="3D7450F9"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b/>
                <w:bCs/>
                <w:sz w:val="18"/>
                <w:szCs w:val="18"/>
              </w:rPr>
              <w:t>Neurofeedback protocol information</w:t>
            </w:r>
          </w:p>
        </w:tc>
      </w:tr>
      <w:tr w:rsidR="002913DC" w:rsidRPr="00986DAF" w14:paraId="73106162" w14:textId="77777777" w:rsidTr="008D72CF">
        <w:trPr>
          <w:trHeight w:val="1197"/>
          <w:jc w:val="center"/>
        </w:trPr>
        <w:tc>
          <w:tcPr>
            <w:tcW w:w="556" w:type="pct"/>
            <w:tcBorders>
              <w:top w:val="single" w:sz="4" w:space="0" w:color="auto"/>
            </w:tcBorders>
            <w:vAlign w:val="center"/>
          </w:tcPr>
          <w:p w14:paraId="15981906"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Benavides et al., 2022</w:t>
            </w:r>
          </w:p>
        </w:tc>
        <w:tc>
          <w:tcPr>
            <w:tcW w:w="926" w:type="pct"/>
            <w:tcBorders>
              <w:top w:val="single" w:sz="4" w:space="0" w:color="auto"/>
            </w:tcBorders>
            <w:vAlign w:val="center"/>
          </w:tcPr>
          <w:p w14:paraId="0704B3D4" w14:textId="77777777" w:rsidR="005376A6" w:rsidRPr="00986DAF" w:rsidRDefault="005376A6" w:rsidP="002913DC">
            <w:pPr>
              <w:pStyle w:val="PargrafodaLista"/>
              <w:numPr>
                <w:ilvl w:val="0"/>
                <w:numId w:val="21"/>
              </w:numPr>
              <w:spacing w:before="240" w:after="240"/>
              <w:ind w:left="199" w:hanging="161"/>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Prevention and management of Burnout Syndrome</w:t>
            </w:r>
          </w:p>
        </w:tc>
        <w:tc>
          <w:tcPr>
            <w:tcW w:w="1790" w:type="pct"/>
            <w:tcBorders>
              <w:top w:val="single" w:sz="4" w:space="0" w:color="auto"/>
            </w:tcBorders>
            <w:vAlign w:val="center"/>
          </w:tcPr>
          <w:p w14:paraId="5A738BC7" w14:textId="77777777" w:rsidR="005376A6" w:rsidRPr="00986DAF" w:rsidRDefault="005376A6" w:rsidP="00395E2D">
            <w:pPr>
              <w:spacing w:before="240" w:after="240"/>
              <w:ind w:left="253" w:hanging="177"/>
              <w:rPr>
                <w:rFonts w:ascii="Times New Roman" w:hAnsi="Times New Roman" w:cs="Times New Roman"/>
                <w:b/>
                <w:bCs/>
                <w:sz w:val="18"/>
                <w:szCs w:val="18"/>
              </w:rPr>
            </w:pPr>
            <w:r w:rsidRPr="00986DAF">
              <w:rPr>
                <w:rFonts w:ascii="Times New Roman" w:hAnsi="Times New Roman" w:cs="Times New Roman"/>
                <w:color w:val="000000"/>
                <w:sz w:val="18"/>
                <w:szCs w:val="18"/>
              </w:rPr>
              <w:t>- Maslach Burnout Inventory</w:t>
            </w:r>
          </w:p>
        </w:tc>
        <w:tc>
          <w:tcPr>
            <w:tcW w:w="870" w:type="pct"/>
            <w:tcBorders>
              <w:top w:val="single" w:sz="4" w:space="0" w:color="auto"/>
            </w:tcBorders>
            <w:vAlign w:val="center"/>
          </w:tcPr>
          <w:p w14:paraId="1DC6413D"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tcBorders>
              <w:top w:val="single" w:sz="4" w:space="0" w:color="auto"/>
            </w:tcBorders>
            <w:vAlign w:val="center"/>
          </w:tcPr>
          <w:p w14:paraId="59C182DF"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Alpha training</w:t>
            </w:r>
            <w:r w:rsidRPr="00986DAF">
              <w:rPr>
                <w:rFonts w:ascii="Times New Roman" w:hAnsi="Times New Roman" w:cs="Times New Roman"/>
                <w:color w:val="000000"/>
                <w:sz w:val="18"/>
                <w:szCs w:val="18"/>
              </w:rPr>
              <w:br/>
              <w:t>Deep relaxation</w:t>
            </w:r>
          </w:p>
        </w:tc>
      </w:tr>
      <w:tr w:rsidR="002913DC" w:rsidRPr="00986DAF" w14:paraId="7DC66042" w14:textId="77777777" w:rsidTr="008D72CF">
        <w:trPr>
          <w:trHeight w:val="1040"/>
          <w:jc w:val="center"/>
        </w:trPr>
        <w:tc>
          <w:tcPr>
            <w:tcW w:w="556" w:type="pct"/>
            <w:vAlign w:val="center"/>
          </w:tcPr>
          <w:p w14:paraId="5674D4C0"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Benedetti et al., 2014</w:t>
            </w:r>
          </w:p>
        </w:tc>
        <w:tc>
          <w:tcPr>
            <w:tcW w:w="926" w:type="pct"/>
            <w:vAlign w:val="center"/>
          </w:tcPr>
          <w:p w14:paraId="5B12B62B"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Attention training</w:t>
            </w:r>
          </w:p>
        </w:tc>
        <w:tc>
          <w:tcPr>
            <w:tcW w:w="1790" w:type="pct"/>
            <w:vAlign w:val="center"/>
          </w:tcPr>
          <w:p w14:paraId="77E38974" w14:textId="77777777" w:rsidR="005376A6" w:rsidRPr="00986DAF" w:rsidRDefault="005376A6" w:rsidP="002913DC">
            <w:pPr>
              <w:pStyle w:val="PargrafodaLista"/>
              <w:numPr>
                <w:ilvl w:val="0"/>
                <w:numId w:val="18"/>
              </w:numPr>
              <w:spacing w:before="240" w:after="240"/>
              <w:ind w:left="253" w:hanging="177"/>
              <w:rPr>
                <w:rFonts w:ascii="Times New Roman" w:hAnsi="Times New Roman" w:cs="Times New Roman"/>
                <w:b/>
                <w:bCs/>
                <w:sz w:val="18"/>
                <w:szCs w:val="18"/>
              </w:rPr>
            </w:pPr>
            <w:r w:rsidRPr="00986DAF">
              <w:rPr>
                <w:rFonts w:ascii="Times New Roman" w:hAnsi="Times New Roman" w:cs="Times New Roman"/>
                <w:color w:val="000000"/>
                <w:sz w:val="18"/>
                <w:szCs w:val="18"/>
              </w:rPr>
              <w:t>Posner's Spatial Cueing Task;</w:t>
            </w:r>
          </w:p>
          <w:p w14:paraId="6F1D0E50" w14:textId="77777777" w:rsidR="005376A6" w:rsidRPr="00986DAF" w:rsidRDefault="005376A6" w:rsidP="002913DC">
            <w:pPr>
              <w:pStyle w:val="PargrafodaLista"/>
              <w:numPr>
                <w:ilvl w:val="0"/>
                <w:numId w:val="18"/>
              </w:numPr>
              <w:spacing w:before="240" w:after="240"/>
              <w:ind w:left="253" w:hanging="177"/>
              <w:rPr>
                <w:rFonts w:ascii="Times New Roman" w:hAnsi="Times New Roman" w:cs="Times New Roman"/>
                <w:b/>
                <w:bCs/>
                <w:sz w:val="18"/>
                <w:szCs w:val="18"/>
              </w:rPr>
            </w:pPr>
            <w:r w:rsidRPr="00986DAF">
              <w:rPr>
                <w:rFonts w:ascii="Times New Roman" w:hAnsi="Times New Roman" w:cs="Times New Roman"/>
                <w:color w:val="000000"/>
                <w:sz w:val="18"/>
                <w:szCs w:val="18"/>
              </w:rPr>
              <w:t>D2 Test;</w:t>
            </w:r>
          </w:p>
          <w:p w14:paraId="48BB17E9" w14:textId="77777777" w:rsidR="005376A6" w:rsidRPr="00986DAF" w:rsidRDefault="005376A6" w:rsidP="002913DC">
            <w:pPr>
              <w:pStyle w:val="PargrafodaLista"/>
              <w:numPr>
                <w:ilvl w:val="0"/>
                <w:numId w:val="18"/>
              </w:numPr>
              <w:spacing w:before="240" w:after="240"/>
              <w:ind w:left="253" w:hanging="177"/>
              <w:rPr>
                <w:rFonts w:ascii="Times New Roman" w:hAnsi="Times New Roman" w:cs="Times New Roman"/>
                <w:b/>
                <w:bCs/>
                <w:sz w:val="18"/>
                <w:szCs w:val="18"/>
              </w:rPr>
            </w:pPr>
            <w:r w:rsidRPr="00986DAF">
              <w:rPr>
                <w:rFonts w:ascii="Times New Roman" w:hAnsi="Times New Roman" w:cs="Times New Roman"/>
                <w:color w:val="000000"/>
                <w:sz w:val="18"/>
                <w:szCs w:val="18"/>
              </w:rPr>
              <w:t>Continuous Performance Test – II.</w:t>
            </w:r>
          </w:p>
        </w:tc>
        <w:tc>
          <w:tcPr>
            <w:tcW w:w="870" w:type="pct"/>
            <w:vAlign w:val="center"/>
          </w:tcPr>
          <w:p w14:paraId="4C91216E"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76BC665A" w14:textId="77777777" w:rsidR="005376A6" w:rsidRPr="00986DAF" w:rsidRDefault="005376A6" w:rsidP="002913DC">
            <w:pPr>
              <w:spacing w:before="240" w:after="240"/>
              <w:jc w:val="center"/>
              <w:rPr>
                <w:rFonts w:ascii="Times New Roman" w:hAnsi="Times New Roman" w:cs="Times New Roman"/>
                <w:sz w:val="18"/>
                <w:szCs w:val="18"/>
              </w:rPr>
            </w:pPr>
            <w:r w:rsidRPr="00986DAF">
              <w:rPr>
                <w:rFonts w:ascii="Times New Roman" w:hAnsi="Times New Roman" w:cs="Times New Roman"/>
                <w:sz w:val="18"/>
                <w:szCs w:val="18"/>
              </w:rPr>
              <w:t>Not reported</w:t>
            </w:r>
          </w:p>
        </w:tc>
      </w:tr>
      <w:tr w:rsidR="002913DC" w:rsidRPr="00986DAF" w14:paraId="1C425EEF" w14:textId="77777777" w:rsidTr="008D72CF">
        <w:trPr>
          <w:trHeight w:val="850"/>
          <w:jc w:val="center"/>
        </w:trPr>
        <w:tc>
          <w:tcPr>
            <w:tcW w:w="556" w:type="pct"/>
            <w:vAlign w:val="center"/>
          </w:tcPr>
          <w:p w14:paraId="3E67AF93"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Berger and Davelaar, 2018</w:t>
            </w:r>
          </w:p>
        </w:tc>
        <w:tc>
          <w:tcPr>
            <w:tcW w:w="926" w:type="pct"/>
            <w:vAlign w:val="center"/>
          </w:tcPr>
          <w:p w14:paraId="2AC77C56"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 xml:space="preserve">Attentional control </w:t>
            </w:r>
            <w:r w:rsidRPr="00986DAF">
              <w:rPr>
                <w:rFonts w:ascii="Times New Roman" w:hAnsi="Times New Roman" w:cs="Times New Roman"/>
                <w:color w:val="000000"/>
                <w:sz w:val="18"/>
                <w:szCs w:val="18"/>
              </w:rPr>
              <w:br/>
              <w:t>(frontal alpha oscillations);</w:t>
            </w:r>
          </w:p>
          <w:p w14:paraId="41F9B23A"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Neural learning</w:t>
            </w:r>
          </w:p>
        </w:tc>
        <w:tc>
          <w:tcPr>
            <w:tcW w:w="1790" w:type="pct"/>
            <w:vAlign w:val="center"/>
          </w:tcPr>
          <w:p w14:paraId="233743BF"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w:t>
            </w:r>
          </w:p>
          <w:p w14:paraId="1A2EC6B6"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Stroop task;</w:t>
            </w:r>
          </w:p>
          <w:p w14:paraId="0F8A032B"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Gratton effect.</w:t>
            </w:r>
          </w:p>
        </w:tc>
        <w:tc>
          <w:tcPr>
            <w:tcW w:w="870" w:type="pct"/>
            <w:vAlign w:val="center"/>
          </w:tcPr>
          <w:p w14:paraId="3CA8544D" w14:textId="799A9F84" w:rsidR="005376A6" w:rsidRPr="00986DAF" w:rsidRDefault="005376A6" w:rsidP="002913DC">
            <w:pPr>
              <w:spacing w:before="240" w:after="240"/>
              <w:jc w:val="center"/>
              <w:rPr>
                <w:rFonts w:ascii="Times New Roman" w:hAnsi="Times New Roman" w:cs="Times New Roman"/>
                <w:b/>
                <w:bCs/>
                <w:sz w:val="18"/>
                <w:szCs w:val="18"/>
              </w:rPr>
            </w:pPr>
            <w:r w:rsidRPr="00986DAF">
              <w:rPr>
                <w:rStyle w:val="font221"/>
                <w:rFonts w:ascii="Times New Roman" w:hAnsi="Times New Roman" w:cs="Times New Roman"/>
                <w:sz w:val="18"/>
                <w:szCs w:val="18"/>
              </w:rPr>
              <w:t>3D virtual reality environment</w:t>
            </w:r>
            <w:r w:rsidR="00B060BD" w:rsidRPr="00986DAF">
              <w:rPr>
                <w:rStyle w:val="font221"/>
                <w:rFonts w:ascii="Times New Roman" w:hAnsi="Times New Roman" w:cs="Times New Roman"/>
              </w:rPr>
              <w:t xml:space="preserve"> </w:t>
            </w:r>
            <w:r w:rsidRPr="00986DAF">
              <w:rPr>
                <w:rStyle w:val="font221"/>
                <w:rFonts w:ascii="Times New Roman" w:hAnsi="Times New Roman" w:cs="Times New Roman"/>
                <w:sz w:val="18"/>
                <w:szCs w:val="18"/>
              </w:rPr>
              <w:t>vs. 2D environment</w:t>
            </w:r>
          </w:p>
        </w:tc>
        <w:tc>
          <w:tcPr>
            <w:tcW w:w="858" w:type="pct"/>
            <w:vAlign w:val="center"/>
          </w:tcPr>
          <w:p w14:paraId="20B6D2FC"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Increase level of alpha</w:t>
            </w:r>
            <w:r w:rsidRPr="00986DAF">
              <w:rPr>
                <w:rFonts w:ascii="Times New Roman" w:hAnsi="Times New Roman" w:cs="Times New Roman"/>
                <w:color w:val="000000"/>
                <w:sz w:val="18"/>
                <w:szCs w:val="18"/>
              </w:rPr>
              <w:br/>
              <w:t>amplitude at prefrontal cortex</w:t>
            </w:r>
          </w:p>
        </w:tc>
      </w:tr>
      <w:tr w:rsidR="002913DC" w:rsidRPr="00986DAF" w14:paraId="75ADF379" w14:textId="77777777" w:rsidTr="008D72CF">
        <w:trPr>
          <w:trHeight w:val="850"/>
          <w:jc w:val="center"/>
        </w:trPr>
        <w:tc>
          <w:tcPr>
            <w:tcW w:w="556" w:type="pct"/>
            <w:vAlign w:val="center"/>
          </w:tcPr>
          <w:p w14:paraId="3940A894"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Chen et al., 2007</w:t>
            </w:r>
          </w:p>
        </w:tc>
        <w:tc>
          <w:tcPr>
            <w:tcW w:w="926" w:type="pct"/>
            <w:vAlign w:val="center"/>
          </w:tcPr>
          <w:p w14:paraId="009000A0"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SMR power</w:t>
            </w:r>
            <w:r w:rsidRPr="00986DAF">
              <w:rPr>
                <w:rFonts w:ascii="Times New Roman" w:hAnsi="Times New Roman" w:cs="Times New Roman"/>
                <w:color w:val="000000"/>
                <w:sz w:val="18"/>
                <w:szCs w:val="18"/>
              </w:rPr>
              <w:br/>
              <w:t>(Attention enhancement);</w:t>
            </w:r>
          </w:p>
          <w:p w14:paraId="2F7498D9"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Functionality and robustness of EEG device</w:t>
            </w:r>
          </w:p>
        </w:tc>
        <w:tc>
          <w:tcPr>
            <w:tcW w:w="1790" w:type="pct"/>
            <w:vAlign w:val="center"/>
          </w:tcPr>
          <w:p w14:paraId="27188272" w14:textId="77777777" w:rsidR="005376A6" w:rsidRPr="00986DAF" w:rsidRDefault="005376A6" w:rsidP="002913DC">
            <w:p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 EEG (SMR power)</w:t>
            </w:r>
          </w:p>
        </w:tc>
        <w:tc>
          <w:tcPr>
            <w:tcW w:w="870" w:type="pct"/>
            <w:vAlign w:val="center"/>
          </w:tcPr>
          <w:p w14:paraId="72510493" w14:textId="77777777" w:rsidR="005376A6" w:rsidRPr="00986DAF" w:rsidRDefault="005376A6" w:rsidP="002913DC">
            <w:pPr>
              <w:spacing w:before="240" w:after="240"/>
              <w:jc w:val="center"/>
              <w:rPr>
                <w:rStyle w:val="font221"/>
                <w:rFonts w:ascii="Times New Roman" w:hAnsi="Times New Roman" w:cs="Times New Roman"/>
                <w:sz w:val="18"/>
                <w:szCs w:val="18"/>
              </w:rPr>
            </w:pPr>
            <w:r w:rsidRPr="00986DAF">
              <w:rPr>
                <w:rStyle w:val="font221"/>
                <w:rFonts w:ascii="Times New Roman" w:hAnsi="Times New Roman" w:cs="Times New Roman"/>
                <w:sz w:val="18"/>
                <w:szCs w:val="18"/>
              </w:rPr>
              <w:t>3 conditions: Stable states; Attention with VR; Attention without VR</w:t>
            </w:r>
          </w:p>
        </w:tc>
        <w:tc>
          <w:tcPr>
            <w:tcW w:w="858" w:type="pct"/>
            <w:vAlign w:val="center"/>
          </w:tcPr>
          <w:p w14:paraId="2929639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SMR</w:t>
            </w:r>
          </w:p>
        </w:tc>
      </w:tr>
      <w:tr w:rsidR="002913DC" w:rsidRPr="00986DAF" w14:paraId="400A7CEE" w14:textId="77777777" w:rsidTr="008D72CF">
        <w:trPr>
          <w:trHeight w:val="364"/>
          <w:jc w:val="center"/>
        </w:trPr>
        <w:tc>
          <w:tcPr>
            <w:tcW w:w="556" w:type="pct"/>
            <w:vAlign w:val="center"/>
          </w:tcPr>
          <w:p w14:paraId="2D626BDC"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Cho et al., 2004</w:t>
            </w:r>
            <w:r w:rsidRPr="00986DAF">
              <w:rPr>
                <w:rFonts w:ascii="Times New Roman" w:hAnsi="Times New Roman" w:cs="Times New Roman"/>
                <w:color w:val="000000"/>
                <w:sz w:val="18"/>
                <w:szCs w:val="18"/>
                <w:lang w:val="es-ES"/>
              </w:rPr>
              <w:br w:type="page"/>
            </w:r>
          </w:p>
        </w:tc>
        <w:tc>
          <w:tcPr>
            <w:tcW w:w="926" w:type="pct"/>
            <w:vAlign w:val="center"/>
          </w:tcPr>
          <w:p w14:paraId="33D096FD"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Rehabilitation of inattention and impulsiveness</w:t>
            </w:r>
          </w:p>
        </w:tc>
        <w:tc>
          <w:tcPr>
            <w:tcW w:w="1790" w:type="pct"/>
            <w:vAlign w:val="center"/>
          </w:tcPr>
          <w:p w14:paraId="643D26FF" w14:textId="77777777" w:rsidR="005376A6" w:rsidRPr="00986DAF" w:rsidRDefault="005376A6" w:rsidP="002913DC">
            <w:pPr>
              <w:spacing w:before="240" w:after="240"/>
              <w:ind w:left="160"/>
              <w:jc w:val="both"/>
              <w:rPr>
                <w:rFonts w:ascii="Times New Roman" w:hAnsi="Times New Roman" w:cs="Times New Roman"/>
                <w:color w:val="000000"/>
                <w:sz w:val="18"/>
                <w:szCs w:val="18"/>
              </w:rPr>
            </w:pPr>
            <w:r w:rsidRPr="00986DAF">
              <w:rPr>
                <w:rStyle w:val="font281"/>
                <w:rFonts w:ascii="Times New Roman" w:hAnsi="Times New Roman" w:cs="Times New Roman"/>
                <w:sz w:val="18"/>
                <w:szCs w:val="18"/>
              </w:rPr>
              <w:t xml:space="preserve">-Continuous performance task </w:t>
            </w:r>
            <w:r w:rsidRPr="00986DAF">
              <w:rPr>
                <w:rStyle w:val="font221"/>
                <w:rFonts w:ascii="Times New Roman" w:hAnsi="Times New Roman" w:cs="Times New Roman"/>
                <w:sz w:val="18"/>
                <w:szCs w:val="18"/>
              </w:rPr>
              <w:t>(CPT): Attention  (number of hits, reaction time, perceptual sensitivity, omission error); Impulsivity   (commission error and response bias).</w:t>
            </w:r>
          </w:p>
        </w:tc>
        <w:tc>
          <w:tcPr>
            <w:tcW w:w="870" w:type="pct"/>
            <w:vAlign w:val="center"/>
          </w:tcPr>
          <w:p w14:paraId="190E0298" w14:textId="77777777" w:rsidR="005376A6" w:rsidRPr="00986DAF" w:rsidRDefault="005376A6" w:rsidP="002913DC">
            <w:pPr>
              <w:spacing w:before="240" w:after="240"/>
              <w:jc w:val="center"/>
              <w:rPr>
                <w:rStyle w:val="font221"/>
                <w:rFonts w:ascii="Times New Roman" w:hAnsi="Times New Roman" w:cs="Times New Roman"/>
                <w:sz w:val="18"/>
                <w:szCs w:val="18"/>
              </w:rPr>
            </w:pPr>
            <w:r w:rsidRPr="00986DAF">
              <w:rPr>
                <w:rStyle w:val="font221"/>
                <w:rFonts w:ascii="Times New Roman" w:hAnsi="Times New Roman" w:cs="Times New Roman"/>
                <w:sz w:val="18"/>
                <w:szCs w:val="18"/>
              </w:rPr>
              <w:t>CG (without intervention); VR group (HMD + Head tracker);  Non-VR group (only computer monitor with a fixed viewpoint)</w:t>
            </w:r>
          </w:p>
        </w:tc>
        <w:tc>
          <w:tcPr>
            <w:tcW w:w="858" w:type="pct"/>
            <w:vAlign w:val="center"/>
          </w:tcPr>
          <w:p w14:paraId="498641A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Reinforce of beta  wave  ratio</w:t>
            </w:r>
          </w:p>
        </w:tc>
      </w:tr>
      <w:tr w:rsidR="002913DC" w:rsidRPr="00986DAF" w14:paraId="6FBDC737" w14:textId="77777777" w:rsidTr="008D72CF">
        <w:trPr>
          <w:trHeight w:val="1348"/>
          <w:jc w:val="center"/>
        </w:trPr>
        <w:tc>
          <w:tcPr>
            <w:tcW w:w="556" w:type="pct"/>
            <w:vAlign w:val="center"/>
          </w:tcPr>
          <w:p w14:paraId="6D678C7A"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rPr>
              <w:t>Guedj</w:t>
            </w:r>
            <w:proofErr w:type="spellEnd"/>
            <w:r w:rsidRPr="00986DAF">
              <w:rPr>
                <w:rFonts w:ascii="Times New Roman" w:hAnsi="Times New Roman" w:cs="Times New Roman"/>
                <w:color w:val="000000"/>
                <w:sz w:val="18"/>
                <w:szCs w:val="18"/>
              </w:rPr>
              <w:t xml:space="preserve"> et al., 2023</w:t>
            </w:r>
          </w:p>
        </w:tc>
        <w:tc>
          <w:tcPr>
            <w:tcW w:w="926" w:type="pct"/>
            <w:vAlign w:val="center"/>
          </w:tcPr>
          <w:p w14:paraId="3885123E"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Acceptation, satisfaction, and sustaining motivation;</w:t>
            </w:r>
          </w:p>
          <w:p w14:paraId="641999FB"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Approach feasibility;</w:t>
            </w:r>
          </w:p>
          <w:p w14:paraId="45351AA2" w14:textId="061B5392"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Theta/Beta Ratio (TBR) improvement (regarding to attention self-regulation)</w:t>
            </w:r>
          </w:p>
        </w:tc>
        <w:tc>
          <w:tcPr>
            <w:tcW w:w="1790" w:type="pct"/>
            <w:vAlign w:val="center"/>
          </w:tcPr>
          <w:p w14:paraId="214B9AA3"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Sustained Attention Task;</w:t>
            </w:r>
          </w:p>
          <w:p w14:paraId="6C781443"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Neurofeedback Transfer Task;</w:t>
            </w:r>
          </w:p>
          <w:p w14:paraId="55AE3F41"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Satisfaction survey;</w:t>
            </w:r>
          </w:p>
          <w:p w14:paraId="18BD96A1"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 and fMRI recordings.</w:t>
            </w:r>
          </w:p>
        </w:tc>
        <w:tc>
          <w:tcPr>
            <w:tcW w:w="870" w:type="pct"/>
            <w:vAlign w:val="center"/>
          </w:tcPr>
          <w:p w14:paraId="3C485530"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3DF8DCD7"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TBR</w:t>
            </w:r>
          </w:p>
        </w:tc>
      </w:tr>
      <w:tr w:rsidR="002913DC" w:rsidRPr="00986DAF" w14:paraId="3CDE372D" w14:textId="77777777" w:rsidTr="008D72CF">
        <w:trPr>
          <w:trHeight w:val="850"/>
          <w:jc w:val="center"/>
        </w:trPr>
        <w:tc>
          <w:tcPr>
            <w:tcW w:w="556" w:type="pct"/>
            <w:vAlign w:val="center"/>
          </w:tcPr>
          <w:p w14:paraId="5E9077A6"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lastRenderedPageBreak/>
              <w:t>Gu and Frasson, 2017</w:t>
            </w:r>
          </w:p>
        </w:tc>
        <w:tc>
          <w:tcPr>
            <w:tcW w:w="926" w:type="pct"/>
            <w:vAlign w:val="center"/>
          </w:tcPr>
          <w:p w14:paraId="674B0015"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 xml:space="preserve">Ability of relaxation </w:t>
            </w:r>
            <w:r w:rsidRPr="00986DAF">
              <w:rPr>
                <w:rFonts w:ascii="Times New Roman" w:hAnsi="Times New Roman" w:cs="Times New Roman"/>
                <w:color w:val="000000"/>
                <w:sz w:val="18"/>
                <w:szCs w:val="18"/>
              </w:rPr>
              <w:br/>
              <w:t>(faster and deeper)</w:t>
            </w:r>
          </w:p>
        </w:tc>
        <w:tc>
          <w:tcPr>
            <w:tcW w:w="1790" w:type="pct"/>
            <w:vAlign w:val="center"/>
          </w:tcPr>
          <w:p w14:paraId="434F0B3B" w14:textId="77777777" w:rsidR="005376A6" w:rsidRPr="00986DAF" w:rsidRDefault="005376A6" w:rsidP="002913DC">
            <w:pPr>
              <w:pStyle w:val="PargrafodaLista"/>
              <w:numPr>
                <w:ilvl w:val="0"/>
                <w:numId w:val="19"/>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Time Interval to Relaxation (</w:t>
            </w:r>
            <w:proofErr w:type="spellStart"/>
            <w:r w:rsidRPr="00986DAF">
              <w:rPr>
                <w:rFonts w:ascii="Times New Roman" w:hAnsi="Times New Roman" w:cs="Times New Roman"/>
                <w:color w:val="000000"/>
                <w:sz w:val="18"/>
                <w:szCs w:val="18"/>
              </w:rPr>
              <w:t>TItR</w:t>
            </w:r>
            <w:proofErr w:type="spellEnd"/>
            <w:r w:rsidRPr="00986DAF">
              <w:rPr>
                <w:rFonts w:ascii="Times New Roman" w:hAnsi="Times New Roman" w:cs="Times New Roman"/>
                <w:color w:val="000000"/>
                <w:sz w:val="18"/>
                <w:szCs w:val="18"/>
              </w:rPr>
              <w:t>);</w:t>
            </w:r>
          </w:p>
          <w:p w14:paraId="4A6EBBF6" w14:textId="77777777" w:rsidR="005376A6" w:rsidRPr="00986DAF" w:rsidRDefault="005376A6" w:rsidP="002913DC">
            <w:pPr>
              <w:pStyle w:val="PargrafodaLista"/>
              <w:numPr>
                <w:ilvl w:val="0"/>
                <w:numId w:val="19"/>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Hospital Anxiety and Depression Scale (HADS):</w:t>
            </w:r>
            <w:r w:rsidRPr="00986DAF">
              <w:rPr>
                <w:rFonts w:ascii="Times New Roman" w:hAnsi="Times New Roman" w:cs="Times New Roman"/>
                <w:sz w:val="18"/>
                <w:szCs w:val="18"/>
              </w:rPr>
              <w:t xml:space="preserve"> </w:t>
            </w:r>
            <w:r w:rsidRPr="00986DAF">
              <w:rPr>
                <w:rStyle w:val="font221"/>
                <w:rFonts w:ascii="Times New Roman" w:hAnsi="Times New Roman" w:cs="Times New Roman"/>
                <w:sz w:val="18"/>
                <w:szCs w:val="18"/>
              </w:rPr>
              <w:t>HADS - Anxiety (A); HADS - Depression (D).</w:t>
            </w:r>
          </w:p>
        </w:tc>
        <w:tc>
          <w:tcPr>
            <w:tcW w:w="870" w:type="pct"/>
            <w:vAlign w:val="center"/>
          </w:tcPr>
          <w:p w14:paraId="152DAAEE"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Style w:val="font221"/>
                <w:rFonts w:ascii="Times New Roman" w:hAnsi="Times New Roman" w:cs="Times New Roman"/>
                <w:sz w:val="18"/>
                <w:szCs w:val="18"/>
              </w:rPr>
              <w:t>Pre-post comparison</w:t>
            </w:r>
          </w:p>
        </w:tc>
        <w:tc>
          <w:tcPr>
            <w:tcW w:w="858" w:type="pct"/>
            <w:vAlign w:val="center"/>
          </w:tcPr>
          <w:p w14:paraId="140328C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N/R</w:t>
            </w:r>
          </w:p>
        </w:tc>
      </w:tr>
      <w:tr w:rsidR="002913DC" w:rsidRPr="00986DAF" w14:paraId="2BB1904B" w14:textId="77777777" w:rsidTr="008D72CF">
        <w:trPr>
          <w:trHeight w:val="850"/>
          <w:jc w:val="center"/>
        </w:trPr>
        <w:tc>
          <w:tcPr>
            <w:tcW w:w="556" w:type="pct"/>
            <w:vAlign w:val="center"/>
          </w:tcPr>
          <w:p w14:paraId="33F79D27"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lang w:val="es-ES"/>
              </w:rPr>
              <w:t>Järvelä</w:t>
            </w:r>
            <w:proofErr w:type="spellEnd"/>
            <w:r w:rsidRPr="00986DAF">
              <w:rPr>
                <w:rFonts w:ascii="Times New Roman" w:hAnsi="Times New Roman" w:cs="Times New Roman"/>
                <w:color w:val="000000"/>
                <w:sz w:val="18"/>
                <w:szCs w:val="18"/>
                <w:lang w:val="es-ES"/>
              </w:rPr>
              <w:t xml:space="preserve"> et al., 2019</w:t>
            </w:r>
          </w:p>
        </w:tc>
        <w:tc>
          <w:tcPr>
            <w:tcW w:w="926" w:type="pct"/>
            <w:vAlign w:val="center"/>
          </w:tcPr>
          <w:p w14:paraId="3D54B8E9"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Empathy (level and facility to evoke);</w:t>
            </w:r>
          </w:p>
          <w:p w14:paraId="76469104"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Respiration and EEG synchrony</w:t>
            </w:r>
          </w:p>
        </w:tc>
        <w:tc>
          <w:tcPr>
            <w:tcW w:w="1790" w:type="pct"/>
            <w:vAlign w:val="center"/>
          </w:tcPr>
          <w:p w14:paraId="0C364682"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Values in the VR log files related to the working of the virtual environment;</w:t>
            </w:r>
          </w:p>
          <w:p w14:paraId="193BAD0A"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Respiration data records (aura scale factor, moments when breathing bar waves were sent);</w:t>
            </w:r>
          </w:p>
          <w:p w14:paraId="216A1ADF"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w:t>
            </w:r>
          </w:p>
          <w:p w14:paraId="7E95A65D"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Self-reported data about empathy.</w:t>
            </w:r>
          </w:p>
        </w:tc>
        <w:tc>
          <w:tcPr>
            <w:tcW w:w="870" w:type="pct"/>
            <w:vAlign w:val="center"/>
          </w:tcPr>
          <w:p w14:paraId="4E1C3751"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Style w:val="font431"/>
                <w:rFonts w:ascii="Times New Roman" w:hAnsi="Times New Roman" w:cs="Times New Roman"/>
                <w:sz w:val="18"/>
                <w:szCs w:val="18"/>
              </w:rPr>
              <w:t>8 conditions</w:t>
            </w:r>
            <w:r w:rsidRPr="00986DAF">
              <w:rPr>
                <w:rStyle w:val="font421"/>
                <w:rFonts w:ascii="Times New Roman" w:hAnsi="Times New Roman" w:cs="Times New Roman"/>
                <w:sz w:val="18"/>
                <w:szCs w:val="18"/>
              </w:rPr>
              <w:t>: 4 solo scenarios (meditation environment scenarios where the avatar of the other participant was not active); 4 dyadic scenarios (where the other participant’s avatar was active)</w:t>
            </w:r>
          </w:p>
        </w:tc>
        <w:tc>
          <w:tcPr>
            <w:tcW w:w="858" w:type="pct"/>
            <w:vAlign w:val="center"/>
          </w:tcPr>
          <w:p w14:paraId="2B83103E"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Fonts w:ascii="Times New Roman" w:hAnsi="Times New Roman" w:cs="Times New Roman"/>
                <w:color w:val="000000"/>
                <w:sz w:val="18"/>
                <w:szCs w:val="18"/>
              </w:rPr>
              <w:t>Alpha (8-13 Hz) and theta (4-6 Hz) power band changes</w:t>
            </w:r>
          </w:p>
        </w:tc>
      </w:tr>
      <w:tr w:rsidR="002913DC" w:rsidRPr="00986DAF" w14:paraId="1384E15F" w14:textId="77777777" w:rsidTr="008D72CF">
        <w:trPr>
          <w:trHeight w:val="850"/>
          <w:jc w:val="center"/>
        </w:trPr>
        <w:tc>
          <w:tcPr>
            <w:tcW w:w="556" w:type="pct"/>
            <w:vAlign w:val="center"/>
          </w:tcPr>
          <w:p w14:paraId="55F95E18"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Kosunen et al., 2016</w:t>
            </w:r>
          </w:p>
        </w:tc>
        <w:tc>
          <w:tcPr>
            <w:tcW w:w="926" w:type="pct"/>
            <w:vAlign w:val="center"/>
          </w:tcPr>
          <w:p w14:paraId="5A9B982F"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Meditation Depth;</w:t>
            </w:r>
          </w:p>
          <w:p w14:paraId="1E2A1845" w14:textId="19B66A5E"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Sense of presence</w:t>
            </w:r>
          </w:p>
        </w:tc>
        <w:tc>
          <w:tcPr>
            <w:tcW w:w="1790" w:type="pct"/>
            <w:vAlign w:val="center"/>
          </w:tcPr>
          <w:p w14:paraId="4FF1D6B2"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Meditation Depth Questionnaire (MEDEQ);</w:t>
            </w:r>
          </w:p>
          <w:p w14:paraId="0BC65D62" w14:textId="77777777" w:rsidR="005376A6" w:rsidRPr="00986DAF" w:rsidRDefault="005376A6" w:rsidP="002913DC">
            <w:pPr>
              <w:pStyle w:val="PargrafodaLista"/>
              <w:numPr>
                <w:ilvl w:val="0"/>
                <w:numId w:val="18"/>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ITC-Sense of Presence Inventory.</w:t>
            </w:r>
          </w:p>
        </w:tc>
        <w:tc>
          <w:tcPr>
            <w:tcW w:w="870" w:type="pct"/>
            <w:vAlign w:val="center"/>
          </w:tcPr>
          <w:p w14:paraId="53F92F99"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Fonts w:ascii="Times New Roman" w:hAnsi="Times New Roman" w:cs="Times New Roman"/>
                <w:color w:val="000000"/>
                <w:sz w:val="18"/>
                <w:szCs w:val="18"/>
              </w:rPr>
              <w:t>Control Condition</w:t>
            </w:r>
            <w:r w:rsidRPr="00986DAF">
              <w:rPr>
                <w:rFonts w:ascii="Times New Roman" w:hAnsi="Times New Roman" w:cs="Times New Roman"/>
                <w:color w:val="000000"/>
                <w:sz w:val="18"/>
                <w:szCs w:val="18"/>
              </w:rPr>
              <w:br/>
              <w:t>(meditation exercise on a computer screen without a head- mounted display or NFB); HMD without NFB; Both HMD and NFB.</w:t>
            </w:r>
          </w:p>
        </w:tc>
        <w:tc>
          <w:tcPr>
            <w:tcW w:w="858" w:type="pct"/>
            <w:vAlign w:val="center"/>
          </w:tcPr>
          <w:p w14:paraId="19A3E6DD"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Alpha and theta-band powers</w:t>
            </w:r>
          </w:p>
        </w:tc>
      </w:tr>
      <w:tr w:rsidR="002913DC" w:rsidRPr="00986DAF" w14:paraId="3E7CE3B4" w14:textId="77777777" w:rsidTr="008D72CF">
        <w:trPr>
          <w:trHeight w:val="850"/>
          <w:jc w:val="center"/>
        </w:trPr>
        <w:tc>
          <w:tcPr>
            <w:tcW w:w="556" w:type="pct"/>
            <w:vAlign w:val="center"/>
          </w:tcPr>
          <w:p w14:paraId="6BC6BC1F"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Lu et al., 2022</w:t>
            </w:r>
          </w:p>
        </w:tc>
        <w:tc>
          <w:tcPr>
            <w:tcW w:w="926" w:type="pct"/>
            <w:vAlign w:val="center"/>
          </w:tcPr>
          <w:p w14:paraId="422BDD75"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Alpha band power reduction as a NFB index of the users’ attention</w:t>
            </w:r>
          </w:p>
        </w:tc>
        <w:tc>
          <w:tcPr>
            <w:tcW w:w="1790" w:type="pct"/>
            <w:vAlign w:val="center"/>
          </w:tcPr>
          <w:p w14:paraId="27DBB66F"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EEG</w:t>
            </w:r>
          </w:p>
        </w:tc>
        <w:tc>
          <w:tcPr>
            <w:tcW w:w="870" w:type="pct"/>
            <w:vAlign w:val="center"/>
          </w:tcPr>
          <w:p w14:paraId="32F28D80" w14:textId="3AC2AE03" w:rsidR="005376A6" w:rsidRPr="00986DAF" w:rsidRDefault="005376A6" w:rsidP="002913DC">
            <w:pPr>
              <w:spacing w:before="240" w:after="240"/>
              <w:jc w:val="both"/>
              <w:rPr>
                <w:rFonts w:ascii="Times New Roman" w:hAnsi="Times New Roman" w:cs="Times New Roman"/>
                <w:b/>
                <w:bCs/>
                <w:sz w:val="18"/>
                <w:szCs w:val="18"/>
              </w:rPr>
            </w:pPr>
            <w:r w:rsidRPr="00986DAF">
              <w:rPr>
                <w:rStyle w:val="font221"/>
                <w:rFonts w:ascii="Times New Roman" w:hAnsi="Times New Roman" w:cs="Times New Roman"/>
                <w:sz w:val="18"/>
                <w:szCs w:val="18"/>
              </w:rPr>
              <w:t xml:space="preserve">NFB </w:t>
            </w:r>
            <w:r w:rsidR="003E4172" w:rsidRPr="00986DAF">
              <w:rPr>
                <w:rStyle w:val="font221"/>
                <w:rFonts w:ascii="Times New Roman" w:hAnsi="Times New Roman" w:cs="Times New Roman"/>
                <w:sz w:val="18"/>
                <w:szCs w:val="18"/>
              </w:rPr>
              <w:t>plus VR</w:t>
            </w:r>
            <w:r w:rsidRPr="00986DAF">
              <w:rPr>
                <w:rStyle w:val="font221"/>
                <w:rFonts w:ascii="Times New Roman" w:hAnsi="Times New Roman" w:cs="Times New Roman"/>
                <w:sz w:val="18"/>
                <w:szCs w:val="18"/>
              </w:rPr>
              <w:t xml:space="preserve"> vs. </w:t>
            </w:r>
            <w:r w:rsidR="003E4172" w:rsidRPr="00986DAF">
              <w:rPr>
                <w:rStyle w:val="font221"/>
                <w:rFonts w:ascii="Times New Roman" w:hAnsi="Times New Roman" w:cs="Times New Roman"/>
                <w:sz w:val="18"/>
                <w:szCs w:val="18"/>
              </w:rPr>
              <w:t>Sham NFB plus VR</w:t>
            </w:r>
          </w:p>
        </w:tc>
        <w:tc>
          <w:tcPr>
            <w:tcW w:w="858" w:type="pct"/>
            <w:vAlign w:val="center"/>
          </w:tcPr>
          <w:p w14:paraId="1E2B44CA"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Alpha power band reduction in parietooccipital</w:t>
            </w:r>
            <w:r w:rsidRPr="00986DAF">
              <w:rPr>
                <w:rFonts w:ascii="Times New Roman" w:hAnsi="Times New Roman" w:cs="Times New Roman"/>
                <w:color w:val="000000"/>
                <w:sz w:val="18"/>
                <w:szCs w:val="18"/>
              </w:rPr>
              <w:br/>
              <w:t>regions of the brain</w:t>
            </w:r>
          </w:p>
        </w:tc>
      </w:tr>
      <w:tr w:rsidR="002913DC" w:rsidRPr="00986DAF" w14:paraId="08DC317D" w14:textId="77777777" w:rsidTr="008D72CF">
        <w:trPr>
          <w:trHeight w:val="850"/>
          <w:jc w:val="center"/>
        </w:trPr>
        <w:tc>
          <w:tcPr>
            <w:tcW w:w="556" w:type="pct"/>
            <w:vAlign w:val="center"/>
          </w:tcPr>
          <w:p w14:paraId="58383A92"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2021</w:t>
            </w:r>
          </w:p>
        </w:tc>
        <w:tc>
          <w:tcPr>
            <w:tcW w:w="926" w:type="pct"/>
            <w:vAlign w:val="center"/>
          </w:tcPr>
          <w:p w14:paraId="002BC624"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Sustaining pain relief;</w:t>
            </w:r>
          </w:p>
          <w:p w14:paraId="2A5CF10D"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Improving ADL, anxiety,</w:t>
            </w:r>
            <w:r w:rsidRPr="00986DAF">
              <w:rPr>
                <w:rFonts w:ascii="Times New Roman" w:hAnsi="Times New Roman" w:cs="Times New Roman"/>
                <w:color w:val="000000"/>
                <w:sz w:val="18"/>
                <w:szCs w:val="18"/>
              </w:rPr>
              <w:br/>
              <w:t>depression and quality of sleep</w:t>
            </w:r>
          </w:p>
        </w:tc>
        <w:tc>
          <w:tcPr>
            <w:tcW w:w="1790" w:type="pct"/>
            <w:vAlign w:val="center"/>
          </w:tcPr>
          <w:p w14:paraId="4A984C60"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Wong-Baker Pain Scale;</w:t>
            </w:r>
          </w:p>
          <w:p w14:paraId="4FB6E022"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Subjective Unit of Distress (SUD);</w:t>
            </w:r>
          </w:p>
          <w:p w14:paraId="35C1495A"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Participant reports.</w:t>
            </w:r>
          </w:p>
        </w:tc>
        <w:tc>
          <w:tcPr>
            <w:tcW w:w="870" w:type="pct"/>
            <w:vAlign w:val="center"/>
          </w:tcPr>
          <w:p w14:paraId="5327C2BB"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37667340"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Not reported</w:t>
            </w:r>
          </w:p>
        </w:tc>
      </w:tr>
      <w:tr w:rsidR="002913DC" w:rsidRPr="00986DAF" w14:paraId="584DCDD3" w14:textId="77777777" w:rsidTr="008D72CF">
        <w:trPr>
          <w:trHeight w:val="850"/>
          <w:jc w:val="center"/>
        </w:trPr>
        <w:tc>
          <w:tcPr>
            <w:tcW w:w="556" w:type="pct"/>
            <w:vAlign w:val="center"/>
          </w:tcPr>
          <w:p w14:paraId="02632CAE"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2022</w:t>
            </w:r>
          </w:p>
        </w:tc>
        <w:tc>
          <w:tcPr>
            <w:tcW w:w="926" w:type="pct"/>
            <w:vAlign w:val="center"/>
          </w:tcPr>
          <w:p w14:paraId="31B5BF64"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Improve centralized pain</w:t>
            </w:r>
          </w:p>
        </w:tc>
        <w:tc>
          <w:tcPr>
            <w:tcW w:w="1790" w:type="pct"/>
            <w:vAlign w:val="center"/>
          </w:tcPr>
          <w:p w14:paraId="247C314E"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Wong-Baker Pain Scale;</w:t>
            </w:r>
          </w:p>
          <w:p w14:paraId="4B7C3CE0"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SUD;</w:t>
            </w:r>
          </w:p>
          <w:p w14:paraId="78383869"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Insomnia Severity Index (ISI);</w:t>
            </w:r>
          </w:p>
          <w:p w14:paraId="1FD90896"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Self-reported levels of pain and severity of insomnia.</w:t>
            </w:r>
          </w:p>
        </w:tc>
        <w:tc>
          <w:tcPr>
            <w:tcW w:w="870" w:type="pct"/>
            <w:vAlign w:val="center"/>
          </w:tcPr>
          <w:p w14:paraId="642B2075"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65890AA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VR-NFB therapy at infra-low</w:t>
            </w:r>
            <w:r w:rsidRPr="00986DAF">
              <w:rPr>
                <w:rFonts w:ascii="Times New Roman" w:hAnsi="Times New Roman" w:cs="Times New Roman"/>
                <w:color w:val="000000"/>
                <w:sz w:val="18"/>
                <w:szCs w:val="18"/>
              </w:rPr>
              <w:br/>
              <w:t>frequency</w:t>
            </w:r>
            <w:r w:rsidRPr="00986DAF">
              <w:rPr>
                <w:rFonts w:ascii="Times New Roman" w:hAnsi="Times New Roman" w:cs="Times New Roman"/>
                <w:color w:val="000000"/>
                <w:sz w:val="18"/>
                <w:szCs w:val="18"/>
              </w:rPr>
              <w:br/>
              <w:t>(trained at the T4  - P4, right parietal)</w:t>
            </w:r>
          </w:p>
        </w:tc>
      </w:tr>
      <w:tr w:rsidR="002913DC" w:rsidRPr="00986DAF" w14:paraId="26D6F54E" w14:textId="77777777" w:rsidTr="008D72CF">
        <w:trPr>
          <w:trHeight w:val="850"/>
          <w:jc w:val="center"/>
        </w:trPr>
        <w:tc>
          <w:tcPr>
            <w:tcW w:w="556" w:type="pct"/>
            <w:vAlign w:val="center"/>
          </w:tcPr>
          <w:p w14:paraId="3BDE0293" w14:textId="77777777" w:rsidR="005376A6" w:rsidRPr="00986DAF" w:rsidRDefault="005376A6" w:rsidP="002913DC">
            <w:pPr>
              <w:spacing w:before="240" w:after="240"/>
              <w:jc w:val="center"/>
              <w:rPr>
                <w:rStyle w:val="font411"/>
                <w:rFonts w:ascii="Times New Roman" w:hAnsi="Times New Roman" w:cs="Times New Roman"/>
                <w:sz w:val="18"/>
                <w:szCs w:val="18"/>
              </w:rPr>
            </w:pPr>
            <w:r w:rsidRPr="00986DAF">
              <w:rPr>
                <w:rFonts w:ascii="Times New Roman" w:hAnsi="Times New Roman" w:cs="Times New Roman"/>
                <w:color w:val="000000"/>
                <w:sz w:val="18"/>
                <w:szCs w:val="18"/>
              </w:rPr>
              <w:t>Rolbiecki et al., 2023</w:t>
            </w:r>
          </w:p>
        </w:tc>
        <w:tc>
          <w:tcPr>
            <w:tcW w:w="926" w:type="pct"/>
            <w:vAlign w:val="center"/>
          </w:tcPr>
          <w:p w14:paraId="4F15A2F5"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Cancer-related pain;</w:t>
            </w:r>
          </w:p>
          <w:p w14:paraId="0C197DE1" w14:textId="3CBE982A"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Feasibility and acceptability</w:t>
            </w:r>
          </w:p>
        </w:tc>
        <w:tc>
          <w:tcPr>
            <w:tcW w:w="1790" w:type="pct"/>
            <w:vAlign w:val="center"/>
          </w:tcPr>
          <w:p w14:paraId="48FED14B"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Feasibility as measured by Study Retention (i.e., number of patients who completed the entire VR experience vs. the number who started and stopped) and Study Adherence (i.e., number of patients who complied with the VR and data-collection procedures);</w:t>
            </w:r>
          </w:p>
          <w:p w14:paraId="72AFF8B1"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lastRenderedPageBreak/>
              <w:t>Edmonton Symptom Assessment System revised version (ESAS-r);</w:t>
            </w:r>
          </w:p>
          <w:p w14:paraId="63E4A552"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rPr>
              <w:t>REDCap</w:t>
            </w:r>
            <w:proofErr w:type="spellEnd"/>
            <w:r w:rsidRPr="00986DAF">
              <w:rPr>
                <w:rFonts w:ascii="Times New Roman" w:hAnsi="Times New Roman" w:cs="Times New Roman"/>
                <w:color w:val="000000"/>
                <w:sz w:val="18"/>
                <w:szCs w:val="18"/>
              </w:rPr>
              <w:t xml:space="preserve"> (cancer history);</w:t>
            </w:r>
          </w:p>
          <w:p w14:paraId="55A720EA"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Patient pain rate (from 0 to 10);</w:t>
            </w:r>
          </w:p>
          <w:p w14:paraId="07A6A0F4"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Patient Perception of Acceptability brief qualitative follow-up interviews.</w:t>
            </w:r>
          </w:p>
        </w:tc>
        <w:tc>
          <w:tcPr>
            <w:tcW w:w="870" w:type="pct"/>
            <w:vAlign w:val="center"/>
          </w:tcPr>
          <w:p w14:paraId="1E79725B"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lastRenderedPageBreak/>
              <w:t>Pre-post comparison</w:t>
            </w:r>
          </w:p>
        </w:tc>
        <w:tc>
          <w:tcPr>
            <w:tcW w:w="858" w:type="pct"/>
            <w:vAlign w:val="center"/>
          </w:tcPr>
          <w:p w14:paraId="3424CC00"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N/R</w:t>
            </w:r>
          </w:p>
        </w:tc>
      </w:tr>
      <w:tr w:rsidR="002913DC" w:rsidRPr="00986DAF" w14:paraId="75792807" w14:textId="77777777" w:rsidTr="008D72CF">
        <w:trPr>
          <w:trHeight w:val="850"/>
          <w:jc w:val="center"/>
        </w:trPr>
        <w:tc>
          <w:tcPr>
            <w:tcW w:w="556" w:type="pct"/>
            <w:vAlign w:val="center"/>
          </w:tcPr>
          <w:p w14:paraId="1F8D6C02"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Tarrant et al., 2022</w:t>
            </w:r>
          </w:p>
        </w:tc>
        <w:tc>
          <w:tcPr>
            <w:tcW w:w="926" w:type="pct"/>
            <w:vAlign w:val="center"/>
          </w:tcPr>
          <w:p w14:paraId="0F7544D3"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Improving mood states;</w:t>
            </w:r>
          </w:p>
          <w:p w14:paraId="20DDF9B1" w14:textId="76E06603"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Feasibility</w:t>
            </w:r>
          </w:p>
        </w:tc>
        <w:tc>
          <w:tcPr>
            <w:tcW w:w="1790" w:type="pct"/>
            <w:vAlign w:val="center"/>
          </w:tcPr>
          <w:p w14:paraId="7EC0C720"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Brunel Mood Scale</w:t>
            </w:r>
          </w:p>
        </w:tc>
        <w:tc>
          <w:tcPr>
            <w:tcW w:w="870" w:type="pct"/>
            <w:vAlign w:val="center"/>
          </w:tcPr>
          <w:p w14:paraId="44A40FEF" w14:textId="77777777" w:rsidR="005376A6" w:rsidRPr="00986DAF" w:rsidRDefault="005376A6" w:rsidP="002913DC">
            <w:pPr>
              <w:spacing w:before="240" w:after="24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EG (VR plus NFB meditation experience) vs. CG (standard guided audio-only meditation)</w:t>
            </w:r>
          </w:p>
        </w:tc>
        <w:tc>
          <w:tcPr>
            <w:tcW w:w="858" w:type="pct"/>
            <w:vAlign w:val="center"/>
          </w:tcPr>
          <w:p w14:paraId="650420A9"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Keep the high beta</w:t>
            </w:r>
            <w:r w:rsidRPr="00986DAF">
              <w:rPr>
                <w:rFonts w:ascii="Times New Roman" w:hAnsi="Times New Roman" w:cs="Times New Roman"/>
                <w:color w:val="000000"/>
                <w:sz w:val="18"/>
                <w:szCs w:val="18"/>
              </w:rPr>
              <w:br/>
              <w:t>activity below the threshold (indicating a state of inner calm)</w:t>
            </w:r>
          </w:p>
        </w:tc>
      </w:tr>
      <w:tr w:rsidR="002913DC" w:rsidRPr="00986DAF" w14:paraId="4A62E8C0" w14:textId="77777777" w:rsidTr="008D72CF">
        <w:trPr>
          <w:trHeight w:val="850"/>
          <w:jc w:val="center"/>
        </w:trPr>
        <w:tc>
          <w:tcPr>
            <w:tcW w:w="556" w:type="pct"/>
            <w:vAlign w:val="center"/>
          </w:tcPr>
          <w:p w14:paraId="4401933F"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Yan et al., 2008</w:t>
            </w:r>
          </w:p>
        </w:tc>
        <w:tc>
          <w:tcPr>
            <w:tcW w:w="926" w:type="pct"/>
            <w:vAlign w:val="center"/>
          </w:tcPr>
          <w:p w14:paraId="0B7AB7B9"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Strengthening attention;</w:t>
            </w:r>
          </w:p>
          <w:p w14:paraId="7DE6F3E5" w14:textId="31B66146"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Feasibility</w:t>
            </w:r>
          </w:p>
        </w:tc>
        <w:tc>
          <w:tcPr>
            <w:tcW w:w="1790" w:type="pct"/>
            <w:vAlign w:val="center"/>
          </w:tcPr>
          <w:p w14:paraId="2027812B" w14:textId="77777777" w:rsidR="005376A6" w:rsidRPr="00986DAF" w:rsidRDefault="005376A6" w:rsidP="002913DC">
            <w:pPr>
              <w:pStyle w:val="PargrafodaLista"/>
              <w:numPr>
                <w:ilvl w:val="0"/>
                <w:numId w:val="20"/>
              </w:numPr>
              <w:spacing w:before="240" w:after="240"/>
              <w:ind w:left="253" w:hanging="180"/>
              <w:jc w:val="both"/>
              <w:rPr>
                <w:rFonts w:ascii="Times New Roman" w:hAnsi="Times New Roman" w:cs="Times New Roman"/>
                <w:b/>
                <w:bCs/>
                <w:sz w:val="18"/>
                <w:szCs w:val="18"/>
              </w:rPr>
            </w:pPr>
            <w:r w:rsidRPr="00986DAF">
              <w:rPr>
                <w:rFonts w:ascii="Times New Roman" w:hAnsi="Times New Roman" w:cs="Times New Roman"/>
                <w:color w:val="000000"/>
                <w:sz w:val="18"/>
                <w:szCs w:val="18"/>
              </w:rPr>
              <w:t>Integrated Visual and Auditory (IVA) - Continuous Performance Test (CPT): Response Control Quotient (RCQ); Attention Control Quotient (ACQ).</w:t>
            </w:r>
          </w:p>
        </w:tc>
        <w:tc>
          <w:tcPr>
            <w:tcW w:w="870" w:type="pct"/>
            <w:vAlign w:val="center"/>
          </w:tcPr>
          <w:p w14:paraId="2693148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73876AF0"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 Theta/Beta</w:t>
            </w:r>
            <w:r w:rsidRPr="00986DAF">
              <w:rPr>
                <w:rFonts w:ascii="Times New Roman" w:hAnsi="Times New Roman" w:cs="Times New Roman"/>
                <w:color w:val="000000"/>
                <w:sz w:val="18"/>
                <w:szCs w:val="18"/>
              </w:rPr>
              <w:br/>
              <w:t>- SMR</w:t>
            </w:r>
          </w:p>
        </w:tc>
      </w:tr>
      <w:tr w:rsidR="002913DC" w:rsidRPr="00986DAF" w14:paraId="762E48F1" w14:textId="77777777" w:rsidTr="008D72CF">
        <w:trPr>
          <w:trHeight w:val="850"/>
          <w:jc w:val="center"/>
        </w:trPr>
        <w:tc>
          <w:tcPr>
            <w:tcW w:w="556" w:type="pct"/>
            <w:vAlign w:val="center"/>
          </w:tcPr>
          <w:p w14:paraId="4F87F707"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lang w:val="es-ES"/>
              </w:rPr>
              <w:t>Yu</w:t>
            </w:r>
            <w:proofErr w:type="spellEnd"/>
            <w:r w:rsidRPr="00986DAF">
              <w:rPr>
                <w:rFonts w:ascii="Times New Roman" w:hAnsi="Times New Roman" w:cs="Times New Roman"/>
                <w:color w:val="000000"/>
                <w:sz w:val="18"/>
                <w:szCs w:val="18"/>
                <w:lang w:val="es-ES"/>
              </w:rPr>
              <w:t xml:space="preserve"> et al., 2023</w:t>
            </w:r>
          </w:p>
        </w:tc>
        <w:tc>
          <w:tcPr>
            <w:tcW w:w="926" w:type="pct"/>
            <w:vAlign w:val="center"/>
          </w:tcPr>
          <w:p w14:paraId="2E1C99E4"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Ability to down-regulate negative emotions;</w:t>
            </w:r>
          </w:p>
          <w:p w14:paraId="1A488B35" w14:textId="2D18F68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System usability</w:t>
            </w:r>
          </w:p>
        </w:tc>
        <w:tc>
          <w:tcPr>
            <w:tcW w:w="1790" w:type="pct"/>
            <w:vAlign w:val="center"/>
          </w:tcPr>
          <w:p w14:paraId="6C113FC0"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Emotion Regulation Questionnaire (ERQ);</w:t>
            </w:r>
          </w:p>
          <w:p w14:paraId="6CC79E3C"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Difficulties in Emotion Regulation Scale (DERS-16);</w:t>
            </w:r>
          </w:p>
          <w:p w14:paraId="410E5CCE"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Rosenberg Self-Esteem Scale (RSE);</w:t>
            </w:r>
          </w:p>
          <w:p w14:paraId="5F0B3229"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Hospital Anxiety and Depression (HADS);</w:t>
            </w:r>
          </w:p>
          <w:p w14:paraId="4B903B3E"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System Usability Scale (SUS).</w:t>
            </w:r>
          </w:p>
        </w:tc>
        <w:tc>
          <w:tcPr>
            <w:tcW w:w="870" w:type="pct"/>
            <w:vAlign w:val="center"/>
          </w:tcPr>
          <w:p w14:paraId="773D8606"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0E4B7F7B"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N/R</w:t>
            </w:r>
          </w:p>
        </w:tc>
      </w:tr>
      <w:tr w:rsidR="002913DC" w:rsidRPr="00986DAF" w14:paraId="508E7597" w14:textId="77777777" w:rsidTr="008D72CF">
        <w:trPr>
          <w:trHeight w:val="850"/>
          <w:jc w:val="center"/>
        </w:trPr>
        <w:tc>
          <w:tcPr>
            <w:tcW w:w="556" w:type="pct"/>
            <w:vAlign w:val="center"/>
          </w:tcPr>
          <w:p w14:paraId="68B13438"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Zhang et al., 2019</w:t>
            </w:r>
          </w:p>
        </w:tc>
        <w:tc>
          <w:tcPr>
            <w:tcW w:w="926" w:type="pct"/>
            <w:vAlign w:val="center"/>
          </w:tcPr>
          <w:p w14:paraId="712D2D1F"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Attention training</w:t>
            </w:r>
            <w:r w:rsidRPr="00986DAF">
              <w:rPr>
                <w:rFonts w:ascii="Times New Roman" w:hAnsi="Times New Roman" w:cs="Times New Roman"/>
                <w:color w:val="000000"/>
                <w:sz w:val="18"/>
                <w:szCs w:val="18"/>
              </w:rPr>
              <w:br/>
              <w:t>(accuracy of multitasking and reaction time)</w:t>
            </w:r>
          </w:p>
        </w:tc>
        <w:tc>
          <w:tcPr>
            <w:tcW w:w="1790" w:type="pct"/>
            <w:vAlign w:val="center"/>
          </w:tcPr>
          <w:p w14:paraId="6D28E3DD"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Game performance recordings</w:t>
            </w:r>
          </w:p>
        </w:tc>
        <w:tc>
          <w:tcPr>
            <w:tcW w:w="870" w:type="pct"/>
            <w:vAlign w:val="center"/>
          </w:tcPr>
          <w:p w14:paraId="54BA7AD0" w14:textId="1D1CEB6A" w:rsidR="005376A6" w:rsidRPr="00986DAF" w:rsidRDefault="005376A6" w:rsidP="002913DC">
            <w:pPr>
              <w:spacing w:before="240" w:after="24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EG (</w:t>
            </w:r>
            <w:r w:rsidR="003E4172" w:rsidRPr="00986DAF">
              <w:rPr>
                <w:rFonts w:ascii="Times New Roman" w:hAnsi="Times New Roman" w:cs="Times New Roman"/>
                <w:color w:val="000000"/>
                <w:sz w:val="18"/>
                <w:szCs w:val="18"/>
              </w:rPr>
              <w:t xml:space="preserve">NFB plus VR in </w:t>
            </w:r>
            <w:r w:rsidRPr="00986DAF">
              <w:rPr>
                <w:rFonts w:ascii="Times New Roman" w:hAnsi="Times New Roman" w:cs="Times New Roman"/>
                <w:color w:val="000000"/>
                <w:sz w:val="18"/>
                <w:szCs w:val="18"/>
              </w:rPr>
              <w:t>participants with high-stress level, some of them with generalized anxiety disorder) vs</w:t>
            </w:r>
            <w:r w:rsidR="003E4172" w:rsidRPr="00986DAF">
              <w:rPr>
                <w:rFonts w:ascii="Times New Roman" w:hAnsi="Times New Roman" w:cs="Times New Roman"/>
                <w:color w:val="000000"/>
                <w:sz w:val="18"/>
                <w:szCs w:val="18"/>
              </w:rPr>
              <w:t>.</w:t>
            </w:r>
            <w:r w:rsidRPr="00986DAF">
              <w:rPr>
                <w:rFonts w:ascii="Times New Roman" w:hAnsi="Times New Roman" w:cs="Times New Roman"/>
                <w:color w:val="000000"/>
                <w:sz w:val="18"/>
                <w:szCs w:val="18"/>
              </w:rPr>
              <w:t xml:space="preserve"> CG</w:t>
            </w:r>
            <w:r w:rsidRPr="00986DAF">
              <w:rPr>
                <w:rFonts w:ascii="Times New Roman" w:hAnsi="Times New Roman" w:cs="Times New Roman"/>
                <w:color w:val="000000"/>
                <w:sz w:val="18"/>
                <w:szCs w:val="18"/>
              </w:rPr>
              <w:br/>
              <w:t>(</w:t>
            </w:r>
            <w:r w:rsidR="003E4172" w:rsidRPr="00986DAF">
              <w:rPr>
                <w:rFonts w:ascii="Times New Roman" w:hAnsi="Times New Roman" w:cs="Times New Roman"/>
                <w:color w:val="000000"/>
                <w:sz w:val="18"/>
                <w:szCs w:val="18"/>
              </w:rPr>
              <w:t xml:space="preserve">NFB plus VR in </w:t>
            </w:r>
            <w:r w:rsidRPr="00986DAF">
              <w:rPr>
                <w:rFonts w:ascii="Times New Roman" w:hAnsi="Times New Roman" w:cs="Times New Roman"/>
                <w:color w:val="000000"/>
                <w:sz w:val="18"/>
                <w:szCs w:val="18"/>
              </w:rPr>
              <w:t>participants with low-level stress)</w:t>
            </w:r>
          </w:p>
        </w:tc>
        <w:tc>
          <w:tcPr>
            <w:tcW w:w="858" w:type="pct"/>
            <w:vAlign w:val="center"/>
          </w:tcPr>
          <w:p w14:paraId="11065C33"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N/R</w:t>
            </w:r>
          </w:p>
        </w:tc>
      </w:tr>
      <w:tr w:rsidR="002913DC" w:rsidRPr="00986DAF" w14:paraId="1611B5C9" w14:textId="77777777" w:rsidTr="008D72CF">
        <w:trPr>
          <w:trHeight w:val="850"/>
          <w:jc w:val="center"/>
        </w:trPr>
        <w:tc>
          <w:tcPr>
            <w:tcW w:w="556" w:type="pct"/>
            <w:vAlign w:val="center"/>
          </w:tcPr>
          <w:p w14:paraId="0441F268"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Abdessalem and Frasson, 2017</w:t>
            </w:r>
          </w:p>
        </w:tc>
        <w:tc>
          <w:tcPr>
            <w:tcW w:w="926" w:type="pct"/>
            <w:vAlign w:val="center"/>
          </w:tcPr>
          <w:p w14:paraId="70FD3D5F"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Emotional changes (excitement and frustration)</w:t>
            </w:r>
          </w:p>
        </w:tc>
        <w:tc>
          <w:tcPr>
            <w:tcW w:w="1790" w:type="pct"/>
            <w:vAlign w:val="center"/>
          </w:tcPr>
          <w:p w14:paraId="3E284B31"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Neural Agent measurements of excitement and frustration, through EEG</w:t>
            </w:r>
          </w:p>
        </w:tc>
        <w:tc>
          <w:tcPr>
            <w:tcW w:w="870" w:type="pct"/>
            <w:vAlign w:val="center"/>
          </w:tcPr>
          <w:p w14:paraId="2AD95D03"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6FD1F721"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N/R</w:t>
            </w:r>
          </w:p>
        </w:tc>
      </w:tr>
      <w:tr w:rsidR="002913DC" w:rsidRPr="00986DAF" w14:paraId="1A6D573C" w14:textId="77777777" w:rsidTr="008D72CF">
        <w:trPr>
          <w:trHeight w:val="367"/>
          <w:jc w:val="center"/>
        </w:trPr>
        <w:tc>
          <w:tcPr>
            <w:tcW w:w="556" w:type="pct"/>
            <w:vAlign w:val="center"/>
          </w:tcPr>
          <w:p w14:paraId="40779D3C"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Abdessalem et al., 2021</w:t>
            </w:r>
          </w:p>
        </w:tc>
        <w:tc>
          <w:tcPr>
            <w:tcW w:w="926" w:type="pct"/>
            <w:vAlign w:val="center"/>
          </w:tcPr>
          <w:p w14:paraId="47D7EFFF"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Reduction of negative emotions;</w:t>
            </w:r>
          </w:p>
          <w:p w14:paraId="421EE460" w14:textId="3D95AEFC"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Improving memory and attention performance</w:t>
            </w:r>
          </w:p>
        </w:tc>
        <w:tc>
          <w:tcPr>
            <w:tcW w:w="1790" w:type="pct"/>
            <w:vAlign w:val="center"/>
          </w:tcPr>
          <w:p w14:paraId="362C0F71"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Attention and memory exercises (mean performance);</w:t>
            </w:r>
          </w:p>
          <w:p w14:paraId="5359305A"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w:t>
            </w:r>
          </w:p>
        </w:tc>
        <w:tc>
          <w:tcPr>
            <w:tcW w:w="870" w:type="pct"/>
            <w:vAlign w:val="center"/>
          </w:tcPr>
          <w:p w14:paraId="1FA0BF6B"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Style w:val="font281"/>
                <w:rFonts w:ascii="Times New Roman" w:hAnsi="Times New Roman" w:cs="Times New Roman"/>
                <w:sz w:val="18"/>
                <w:szCs w:val="18"/>
              </w:rPr>
              <w:t>3 immersive environments</w:t>
            </w:r>
            <w:r w:rsidRPr="00986DAF">
              <w:rPr>
                <w:rStyle w:val="font221"/>
                <w:rFonts w:ascii="Times New Roman" w:hAnsi="Times New Roman" w:cs="Times New Roman"/>
                <w:sz w:val="18"/>
                <w:szCs w:val="18"/>
              </w:rPr>
              <w:t xml:space="preserve">: Virtual Reality Train; Adaptive </w:t>
            </w:r>
            <w:r w:rsidRPr="00986DAF">
              <w:rPr>
                <w:rStyle w:val="font221"/>
                <w:rFonts w:ascii="Times New Roman" w:hAnsi="Times New Roman" w:cs="Times New Roman"/>
                <w:sz w:val="18"/>
                <w:szCs w:val="18"/>
              </w:rPr>
              <w:lastRenderedPageBreak/>
              <w:t>Music Therapy; Intelligent Savannah Therapy</w:t>
            </w:r>
          </w:p>
        </w:tc>
        <w:tc>
          <w:tcPr>
            <w:tcW w:w="858" w:type="pct"/>
            <w:vAlign w:val="center"/>
          </w:tcPr>
          <w:p w14:paraId="74DC33B9"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lastRenderedPageBreak/>
              <w:t>N/R</w:t>
            </w:r>
          </w:p>
        </w:tc>
      </w:tr>
      <w:tr w:rsidR="002913DC" w:rsidRPr="00986DAF" w14:paraId="205BF0B0" w14:textId="77777777" w:rsidTr="008D72CF">
        <w:trPr>
          <w:trHeight w:val="597"/>
          <w:jc w:val="center"/>
        </w:trPr>
        <w:tc>
          <w:tcPr>
            <w:tcW w:w="556" w:type="pct"/>
            <w:vAlign w:val="center"/>
          </w:tcPr>
          <w:p w14:paraId="6FB85D81"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lang w:val="es-ES"/>
              </w:rPr>
              <w:t>Al-</w:t>
            </w:r>
            <w:proofErr w:type="spellStart"/>
            <w:r w:rsidRPr="00986DAF">
              <w:rPr>
                <w:rFonts w:ascii="Times New Roman" w:hAnsi="Times New Roman" w:cs="Times New Roman"/>
                <w:color w:val="000000"/>
                <w:sz w:val="18"/>
                <w:szCs w:val="18"/>
                <w:lang w:val="es-ES"/>
              </w:rPr>
              <w:t>shammari</w:t>
            </w:r>
            <w:proofErr w:type="spellEnd"/>
            <w:r w:rsidRPr="00986DAF">
              <w:rPr>
                <w:rFonts w:ascii="Times New Roman" w:hAnsi="Times New Roman" w:cs="Times New Roman"/>
                <w:color w:val="000000"/>
                <w:sz w:val="18"/>
                <w:szCs w:val="18"/>
                <w:lang w:val="es-ES"/>
              </w:rPr>
              <w:t xml:space="preserve"> et al., 2022</w:t>
            </w:r>
          </w:p>
        </w:tc>
        <w:tc>
          <w:tcPr>
            <w:tcW w:w="926" w:type="pct"/>
            <w:vAlign w:val="center"/>
          </w:tcPr>
          <w:p w14:paraId="0EE80D5C"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Attention improvement (alpha efficiency)</w:t>
            </w:r>
          </w:p>
        </w:tc>
        <w:tc>
          <w:tcPr>
            <w:tcW w:w="1790" w:type="pct"/>
            <w:vAlign w:val="center"/>
          </w:tcPr>
          <w:p w14:paraId="775540AF"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EEG;</w:t>
            </w:r>
          </w:p>
          <w:p w14:paraId="1C9F779B"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Performance analysis.</w:t>
            </w:r>
          </w:p>
        </w:tc>
        <w:tc>
          <w:tcPr>
            <w:tcW w:w="870" w:type="pct"/>
            <w:vAlign w:val="center"/>
          </w:tcPr>
          <w:p w14:paraId="2CBC3CDE"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vAlign w:val="center"/>
          </w:tcPr>
          <w:p w14:paraId="4C77D60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Alpha ratio</w:t>
            </w:r>
          </w:p>
        </w:tc>
      </w:tr>
      <w:tr w:rsidR="002913DC" w:rsidRPr="00986DAF" w14:paraId="6F429583" w14:textId="77777777" w:rsidTr="008D72CF">
        <w:trPr>
          <w:trHeight w:val="622"/>
          <w:jc w:val="center"/>
        </w:trPr>
        <w:tc>
          <w:tcPr>
            <w:tcW w:w="556" w:type="pct"/>
            <w:vAlign w:val="center"/>
          </w:tcPr>
          <w:p w14:paraId="022D5E04"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Berger et al ., 2022</w:t>
            </w:r>
          </w:p>
        </w:tc>
        <w:tc>
          <w:tcPr>
            <w:tcW w:w="926" w:type="pct"/>
            <w:vAlign w:val="center"/>
          </w:tcPr>
          <w:p w14:paraId="217C7D45"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SMR</w:t>
            </w:r>
            <w:r w:rsidRPr="00986DAF">
              <w:rPr>
                <w:rFonts w:ascii="Times New Roman" w:hAnsi="Times New Roman" w:cs="Times New Roman"/>
                <w:color w:val="000000"/>
                <w:sz w:val="18"/>
                <w:szCs w:val="18"/>
              </w:rPr>
              <w:br/>
              <w:t>(associated with state of relaxation and focus);</w:t>
            </w:r>
          </w:p>
          <w:p w14:paraId="3FDE944A"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Theta and Beta power</w:t>
            </w:r>
          </w:p>
        </w:tc>
        <w:tc>
          <w:tcPr>
            <w:tcW w:w="1790" w:type="pct"/>
            <w:vAlign w:val="center"/>
          </w:tcPr>
          <w:p w14:paraId="58EBABA8"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w:t>
            </w:r>
          </w:p>
          <w:p w14:paraId="64251E87"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Subjective questionnaires on motivation, subjective feeling of</w:t>
            </w:r>
            <w:r w:rsidRPr="00986DAF">
              <w:rPr>
                <w:rFonts w:ascii="Times New Roman" w:hAnsi="Times New Roman" w:cs="Times New Roman"/>
                <w:color w:val="000000"/>
                <w:sz w:val="18"/>
                <w:szCs w:val="18"/>
              </w:rPr>
              <w:br/>
              <w:t>presence and flow, on usage of technology and cybersickness.</w:t>
            </w:r>
          </w:p>
        </w:tc>
        <w:tc>
          <w:tcPr>
            <w:tcW w:w="870" w:type="pct"/>
            <w:vAlign w:val="center"/>
          </w:tcPr>
          <w:p w14:paraId="7F10FA5B"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Fonts w:ascii="Times New Roman" w:hAnsi="Times New Roman" w:cs="Times New Roman"/>
                <w:color w:val="000000"/>
                <w:sz w:val="18"/>
                <w:szCs w:val="18"/>
              </w:rPr>
              <w:t>3D condition vs. 2D condition (sham group)</w:t>
            </w:r>
          </w:p>
        </w:tc>
        <w:tc>
          <w:tcPr>
            <w:tcW w:w="858" w:type="pct"/>
            <w:vAlign w:val="center"/>
          </w:tcPr>
          <w:p w14:paraId="496162AE"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SMR</w:t>
            </w:r>
          </w:p>
        </w:tc>
      </w:tr>
      <w:tr w:rsidR="002913DC" w:rsidRPr="00986DAF" w14:paraId="4AD8E215" w14:textId="77777777" w:rsidTr="008D72CF">
        <w:trPr>
          <w:trHeight w:val="850"/>
          <w:jc w:val="center"/>
        </w:trPr>
        <w:tc>
          <w:tcPr>
            <w:tcW w:w="556" w:type="pct"/>
            <w:vAlign w:val="center"/>
          </w:tcPr>
          <w:p w14:paraId="686EAC16" w14:textId="77777777" w:rsidR="005376A6" w:rsidRPr="00986DAF" w:rsidRDefault="005376A6" w:rsidP="002913DC">
            <w:pPr>
              <w:spacing w:before="240" w:after="240"/>
              <w:jc w:val="center"/>
              <w:rPr>
                <w:rFonts w:ascii="Times New Roman" w:hAnsi="Times New Roman" w:cs="Times New Roman"/>
                <w:color w:val="000000"/>
                <w:sz w:val="18"/>
                <w:szCs w:val="18"/>
              </w:rPr>
            </w:pPr>
            <w:proofErr w:type="spellStart"/>
            <w:r w:rsidRPr="00986DAF">
              <w:rPr>
                <w:rFonts w:ascii="Times New Roman" w:hAnsi="Times New Roman" w:cs="Times New Roman"/>
                <w:color w:val="000000"/>
                <w:sz w:val="18"/>
                <w:szCs w:val="18"/>
              </w:rPr>
              <w:t>Gruzelier</w:t>
            </w:r>
            <w:proofErr w:type="spellEnd"/>
            <w:r w:rsidRPr="00986DAF">
              <w:rPr>
                <w:rFonts w:ascii="Times New Roman" w:hAnsi="Times New Roman" w:cs="Times New Roman"/>
                <w:color w:val="000000"/>
                <w:sz w:val="18"/>
                <w:szCs w:val="18"/>
              </w:rPr>
              <w:t xml:space="preserve"> et al., 2010</w:t>
            </w:r>
          </w:p>
        </w:tc>
        <w:tc>
          <w:tcPr>
            <w:tcW w:w="926" w:type="pct"/>
            <w:vAlign w:val="center"/>
          </w:tcPr>
          <w:p w14:paraId="78CCBE9A"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Creative acting performance</w:t>
            </w:r>
          </w:p>
        </w:tc>
        <w:tc>
          <w:tcPr>
            <w:tcW w:w="1790" w:type="pct"/>
            <w:vAlign w:val="center"/>
          </w:tcPr>
          <w:p w14:paraId="61B90863"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EEG;</w:t>
            </w:r>
          </w:p>
          <w:p w14:paraId="1283B448"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Acting Performance Scale;</w:t>
            </w:r>
          </w:p>
          <w:p w14:paraId="61A7DA5D"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Flow State Scale (FSS);</w:t>
            </w:r>
          </w:p>
          <w:p w14:paraId="7F710211"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Presence-in-Performance.</w:t>
            </w:r>
          </w:p>
        </w:tc>
        <w:tc>
          <w:tcPr>
            <w:tcW w:w="870" w:type="pct"/>
            <w:vAlign w:val="center"/>
          </w:tcPr>
          <w:p w14:paraId="2D692FAD" w14:textId="77777777" w:rsidR="005376A6" w:rsidRPr="00986DAF" w:rsidRDefault="005376A6" w:rsidP="002913DC">
            <w:pPr>
              <w:spacing w:before="240" w:after="240"/>
              <w:jc w:val="both"/>
              <w:rPr>
                <w:rFonts w:ascii="Times New Roman" w:hAnsi="Times New Roman" w:cs="Times New Roman"/>
                <w:b/>
                <w:bCs/>
                <w:sz w:val="18"/>
                <w:szCs w:val="18"/>
              </w:rPr>
            </w:pPr>
            <w:r w:rsidRPr="00986DAF">
              <w:rPr>
                <w:rFonts w:ascii="Times New Roman" w:hAnsi="Times New Roman" w:cs="Times New Roman"/>
                <w:color w:val="000000"/>
                <w:sz w:val="18"/>
                <w:szCs w:val="18"/>
              </w:rPr>
              <w:t>Two training groups</w:t>
            </w:r>
            <w:r w:rsidRPr="00986DAF">
              <w:rPr>
                <w:rFonts w:ascii="Times New Roman" w:hAnsi="Times New Roman" w:cs="Times New Roman"/>
                <w:color w:val="000000"/>
                <w:sz w:val="18"/>
                <w:szCs w:val="18"/>
              </w:rPr>
              <w:br/>
              <w:t>(</w:t>
            </w:r>
            <w:proofErr w:type="spellStart"/>
            <w:r w:rsidRPr="00986DAF">
              <w:rPr>
                <w:rFonts w:ascii="Times New Roman" w:hAnsi="Times New Roman" w:cs="Times New Roman"/>
                <w:color w:val="000000"/>
                <w:sz w:val="18"/>
                <w:szCs w:val="18"/>
              </w:rPr>
              <w:t>ReaCTor</w:t>
            </w:r>
            <w:proofErr w:type="spellEnd"/>
            <w:r w:rsidRPr="00986DAF">
              <w:rPr>
                <w:rFonts w:ascii="Times New Roman" w:hAnsi="Times New Roman" w:cs="Times New Roman"/>
                <w:color w:val="000000"/>
                <w:sz w:val="18"/>
                <w:szCs w:val="18"/>
              </w:rPr>
              <w:t xml:space="preserve"> group and</w:t>
            </w:r>
            <w:r w:rsidRPr="00986DAF">
              <w:rPr>
                <w:rFonts w:ascii="Times New Roman" w:hAnsi="Times New Roman" w:cs="Times New Roman"/>
                <w:color w:val="000000"/>
                <w:sz w:val="18"/>
                <w:szCs w:val="18"/>
              </w:rPr>
              <w:br/>
              <w:t xml:space="preserve">Screen group); CG </w:t>
            </w:r>
            <w:r w:rsidRPr="00986DAF">
              <w:rPr>
                <w:rFonts w:ascii="Times New Roman" w:hAnsi="Times New Roman" w:cs="Times New Roman"/>
                <w:color w:val="000000"/>
                <w:sz w:val="18"/>
                <w:szCs w:val="18"/>
              </w:rPr>
              <w:br/>
              <w:t>(no training group)</w:t>
            </w:r>
          </w:p>
        </w:tc>
        <w:tc>
          <w:tcPr>
            <w:tcW w:w="858" w:type="pct"/>
            <w:vAlign w:val="center"/>
          </w:tcPr>
          <w:p w14:paraId="3756D019"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SMR</w:t>
            </w:r>
          </w:p>
        </w:tc>
      </w:tr>
      <w:tr w:rsidR="002913DC" w:rsidRPr="002E2600" w14:paraId="0DF9832B" w14:textId="77777777" w:rsidTr="008D72CF">
        <w:trPr>
          <w:trHeight w:val="850"/>
          <w:jc w:val="center"/>
        </w:trPr>
        <w:tc>
          <w:tcPr>
            <w:tcW w:w="556" w:type="pct"/>
            <w:vAlign w:val="center"/>
          </w:tcPr>
          <w:p w14:paraId="7D662827" w14:textId="77777777" w:rsidR="005376A6" w:rsidRPr="00986DAF" w:rsidRDefault="005376A6" w:rsidP="002913DC">
            <w:pPr>
              <w:spacing w:before="240" w:after="240"/>
              <w:jc w:val="center"/>
              <w:rPr>
                <w:rFonts w:ascii="Times New Roman" w:hAnsi="Times New Roman" w:cs="Times New Roman"/>
                <w:color w:val="FF0000"/>
                <w:sz w:val="18"/>
                <w:szCs w:val="18"/>
              </w:rPr>
            </w:pPr>
            <w:proofErr w:type="spellStart"/>
            <w:r w:rsidRPr="00986DAF">
              <w:rPr>
                <w:rFonts w:ascii="Times New Roman" w:hAnsi="Times New Roman" w:cs="Times New Roman"/>
                <w:color w:val="000000"/>
                <w:sz w:val="18"/>
                <w:szCs w:val="18"/>
                <w:lang w:val="es-ES"/>
              </w:rPr>
              <w:t>Kober</w:t>
            </w:r>
            <w:proofErr w:type="spellEnd"/>
            <w:r w:rsidRPr="00986DAF">
              <w:rPr>
                <w:rFonts w:ascii="Times New Roman" w:hAnsi="Times New Roman" w:cs="Times New Roman"/>
                <w:color w:val="000000"/>
                <w:sz w:val="18"/>
                <w:szCs w:val="18"/>
                <w:lang w:val="es-ES"/>
              </w:rPr>
              <w:t xml:space="preserve"> et al., 2016</w:t>
            </w:r>
          </w:p>
        </w:tc>
        <w:tc>
          <w:tcPr>
            <w:tcW w:w="926" w:type="pct"/>
            <w:vAlign w:val="center"/>
          </w:tcPr>
          <w:p w14:paraId="531F48EB"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Mood and Motivation;</w:t>
            </w:r>
          </w:p>
          <w:p w14:paraId="723D36CF"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NFB Training performance;</w:t>
            </w:r>
          </w:p>
          <w:p w14:paraId="316CA26E" w14:textId="3266CED1"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User experience</w:t>
            </w:r>
          </w:p>
        </w:tc>
        <w:tc>
          <w:tcPr>
            <w:tcW w:w="1790" w:type="pct"/>
            <w:vAlign w:val="center"/>
          </w:tcPr>
          <w:p w14:paraId="2FA019EC"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Visual Analogue Scale (VAS);</w:t>
            </w:r>
          </w:p>
          <w:p w14:paraId="2C0F42E9"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Questionnaire on Current Motivation;</w:t>
            </w:r>
          </w:p>
          <w:p w14:paraId="6086A5C1"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Rating of perceived control over visual feedback and subjective level of concentration during NFB training (scale from 0 - no control or poor concentration, to 10  - high control, very good concentration);</w:t>
            </w:r>
          </w:p>
          <w:p w14:paraId="2891D766"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Simulator Sickness Questionnaire (SSQ).</w:t>
            </w:r>
          </w:p>
        </w:tc>
        <w:tc>
          <w:tcPr>
            <w:tcW w:w="870" w:type="pct"/>
            <w:vAlign w:val="center"/>
          </w:tcPr>
          <w:p w14:paraId="7E012850" w14:textId="77777777" w:rsidR="005376A6" w:rsidRPr="00986DAF" w:rsidRDefault="005376A6" w:rsidP="002913DC">
            <w:pPr>
              <w:spacing w:before="240" w:after="24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CG (2D NFB training) vs. EG (3D VR based NFB)</w:t>
            </w:r>
          </w:p>
        </w:tc>
        <w:tc>
          <w:tcPr>
            <w:tcW w:w="858" w:type="pct"/>
            <w:vAlign w:val="center"/>
          </w:tcPr>
          <w:p w14:paraId="0D74711D" w14:textId="77777777" w:rsidR="005376A6" w:rsidRPr="00986DAF" w:rsidRDefault="005376A6" w:rsidP="002913DC">
            <w:pPr>
              <w:pStyle w:val="PargrafodaLista"/>
              <w:numPr>
                <w:ilvl w:val="0"/>
                <w:numId w:val="20"/>
              </w:numPr>
              <w:spacing w:before="240" w:after="240"/>
              <w:ind w:left="254" w:hanging="180"/>
              <w:jc w:val="both"/>
              <w:rPr>
                <w:rFonts w:ascii="Times New Roman" w:hAnsi="Times New Roman" w:cs="Times New Roman"/>
                <w:color w:val="000000"/>
                <w:sz w:val="18"/>
                <w:szCs w:val="18"/>
              </w:rPr>
            </w:pPr>
            <w:r w:rsidRPr="00986DAF">
              <w:rPr>
                <w:rFonts w:ascii="Times New Roman" w:hAnsi="Times New Roman" w:cs="Times New Roman"/>
                <w:color w:val="000000"/>
                <w:sz w:val="18"/>
                <w:szCs w:val="18"/>
              </w:rPr>
              <w:t>Increase SMR Upper Alpha or</w:t>
            </w:r>
            <w:r w:rsidRPr="00986DAF">
              <w:rPr>
                <w:rFonts w:ascii="Times New Roman" w:hAnsi="Times New Roman" w:cs="Times New Roman"/>
                <w:color w:val="000000"/>
                <w:sz w:val="18"/>
                <w:szCs w:val="18"/>
              </w:rPr>
              <w:br/>
              <w:t>decrease Theta/Beta ratio</w:t>
            </w:r>
          </w:p>
        </w:tc>
      </w:tr>
      <w:tr w:rsidR="002913DC" w:rsidRPr="00986DAF" w14:paraId="2BA5B62E" w14:textId="77777777" w:rsidTr="008D72CF">
        <w:trPr>
          <w:trHeight w:val="850"/>
          <w:jc w:val="center"/>
        </w:trPr>
        <w:tc>
          <w:tcPr>
            <w:tcW w:w="556" w:type="pct"/>
            <w:tcBorders>
              <w:bottom w:val="single" w:sz="4" w:space="0" w:color="auto"/>
            </w:tcBorders>
            <w:vAlign w:val="center"/>
          </w:tcPr>
          <w:p w14:paraId="3829C95C" w14:textId="77777777" w:rsidR="005376A6" w:rsidRPr="00986DAF" w:rsidRDefault="005376A6" w:rsidP="002913DC">
            <w:pPr>
              <w:spacing w:before="240" w:after="240"/>
              <w:jc w:val="center"/>
              <w:rPr>
                <w:rFonts w:ascii="Times New Roman" w:hAnsi="Times New Roman" w:cs="Times New Roman"/>
                <w:color w:val="000000"/>
                <w:sz w:val="18"/>
                <w:szCs w:val="18"/>
              </w:rPr>
            </w:pPr>
            <w:r w:rsidRPr="00986DAF">
              <w:rPr>
                <w:rFonts w:ascii="Times New Roman" w:hAnsi="Times New Roman" w:cs="Times New Roman"/>
                <w:color w:val="000000"/>
                <w:sz w:val="18"/>
                <w:szCs w:val="18"/>
              </w:rPr>
              <w:t>Tarrant and Cope, 2018</w:t>
            </w:r>
          </w:p>
        </w:tc>
        <w:tc>
          <w:tcPr>
            <w:tcW w:w="926" w:type="pct"/>
            <w:tcBorders>
              <w:bottom w:val="single" w:sz="4" w:space="0" w:color="auto"/>
            </w:tcBorders>
            <w:vAlign w:val="center"/>
          </w:tcPr>
          <w:p w14:paraId="361EA5DD"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Gamma frontal asymmetry;</w:t>
            </w:r>
          </w:p>
          <w:p w14:paraId="50CDE826" w14:textId="77777777" w:rsidR="005376A6" w:rsidRPr="00986DAF" w:rsidRDefault="005376A6" w:rsidP="002913DC">
            <w:pPr>
              <w:pStyle w:val="PargrafodaLista"/>
              <w:numPr>
                <w:ilvl w:val="0"/>
                <w:numId w:val="21"/>
              </w:numPr>
              <w:spacing w:before="240" w:after="240"/>
              <w:ind w:left="199" w:hanging="161"/>
              <w:jc w:val="both"/>
              <w:rPr>
                <w:rFonts w:ascii="Times New Roman" w:hAnsi="Times New Roman" w:cs="Times New Roman"/>
                <w:b/>
                <w:bCs/>
                <w:sz w:val="18"/>
                <w:szCs w:val="18"/>
              </w:rPr>
            </w:pPr>
            <w:r w:rsidRPr="00986DAF">
              <w:rPr>
                <w:rFonts w:ascii="Times New Roman" w:hAnsi="Times New Roman" w:cs="Times New Roman"/>
                <w:color w:val="000000"/>
                <w:sz w:val="18"/>
                <w:szCs w:val="18"/>
              </w:rPr>
              <w:t>Positive changes in mood states</w:t>
            </w:r>
          </w:p>
        </w:tc>
        <w:tc>
          <w:tcPr>
            <w:tcW w:w="1790" w:type="pct"/>
            <w:tcBorders>
              <w:bottom w:val="single" w:sz="4" w:space="0" w:color="auto"/>
            </w:tcBorders>
            <w:vAlign w:val="center"/>
          </w:tcPr>
          <w:p w14:paraId="064FE3FB"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Positive and Negative Affect Schedule (PANAS);</w:t>
            </w:r>
          </w:p>
          <w:p w14:paraId="41E9D66C"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State-Trait-Cheerfulness-Inventory&lt;30&gt; (STCI-S&lt;30&gt;);</w:t>
            </w:r>
          </w:p>
          <w:p w14:paraId="42D3B697" w14:textId="77777777" w:rsidR="005376A6" w:rsidRPr="00986DAF" w:rsidRDefault="005376A6" w:rsidP="002913DC">
            <w:pPr>
              <w:pStyle w:val="PargrafodaLista"/>
              <w:numPr>
                <w:ilvl w:val="0"/>
                <w:numId w:val="20"/>
              </w:numPr>
              <w:spacing w:before="240" w:after="240"/>
              <w:ind w:left="253" w:hanging="177"/>
              <w:jc w:val="both"/>
              <w:rPr>
                <w:rFonts w:ascii="Times New Roman" w:hAnsi="Times New Roman" w:cs="Times New Roman"/>
                <w:b/>
                <w:bCs/>
                <w:sz w:val="18"/>
                <w:szCs w:val="18"/>
              </w:rPr>
            </w:pPr>
            <w:r w:rsidRPr="00986DAF">
              <w:rPr>
                <w:rFonts w:ascii="Times New Roman" w:hAnsi="Times New Roman" w:cs="Times New Roman"/>
                <w:color w:val="000000"/>
                <w:sz w:val="18"/>
                <w:szCs w:val="18"/>
              </w:rPr>
              <w:t>EEG.</w:t>
            </w:r>
          </w:p>
        </w:tc>
        <w:tc>
          <w:tcPr>
            <w:tcW w:w="870" w:type="pct"/>
            <w:tcBorders>
              <w:bottom w:val="single" w:sz="4" w:space="0" w:color="auto"/>
            </w:tcBorders>
            <w:vAlign w:val="center"/>
          </w:tcPr>
          <w:p w14:paraId="4F109206"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Pre-post comparison</w:t>
            </w:r>
          </w:p>
        </w:tc>
        <w:tc>
          <w:tcPr>
            <w:tcW w:w="858" w:type="pct"/>
            <w:tcBorders>
              <w:bottom w:val="single" w:sz="4" w:space="0" w:color="auto"/>
            </w:tcBorders>
            <w:vAlign w:val="center"/>
          </w:tcPr>
          <w:p w14:paraId="49BEE1D8" w14:textId="77777777" w:rsidR="005376A6" w:rsidRPr="00986DAF" w:rsidRDefault="005376A6" w:rsidP="002913DC">
            <w:pPr>
              <w:spacing w:before="240" w:after="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Gamma frontal asymmetry</w:t>
            </w:r>
          </w:p>
        </w:tc>
      </w:tr>
    </w:tbl>
    <w:p w14:paraId="0F4AC720" w14:textId="73A3E683" w:rsidR="00D32E60" w:rsidRDefault="00D32E60" w:rsidP="00D32E60">
      <w:pPr>
        <w:spacing w:line="480" w:lineRule="auto"/>
        <w:rPr>
          <w:rFonts w:ascii="Times New Roman" w:hAnsi="Times New Roman" w:cs="Times New Roman"/>
          <w:color w:val="000000"/>
          <w:sz w:val="18"/>
          <w:szCs w:val="18"/>
          <w:lang w:val="en-US"/>
        </w:rPr>
      </w:pPr>
      <w:r w:rsidRPr="00986DAF">
        <w:rPr>
          <w:rFonts w:ascii="Times New Roman" w:hAnsi="Times New Roman" w:cs="Times New Roman"/>
          <w:sz w:val="18"/>
          <w:szCs w:val="18"/>
          <w:lang w:val="en-US"/>
        </w:rPr>
        <w:t xml:space="preserve">Legend: N/R – Not reported/unclear; CG – Control group; EG – Experimental group; </w:t>
      </w:r>
      <w:r w:rsidRPr="00986DAF">
        <w:rPr>
          <w:rFonts w:ascii="Times New Roman" w:hAnsi="Times New Roman" w:cs="Times New Roman"/>
          <w:color w:val="000000"/>
          <w:sz w:val="18"/>
          <w:szCs w:val="18"/>
          <w:lang w:val="en-US"/>
        </w:rPr>
        <w:t>HMD – Head-Mounted Display</w:t>
      </w:r>
      <w:r w:rsidR="00B060BD" w:rsidRPr="00986DAF">
        <w:rPr>
          <w:rFonts w:ascii="Times New Roman" w:hAnsi="Times New Roman" w:cs="Times New Roman"/>
          <w:color w:val="000000"/>
          <w:sz w:val="18"/>
          <w:szCs w:val="18"/>
          <w:lang w:val="en-US"/>
        </w:rPr>
        <w:t>; 3D NFB refers to NFB with VR; and NFB 2D refers to conventional NFB (on screen)</w:t>
      </w:r>
    </w:p>
    <w:p w14:paraId="449735AA" w14:textId="77777777" w:rsidR="002E2600" w:rsidRDefault="002E2600" w:rsidP="00D32E60">
      <w:pPr>
        <w:spacing w:line="480" w:lineRule="auto"/>
        <w:rPr>
          <w:rFonts w:ascii="Times New Roman" w:hAnsi="Times New Roman" w:cs="Times New Roman"/>
          <w:color w:val="000000"/>
          <w:sz w:val="18"/>
          <w:szCs w:val="18"/>
          <w:lang w:val="en-US"/>
        </w:rPr>
      </w:pPr>
    </w:p>
    <w:p w14:paraId="2E7B176E" w14:textId="77777777" w:rsidR="002E2600" w:rsidRDefault="002E2600" w:rsidP="00D32E60">
      <w:pPr>
        <w:spacing w:line="480" w:lineRule="auto"/>
        <w:rPr>
          <w:rFonts w:ascii="Times New Roman" w:hAnsi="Times New Roman" w:cs="Times New Roman"/>
          <w:color w:val="000000"/>
          <w:sz w:val="18"/>
          <w:szCs w:val="18"/>
          <w:lang w:val="en-US"/>
        </w:rPr>
      </w:pPr>
    </w:p>
    <w:p w14:paraId="55A18AB2" w14:textId="77777777" w:rsidR="002E2600" w:rsidRPr="00986DAF" w:rsidRDefault="002E2600" w:rsidP="00D32E60">
      <w:pPr>
        <w:spacing w:line="480" w:lineRule="auto"/>
        <w:rPr>
          <w:rFonts w:ascii="Times New Roman" w:hAnsi="Times New Roman" w:cs="Times New Roman"/>
          <w:sz w:val="18"/>
          <w:szCs w:val="18"/>
          <w:lang w:val="en-US"/>
        </w:rPr>
      </w:pPr>
    </w:p>
    <w:p w14:paraId="1B1608E2" w14:textId="32E00773" w:rsidR="00D32E60" w:rsidRPr="00986DAF" w:rsidRDefault="00D32E60" w:rsidP="00D32E60">
      <w:pPr>
        <w:spacing w:line="276" w:lineRule="auto"/>
        <w:rPr>
          <w:rFonts w:ascii="Times New Roman" w:hAnsi="Times New Roman" w:cs="Times New Roman"/>
          <w:b/>
          <w:bCs/>
          <w:sz w:val="20"/>
          <w:szCs w:val="20"/>
          <w:lang w:val="en-US"/>
        </w:rPr>
      </w:pPr>
      <w:r w:rsidRPr="00986DAF">
        <w:rPr>
          <w:rFonts w:ascii="Times New Roman" w:hAnsi="Times New Roman" w:cs="Times New Roman"/>
          <w:b/>
          <w:bCs/>
          <w:sz w:val="20"/>
          <w:szCs w:val="20"/>
          <w:lang w:val="en-US"/>
        </w:rPr>
        <w:lastRenderedPageBreak/>
        <w:t xml:space="preserve">Supplementary table </w:t>
      </w:r>
      <w:r w:rsidR="008D72CF" w:rsidRPr="00986DAF">
        <w:rPr>
          <w:rFonts w:ascii="Times New Roman" w:hAnsi="Times New Roman" w:cs="Times New Roman"/>
          <w:b/>
          <w:bCs/>
          <w:sz w:val="20"/>
          <w:szCs w:val="20"/>
          <w:lang w:val="en-US"/>
        </w:rPr>
        <w:t>6</w:t>
      </w:r>
      <w:r w:rsidRPr="00986DAF">
        <w:rPr>
          <w:rFonts w:ascii="Times New Roman" w:hAnsi="Times New Roman" w:cs="Times New Roman"/>
          <w:b/>
          <w:bCs/>
          <w:sz w:val="20"/>
          <w:szCs w:val="20"/>
          <w:lang w:val="en-US"/>
        </w:rPr>
        <w:t xml:space="preserve">. </w:t>
      </w:r>
      <w:r w:rsidRPr="00986DAF">
        <w:rPr>
          <w:rFonts w:ascii="Times New Roman" w:hAnsi="Times New Roman" w:cs="Times New Roman"/>
          <w:sz w:val="20"/>
          <w:szCs w:val="20"/>
          <w:lang w:val="en-US"/>
        </w:rPr>
        <w:t>Virtual Reality and game description</w:t>
      </w:r>
    </w:p>
    <w:tbl>
      <w:tblPr>
        <w:tblStyle w:val="TabelacomGrelha"/>
        <w:tblW w:w="14760" w:type="dxa"/>
        <w:jc w:val="center"/>
        <w:tblLayout w:type="fixed"/>
        <w:tblLook w:val="04A0" w:firstRow="1" w:lastRow="0" w:firstColumn="1" w:lastColumn="0" w:noHBand="0" w:noVBand="1"/>
      </w:tblPr>
      <w:tblGrid>
        <w:gridCol w:w="1980"/>
        <w:gridCol w:w="12780"/>
      </w:tblGrid>
      <w:tr w:rsidR="00D32E60" w:rsidRPr="002E2600" w14:paraId="57CF3DE1" w14:textId="77777777" w:rsidTr="00703044">
        <w:trPr>
          <w:jc w:val="center"/>
        </w:trPr>
        <w:tc>
          <w:tcPr>
            <w:tcW w:w="1980" w:type="dxa"/>
            <w:tcBorders>
              <w:top w:val="single" w:sz="4" w:space="0" w:color="auto"/>
              <w:left w:val="nil"/>
              <w:bottom w:val="single" w:sz="4" w:space="0" w:color="auto"/>
              <w:right w:val="nil"/>
            </w:tcBorders>
            <w:vAlign w:val="center"/>
          </w:tcPr>
          <w:p w14:paraId="375F88CA"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b/>
                <w:bCs/>
                <w:color w:val="000000"/>
                <w:sz w:val="18"/>
                <w:szCs w:val="18"/>
              </w:rPr>
              <w:t>Author(s) and date</w:t>
            </w:r>
          </w:p>
        </w:tc>
        <w:tc>
          <w:tcPr>
            <w:tcW w:w="12780" w:type="dxa"/>
            <w:tcBorders>
              <w:top w:val="single" w:sz="4" w:space="0" w:color="auto"/>
              <w:left w:val="nil"/>
              <w:bottom w:val="single" w:sz="4" w:space="0" w:color="auto"/>
              <w:right w:val="nil"/>
            </w:tcBorders>
            <w:vAlign w:val="center"/>
          </w:tcPr>
          <w:p w14:paraId="670F7A2F"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b/>
                <w:bCs/>
                <w:sz w:val="18"/>
                <w:szCs w:val="18"/>
              </w:rPr>
              <w:t>Program name and VR scenarios brief description</w:t>
            </w:r>
          </w:p>
        </w:tc>
      </w:tr>
      <w:tr w:rsidR="00D32E60" w:rsidRPr="002E2600" w14:paraId="5DB74107" w14:textId="77777777" w:rsidTr="00703044">
        <w:trPr>
          <w:jc w:val="center"/>
        </w:trPr>
        <w:tc>
          <w:tcPr>
            <w:tcW w:w="1980" w:type="dxa"/>
            <w:tcBorders>
              <w:top w:val="single" w:sz="4" w:space="0" w:color="auto"/>
              <w:left w:val="nil"/>
              <w:bottom w:val="nil"/>
              <w:right w:val="nil"/>
            </w:tcBorders>
            <w:vAlign w:val="center"/>
          </w:tcPr>
          <w:p w14:paraId="4485D4A7"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t>Benavides et al., 2022</w:t>
            </w:r>
          </w:p>
        </w:tc>
        <w:tc>
          <w:tcPr>
            <w:tcW w:w="12780" w:type="dxa"/>
            <w:tcBorders>
              <w:top w:val="single" w:sz="4" w:space="0" w:color="auto"/>
              <w:left w:val="nil"/>
              <w:bottom w:val="nil"/>
              <w:right w:val="nil"/>
            </w:tcBorders>
            <w:vAlign w:val="center"/>
          </w:tcPr>
          <w:p w14:paraId="5D3BE46E"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VR relaxation session was facilitated by NFB, during which participants underwent learning and practice of relaxation techniques guided by a specialist in virtual meditation.</w:t>
            </w:r>
          </w:p>
        </w:tc>
      </w:tr>
      <w:tr w:rsidR="00D32E60" w:rsidRPr="002E2600" w14:paraId="51C95376" w14:textId="77777777" w:rsidTr="00703044">
        <w:trPr>
          <w:jc w:val="center"/>
        </w:trPr>
        <w:tc>
          <w:tcPr>
            <w:tcW w:w="1980" w:type="dxa"/>
            <w:tcBorders>
              <w:top w:val="nil"/>
              <w:left w:val="nil"/>
              <w:bottom w:val="nil"/>
              <w:right w:val="nil"/>
            </w:tcBorders>
            <w:vAlign w:val="center"/>
          </w:tcPr>
          <w:p w14:paraId="5A46870D"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Benedetti et al., 2014</w:t>
            </w:r>
          </w:p>
        </w:tc>
        <w:tc>
          <w:tcPr>
            <w:tcW w:w="12780" w:type="dxa"/>
            <w:tcBorders>
              <w:top w:val="nil"/>
              <w:left w:val="nil"/>
              <w:bottom w:val="nil"/>
              <w:right w:val="nil"/>
            </w:tcBorders>
            <w:vAlign w:val="center"/>
          </w:tcPr>
          <w:p w14:paraId="5EB7F1EF"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training program was structured into two sessions, each comprising a recording and a test phase. The cognitive training was designed to progressively increase in difficulty. At the first level, participants were required to perform a single active movement with the cube in all trials. At the second level, two movements were requested. This sequence of levels is repeated, with the number of movements increasing with each subsequent level.</w:t>
            </w:r>
          </w:p>
        </w:tc>
      </w:tr>
      <w:tr w:rsidR="00D32E60" w:rsidRPr="002E2600" w14:paraId="434E5D26" w14:textId="77777777" w:rsidTr="00703044">
        <w:trPr>
          <w:jc w:val="center"/>
        </w:trPr>
        <w:tc>
          <w:tcPr>
            <w:tcW w:w="1980" w:type="dxa"/>
            <w:tcBorders>
              <w:top w:val="nil"/>
              <w:left w:val="nil"/>
              <w:bottom w:val="nil"/>
              <w:right w:val="nil"/>
            </w:tcBorders>
            <w:vAlign w:val="center"/>
          </w:tcPr>
          <w:p w14:paraId="3393B673"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Berger and Davelaar, 2018</w:t>
            </w:r>
          </w:p>
        </w:tc>
        <w:tc>
          <w:tcPr>
            <w:tcW w:w="12780" w:type="dxa"/>
            <w:tcBorders>
              <w:top w:val="nil"/>
              <w:left w:val="nil"/>
              <w:bottom w:val="nil"/>
              <w:right w:val="nil"/>
            </w:tcBorders>
            <w:vAlign w:val="center"/>
          </w:tcPr>
          <w:p w14:paraId="44CB38C9" w14:textId="021C264D"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Stroop task was administered at the beginning and end of each session, with instructions displayed on-screen and two practice blocks following the instructions. Participants received a sound if they did not respond within one second. The NFB training consisted of seven blocks, and each time alpha levels exceeded the threshold, a point was awarded, causing the object to levitate. Between each block, participants were allotted a one-minute break.</w:t>
            </w:r>
          </w:p>
        </w:tc>
      </w:tr>
      <w:tr w:rsidR="00D32E60" w:rsidRPr="002E2600" w14:paraId="7E56CED2" w14:textId="77777777" w:rsidTr="00703044">
        <w:trPr>
          <w:jc w:val="center"/>
        </w:trPr>
        <w:tc>
          <w:tcPr>
            <w:tcW w:w="1980" w:type="dxa"/>
            <w:tcBorders>
              <w:top w:val="nil"/>
              <w:left w:val="nil"/>
              <w:bottom w:val="nil"/>
              <w:right w:val="nil"/>
            </w:tcBorders>
            <w:vAlign w:val="center"/>
          </w:tcPr>
          <w:p w14:paraId="30584463"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Chen et al., 2007</w:t>
            </w:r>
          </w:p>
        </w:tc>
        <w:tc>
          <w:tcPr>
            <w:tcW w:w="12780" w:type="dxa"/>
            <w:tcBorders>
              <w:top w:val="nil"/>
              <w:left w:val="nil"/>
              <w:bottom w:val="nil"/>
              <w:right w:val="nil"/>
            </w:tcBorders>
            <w:vAlign w:val="center"/>
          </w:tcPr>
          <w:p w14:paraId="45444BAD"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A car racing game is presented in a three-dimensional VR environment. EEG activity was monitored at one-second intervals, with a fluctuating EEG component power value corresponding to the speed or virtual car position</w:t>
            </w:r>
          </w:p>
          <w:p w14:paraId="68181126"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There were two cars: one was controlled by the player, and the other by a computer or another player. The program was divided into four sections: device initialization, EEG signal acquisition and filtering, SMR band power value analysis, and result output. The calculation of SMR band power value served as a link between the VR program and the EEG signal.</w:t>
            </w:r>
          </w:p>
        </w:tc>
      </w:tr>
      <w:tr w:rsidR="00D32E60" w:rsidRPr="002E2600" w14:paraId="4A613A95" w14:textId="77777777" w:rsidTr="00703044">
        <w:trPr>
          <w:jc w:val="center"/>
        </w:trPr>
        <w:tc>
          <w:tcPr>
            <w:tcW w:w="1980" w:type="dxa"/>
            <w:tcBorders>
              <w:top w:val="nil"/>
              <w:left w:val="nil"/>
              <w:bottom w:val="nil"/>
              <w:right w:val="nil"/>
            </w:tcBorders>
            <w:vAlign w:val="center"/>
          </w:tcPr>
          <w:p w14:paraId="63493D55"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t>Cho et al., 2004</w:t>
            </w:r>
            <w:r w:rsidRPr="00986DAF">
              <w:rPr>
                <w:rFonts w:ascii="Times New Roman" w:hAnsi="Times New Roman" w:cs="Times New Roman"/>
                <w:color w:val="000000"/>
                <w:sz w:val="18"/>
                <w:szCs w:val="18"/>
                <w:lang w:val="es-ES"/>
              </w:rPr>
              <w:br w:type="page"/>
            </w:r>
          </w:p>
        </w:tc>
        <w:tc>
          <w:tcPr>
            <w:tcW w:w="12780" w:type="dxa"/>
            <w:tcBorders>
              <w:top w:val="nil"/>
              <w:left w:val="nil"/>
              <w:bottom w:val="nil"/>
              <w:right w:val="nil"/>
            </w:tcBorders>
            <w:vAlign w:val="center"/>
          </w:tcPr>
          <w:p w14:paraId="0BC2C737"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A virtual classroom was created, and participants were able to explore using a HMD. Participants completed a continuous performance task (CPT) before and after the training session to assess attention and response ability. In the CPT, they responded to target stimuli with intervals between stimuli and an exposure time of 250 milliseconds. The task measured hits, reaction times, perceptual sensitivity, omission and commission errors, and response bias.</w:t>
            </w:r>
          </w:p>
        </w:tc>
      </w:tr>
      <w:tr w:rsidR="00D32E60" w:rsidRPr="002E2600" w14:paraId="3F49FCD1" w14:textId="77777777" w:rsidTr="00703044">
        <w:trPr>
          <w:jc w:val="center"/>
        </w:trPr>
        <w:tc>
          <w:tcPr>
            <w:tcW w:w="1980" w:type="dxa"/>
            <w:tcBorders>
              <w:top w:val="nil"/>
              <w:left w:val="nil"/>
              <w:bottom w:val="nil"/>
              <w:right w:val="nil"/>
            </w:tcBorders>
            <w:vAlign w:val="center"/>
          </w:tcPr>
          <w:p w14:paraId="0F11496A"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rPr>
              <w:t>Guedj</w:t>
            </w:r>
            <w:proofErr w:type="spellEnd"/>
            <w:r w:rsidRPr="00986DAF">
              <w:rPr>
                <w:rFonts w:ascii="Times New Roman" w:hAnsi="Times New Roman" w:cs="Times New Roman"/>
                <w:color w:val="000000"/>
                <w:sz w:val="18"/>
                <w:szCs w:val="18"/>
              </w:rPr>
              <w:t xml:space="preserve"> et al., 2023</w:t>
            </w:r>
          </w:p>
        </w:tc>
        <w:tc>
          <w:tcPr>
            <w:tcW w:w="12780" w:type="dxa"/>
            <w:tcBorders>
              <w:top w:val="nil"/>
              <w:left w:val="nil"/>
              <w:bottom w:val="nil"/>
              <w:right w:val="nil"/>
            </w:tcBorders>
            <w:vAlign w:val="center"/>
          </w:tcPr>
          <w:p w14:paraId="253A0E79" w14:textId="0CF605D5" w:rsidR="00D32E60" w:rsidRPr="00986DAF" w:rsidRDefault="00D32E60" w:rsidP="00703044">
            <w:pPr>
              <w:spacing w:before="240"/>
              <w:jc w:val="both"/>
              <w:rPr>
                <w:rFonts w:ascii="Times New Roman" w:hAnsi="Times New Roman" w:cs="Times New Roman"/>
                <w:sz w:val="18"/>
                <w:szCs w:val="18"/>
              </w:rPr>
            </w:pPr>
            <w:r w:rsidRPr="00986DAF">
              <w:rPr>
                <w:rStyle w:val="font221"/>
                <w:rFonts w:ascii="Times New Roman" w:hAnsi="Times New Roman" w:cs="Times New Roman"/>
                <w:sz w:val="18"/>
                <w:szCs w:val="18"/>
              </w:rPr>
              <w:t>The protocol's central component consisted of sessions conducted within a VR cave. In addition to NFB training, sustained attention (Go/No Go task) and calculation tasks were performed to examine alterations in the TBR.</w:t>
            </w:r>
          </w:p>
        </w:tc>
      </w:tr>
      <w:tr w:rsidR="00D32E60" w:rsidRPr="002E2600" w14:paraId="10333BD0" w14:textId="77777777" w:rsidTr="00703044">
        <w:trPr>
          <w:jc w:val="center"/>
        </w:trPr>
        <w:tc>
          <w:tcPr>
            <w:tcW w:w="1980" w:type="dxa"/>
            <w:tcBorders>
              <w:top w:val="nil"/>
              <w:left w:val="nil"/>
              <w:bottom w:val="nil"/>
              <w:right w:val="nil"/>
            </w:tcBorders>
            <w:vAlign w:val="center"/>
          </w:tcPr>
          <w:p w14:paraId="1474B4FF"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Gu and Frasson, 2017</w:t>
            </w:r>
          </w:p>
        </w:tc>
        <w:tc>
          <w:tcPr>
            <w:tcW w:w="12780" w:type="dxa"/>
            <w:tcBorders>
              <w:top w:val="nil"/>
              <w:left w:val="nil"/>
              <w:bottom w:val="nil"/>
              <w:right w:val="nil"/>
            </w:tcBorders>
            <w:vAlign w:val="center"/>
          </w:tcPr>
          <w:p w14:paraId="5C5050A9" w14:textId="77777777" w:rsidR="00D32E60" w:rsidRPr="00986DAF" w:rsidRDefault="00D32E60" w:rsidP="00703044">
            <w:pPr>
              <w:spacing w:before="240"/>
              <w:rPr>
                <w:rFonts w:ascii="Times New Roman" w:hAnsi="Times New Roman" w:cs="Times New Roman"/>
                <w:b/>
                <w:bCs/>
                <w:color w:val="000000"/>
                <w:sz w:val="18"/>
                <w:szCs w:val="18"/>
                <w:u w:val="single"/>
              </w:rPr>
            </w:pPr>
            <w:r w:rsidRPr="00986DAF">
              <w:rPr>
                <w:rStyle w:val="font281"/>
                <w:rFonts w:ascii="Times New Roman" w:hAnsi="Times New Roman" w:cs="Times New Roman"/>
                <w:sz w:val="18"/>
                <w:szCs w:val="18"/>
              </w:rPr>
              <w:t>Virtual Sophrologist</w:t>
            </w:r>
            <w:r w:rsidRPr="00986DAF">
              <w:rPr>
                <w:rStyle w:val="font281"/>
                <w:rFonts w:ascii="Times New Roman" w:hAnsi="Times New Roman" w:cs="Times New Roman"/>
                <w:sz w:val="18"/>
                <w:szCs w:val="18"/>
              </w:rPr>
              <w:br/>
            </w:r>
            <w:r w:rsidRPr="00986DAF">
              <w:rPr>
                <w:rStyle w:val="font221"/>
                <w:rFonts w:ascii="Times New Roman" w:hAnsi="Times New Roman" w:cs="Times New Roman"/>
                <w:sz w:val="18"/>
                <w:szCs w:val="18"/>
              </w:rPr>
              <w:t>The immersive environments included a seaside setting, a Japanese garden, and a waterfall. A total of 93 sophrology instructions were presented (including instructions to relax and to wake up). The Meditation Score was computed every 16.7 milliseconds from the EEG and translated into one of three kinds of feedback by decision rules (e.g., if the meditation score was less than 0.3333, the user received the feedback "I need to take a long and deep breath.").</w:t>
            </w:r>
          </w:p>
        </w:tc>
      </w:tr>
      <w:tr w:rsidR="00D32E60" w:rsidRPr="002E2600" w14:paraId="38CE59EC" w14:textId="77777777" w:rsidTr="00703044">
        <w:trPr>
          <w:jc w:val="center"/>
        </w:trPr>
        <w:tc>
          <w:tcPr>
            <w:tcW w:w="1980" w:type="dxa"/>
            <w:tcBorders>
              <w:top w:val="nil"/>
              <w:left w:val="nil"/>
              <w:bottom w:val="nil"/>
              <w:right w:val="nil"/>
            </w:tcBorders>
            <w:vAlign w:val="center"/>
          </w:tcPr>
          <w:p w14:paraId="188A5AEE"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lang w:val="es-ES"/>
              </w:rPr>
              <w:t>Järvelä</w:t>
            </w:r>
            <w:proofErr w:type="spellEnd"/>
            <w:r w:rsidRPr="00986DAF">
              <w:rPr>
                <w:rFonts w:ascii="Times New Roman" w:hAnsi="Times New Roman" w:cs="Times New Roman"/>
                <w:color w:val="000000"/>
                <w:sz w:val="18"/>
                <w:szCs w:val="18"/>
                <w:lang w:val="es-ES"/>
              </w:rPr>
              <w:t xml:space="preserve"> et al., 2019</w:t>
            </w:r>
          </w:p>
        </w:tc>
        <w:tc>
          <w:tcPr>
            <w:tcW w:w="12780" w:type="dxa"/>
            <w:tcBorders>
              <w:top w:val="nil"/>
              <w:left w:val="nil"/>
              <w:bottom w:val="nil"/>
              <w:right w:val="nil"/>
            </w:tcBorders>
            <w:vAlign w:val="center"/>
          </w:tcPr>
          <w:p w14:paraId="0ECF1110" w14:textId="77777777" w:rsidR="00D32E60" w:rsidRPr="00986DAF" w:rsidRDefault="00D32E60" w:rsidP="00703044">
            <w:pPr>
              <w:spacing w:before="240"/>
              <w:jc w:val="both"/>
              <w:rPr>
                <w:rFonts w:ascii="Times New Roman" w:hAnsi="Times New Roman" w:cs="Times New Roman"/>
                <w:color w:val="000000"/>
                <w:sz w:val="18"/>
                <w:szCs w:val="18"/>
              </w:rPr>
            </w:pPr>
            <w:r w:rsidRPr="00986DAF">
              <w:rPr>
                <w:rStyle w:val="font281"/>
                <w:rFonts w:ascii="Times New Roman" w:hAnsi="Times New Roman" w:cs="Times New Roman"/>
                <w:sz w:val="18"/>
                <w:szCs w:val="18"/>
              </w:rPr>
              <w:t>DYNECOM</w:t>
            </w:r>
            <w:r w:rsidRPr="00986DAF">
              <w:rPr>
                <w:rFonts w:ascii="Times New Roman" w:hAnsi="Times New Roman" w:cs="Times New Roman"/>
                <w:sz w:val="18"/>
                <w:szCs w:val="18"/>
                <w:u w:val="single"/>
              </w:rPr>
              <w:br/>
            </w:r>
            <w:r w:rsidRPr="00986DAF">
              <w:rPr>
                <w:rStyle w:val="font221"/>
                <w:rFonts w:ascii="Times New Roman" w:hAnsi="Times New Roman" w:cs="Times New Roman"/>
                <w:sz w:val="18"/>
                <w:szCs w:val="18"/>
              </w:rPr>
              <w:t xml:space="preserve">This system introduced social dynamics into the environment by enabling multiple users to share the same VR space simultaneously (the presence of another user was represented by an avatar - dyadic). The immersive environment consisted of a relaxed social situation around a shared activity, with a relaxed background related to nature. The meditation environment consisted of six stone statues situated in a ring on a small shrine-like platform. Participants were seated during the experiment, and depending on the test condition, the bridge, the scene lights, and the aura-like ring surrounding active statues exhibited various visual effects or cues. These visual effects or cues were designed to inform the user of their current state. The program included eight distinct meditation environments, four of which were solo scenarios and four were dyadic scenarios in </w:t>
            </w:r>
            <w:r w:rsidRPr="00986DAF">
              <w:rPr>
                <w:rStyle w:val="font221"/>
                <w:rFonts w:ascii="Times New Roman" w:hAnsi="Times New Roman" w:cs="Times New Roman"/>
                <w:sz w:val="18"/>
                <w:szCs w:val="18"/>
              </w:rPr>
              <w:lastRenderedPageBreak/>
              <w:t>which the other participant's avatar was active.</w:t>
            </w:r>
            <w:r w:rsidRPr="00986DAF">
              <w:rPr>
                <w:rStyle w:val="font221"/>
                <w:rFonts w:ascii="Times New Roman" w:hAnsi="Times New Roman" w:cs="Times New Roman"/>
                <w:sz w:val="18"/>
                <w:szCs w:val="18"/>
              </w:rPr>
              <w:br/>
              <w:t>The enhancement of interoception and the deep empathetic processes involved in compassion meditation was achieved through the integration of real-time visualizations of breathing rates and the level of motivation, as assessed by EEG frontal asymmetry and the dyadic synchrony of those signals between the two users.</w:t>
            </w:r>
          </w:p>
        </w:tc>
      </w:tr>
      <w:tr w:rsidR="00D32E60" w:rsidRPr="002E2600" w14:paraId="6036802B" w14:textId="77777777" w:rsidTr="00703044">
        <w:trPr>
          <w:jc w:val="center"/>
        </w:trPr>
        <w:tc>
          <w:tcPr>
            <w:tcW w:w="1980" w:type="dxa"/>
            <w:tcBorders>
              <w:top w:val="nil"/>
              <w:left w:val="nil"/>
              <w:bottom w:val="nil"/>
              <w:right w:val="nil"/>
            </w:tcBorders>
            <w:vAlign w:val="center"/>
          </w:tcPr>
          <w:p w14:paraId="5F5C74AB"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lastRenderedPageBreak/>
              <w:t>Kosunen et al., 2016</w:t>
            </w:r>
          </w:p>
        </w:tc>
        <w:tc>
          <w:tcPr>
            <w:tcW w:w="12780" w:type="dxa"/>
            <w:tcBorders>
              <w:top w:val="nil"/>
              <w:left w:val="nil"/>
              <w:bottom w:val="nil"/>
              <w:right w:val="nil"/>
            </w:tcBorders>
            <w:vAlign w:val="center"/>
          </w:tcPr>
          <w:p w14:paraId="78F4BE53" w14:textId="77777777" w:rsidR="00D32E60" w:rsidRPr="00986DAF" w:rsidRDefault="00D32E60" w:rsidP="00703044">
            <w:pPr>
              <w:spacing w:before="240"/>
              <w:jc w:val="both"/>
              <w:rPr>
                <w:rFonts w:ascii="Times New Roman" w:hAnsi="Times New Roman" w:cs="Times New Roman"/>
                <w:sz w:val="18"/>
                <w:szCs w:val="18"/>
              </w:rPr>
            </w:pPr>
            <w:proofErr w:type="spellStart"/>
            <w:r w:rsidRPr="00986DAF">
              <w:rPr>
                <w:rStyle w:val="font281"/>
                <w:rFonts w:ascii="Times New Roman" w:hAnsi="Times New Roman" w:cs="Times New Roman"/>
                <w:sz w:val="18"/>
                <w:szCs w:val="18"/>
              </w:rPr>
              <w:t>RelaWorld</w:t>
            </w:r>
            <w:proofErr w:type="spellEnd"/>
            <w:r w:rsidRPr="00986DAF">
              <w:rPr>
                <w:rFonts w:ascii="Times New Roman" w:hAnsi="Times New Roman" w:cs="Times New Roman"/>
                <w:sz w:val="18"/>
                <w:szCs w:val="18"/>
                <w:u w:val="single"/>
              </w:rPr>
              <w:br/>
            </w:r>
            <w:r w:rsidRPr="00986DAF">
              <w:rPr>
                <w:rStyle w:val="font221"/>
                <w:rFonts w:ascii="Times New Roman" w:hAnsi="Times New Roman" w:cs="Times New Roman"/>
                <w:sz w:val="18"/>
                <w:szCs w:val="18"/>
              </w:rPr>
              <w:t>In the virtual environment, the user was seated on a stone platform oriented towards a representation of the sea. The program offered two distinct meditation practices: body scan and focused attention. The focused attention practice used five focus objects, which were presented floating in front of the user, with one object highlighted. As the practice progressed, the meditative performance was reflected in the user's vertical movement and in the varying opacity of an energy bubble that encircled the user.</w:t>
            </w:r>
          </w:p>
        </w:tc>
      </w:tr>
      <w:tr w:rsidR="00D32E60" w:rsidRPr="002E2600" w14:paraId="214F81B9" w14:textId="77777777" w:rsidTr="00703044">
        <w:trPr>
          <w:jc w:val="center"/>
        </w:trPr>
        <w:tc>
          <w:tcPr>
            <w:tcW w:w="1980" w:type="dxa"/>
            <w:tcBorders>
              <w:top w:val="nil"/>
              <w:left w:val="nil"/>
              <w:bottom w:val="nil"/>
              <w:right w:val="nil"/>
            </w:tcBorders>
            <w:vAlign w:val="center"/>
          </w:tcPr>
          <w:p w14:paraId="25DFE1F1"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t>Lu et al., 2022</w:t>
            </w:r>
          </w:p>
        </w:tc>
        <w:tc>
          <w:tcPr>
            <w:tcW w:w="12780" w:type="dxa"/>
            <w:tcBorders>
              <w:top w:val="nil"/>
              <w:left w:val="nil"/>
              <w:bottom w:val="nil"/>
              <w:right w:val="nil"/>
            </w:tcBorders>
            <w:vAlign w:val="center"/>
          </w:tcPr>
          <w:p w14:paraId="18EB98BE"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experiment was conducted using the Multi-Target Tracking (MOT) paradigm, which requires significant attention resources. In the first phase of each trial, 10 spheres appeared randomly in the virtual environment. They turned red for one second and then started moving at a constant speed. If the sphere hit the wall, it would bounce and continue moving. Participants were instructed to track the spheres for six seconds, after which they were required to use the hand controller to select the correct sphere. The correct target sphere would reappear once all three spheres had been selected.</w:t>
            </w:r>
          </w:p>
        </w:tc>
      </w:tr>
      <w:tr w:rsidR="00D32E60" w:rsidRPr="00986DAF" w14:paraId="5F00612E" w14:textId="77777777" w:rsidTr="00703044">
        <w:trPr>
          <w:jc w:val="center"/>
        </w:trPr>
        <w:tc>
          <w:tcPr>
            <w:tcW w:w="1980" w:type="dxa"/>
            <w:tcBorders>
              <w:top w:val="nil"/>
              <w:left w:val="nil"/>
              <w:bottom w:val="nil"/>
              <w:right w:val="nil"/>
            </w:tcBorders>
            <w:vAlign w:val="center"/>
          </w:tcPr>
          <w:p w14:paraId="023061BD"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2021</w:t>
            </w:r>
          </w:p>
        </w:tc>
        <w:tc>
          <w:tcPr>
            <w:tcW w:w="12780" w:type="dxa"/>
            <w:tcBorders>
              <w:top w:val="nil"/>
              <w:left w:val="nil"/>
              <w:bottom w:val="nil"/>
              <w:right w:val="nil"/>
            </w:tcBorders>
            <w:vAlign w:val="center"/>
          </w:tcPr>
          <w:p w14:paraId="152246BC" w14:textId="77777777" w:rsidR="00D32E60" w:rsidRPr="00986DAF" w:rsidRDefault="00D32E60" w:rsidP="00703044">
            <w:pPr>
              <w:spacing w:before="240"/>
              <w:jc w:val="both"/>
              <w:rPr>
                <w:rFonts w:ascii="Times New Roman" w:hAnsi="Times New Roman" w:cs="Times New Roman"/>
                <w:sz w:val="18"/>
                <w:szCs w:val="18"/>
                <w:lang w:val="es-ES"/>
              </w:rPr>
            </w:pPr>
            <w:r w:rsidRPr="00986DAF">
              <w:rPr>
                <w:rFonts w:ascii="Times New Roman" w:hAnsi="Times New Roman" w:cs="Times New Roman"/>
                <w:sz w:val="18"/>
                <w:szCs w:val="18"/>
              </w:rPr>
              <w:t>Not mentioned</w:t>
            </w:r>
          </w:p>
        </w:tc>
      </w:tr>
      <w:tr w:rsidR="00D32E60" w:rsidRPr="002E2600" w14:paraId="64C9916A" w14:textId="77777777" w:rsidTr="00703044">
        <w:trPr>
          <w:jc w:val="center"/>
        </w:trPr>
        <w:tc>
          <w:tcPr>
            <w:tcW w:w="1980" w:type="dxa"/>
            <w:tcBorders>
              <w:top w:val="nil"/>
              <w:left w:val="nil"/>
              <w:bottom w:val="nil"/>
              <w:right w:val="nil"/>
            </w:tcBorders>
            <w:vAlign w:val="center"/>
          </w:tcPr>
          <w:p w14:paraId="2C9D0C1C"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lang w:val="es-ES"/>
              </w:rPr>
              <w:t>Orakpo</w:t>
            </w:r>
            <w:proofErr w:type="spellEnd"/>
            <w:r w:rsidRPr="00986DAF">
              <w:rPr>
                <w:rFonts w:ascii="Times New Roman" w:hAnsi="Times New Roman" w:cs="Times New Roman"/>
                <w:color w:val="000000"/>
                <w:sz w:val="18"/>
                <w:szCs w:val="18"/>
                <w:lang w:val="es-ES"/>
              </w:rPr>
              <w:t xml:space="preserve"> et al., 2022</w:t>
            </w:r>
          </w:p>
        </w:tc>
        <w:tc>
          <w:tcPr>
            <w:tcW w:w="12780" w:type="dxa"/>
            <w:tcBorders>
              <w:top w:val="nil"/>
              <w:left w:val="nil"/>
              <w:bottom w:val="nil"/>
              <w:right w:val="nil"/>
            </w:tcBorders>
            <w:vAlign w:val="center"/>
          </w:tcPr>
          <w:p w14:paraId="1FE66551"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VR-NFB involved several games and videos, which served to provide an immersive distraction for the patient.</w:t>
            </w:r>
          </w:p>
        </w:tc>
      </w:tr>
      <w:tr w:rsidR="00D32E60" w:rsidRPr="002E2600" w14:paraId="3A8A24DD" w14:textId="77777777" w:rsidTr="00703044">
        <w:trPr>
          <w:jc w:val="center"/>
        </w:trPr>
        <w:tc>
          <w:tcPr>
            <w:tcW w:w="1980" w:type="dxa"/>
            <w:tcBorders>
              <w:top w:val="nil"/>
              <w:left w:val="nil"/>
              <w:bottom w:val="nil"/>
              <w:right w:val="nil"/>
            </w:tcBorders>
            <w:vAlign w:val="center"/>
          </w:tcPr>
          <w:p w14:paraId="23DC8A2B"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Rolbiecki et al., 2023</w:t>
            </w:r>
          </w:p>
        </w:tc>
        <w:tc>
          <w:tcPr>
            <w:tcW w:w="12780" w:type="dxa"/>
            <w:tcBorders>
              <w:top w:val="nil"/>
              <w:left w:val="nil"/>
              <w:bottom w:val="nil"/>
              <w:right w:val="nil"/>
            </w:tcBorders>
            <w:vAlign w:val="center"/>
          </w:tcPr>
          <w:p w14:paraId="5EAD545C"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guided meditations were conducted in natural VR scenes (e.g., waterfall, beach, snowy day, etc.) with calming music and soothing sounds of nature. Users could see their EEG data displayed via a small light ball. If the user became distracted or anxious, the EEG data would pause the experience and change the colors of the scene.</w:t>
            </w:r>
          </w:p>
        </w:tc>
      </w:tr>
      <w:tr w:rsidR="00D32E60" w:rsidRPr="002E2600" w14:paraId="003B516D" w14:textId="77777777" w:rsidTr="00703044">
        <w:trPr>
          <w:jc w:val="center"/>
        </w:trPr>
        <w:tc>
          <w:tcPr>
            <w:tcW w:w="1980" w:type="dxa"/>
            <w:tcBorders>
              <w:top w:val="nil"/>
              <w:left w:val="nil"/>
              <w:bottom w:val="nil"/>
              <w:right w:val="nil"/>
            </w:tcBorders>
            <w:vAlign w:val="center"/>
          </w:tcPr>
          <w:p w14:paraId="60B50B26"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Tarrant et al., 2022</w:t>
            </w:r>
          </w:p>
        </w:tc>
        <w:tc>
          <w:tcPr>
            <w:tcW w:w="12780" w:type="dxa"/>
            <w:tcBorders>
              <w:top w:val="nil"/>
              <w:left w:val="nil"/>
              <w:bottom w:val="nil"/>
              <w:right w:val="nil"/>
            </w:tcBorders>
            <w:vAlign w:val="center"/>
          </w:tcPr>
          <w:p w14:paraId="1C799AFB"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goal of the game was to keep the high beta activity below the threshold, indicating a state of inner calm. The user's brainwave activity appeared at the bottom of the VR screen, represented by a glowing firefly. When the firefly dropped below the threshold (indicating thinking, analyzing, or stressing) for 5 consecutive seconds, the screen was colored with a red overlay, indicating to the user that their EEG patterns were shifting away from what is typically associated with a state of mental relaxation.</w:t>
            </w:r>
          </w:p>
        </w:tc>
      </w:tr>
      <w:tr w:rsidR="00D32E60" w:rsidRPr="002E2600" w14:paraId="0A6E573C" w14:textId="77777777" w:rsidTr="00703044">
        <w:trPr>
          <w:jc w:val="center"/>
        </w:trPr>
        <w:tc>
          <w:tcPr>
            <w:tcW w:w="1980" w:type="dxa"/>
            <w:tcBorders>
              <w:top w:val="nil"/>
              <w:left w:val="nil"/>
              <w:bottom w:val="nil"/>
              <w:right w:val="nil"/>
            </w:tcBorders>
            <w:vAlign w:val="center"/>
          </w:tcPr>
          <w:p w14:paraId="7EAF6596"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t>Yan et al., 2008</w:t>
            </w:r>
          </w:p>
        </w:tc>
        <w:tc>
          <w:tcPr>
            <w:tcW w:w="12780" w:type="dxa"/>
            <w:tcBorders>
              <w:top w:val="nil"/>
              <w:left w:val="nil"/>
              <w:bottom w:val="nil"/>
              <w:right w:val="nil"/>
            </w:tcBorders>
            <w:vAlign w:val="center"/>
          </w:tcPr>
          <w:p w14:paraId="29D92507"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Three spaceships were flying with one of them being controlled by the participant's brain waves. If the detected "command" signal was within the EEG data threshold, the middle spaceship would accelerate; otherwise, it would maintain its current speed.</w:t>
            </w:r>
          </w:p>
        </w:tc>
      </w:tr>
      <w:tr w:rsidR="00D32E60" w:rsidRPr="002E2600" w14:paraId="55C6E01C" w14:textId="77777777" w:rsidTr="00703044">
        <w:trPr>
          <w:trHeight w:val="357"/>
          <w:jc w:val="center"/>
        </w:trPr>
        <w:tc>
          <w:tcPr>
            <w:tcW w:w="1980" w:type="dxa"/>
            <w:tcBorders>
              <w:top w:val="nil"/>
              <w:left w:val="nil"/>
              <w:bottom w:val="nil"/>
              <w:right w:val="nil"/>
            </w:tcBorders>
            <w:vAlign w:val="center"/>
          </w:tcPr>
          <w:p w14:paraId="46155C88"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lang w:val="es-ES"/>
              </w:rPr>
              <w:t>Yu</w:t>
            </w:r>
            <w:proofErr w:type="spellEnd"/>
            <w:r w:rsidRPr="00986DAF">
              <w:rPr>
                <w:rFonts w:ascii="Times New Roman" w:hAnsi="Times New Roman" w:cs="Times New Roman"/>
                <w:color w:val="000000"/>
                <w:sz w:val="18"/>
                <w:szCs w:val="18"/>
                <w:lang w:val="es-ES"/>
              </w:rPr>
              <w:t xml:space="preserve"> et al., 2023</w:t>
            </w:r>
          </w:p>
        </w:tc>
        <w:tc>
          <w:tcPr>
            <w:tcW w:w="12780" w:type="dxa"/>
            <w:tcBorders>
              <w:top w:val="nil"/>
              <w:left w:val="nil"/>
              <w:bottom w:val="nil"/>
              <w:right w:val="nil"/>
            </w:tcBorders>
            <w:vAlign w:val="center"/>
          </w:tcPr>
          <w:p w14:paraId="3C8BAF0A" w14:textId="77777777" w:rsidR="00D32E60" w:rsidRPr="00986DAF" w:rsidRDefault="00D32E60" w:rsidP="00703044">
            <w:pPr>
              <w:spacing w:before="240"/>
              <w:jc w:val="both"/>
              <w:rPr>
                <w:rFonts w:ascii="Times New Roman" w:hAnsi="Times New Roman" w:cs="Times New Roman"/>
                <w:sz w:val="18"/>
                <w:szCs w:val="18"/>
              </w:rPr>
            </w:pPr>
            <w:r w:rsidRPr="00986DAF">
              <w:rPr>
                <w:rStyle w:val="font281"/>
                <w:rFonts w:ascii="Times New Roman" w:hAnsi="Times New Roman" w:cs="Times New Roman"/>
                <w:sz w:val="18"/>
                <w:szCs w:val="18"/>
              </w:rPr>
              <w:t>Emo-regulator</w:t>
            </w:r>
            <w:r w:rsidRPr="00986DAF">
              <w:rPr>
                <w:rFonts w:ascii="Times New Roman" w:hAnsi="Times New Roman" w:cs="Times New Roman"/>
                <w:sz w:val="18"/>
                <w:szCs w:val="18"/>
                <w:u w:val="single"/>
              </w:rPr>
              <w:br/>
            </w:r>
            <w:r w:rsidRPr="00986DAF">
              <w:rPr>
                <w:rFonts w:ascii="Times New Roman" w:hAnsi="Times New Roman" w:cs="Times New Roman"/>
                <w:sz w:val="18"/>
                <w:szCs w:val="18"/>
              </w:rPr>
              <w:t>In this system, the presentation of negative VR scenarios to subjects was used to induce negative emotional responses, which were then regulated by cognitive reappraisal. The VR scenarios changed every four seconds to match the user's emotions. When the participant was happy, the round of regulation ended and a new one began.</w:t>
            </w:r>
          </w:p>
        </w:tc>
      </w:tr>
      <w:tr w:rsidR="00D32E60" w:rsidRPr="002E2600" w14:paraId="5F59B081" w14:textId="77777777" w:rsidTr="00703044">
        <w:trPr>
          <w:jc w:val="center"/>
        </w:trPr>
        <w:tc>
          <w:tcPr>
            <w:tcW w:w="1980" w:type="dxa"/>
            <w:tcBorders>
              <w:top w:val="nil"/>
              <w:left w:val="nil"/>
              <w:bottom w:val="nil"/>
              <w:right w:val="nil"/>
            </w:tcBorders>
            <w:vAlign w:val="center"/>
          </w:tcPr>
          <w:p w14:paraId="499064F8"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Zhang et al., 2019</w:t>
            </w:r>
          </w:p>
        </w:tc>
        <w:tc>
          <w:tcPr>
            <w:tcW w:w="12780" w:type="dxa"/>
            <w:tcBorders>
              <w:top w:val="nil"/>
              <w:left w:val="nil"/>
              <w:bottom w:val="nil"/>
              <w:right w:val="nil"/>
            </w:tcBorders>
            <w:vAlign w:val="center"/>
          </w:tcPr>
          <w:p w14:paraId="437E4CEB"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This game was a fusion of racing games and balloon shooting games. It required players to control a vehicle while reacting to the appearance of balloons with characters. The system checked the game status every 10 seconds to adjust the car speed and balloon generation.  Scoring was based on car speed, reaction time, and accuracy.</w:t>
            </w:r>
          </w:p>
        </w:tc>
      </w:tr>
      <w:tr w:rsidR="00D32E60" w:rsidRPr="002E2600" w14:paraId="1EDF9694" w14:textId="77777777" w:rsidTr="00703044">
        <w:trPr>
          <w:jc w:val="center"/>
        </w:trPr>
        <w:tc>
          <w:tcPr>
            <w:tcW w:w="1980" w:type="dxa"/>
            <w:tcBorders>
              <w:top w:val="nil"/>
              <w:left w:val="nil"/>
              <w:bottom w:val="nil"/>
              <w:right w:val="nil"/>
            </w:tcBorders>
            <w:vAlign w:val="center"/>
          </w:tcPr>
          <w:p w14:paraId="0ED53C9A"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Abdessalem and Frasson, 2017</w:t>
            </w:r>
          </w:p>
        </w:tc>
        <w:tc>
          <w:tcPr>
            <w:tcW w:w="12780" w:type="dxa"/>
            <w:tcBorders>
              <w:top w:val="nil"/>
              <w:left w:val="nil"/>
              <w:bottom w:val="nil"/>
              <w:right w:val="nil"/>
            </w:tcBorders>
            <w:vAlign w:val="center"/>
          </w:tcPr>
          <w:p w14:paraId="25829D77" w14:textId="77777777" w:rsidR="00D32E60" w:rsidRPr="00986DAF" w:rsidRDefault="00D32E60" w:rsidP="00703044">
            <w:pPr>
              <w:spacing w:before="240"/>
              <w:jc w:val="both"/>
              <w:rPr>
                <w:rFonts w:ascii="Times New Roman" w:hAnsi="Times New Roman" w:cs="Times New Roman"/>
                <w:color w:val="000000"/>
                <w:sz w:val="18"/>
                <w:szCs w:val="18"/>
              </w:rPr>
            </w:pPr>
            <w:proofErr w:type="spellStart"/>
            <w:r w:rsidRPr="00986DAF">
              <w:rPr>
                <w:rStyle w:val="font281"/>
                <w:rFonts w:ascii="Times New Roman" w:hAnsi="Times New Roman" w:cs="Times New Roman"/>
                <w:sz w:val="18"/>
                <w:szCs w:val="18"/>
              </w:rPr>
              <w:t>AmbuRun</w:t>
            </w:r>
            <w:proofErr w:type="spellEnd"/>
            <w:r w:rsidRPr="00986DAF">
              <w:rPr>
                <w:rFonts w:ascii="Times New Roman" w:hAnsi="Times New Roman" w:cs="Times New Roman"/>
                <w:sz w:val="18"/>
                <w:szCs w:val="18"/>
                <w:u w:val="single"/>
              </w:rPr>
              <w:br/>
            </w:r>
            <w:r w:rsidRPr="00986DAF">
              <w:rPr>
                <w:rStyle w:val="font221"/>
                <w:rFonts w:ascii="Times New Roman" w:hAnsi="Times New Roman" w:cs="Times New Roman"/>
                <w:sz w:val="18"/>
                <w:szCs w:val="18"/>
              </w:rPr>
              <w:t>This game was based on an ambulance transporting a sick person and the player takes control of the ambulance and tries to get to the hospital with as little damage as possible to save the person. The player had to avoid cars, buses and the road to get there without damage. If the player hits a car, the health of the person in the ambulance decreases, but if the player hits a bus or truck, the person dies, and the user has to try again. As the difficulty increases, the frequency of cars, trucks, and buses increases.</w:t>
            </w:r>
          </w:p>
        </w:tc>
      </w:tr>
      <w:tr w:rsidR="00D32E60" w:rsidRPr="002E2600" w14:paraId="04EFD952" w14:textId="77777777" w:rsidTr="00703044">
        <w:trPr>
          <w:jc w:val="center"/>
        </w:trPr>
        <w:tc>
          <w:tcPr>
            <w:tcW w:w="1980" w:type="dxa"/>
            <w:tcBorders>
              <w:top w:val="nil"/>
              <w:left w:val="nil"/>
              <w:bottom w:val="nil"/>
              <w:right w:val="nil"/>
            </w:tcBorders>
            <w:vAlign w:val="center"/>
          </w:tcPr>
          <w:p w14:paraId="02A07606"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lastRenderedPageBreak/>
              <w:t>Abdessalem et al., 2021</w:t>
            </w:r>
          </w:p>
        </w:tc>
        <w:tc>
          <w:tcPr>
            <w:tcW w:w="12780" w:type="dxa"/>
            <w:tcBorders>
              <w:top w:val="nil"/>
              <w:left w:val="nil"/>
              <w:bottom w:val="nil"/>
              <w:right w:val="nil"/>
            </w:tcBorders>
            <w:vAlign w:val="center"/>
          </w:tcPr>
          <w:p w14:paraId="60DC77E1"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program consists of VR environments designed to improve the emotional well-being and cognitive performance of people with SCD. The system used three different therapeutic approaches with different levels of adaptive intelligence: Virtual Reality Train (VR environment had no adaptive intelligence, and participants were able to relax while experiencing a train ride); Adaptive Music Therapy (adaptive therapeutic music, where the music selection is adjusted according to the emotional responses of the participants, monitored in real time via EEG); and Intelligent Savannah Therapy (VR environment designed to simulate a savannah environment, incorporating adaptive intelligence to modify the characteristics of the environment based on the emotions detected in the participants).</w:t>
            </w:r>
          </w:p>
        </w:tc>
      </w:tr>
      <w:tr w:rsidR="00D32E60" w:rsidRPr="002E2600" w14:paraId="43CA1965" w14:textId="77777777" w:rsidTr="00703044">
        <w:trPr>
          <w:jc w:val="center"/>
        </w:trPr>
        <w:tc>
          <w:tcPr>
            <w:tcW w:w="1980" w:type="dxa"/>
            <w:tcBorders>
              <w:top w:val="nil"/>
              <w:left w:val="nil"/>
              <w:bottom w:val="nil"/>
              <w:right w:val="nil"/>
            </w:tcBorders>
            <w:vAlign w:val="center"/>
          </w:tcPr>
          <w:p w14:paraId="0070DC76"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lang w:val="es-ES"/>
              </w:rPr>
              <w:t>Al-</w:t>
            </w:r>
            <w:proofErr w:type="spellStart"/>
            <w:r w:rsidRPr="00986DAF">
              <w:rPr>
                <w:rFonts w:ascii="Times New Roman" w:hAnsi="Times New Roman" w:cs="Times New Roman"/>
                <w:color w:val="000000"/>
                <w:sz w:val="18"/>
                <w:szCs w:val="18"/>
                <w:lang w:val="es-ES"/>
              </w:rPr>
              <w:t>shammari</w:t>
            </w:r>
            <w:proofErr w:type="spellEnd"/>
            <w:r w:rsidRPr="00986DAF">
              <w:rPr>
                <w:rFonts w:ascii="Times New Roman" w:hAnsi="Times New Roman" w:cs="Times New Roman"/>
                <w:color w:val="000000"/>
                <w:sz w:val="18"/>
                <w:szCs w:val="18"/>
                <w:lang w:val="es-ES"/>
              </w:rPr>
              <w:t xml:space="preserve"> et al., 2022</w:t>
            </w:r>
          </w:p>
        </w:tc>
        <w:tc>
          <w:tcPr>
            <w:tcW w:w="12780" w:type="dxa"/>
            <w:tcBorders>
              <w:top w:val="nil"/>
              <w:left w:val="nil"/>
              <w:bottom w:val="nil"/>
              <w:right w:val="nil"/>
            </w:tcBorders>
            <w:vAlign w:val="center"/>
          </w:tcPr>
          <w:p w14:paraId="04C63ACA"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goal of the system was to improve the patient's attention as evidenced by alpha waves, which are associated with concentration and memory. This program consists of a VR intervention that uses EEG signals to improve attention in ADHD patients and integrates the following components: analysis of the brain's electrical signals; an artificial neural network that uses deep learning techniques to process the EEG data; this network can adapt the images and stimuli shown to the patients based on how they react emotionally and how much attention they pay.</w:t>
            </w:r>
          </w:p>
        </w:tc>
      </w:tr>
      <w:tr w:rsidR="00D32E60" w:rsidRPr="002E2600" w14:paraId="5D1916CA" w14:textId="77777777" w:rsidTr="00703044">
        <w:trPr>
          <w:jc w:val="center"/>
        </w:trPr>
        <w:tc>
          <w:tcPr>
            <w:tcW w:w="1980" w:type="dxa"/>
            <w:tcBorders>
              <w:top w:val="nil"/>
              <w:left w:val="nil"/>
              <w:bottom w:val="nil"/>
              <w:right w:val="nil"/>
            </w:tcBorders>
            <w:vAlign w:val="center"/>
          </w:tcPr>
          <w:p w14:paraId="3B3D1E00"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Berger et al ., 2022</w:t>
            </w:r>
          </w:p>
        </w:tc>
        <w:tc>
          <w:tcPr>
            <w:tcW w:w="12780" w:type="dxa"/>
            <w:tcBorders>
              <w:top w:val="nil"/>
              <w:left w:val="nil"/>
              <w:bottom w:val="nil"/>
              <w:right w:val="nil"/>
            </w:tcBorders>
            <w:vAlign w:val="center"/>
          </w:tcPr>
          <w:p w14:paraId="32B4CC94" w14:textId="77777777" w:rsidR="00D32E60" w:rsidRPr="00986DAF" w:rsidRDefault="00D32E60" w:rsidP="00703044">
            <w:pPr>
              <w:spacing w:before="240"/>
              <w:jc w:val="both"/>
              <w:rPr>
                <w:rFonts w:ascii="Times New Roman" w:hAnsi="Times New Roman" w:cs="Times New Roman"/>
                <w:sz w:val="18"/>
                <w:szCs w:val="18"/>
              </w:rPr>
            </w:pPr>
            <w:r w:rsidRPr="00986DAF">
              <w:rPr>
                <w:rStyle w:val="font221"/>
                <w:rFonts w:ascii="Times New Roman" w:hAnsi="Times New Roman" w:cs="Times New Roman"/>
                <w:sz w:val="18"/>
                <w:szCs w:val="18"/>
              </w:rPr>
              <w:t>In this system, participants had to regulate the movement of either 3D or 2D target objects in a VR scenario during an NF training session, with either real or sham feedback. The 3D condition was based on a well-lit forest environment. Users viewed the environment from a first-person perspective with a green ball in front of them. This ball rolled along a predefined path, collecting light blue floating cubes that marked the path. The ball's movement was based on EEG power, which was individually adjusted for each participant based on an initial baseline run. The ball stopped moving when the signal fell below this threshold and turned red when beta or theta levels exceeded the established limits, indicating excessive artifacts.</w:t>
            </w:r>
          </w:p>
        </w:tc>
      </w:tr>
      <w:tr w:rsidR="00D32E60" w:rsidRPr="002E2600" w14:paraId="344372F5" w14:textId="77777777" w:rsidTr="00703044">
        <w:trPr>
          <w:jc w:val="center"/>
        </w:trPr>
        <w:tc>
          <w:tcPr>
            <w:tcW w:w="1980" w:type="dxa"/>
            <w:tcBorders>
              <w:top w:val="nil"/>
              <w:left w:val="nil"/>
              <w:bottom w:val="nil"/>
              <w:right w:val="nil"/>
            </w:tcBorders>
            <w:vAlign w:val="center"/>
          </w:tcPr>
          <w:p w14:paraId="268C3919"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rPr>
              <w:t>Gruzelier</w:t>
            </w:r>
            <w:proofErr w:type="spellEnd"/>
            <w:r w:rsidRPr="00986DAF">
              <w:rPr>
                <w:rFonts w:ascii="Times New Roman" w:hAnsi="Times New Roman" w:cs="Times New Roman"/>
                <w:color w:val="000000"/>
                <w:sz w:val="18"/>
                <w:szCs w:val="18"/>
              </w:rPr>
              <w:t xml:space="preserve"> et al., 2010</w:t>
            </w:r>
          </w:p>
        </w:tc>
        <w:tc>
          <w:tcPr>
            <w:tcW w:w="12780" w:type="dxa"/>
            <w:tcBorders>
              <w:top w:val="nil"/>
              <w:left w:val="nil"/>
              <w:bottom w:val="nil"/>
              <w:right w:val="nil"/>
            </w:tcBorders>
            <w:vAlign w:val="center"/>
          </w:tcPr>
          <w:p w14:paraId="6C773544" w14:textId="77777777" w:rsidR="00D32E60" w:rsidRPr="00986DAF" w:rsidRDefault="00D32E60" w:rsidP="00703044">
            <w:pPr>
              <w:spacing w:before="240"/>
              <w:jc w:val="both"/>
              <w:rPr>
                <w:rFonts w:ascii="Times New Roman" w:hAnsi="Times New Roman" w:cs="Times New Roman"/>
                <w:b/>
                <w:bCs/>
                <w:sz w:val="18"/>
                <w:szCs w:val="18"/>
                <w:u w:val="single"/>
              </w:rPr>
            </w:pPr>
            <w:proofErr w:type="spellStart"/>
            <w:r w:rsidRPr="00986DAF">
              <w:rPr>
                <w:rFonts w:ascii="Times New Roman" w:hAnsi="Times New Roman" w:cs="Times New Roman"/>
                <w:sz w:val="18"/>
                <w:szCs w:val="18"/>
                <w:u w:val="single"/>
              </w:rPr>
              <w:t>ReaCTor</w:t>
            </w:r>
            <w:proofErr w:type="spellEnd"/>
            <w:r w:rsidRPr="00986DAF">
              <w:rPr>
                <w:rFonts w:ascii="Times New Roman" w:hAnsi="Times New Roman" w:cs="Times New Roman"/>
                <w:b/>
                <w:bCs/>
                <w:sz w:val="18"/>
                <w:szCs w:val="18"/>
                <w:u w:val="single"/>
              </w:rPr>
              <w:br/>
            </w:r>
            <w:r w:rsidRPr="00986DAF">
              <w:rPr>
                <w:rFonts w:ascii="Times New Roman" w:hAnsi="Times New Roman" w:cs="Times New Roman"/>
                <w:sz w:val="18"/>
                <w:szCs w:val="18"/>
              </w:rPr>
              <w:t xml:space="preserve">The </w:t>
            </w:r>
            <w:proofErr w:type="spellStart"/>
            <w:r w:rsidRPr="00986DAF">
              <w:rPr>
                <w:rFonts w:ascii="Times New Roman" w:hAnsi="Times New Roman" w:cs="Times New Roman"/>
                <w:sz w:val="18"/>
                <w:szCs w:val="18"/>
              </w:rPr>
              <w:t>ReaCTor</w:t>
            </w:r>
            <w:proofErr w:type="spellEnd"/>
            <w:r w:rsidRPr="00986DAF">
              <w:rPr>
                <w:rFonts w:ascii="Times New Roman" w:hAnsi="Times New Roman" w:cs="Times New Roman"/>
                <w:sz w:val="18"/>
                <w:szCs w:val="18"/>
              </w:rPr>
              <w:t xml:space="preserve"> system (a CAVE type virtual reality environment) involved participants in an immersive representation of a theater auditorium. The participants were surrounded by four screens. When a threshold (EEG data) was exceeded, a "GO" signal was sent to the VR computer, which slowly increased or decreased the lighting level in the auditorium. Simultaneous reductions in theta and beta were induced by reducing intrusive noise from the audience. Participants earned points by successfully increasing activity in the SMR band while avoiding increases in the theta and high beta bands.</w:t>
            </w:r>
          </w:p>
        </w:tc>
      </w:tr>
      <w:tr w:rsidR="00D32E60" w:rsidRPr="002E2600" w14:paraId="6B2681DC" w14:textId="77777777" w:rsidTr="00703044">
        <w:trPr>
          <w:jc w:val="center"/>
        </w:trPr>
        <w:tc>
          <w:tcPr>
            <w:tcW w:w="1980" w:type="dxa"/>
            <w:tcBorders>
              <w:top w:val="nil"/>
              <w:left w:val="nil"/>
              <w:bottom w:val="nil"/>
              <w:right w:val="nil"/>
            </w:tcBorders>
            <w:vAlign w:val="center"/>
          </w:tcPr>
          <w:p w14:paraId="1A9DE138" w14:textId="77777777" w:rsidR="00D32E60" w:rsidRPr="00986DAF" w:rsidRDefault="00D32E60" w:rsidP="00703044">
            <w:pPr>
              <w:spacing w:before="240"/>
              <w:jc w:val="center"/>
              <w:rPr>
                <w:rFonts w:ascii="Times New Roman" w:hAnsi="Times New Roman" w:cs="Times New Roman"/>
                <w:b/>
                <w:bCs/>
                <w:sz w:val="18"/>
                <w:szCs w:val="18"/>
              </w:rPr>
            </w:pPr>
            <w:proofErr w:type="spellStart"/>
            <w:r w:rsidRPr="00986DAF">
              <w:rPr>
                <w:rFonts w:ascii="Times New Roman" w:hAnsi="Times New Roman" w:cs="Times New Roman"/>
                <w:color w:val="000000"/>
                <w:sz w:val="18"/>
                <w:szCs w:val="18"/>
                <w:lang w:val="es-ES"/>
              </w:rPr>
              <w:t>Kober</w:t>
            </w:r>
            <w:proofErr w:type="spellEnd"/>
            <w:r w:rsidRPr="00986DAF">
              <w:rPr>
                <w:rFonts w:ascii="Times New Roman" w:hAnsi="Times New Roman" w:cs="Times New Roman"/>
                <w:color w:val="000000"/>
                <w:sz w:val="18"/>
                <w:szCs w:val="18"/>
                <w:lang w:val="es-ES"/>
              </w:rPr>
              <w:t xml:space="preserve"> et al., 2016</w:t>
            </w:r>
          </w:p>
        </w:tc>
        <w:tc>
          <w:tcPr>
            <w:tcW w:w="12780" w:type="dxa"/>
            <w:tcBorders>
              <w:top w:val="nil"/>
              <w:left w:val="nil"/>
              <w:bottom w:val="nil"/>
              <w:right w:val="nil"/>
            </w:tcBorders>
            <w:vAlign w:val="center"/>
          </w:tcPr>
          <w:p w14:paraId="35D5EE5F" w14:textId="77777777" w:rsidR="00D32E60" w:rsidRPr="00986DAF" w:rsidRDefault="00D32E60" w:rsidP="00703044">
            <w:pPr>
              <w:spacing w:before="240"/>
              <w:jc w:val="both"/>
              <w:rPr>
                <w:rFonts w:ascii="Times New Roman" w:hAnsi="Times New Roman" w:cs="Times New Roman"/>
                <w:sz w:val="18"/>
                <w:szCs w:val="18"/>
              </w:rPr>
            </w:pPr>
            <w:r w:rsidRPr="00986DAF">
              <w:rPr>
                <w:rStyle w:val="font221"/>
                <w:rFonts w:ascii="Times New Roman" w:hAnsi="Times New Roman" w:cs="Times New Roman"/>
                <w:sz w:val="18"/>
                <w:szCs w:val="18"/>
              </w:rPr>
              <w:t>On the 3D display, patients saw a semi-transparent 3D model of a human body created with Unity3D, with the appearance of the organs (brain, heart, vascular system) changing based on the neurofeedback results. A light bulb in the scene brightened or dimmed depending on the success of the EEG modulation, while the brain model turned green or red. In addition, a small moving bar and a reward counter in the lower left corner indicated progress.</w:t>
            </w:r>
          </w:p>
        </w:tc>
      </w:tr>
      <w:tr w:rsidR="00D32E60" w:rsidRPr="002E2600" w14:paraId="240C2CB7" w14:textId="77777777" w:rsidTr="00703044">
        <w:trPr>
          <w:jc w:val="center"/>
        </w:trPr>
        <w:tc>
          <w:tcPr>
            <w:tcW w:w="1980" w:type="dxa"/>
            <w:tcBorders>
              <w:top w:val="nil"/>
              <w:left w:val="nil"/>
              <w:bottom w:val="single" w:sz="4" w:space="0" w:color="auto"/>
              <w:right w:val="nil"/>
            </w:tcBorders>
            <w:vAlign w:val="center"/>
          </w:tcPr>
          <w:p w14:paraId="3F50BC79" w14:textId="77777777" w:rsidR="00D32E60" w:rsidRPr="00986DAF" w:rsidRDefault="00D32E60" w:rsidP="00703044">
            <w:pPr>
              <w:spacing w:before="240"/>
              <w:jc w:val="center"/>
              <w:rPr>
                <w:rFonts w:ascii="Times New Roman" w:hAnsi="Times New Roman" w:cs="Times New Roman"/>
                <w:b/>
                <w:bCs/>
                <w:sz w:val="18"/>
                <w:szCs w:val="18"/>
              </w:rPr>
            </w:pPr>
            <w:r w:rsidRPr="00986DAF">
              <w:rPr>
                <w:rFonts w:ascii="Times New Roman" w:hAnsi="Times New Roman" w:cs="Times New Roman"/>
                <w:color w:val="000000"/>
                <w:sz w:val="18"/>
                <w:szCs w:val="18"/>
              </w:rPr>
              <w:t>Tarrant and Cope, 2018</w:t>
            </w:r>
          </w:p>
        </w:tc>
        <w:tc>
          <w:tcPr>
            <w:tcW w:w="12780" w:type="dxa"/>
            <w:tcBorders>
              <w:top w:val="nil"/>
              <w:left w:val="nil"/>
              <w:bottom w:val="single" w:sz="4" w:space="0" w:color="auto"/>
              <w:right w:val="nil"/>
            </w:tcBorders>
            <w:vAlign w:val="center"/>
          </w:tcPr>
          <w:p w14:paraId="175B48FF" w14:textId="77777777" w:rsidR="00D32E60" w:rsidRPr="00986DAF" w:rsidRDefault="00D32E60" w:rsidP="00703044">
            <w:pPr>
              <w:spacing w:before="240"/>
              <w:jc w:val="both"/>
              <w:rPr>
                <w:rFonts w:ascii="Times New Roman" w:hAnsi="Times New Roman" w:cs="Times New Roman"/>
                <w:sz w:val="18"/>
                <w:szCs w:val="18"/>
              </w:rPr>
            </w:pPr>
            <w:r w:rsidRPr="00986DAF">
              <w:rPr>
                <w:rFonts w:ascii="Times New Roman" w:hAnsi="Times New Roman" w:cs="Times New Roman"/>
                <w:sz w:val="18"/>
                <w:szCs w:val="18"/>
              </w:rPr>
              <w:t>The experience features a waterfall scene accompanied by soft piano and violin music. Approximately 20 seconds into the session, a female voice begins to guide the viewer through a positivity meditation, encouraging them to recall a moment of gratitude, appreciation, or happiness. As the gamma asymmetry shifts to the left and remains above the threshold, the VR camera gradually moves toward the waterfall and then back. If the gamma asymmetry falls below the threshold at any point, the scene pauses, the screen turns red, and the voice prompts the user to focus on a positive emotional state. The experience lasted between four and five minutes, depending on the number of pauses and restarts.</w:t>
            </w:r>
          </w:p>
        </w:tc>
      </w:tr>
    </w:tbl>
    <w:p w14:paraId="633C4AFF" w14:textId="77777777" w:rsidR="00D32E60" w:rsidRPr="00986DAF" w:rsidRDefault="00D32E60" w:rsidP="00952483">
      <w:pPr>
        <w:rPr>
          <w:rFonts w:ascii="Times New Roman" w:hAnsi="Times New Roman" w:cs="Times New Roman"/>
          <w:lang w:val="en-US"/>
        </w:rPr>
      </w:pPr>
    </w:p>
    <w:p w14:paraId="7268B5FB" w14:textId="77777777" w:rsidR="00D32E60" w:rsidRPr="00986DAF" w:rsidRDefault="00D32E60" w:rsidP="00952483">
      <w:pPr>
        <w:rPr>
          <w:rFonts w:ascii="Times New Roman" w:hAnsi="Times New Roman" w:cs="Times New Roman"/>
          <w:lang w:val="en-US"/>
        </w:rPr>
      </w:pPr>
    </w:p>
    <w:sectPr w:rsidR="00D32E60" w:rsidRPr="00986DAF" w:rsidSect="0005383E">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A35"/>
    <w:multiLevelType w:val="hybridMultilevel"/>
    <w:tmpl w:val="2B3E3CFA"/>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5B21DAD"/>
    <w:multiLevelType w:val="hybridMultilevel"/>
    <w:tmpl w:val="B8F4F16E"/>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A8128D1"/>
    <w:multiLevelType w:val="hybridMultilevel"/>
    <w:tmpl w:val="32040FCE"/>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ACF1FA5"/>
    <w:multiLevelType w:val="hybridMultilevel"/>
    <w:tmpl w:val="F82690D4"/>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CB1688F"/>
    <w:multiLevelType w:val="hybridMultilevel"/>
    <w:tmpl w:val="37DA2188"/>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2F592418"/>
    <w:multiLevelType w:val="hybridMultilevel"/>
    <w:tmpl w:val="15B06BE4"/>
    <w:lvl w:ilvl="0" w:tplc="502276B2">
      <w:start w:val="8"/>
      <w:numFmt w:val="bullet"/>
      <w:lvlText w:val="-"/>
      <w:lvlJc w:val="left"/>
      <w:pPr>
        <w:ind w:left="720" w:hanging="360"/>
      </w:pPr>
      <w:rPr>
        <w:rFonts w:ascii="Aptos" w:eastAsiaTheme="minorHAnsi" w:hAnsi="Aptos" w:cs="Times New Roman"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3D1C2C7D"/>
    <w:multiLevelType w:val="hybridMultilevel"/>
    <w:tmpl w:val="21481FFA"/>
    <w:lvl w:ilvl="0" w:tplc="DC02FA40">
      <w:start w:val="1"/>
      <w:numFmt w:val="bullet"/>
      <w:lvlText w:val="-"/>
      <w:lvlJc w:val="left"/>
      <w:pPr>
        <w:ind w:left="720" w:hanging="360"/>
      </w:pPr>
      <w:rPr>
        <w:rFonts w:ascii="Calibri Light" w:eastAsiaTheme="minorHAnsi" w:hAnsi="Calibri Light" w:cs="Calibri Ligh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4263027E"/>
    <w:multiLevelType w:val="hybridMultilevel"/>
    <w:tmpl w:val="9AE824FE"/>
    <w:lvl w:ilvl="0" w:tplc="502276B2">
      <w:start w:val="8"/>
      <w:numFmt w:val="bullet"/>
      <w:lvlText w:val="-"/>
      <w:lvlJc w:val="left"/>
      <w:pPr>
        <w:ind w:left="720" w:hanging="360"/>
      </w:pPr>
      <w:rPr>
        <w:rFonts w:ascii="Aptos" w:eastAsiaTheme="minorHAnsi" w:hAnsi="Aptos" w:cs="Times New Roman"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42CC54CA"/>
    <w:multiLevelType w:val="hybridMultilevel"/>
    <w:tmpl w:val="20CEDDD8"/>
    <w:lvl w:ilvl="0" w:tplc="502276B2">
      <w:start w:val="8"/>
      <w:numFmt w:val="bullet"/>
      <w:lvlText w:val="-"/>
      <w:lvlJc w:val="left"/>
      <w:pPr>
        <w:ind w:left="720" w:hanging="360"/>
      </w:pPr>
      <w:rPr>
        <w:rFonts w:ascii="Aptos" w:eastAsiaTheme="minorHAnsi" w:hAnsi="Aptos" w:cs="Times New Roman"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46B372FF"/>
    <w:multiLevelType w:val="hybridMultilevel"/>
    <w:tmpl w:val="9378D568"/>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4ABB3202"/>
    <w:multiLevelType w:val="hybridMultilevel"/>
    <w:tmpl w:val="87FE86D4"/>
    <w:lvl w:ilvl="0" w:tplc="502276B2">
      <w:start w:val="8"/>
      <w:numFmt w:val="bullet"/>
      <w:lvlText w:val="-"/>
      <w:lvlJc w:val="left"/>
      <w:pPr>
        <w:ind w:left="720" w:hanging="360"/>
      </w:pPr>
      <w:rPr>
        <w:rFonts w:ascii="Aptos" w:eastAsiaTheme="minorHAnsi" w:hAnsi="Aptos" w:cs="Times New Roman"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55804FB1"/>
    <w:multiLevelType w:val="hybridMultilevel"/>
    <w:tmpl w:val="273CB0DC"/>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5E89098A"/>
    <w:multiLevelType w:val="hybridMultilevel"/>
    <w:tmpl w:val="0EF401E6"/>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658F5AC7"/>
    <w:multiLevelType w:val="hybridMultilevel"/>
    <w:tmpl w:val="D3ACF0C8"/>
    <w:lvl w:ilvl="0" w:tplc="DB4693BC">
      <w:start w:val="3"/>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684317E4"/>
    <w:multiLevelType w:val="hybridMultilevel"/>
    <w:tmpl w:val="05FC167E"/>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6CF66EC0"/>
    <w:multiLevelType w:val="hybridMultilevel"/>
    <w:tmpl w:val="02E08F3A"/>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72723E94"/>
    <w:multiLevelType w:val="hybridMultilevel"/>
    <w:tmpl w:val="99B087B0"/>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72CA7799"/>
    <w:multiLevelType w:val="hybridMultilevel"/>
    <w:tmpl w:val="3E50014C"/>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4F363E3"/>
    <w:multiLevelType w:val="hybridMultilevel"/>
    <w:tmpl w:val="05BEAD50"/>
    <w:lvl w:ilvl="0" w:tplc="86F4C4E4">
      <w:start w:val="1"/>
      <w:numFmt w:val="bullet"/>
      <w:lvlText w:val="-"/>
      <w:lvlJc w:val="left"/>
      <w:pPr>
        <w:ind w:left="720" w:hanging="360"/>
      </w:pPr>
      <w:rPr>
        <w:rFonts w:ascii="Calibri Light" w:eastAsiaTheme="minorHAnsi" w:hAnsi="Calibri Light" w:cs="Calibri Ligh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763939CA"/>
    <w:multiLevelType w:val="hybridMultilevel"/>
    <w:tmpl w:val="F7BA52B6"/>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7BCB7525"/>
    <w:multiLevelType w:val="hybridMultilevel"/>
    <w:tmpl w:val="A4B09ABE"/>
    <w:lvl w:ilvl="0" w:tplc="DB4693BC">
      <w:numFmt w:val="bullet"/>
      <w:lvlText w:val="-"/>
      <w:lvlJc w:val="left"/>
      <w:pPr>
        <w:ind w:left="720" w:hanging="360"/>
      </w:pPr>
      <w:rPr>
        <w:rFonts w:ascii="Calibri Light" w:eastAsiaTheme="minorHAnsi" w:hAnsi="Calibri Light" w:cs="Calibri Light" w:hint="default"/>
        <w:b w:val="0"/>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445738873">
    <w:abstractNumId w:val="18"/>
  </w:num>
  <w:num w:numId="2" w16cid:durableId="56057040">
    <w:abstractNumId w:val="6"/>
  </w:num>
  <w:num w:numId="3" w16cid:durableId="517546655">
    <w:abstractNumId w:val="17"/>
  </w:num>
  <w:num w:numId="4" w16cid:durableId="135101504">
    <w:abstractNumId w:val="16"/>
  </w:num>
  <w:num w:numId="5" w16cid:durableId="422721007">
    <w:abstractNumId w:val="11"/>
  </w:num>
  <w:num w:numId="6" w16cid:durableId="92287202">
    <w:abstractNumId w:val="2"/>
  </w:num>
  <w:num w:numId="7" w16cid:durableId="1223826726">
    <w:abstractNumId w:val="15"/>
  </w:num>
  <w:num w:numId="8" w16cid:durableId="1861821545">
    <w:abstractNumId w:val="3"/>
  </w:num>
  <w:num w:numId="9" w16cid:durableId="2012562405">
    <w:abstractNumId w:val="14"/>
  </w:num>
  <w:num w:numId="10" w16cid:durableId="1469393345">
    <w:abstractNumId w:val="4"/>
  </w:num>
  <w:num w:numId="11" w16cid:durableId="1287657434">
    <w:abstractNumId w:val="9"/>
  </w:num>
  <w:num w:numId="12" w16cid:durableId="2145583350">
    <w:abstractNumId w:val="1"/>
  </w:num>
  <w:num w:numId="13" w16cid:durableId="560555150">
    <w:abstractNumId w:val="19"/>
  </w:num>
  <w:num w:numId="14" w16cid:durableId="1200127143">
    <w:abstractNumId w:val="12"/>
  </w:num>
  <w:num w:numId="15" w16cid:durableId="979043310">
    <w:abstractNumId w:val="20"/>
  </w:num>
  <w:num w:numId="16" w16cid:durableId="1014261119">
    <w:abstractNumId w:val="0"/>
  </w:num>
  <w:num w:numId="17" w16cid:durableId="2026008235">
    <w:abstractNumId w:val="13"/>
  </w:num>
  <w:num w:numId="18" w16cid:durableId="796997305">
    <w:abstractNumId w:val="5"/>
  </w:num>
  <w:num w:numId="19" w16cid:durableId="1434402458">
    <w:abstractNumId w:val="10"/>
  </w:num>
  <w:num w:numId="20" w16cid:durableId="221335738">
    <w:abstractNumId w:val="8"/>
  </w:num>
  <w:num w:numId="21" w16cid:durableId="2109227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90"/>
    <w:rsid w:val="00045C08"/>
    <w:rsid w:val="0005383E"/>
    <w:rsid w:val="000D0C48"/>
    <w:rsid w:val="00187B70"/>
    <w:rsid w:val="00281E09"/>
    <w:rsid w:val="002913DC"/>
    <w:rsid w:val="002E2600"/>
    <w:rsid w:val="00395E2D"/>
    <w:rsid w:val="003D005E"/>
    <w:rsid w:val="003E4172"/>
    <w:rsid w:val="00463F36"/>
    <w:rsid w:val="00536FB2"/>
    <w:rsid w:val="005376A6"/>
    <w:rsid w:val="0066188A"/>
    <w:rsid w:val="006D144C"/>
    <w:rsid w:val="00700619"/>
    <w:rsid w:val="007C62AD"/>
    <w:rsid w:val="00815722"/>
    <w:rsid w:val="008B425E"/>
    <w:rsid w:val="008D72CF"/>
    <w:rsid w:val="009406AA"/>
    <w:rsid w:val="00943E2C"/>
    <w:rsid w:val="00952483"/>
    <w:rsid w:val="00961238"/>
    <w:rsid w:val="00986DAF"/>
    <w:rsid w:val="009B326F"/>
    <w:rsid w:val="00B05835"/>
    <w:rsid w:val="00B060BD"/>
    <w:rsid w:val="00BA5B90"/>
    <w:rsid w:val="00BF18DE"/>
    <w:rsid w:val="00C13B28"/>
    <w:rsid w:val="00C54238"/>
    <w:rsid w:val="00C71EBD"/>
    <w:rsid w:val="00D259D5"/>
    <w:rsid w:val="00D32E60"/>
    <w:rsid w:val="00DC3895"/>
    <w:rsid w:val="00E01484"/>
    <w:rsid w:val="00E24143"/>
    <w:rsid w:val="00EF5ADA"/>
    <w:rsid w:val="00FA05F3"/>
    <w:rsid w:val="00FD31FF"/>
    <w:rsid w:val="00FD64C5"/>
    <w:rsid w:val="00FD6EAE"/>
    <w:rsid w:val="00FE71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9F3B"/>
  <w15:chartTrackingRefBased/>
  <w15:docId w15:val="{AD8002C9-229B-44B7-B9DE-9FBC572A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619"/>
    <w:rPr>
      <w:kern w:val="0"/>
      <w14:ligatures w14:val="none"/>
    </w:rPr>
  </w:style>
  <w:style w:type="paragraph" w:styleId="Ttulo1">
    <w:name w:val="heading 1"/>
    <w:basedOn w:val="Normal"/>
    <w:next w:val="Normal"/>
    <w:link w:val="Ttulo1Carter"/>
    <w:uiPriority w:val="9"/>
    <w:qFormat/>
    <w:rsid w:val="00BA5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BA5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BA5B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BA5B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BA5B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BA5B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BA5B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BA5B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BA5B90"/>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BA5B90"/>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BA5B90"/>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BA5B90"/>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BA5B90"/>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BA5B90"/>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BA5B90"/>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BA5B90"/>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BA5B90"/>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BA5B90"/>
    <w:rPr>
      <w:rFonts w:eastAsiaTheme="majorEastAsia" w:cstheme="majorBidi"/>
      <w:color w:val="272727" w:themeColor="text1" w:themeTint="D8"/>
    </w:rPr>
  </w:style>
  <w:style w:type="paragraph" w:styleId="Ttulo">
    <w:name w:val="Title"/>
    <w:basedOn w:val="Normal"/>
    <w:next w:val="Normal"/>
    <w:link w:val="TtuloCarter"/>
    <w:uiPriority w:val="10"/>
    <w:qFormat/>
    <w:rsid w:val="00BA5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BA5B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BA5B90"/>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BA5B90"/>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BA5B90"/>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BA5B90"/>
    <w:rPr>
      <w:i/>
      <w:iCs/>
      <w:color w:val="404040" w:themeColor="text1" w:themeTint="BF"/>
    </w:rPr>
  </w:style>
  <w:style w:type="paragraph" w:styleId="PargrafodaLista">
    <w:name w:val="List Paragraph"/>
    <w:basedOn w:val="Normal"/>
    <w:uiPriority w:val="34"/>
    <w:qFormat/>
    <w:rsid w:val="00BA5B90"/>
    <w:pPr>
      <w:ind w:left="720"/>
      <w:contextualSpacing/>
    </w:pPr>
  </w:style>
  <w:style w:type="character" w:styleId="nfaseIntensa">
    <w:name w:val="Intense Emphasis"/>
    <w:basedOn w:val="Tipodeletrapredefinidodopargrafo"/>
    <w:uiPriority w:val="21"/>
    <w:qFormat/>
    <w:rsid w:val="00BA5B90"/>
    <w:rPr>
      <w:i/>
      <w:iCs/>
      <w:color w:val="0F4761" w:themeColor="accent1" w:themeShade="BF"/>
    </w:rPr>
  </w:style>
  <w:style w:type="paragraph" w:styleId="CitaoIntensa">
    <w:name w:val="Intense Quote"/>
    <w:basedOn w:val="Normal"/>
    <w:next w:val="Normal"/>
    <w:link w:val="CitaoIntensaCarter"/>
    <w:uiPriority w:val="30"/>
    <w:qFormat/>
    <w:rsid w:val="00BA5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BA5B90"/>
    <w:rPr>
      <w:i/>
      <w:iCs/>
      <w:color w:val="0F4761" w:themeColor="accent1" w:themeShade="BF"/>
    </w:rPr>
  </w:style>
  <w:style w:type="character" w:styleId="RefernciaIntensa">
    <w:name w:val="Intense Reference"/>
    <w:basedOn w:val="Tipodeletrapredefinidodopargrafo"/>
    <w:uiPriority w:val="32"/>
    <w:qFormat/>
    <w:rsid w:val="00BA5B90"/>
    <w:rPr>
      <w:b/>
      <w:bCs/>
      <w:smallCaps/>
      <w:color w:val="0F4761" w:themeColor="accent1" w:themeShade="BF"/>
      <w:spacing w:val="5"/>
    </w:rPr>
  </w:style>
  <w:style w:type="table" w:styleId="TabelacomGrelha">
    <w:name w:val="Table Grid"/>
    <w:basedOn w:val="Tabelanormal"/>
    <w:uiPriority w:val="39"/>
    <w:rsid w:val="0070061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700619"/>
    <w:rPr>
      <w:b/>
      <w:bCs/>
    </w:rPr>
  </w:style>
  <w:style w:type="character" w:customStyle="1" w:styleId="font221">
    <w:name w:val="font221"/>
    <w:basedOn w:val="Tipodeletrapredefinidodopargrafo"/>
    <w:rsid w:val="00FD6EAE"/>
    <w:rPr>
      <w:rFonts w:ascii="Calibri Light" w:hAnsi="Calibri Light" w:cs="Calibri Light" w:hint="default"/>
      <w:b w:val="0"/>
      <w:bCs w:val="0"/>
      <w:i w:val="0"/>
      <w:iCs w:val="0"/>
      <w:strike w:val="0"/>
      <w:dstrike w:val="0"/>
      <w:color w:val="000000"/>
      <w:sz w:val="24"/>
      <w:szCs w:val="24"/>
      <w:u w:val="none"/>
      <w:effect w:val="none"/>
    </w:rPr>
  </w:style>
  <w:style w:type="character" w:customStyle="1" w:styleId="font281">
    <w:name w:val="font281"/>
    <w:basedOn w:val="Tipodeletrapredefinidodopargrafo"/>
    <w:rsid w:val="00045C08"/>
    <w:rPr>
      <w:rFonts w:ascii="Calibri Light" w:hAnsi="Calibri Light" w:cs="Calibri Light" w:hint="default"/>
      <w:b w:val="0"/>
      <w:bCs w:val="0"/>
      <w:i w:val="0"/>
      <w:iCs w:val="0"/>
      <w:color w:val="000000"/>
      <w:sz w:val="24"/>
      <w:szCs w:val="24"/>
      <w:u w:val="single"/>
    </w:rPr>
  </w:style>
  <w:style w:type="character" w:customStyle="1" w:styleId="font401">
    <w:name w:val="font401"/>
    <w:basedOn w:val="Tipodeletrapredefinidodopargrafo"/>
    <w:rsid w:val="00045C08"/>
    <w:rPr>
      <w:rFonts w:ascii="Calibri Light" w:hAnsi="Calibri Light" w:cs="Calibri Light" w:hint="default"/>
      <w:b w:val="0"/>
      <w:bCs w:val="0"/>
      <w:i w:val="0"/>
      <w:iCs w:val="0"/>
      <w:color w:val="000000"/>
      <w:sz w:val="24"/>
      <w:szCs w:val="24"/>
      <w:u w:val="single"/>
    </w:rPr>
  </w:style>
  <w:style w:type="character" w:customStyle="1" w:styleId="font411">
    <w:name w:val="font411"/>
    <w:basedOn w:val="Tipodeletrapredefinidodopargrafo"/>
    <w:rsid w:val="00045C08"/>
    <w:rPr>
      <w:rFonts w:ascii="Calibri Light" w:hAnsi="Calibri Light" w:cs="Calibri Light" w:hint="default"/>
      <w:b w:val="0"/>
      <w:bCs w:val="0"/>
      <w:i w:val="0"/>
      <w:iCs w:val="0"/>
      <w:strike w:val="0"/>
      <w:dstrike w:val="0"/>
      <w:color w:val="000000"/>
      <w:sz w:val="24"/>
      <w:szCs w:val="24"/>
      <w:u w:val="none"/>
      <w:effect w:val="none"/>
    </w:rPr>
  </w:style>
  <w:style w:type="character" w:customStyle="1" w:styleId="font371">
    <w:name w:val="font371"/>
    <w:basedOn w:val="Tipodeletrapredefinidodopargrafo"/>
    <w:rsid w:val="00045C08"/>
    <w:rPr>
      <w:rFonts w:ascii="Calibri Light" w:hAnsi="Calibri Light" w:cs="Calibri Light" w:hint="default"/>
      <w:b/>
      <w:bCs/>
      <w:i w:val="0"/>
      <w:iCs w:val="0"/>
      <w:color w:val="000000"/>
      <w:sz w:val="24"/>
      <w:szCs w:val="24"/>
      <w:u w:val="single"/>
    </w:rPr>
  </w:style>
  <w:style w:type="character" w:customStyle="1" w:styleId="font241">
    <w:name w:val="font241"/>
    <w:basedOn w:val="Tipodeletrapredefinidodopargrafo"/>
    <w:rsid w:val="00FD31FF"/>
    <w:rPr>
      <w:rFonts w:ascii="Calibri Light" w:hAnsi="Calibri Light" w:cs="Calibri Light" w:hint="default"/>
      <w:b w:val="0"/>
      <w:bCs w:val="0"/>
      <w:i w:val="0"/>
      <w:iCs w:val="0"/>
      <w:strike w:val="0"/>
      <w:dstrike w:val="0"/>
      <w:color w:val="FF0000"/>
      <w:sz w:val="24"/>
      <w:szCs w:val="24"/>
      <w:u w:val="none"/>
      <w:effect w:val="none"/>
    </w:rPr>
  </w:style>
  <w:style w:type="character" w:customStyle="1" w:styleId="font431">
    <w:name w:val="font431"/>
    <w:basedOn w:val="Tipodeletrapredefinidodopargrafo"/>
    <w:rsid w:val="00FD31FF"/>
    <w:rPr>
      <w:rFonts w:ascii="Calibri" w:hAnsi="Calibri" w:cs="Calibri" w:hint="default"/>
      <w:b w:val="0"/>
      <w:bCs w:val="0"/>
      <w:i w:val="0"/>
      <w:iCs w:val="0"/>
      <w:color w:val="000000"/>
      <w:sz w:val="24"/>
      <w:szCs w:val="24"/>
      <w:u w:val="single"/>
    </w:rPr>
  </w:style>
  <w:style w:type="character" w:customStyle="1" w:styleId="font421">
    <w:name w:val="font421"/>
    <w:basedOn w:val="Tipodeletrapredefinidodopargrafo"/>
    <w:rsid w:val="00FD31FF"/>
    <w:rPr>
      <w:rFonts w:ascii="Calibri" w:hAnsi="Calibri" w:cs="Calibri"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26FBA-6E6D-4754-9174-A1622C52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20</Pages>
  <Words>7409</Words>
  <Characters>40012</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Cecília da Silva Castanho</dc:creator>
  <cp:keywords/>
  <dc:description/>
  <cp:lastModifiedBy>Lina Cecília da Silva Castanho</cp:lastModifiedBy>
  <cp:revision>28</cp:revision>
  <dcterms:created xsi:type="dcterms:W3CDTF">2025-02-17T09:20:00Z</dcterms:created>
  <dcterms:modified xsi:type="dcterms:W3CDTF">2025-03-28T12:57:00Z</dcterms:modified>
</cp:coreProperties>
</file>