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23C1" w:rsidRPr="00E023C1" w:rsidRDefault="00E023C1" w:rsidP="00E023C1">
      <w:pPr>
        <w:pStyle w:val="a3"/>
        <w:spacing w:line="48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E023C1">
        <w:rPr>
          <w:rFonts w:ascii="Arial" w:hAnsi="Arial" w:cs="Arial"/>
          <w:b/>
          <w:bCs/>
          <w:sz w:val="32"/>
          <w:szCs w:val="32"/>
        </w:rPr>
        <w:t>Legends for Supplem</w:t>
      </w:r>
      <w:r>
        <w:rPr>
          <w:rFonts w:ascii="Arial" w:hAnsi="Arial" w:cs="Arial"/>
          <w:b/>
          <w:bCs/>
          <w:sz w:val="32"/>
          <w:szCs w:val="32"/>
        </w:rPr>
        <w:t>en</w:t>
      </w:r>
      <w:r w:rsidRPr="00E023C1">
        <w:rPr>
          <w:rFonts w:ascii="Arial" w:hAnsi="Arial" w:cs="Arial"/>
          <w:b/>
          <w:bCs/>
          <w:sz w:val="32"/>
          <w:szCs w:val="32"/>
        </w:rPr>
        <w:t>tal Figures</w:t>
      </w:r>
    </w:p>
    <w:p w:rsidR="00E023C1" w:rsidRDefault="00E023C1" w:rsidP="00E023C1">
      <w:pPr>
        <w:pStyle w:val="a3"/>
        <w:spacing w:line="480" w:lineRule="auto"/>
        <w:jc w:val="both"/>
        <w:rPr>
          <w:rFonts w:ascii="Arial" w:hAnsi="Arial" w:cs="Arial"/>
        </w:rPr>
      </w:pPr>
    </w:p>
    <w:p w:rsidR="00E023C1" w:rsidRDefault="00E023C1" w:rsidP="00E023C1">
      <w:pPr>
        <w:pStyle w:val="a3"/>
        <w:spacing w:line="480" w:lineRule="auto"/>
        <w:jc w:val="both"/>
        <w:outlineLvl w:val="2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Figure 1</w:t>
      </w:r>
    </w:p>
    <w:p w:rsidR="00E023C1" w:rsidRPr="008E584D" w:rsidRDefault="00E023C1" w:rsidP="00E023C1">
      <w:pPr>
        <w:spacing w:line="480" w:lineRule="auto"/>
        <w:jc w:val="both"/>
        <w:rPr>
          <w:lang w:val="en-US"/>
        </w:rPr>
      </w:pPr>
      <w:r>
        <w:rPr>
          <w:rFonts w:ascii="Arial" w:hAnsi="Arial" w:cs="Arial"/>
          <w:lang w:val="en-US"/>
        </w:rPr>
        <w:t>HepG2 cells were incubated in media with different L/P ratios prior to measurement. Next, fluorescence of Peredox-mCherry was monitored over time as described in Methods. Shown here are the background-corrected, non-normalized Peredox-mCherry ratios. Data are representative of two independent experiments. The data points in the shaded gray area were used to generate Fig. 2B.</w:t>
      </w:r>
    </w:p>
    <w:p w:rsidR="00E023C1" w:rsidRPr="008E584D" w:rsidRDefault="00E023C1" w:rsidP="00E023C1">
      <w:pPr>
        <w:spacing w:line="480" w:lineRule="auto"/>
        <w:jc w:val="both"/>
        <w:rPr>
          <w:lang w:val="en-US"/>
        </w:rPr>
      </w:pPr>
    </w:p>
    <w:p w:rsidR="00E023C1" w:rsidRDefault="00E023C1" w:rsidP="00E023C1">
      <w:pPr>
        <w:pStyle w:val="a3"/>
        <w:spacing w:line="480" w:lineRule="auto"/>
        <w:jc w:val="both"/>
        <w:outlineLvl w:val="2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Supplemental Figure 2</w:t>
      </w:r>
    </w:p>
    <w:p w:rsidR="00E023C1" w:rsidRPr="00827C93" w:rsidRDefault="00E023C1" w:rsidP="00E023C1">
      <w:pPr>
        <w:spacing w:line="480" w:lineRule="auto"/>
        <w:jc w:val="both"/>
        <w:rPr>
          <w:lang w:val="en-US"/>
        </w:rPr>
      </w:pPr>
      <w:proofErr w:type="spellStart"/>
      <w:r>
        <w:rPr>
          <w:rFonts w:ascii="Arial" w:hAnsi="Arial" w:cs="Arial"/>
          <w:lang w:val="en-US"/>
        </w:rPr>
        <w:t>Raptinal</w:t>
      </w:r>
      <w:proofErr w:type="spellEnd"/>
      <w:r>
        <w:rPr>
          <w:rFonts w:ascii="Arial" w:hAnsi="Arial" w:cs="Arial"/>
          <w:lang w:val="en-US"/>
        </w:rPr>
        <w:t xml:space="preserve"> treatment of U937 (A), HL-60 (B), and HCT116 (C) cells under an oxidized (L/P=1) or reduced (L/P=200) cytosolic [NADH]/[NAD</w:t>
      </w:r>
      <w:r>
        <w:rPr>
          <w:rFonts w:ascii="Arial" w:hAnsi="Arial" w:cs="Arial"/>
          <w:vertAlign w:val="superscript"/>
          <w:lang w:val="en-US"/>
        </w:rPr>
        <w:t>+</w:t>
      </w:r>
      <w:r>
        <w:rPr>
          <w:rFonts w:ascii="Arial" w:hAnsi="Arial" w:cs="Arial"/>
          <w:lang w:val="en-US"/>
        </w:rPr>
        <w:t xml:space="preserve">] ratio, or under an oxidized clamp (L/P=1) in the presence of JNK inhibitor SP600125. Data are normalized to the L/P=1 vehicle condition. Statistical analysis (A-C) Two-way ANOVA with multiple comparison (Tukey) </w:t>
      </w:r>
      <w:r w:rsidRPr="008803A3">
        <w:rPr>
          <w:rFonts w:ascii="Arial" w:hAnsi="Arial" w:cs="Arial"/>
          <w:lang w:val="en-US"/>
        </w:rPr>
        <w:t>with</w:t>
      </w:r>
      <w:r>
        <w:rPr>
          <w:rFonts w:ascii="Arial" w:hAnsi="Arial" w:cs="Arial"/>
          <w:lang w:val="en-US"/>
        </w:rPr>
        <w:t xml:space="preserve"> </w:t>
      </w:r>
      <w:r w:rsidRPr="008E584D">
        <w:rPr>
          <w:rFonts w:ascii="Arial" w:hAnsi="Arial" w:cs="Arial"/>
          <w:lang w:val="en-US"/>
        </w:rPr>
        <w:t>**** p&lt;0.0001, ** p&lt;0.01,</w:t>
      </w:r>
      <w:r>
        <w:rPr>
          <w:rFonts w:ascii="Arial" w:hAnsi="Arial" w:cs="Arial"/>
          <w:lang w:val="en-US"/>
        </w:rPr>
        <w:t xml:space="preserve"> *p&lt;0.05, </w:t>
      </w:r>
      <w:r w:rsidRPr="008E584D">
        <w:rPr>
          <w:rFonts w:ascii="Arial" w:hAnsi="Arial" w:cs="Arial"/>
          <w:lang w:val="en-US"/>
        </w:rPr>
        <w:t>ns; not significant</w:t>
      </w:r>
      <w:r>
        <w:rPr>
          <w:rFonts w:ascii="Arial" w:hAnsi="Arial" w:cs="Arial"/>
          <w:lang w:val="en-US"/>
        </w:rPr>
        <w:t>.</w:t>
      </w:r>
    </w:p>
    <w:p w:rsidR="00E023C1" w:rsidRPr="00B21826" w:rsidRDefault="00E023C1" w:rsidP="00E023C1">
      <w:pPr>
        <w:rPr>
          <w:lang w:val="en-US"/>
        </w:rPr>
      </w:pPr>
    </w:p>
    <w:p w:rsidR="0006788F" w:rsidRPr="00E023C1" w:rsidRDefault="0006788F">
      <w:pPr>
        <w:rPr>
          <w:lang w:val="en-US"/>
        </w:rPr>
      </w:pPr>
    </w:p>
    <w:sectPr w:rsidR="0006788F" w:rsidRPr="00E023C1" w:rsidSect="00C01103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C1"/>
    <w:rsid w:val="0006788F"/>
    <w:rsid w:val="002208B3"/>
    <w:rsid w:val="00352C0E"/>
    <w:rsid w:val="003C0DD3"/>
    <w:rsid w:val="00436AF5"/>
    <w:rsid w:val="0047288B"/>
    <w:rsid w:val="004C6CD0"/>
    <w:rsid w:val="004E4B5C"/>
    <w:rsid w:val="005007A8"/>
    <w:rsid w:val="00543FE7"/>
    <w:rsid w:val="006F4050"/>
    <w:rsid w:val="0075739D"/>
    <w:rsid w:val="007A4F31"/>
    <w:rsid w:val="009037E0"/>
    <w:rsid w:val="009F436B"/>
    <w:rsid w:val="00A27239"/>
    <w:rsid w:val="00A74E87"/>
    <w:rsid w:val="00B13D8D"/>
    <w:rsid w:val="00B64631"/>
    <w:rsid w:val="00B8040D"/>
    <w:rsid w:val="00BB46D5"/>
    <w:rsid w:val="00C12EAE"/>
    <w:rsid w:val="00D062C3"/>
    <w:rsid w:val="00D276BD"/>
    <w:rsid w:val="00E023C1"/>
    <w:rsid w:val="00E536E5"/>
    <w:rsid w:val="00F54E66"/>
    <w:rsid w:val="00F849AB"/>
    <w:rsid w:val="00FE0C0B"/>
    <w:rsid w:val="00FF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9E43B2"/>
  <w15:chartTrackingRefBased/>
  <w15:docId w15:val="{DD3D0AA4-B1CA-2147-9D5E-2391E893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3C1"/>
    <w:pPr>
      <w:spacing w:after="160" w:line="259" w:lineRule="auto"/>
    </w:pPr>
    <w:rPr>
      <w:kern w:val="0"/>
      <w:sz w:val="22"/>
      <w:szCs w:val="22"/>
      <w:lang w:val="nl-NL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023C1"/>
    <w:rPr>
      <w:kern w:val="0"/>
      <w:sz w:val="22"/>
      <w:szCs w:val="22"/>
      <w:lang w:eastAsia="en-US"/>
    </w:rPr>
  </w:style>
  <w:style w:type="character" w:customStyle="1" w:styleId="a4">
    <w:name w:val="無間距 字元"/>
    <w:basedOn w:val="a0"/>
    <w:link w:val="a3"/>
    <w:uiPriority w:val="1"/>
    <w:qFormat/>
    <w:rsid w:val="00E023C1"/>
    <w:rPr>
      <w:kern w:val="0"/>
      <w:sz w:val="22"/>
      <w:szCs w:val="22"/>
      <w:lang w:eastAsia="en-US"/>
    </w:rPr>
  </w:style>
  <w:style w:type="character" w:styleId="a5">
    <w:name w:val="line number"/>
    <w:basedOn w:val="a0"/>
    <w:uiPriority w:val="99"/>
    <w:semiHidden/>
    <w:unhideWhenUsed/>
    <w:rsid w:val="00E02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Jung-Chin Chang</dc:creator>
  <cp:keywords/>
  <dc:description/>
  <cp:lastModifiedBy>Jung-Chin Chang</cp:lastModifiedBy>
  <cp:revision>1</cp:revision>
  <dcterms:created xsi:type="dcterms:W3CDTF">2020-10-28T10:34:00Z</dcterms:created>
  <dcterms:modified xsi:type="dcterms:W3CDTF">2020-10-28T10:34:00Z</dcterms:modified>
</cp:coreProperties>
</file>