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DA47E" w14:textId="4A6BE1E5" w:rsidR="00E16062" w:rsidRPr="002F40CB" w:rsidRDefault="004E250D" w:rsidP="00B43B2D">
      <w:pPr>
        <w:spacing w:line="480" w:lineRule="auto"/>
        <w:rPr>
          <w:rFonts w:ascii="Times New Roman" w:eastAsia="Times New Roman" w:hAnsi="Times New Roman" w:cs="Times New Roman"/>
          <w:b/>
          <w:sz w:val="24"/>
          <w:szCs w:val="24"/>
        </w:rPr>
      </w:pPr>
      <w:r w:rsidRPr="002F40CB">
        <w:rPr>
          <w:rFonts w:ascii="Times New Roman" w:eastAsia="Times New Roman" w:hAnsi="Times New Roman" w:cs="Times New Roman"/>
          <w:b/>
          <w:sz w:val="24"/>
          <w:szCs w:val="24"/>
        </w:rPr>
        <w:t>Supplementary Figure Legends</w:t>
      </w:r>
    </w:p>
    <w:p w14:paraId="29DA61E2" w14:textId="23677DA2" w:rsidR="00E16062" w:rsidRPr="002F40CB" w:rsidRDefault="004E250D" w:rsidP="00B43B2D">
      <w:pPr>
        <w:spacing w:line="480" w:lineRule="auto"/>
        <w:rPr>
          <w:rFonts w:ascii="Times New Roman" w:eastAsia="Times New Roman" w:hAnsi="Times New Roman" w:cs="Times New Roman"/>
          <w:b/>
          <w:sz w:val="24"/>
          <w:szCs w:val="24"/>
        </w:rPr>
      </w:pPr>
      <w:r w:rsidRPr="002F40CB">
        <w:rPr>
          <w:rFonts w:ascii="Times New Roman" w:eastAsia="Times New Roman" w:hAnsi="Times New Roman" w:cs="Times New Roman"/>
          <w:b/>
          <w:sz w:val="24"/>
          <w:szCs w:val="24"/>
        </w:rPr>
        <w:t>Supplementary Figure 1. (A)</w:t>
      </w:r>
      <w:r w:rsidRPr="002F40CB">
        <w:rPr>
          <w:rFonts w:ascii="Times New Roman" w:eastAsia="Times New Roman" w:hAnsi="Times New Roman" w:cs="Times New Roman"/>
          <w:sz w:val="24"/>
          <w:szCs w:val="24"/>
        </w:rPr>
        <w:t xml:space="preserve"> SW480 and LoVo cells </w:t>
      </w:r>
      <w:r w:rsidR="0035638E" w:rsidRPr="002F40CB">
        <w:rPr>
          <w:rFonts w:ascii="Times New Roman" w:eastAsia="Times New Roman" w:hAnsi="Times New Roman" w:cs="Times New Roman"/>
          <w:sz w:val="24"/>
          <w:szCs w:val="24"/>
        </w:rPr>
        <w:t xml:space="preserve">are </w:t>
      </w:r>
      <w:r w:rsidRPr="002F40CB">
        <w:rPr>
          <w:rFonts w:ascii="Times New Roman" w:eastAsia="Times New Roman" w:hAnsi="Times New Roman" w:cs="Times New Roman"/>
          <w:sz w:val="24"/>
          <w:szCs w:val="24"/>
        </w:rPr>
        <w:t>treated with untreated control, CuCl₂ alone (Cu 50 μM), or Cu-</w:t>
      </w:r>
      <w:r w:rsidR="00712CA9" w:rsidRPr="002F40CB">
        <w:rPr>
          <w:rFonts w:ascii="Times New Roman" w:eastAsia="Times New Roman" w:hAnsi="Times New Roman" w:cs="Times New Roman"/>
          <w:color w:val="000000"/>
          <w:sz w:val="24"/>
          <w:szCs w:val="24"/>
        </w:rPr>
        <w:t>elesclomol</w:t>
      </w:r>
      <w:r w:rsidR="00712CA9" w:rsidRPr="00B43B2D">
        <w:rPr>
          <w:rFonts w:ascii="Times New Roman" w:eastAsia="Times New Roman" w:hAnsi="Times New Roman" w:cs="Times New Roman"/>
          <w:color w:val="000000"/>
          <w:sz w:val="24"/>
          <w:szCs w:val="24"/>
        </w:rPr>
        <w:t xml:space="preserve"> (</w:t>
      </w:r>
      <w:r w:rsidRPr="002F40CB">
        <w:rPr>
          <w:rFonts w:ascii="Times New Roman" w:eastAsia="Times New Roman" w:hAnsi="Times New Roman" w:cs="Times New Roman"/>
          <w:sz w:val="24"/>
          <w:szCs w:val="24"/>
        </w:rPr>
        <w:t>ES</w:t>
      </w:r>
      <w:r w:rsidR="00712CA9" w:rsidRPr="002F40CB">
        <w:rPr>
          <w:rFonts w:ascii="Times New Roman" w:eastAsia="Times New Roman" w:hAnsi="Times New Roman" w:cs="Times New Roman"/>
          <w:sz w:val="24"/>
          <w:szCs w:val="24"/>
        </w:rPr>
        <w:t>)</w:t>
      </w:r>
      <w:r w:rsidRPr="002F40CB">
        <w:rPr>
          <w:rFonts w:ascii="Times New Roman" w:eastAsia="Times New Roman" w:hAnsi="Times New Roman" w:cs="Times New Roman"/>
          <w:sz w:val="24"/>
          <w:szCs w:val="24"/>
        </w:rPr>
        <w:t xml:space="preserve"> combination (Cu 50 μM + ES 50 nM) for 12 h, followed by annexin V-</w:t>
      </w:r>
      <w:r w:rsidR="00712CA9" w:rsidRPr="002F40CB">
        <w:rPr>
          <w:rFonts w:ascii="Times New Roman" w:eastAsia="Times New Roman" w:hAnsi="Times New Roman" w:cs="Times New Roman"/>
          <w:sz w:val="24"/>
          <w:szCs w:val="24"/>
        </w:rPr>
        <w:t>fluorescein isothiocyanate</w:t>
      </w:r>
      <w:r w:rsidRPr="002F40CB">
        <w:rPr>
          <w:rFonts w:ascii="Times New Roman" w:eastAsia="Times New Roman" w:hAnsi="Times New Roman" w:cs="Times New Roman"/>
          <w:sz w:val="24"/>
          <w:szCs w:val="24"/>
        </w:rPr>
        <w:t>/</w:t>
      </w:r>
      <w:r w:rsidR="00712CA9" w:rsidRPr="002F40CB">
        <w:rPr>
          <w:rFonts w:ascii="Times New Roman" w:eastAsia="Times New Roman" w:hAnsi="Times New Roman" w:cs="Times New Roman"/>
          <w:sz w:val="24"/>
          <w:szCs w:val="24"/>
        </w:rPr>
        <w:t>propidium iodide</w:t>
      </w:r>
      <w:r w:rsidRPr="002F40CB">
        <w:rPr>
          <w:rFonts w:ascii="Times New Roman" w:eastAsia="Times New Roman" w:hAnsi="Times New Roman" w:cs="Times New Roman"/>
          <w:sz w:val="24"/>
          <w:szCs w:val="24"/>
        </w:rPr>
        <w:t xml:space="preserve"> double staining to analyze cell death. Representative flow cytometry results (left) and quantitative analysis (right) are shown.</w:t>
      </w:r>
      <w:r w:rsidR="004018E5">
        <w:rPr>
          <w:rFonts w:ascii="Times New Roman" w:eastAsia="Times New Roman" w:hAnsi="Times New Roman" w:cs="Times New Roman"/>
          <w:sz w:val="24"/>
          <w:szCs w:val="24"/>
        </w:rPr>
        <w:t xml:space="preserve"> </w:t>
      </w:r>
      <w:r w:rsidR="004018E5" w:rsidRPr="002F40CB">
        <w:rPr>
          <w:rFonts w:ascii="Times New Roman" w:eastAsia="Times New Roman" w:hAnsi="Times New Roman" w:cs="Times New Roman"/>
          <w:sz w:val="24"/>
          <w:szCs w:val="24"/>
        </w:rPr>
        <w:t>Data are presented as the mean ± standard deviation (n = 3). ns: not significant, *P &lt; 0.05 and ***P &lt; 0.001 vs. untreated.</w:t>
      </w:r>
      <w:r w:rsidRPr="002F40CB">
        <w:rPr>
          <w:rFonts w:ascii="Times New Roman" w:eastAsia="Times New Roman" w:hAnsi="Times New Roman" w:cs="Times New Roman"/>
          <w:sz w:val="24"/>
          <w:szCs w:val="24"/>
        </w:rPr>
        <w:t xml:space="preserve"> </w:t>
      </w:r>
      <w:r w:rsidRPr="002F40CB">
        <w:rPr>
          <w:rFonts w:ascii="Times New Roman" w:eastAsia="Times New Roman" w:hAnsi="Times New Roman" w:cs="Times New Roman"/>
          <w:b/>
          <w:sz w:val="24"/>
          <w:szCs w:val="24"/>
        </w:rPr>
        <w:t>(B)</w:t>
      </w:r>
      <w:r w:rsidRPr="002F40CB">
        <w:rPr>
          <w:rFonts w:ascii="Times New Roman" w:eastAsia="Times New Roman" w:hAnsi="Times New Roman" w:cs="Times New Roman"/>
          <w:sz w:val="24"/>
          <w:szCs w:val="24"/>
        </w:rPr>
        <w:t xml:space="preserve"> SW480 and LoVo cells </w:t>
      </w:r>
      <w:r w:rsidR="0035638E" w:rsidRPr="002F40CB">
        <w:rPr>
          <w:rFonts w:ascii="Times New Roman" w:eastAsia="Times New Roman" w:hAnsi="Times New Roman" w:cs="Times New Roman"/>
          <w:sz w:val="24"/>
          <w:szCs w:val="24"/>
        </w:rPr>
        <w:t xml:space="preserve">are </w:t>
      </w:r>
      <w:r w:rsidRPr="002F40CB">
        <w:rPr>
          <w:rFonts w:ascii="Times New Roman" w:eastAsia="Times New Roman" w:hAnsi="Times New Roman" w:cs="Times New Roman"/>
          <w:sz w:val="24"/>
          <w:szCs w:val="24"/>
        </w:rPr>
        <w:t xml:space="preserve">treated with </w:t>
      </w:r>
      <w:r w:rsidR="00E8464F">
        <w:rPr>
          <w:rFonts w:ascii="Times New Roman" w:eastAsia="Times New Roman" w:hAnsi="Times New Roman" w:cs="Times New Roman"/>
          <w:sz w:val="24"/>
          <w:szCs w:val="24"/>
        </w:rPr>
        <w:t>untreated control</w:t>
      </w:r>
      <w:r w:rsidRPr="002F40CB">
        <w:rPr>
          <w:rFonts w:ascii="Times New Roman" w:eastAsia="Times New Roman" w:hAnsi="Times New Roman" w:cs="Times New Roman"/>
          <w:sz w:val="24"/>
          <w:szCs w:val="24"/>
        </w:rPr>
        <w:t xml:space="preserve">, Cu-ES combination at various concentrations (Cu 5 μM + ES 5 nM, Cu 10 μM + ES 10 nM, Cu 25 μM + ES 25 nM, </w:t>
      </w:r>
      <w:r w:rsidR="00712CA9" w:rsidRPr="002F40CB">
        <w:rPr>
          <w:rFonts w:ascii="Times New Roman" w:eastAsia="Times New Roman" w:hAnsi="Times New Roman" w:cs="Times New Roman"/>
          <w:sz w:val="24"/>
          <w:szCs w:val="24"/>
        </w:rPr>
        <w:t xml:space="preserve">and </w:t>
      </w:r>
      <w:r w:rsidRPr="002F40CB">
        <w:rPr>
          <w:rFonts w:ascii="Times New Roman" w:eastAsia="Times New Roman" w:hAnsi="Times New Roman" w:cs="Times New Roman"/>
          <w:sz w:val="24"/>
          <w:szCs w:val="24"/>
        </w:rPr>
        <w:t>Cu 50 μM + ES 50 nM), or paclitaxel (10 nM) for 12 h. Apoptosis-related proteins (C-</w:t>
      </w:r>
      <w:r w:rsidR="00712CA9" w:rsidRPr="002F40CB">
        <w:rPr>
          <w:rFonts w:ascii="Times New Roman" w:eastAsia="Times New Roman" w:hAnsi="Times New Roman" w:cs="Times New Roman"/>
          <w:sz w:val="24"/>
          <w:szCs w:val="24"/>
        </w:rPr>
        <w:t>poly(ADP-ribose) polymerase 1</w:t>
      </w:r>
      <w:r w:rsidRPr="002F40CB">
        <w:rPr>
          <w:rFonts w:ascii="Times New Roman" w:eastAsia="Times New Roman" w:hAnsi="Times New Roman" w:cs="Times New Roman"/>
          <w:sz w:val="24"/>
          <w:szCs w:val="24"/>
        </w:rPr>
        <w:t xml:space="preserve">, </w:t>
      </w:r>
      <w:r w:rsidR="00712CA9" w:rsidRPr="002F40CB">
        <w:rPr>
          <w:rFonts w:ascii="Times New Roman" w:eastAsia="Times New Roman" w:hAnsi="Times New Roman" w:cs="Times New Roman"/>
          <w:sz w:val="24"/>
          <w:szCs w:val="24"/>
        </w:rPr>
        <w:t xml:space="preserve">caspase </w:t>
      </w:r>
      <w:r w:rsidRPr="002F40CB">
        <w:rPr>
          <w:rFonts w:ascii="Times New Roman" w:eastAsia="Times New Roman" w:hAnsi="Times New Roman" w:cs="Times New Roman"/>
          <w:sz w:val="24"/>
          <w:szCs w:val="24"/>
        </w:rPr>
        <w:t>9, C-</w:t>
      </w:r>
      <w:r w:rsidR="00712CA9" w:rsidRPr="002F40CB">
        <w:rPr>
          <w:rFonts w:ascii="Times New Roman" w:eastAsia="Times New Roman" w:hAnsi="Times New Roman" w:cs="Times New Roman"/>
          <w:sz w:val="24"/>
          <w:szCs w:val="24"/>
        </w:rPr>
        <w:t xml:space="preserve">caspase </w:t>
      </w:r>
      <w:r w:rsidRPr="002F40CB">
        <w:rPr>
          <w:rFonts w:ascii="Times New Roman" w:eastAsia="Times New Roman" w:hAnsi="Times New Roman" w:cs="Times New Roman"/>
          <w:sz w:val="24"/>
          <w:szCs w:val="24"/>
        </w:rPr>
        <w:t xml:space="preserve">9, </w:t>
      </w:r>
      <w:r w:rsidR="00712CA9" w:rsidRPr="002F40CB">
        <w:rPr>
          <w:rFonts w:ascii="Times New Roman" w:eastAsia="Times New Roman" w:hAnsi="Times New Roman" w:cs="Times New Roman"/>
          <w:sz w:val="24"/>
          <w:szCs w:val="24"/>
        </w:rPr>
        <w:t xml:space="preserve">and </w:t>
      </w:r>
      <w:r w:rsidRPr="002F40CB">
        <w:rPr>
          <w:rFonts w:ascii="Times New Roman" w:eastAsia="Times New Roman" w:hAnsi="Times New Roman" w:cs="Times New Roman"/>
          <w:sz w:val="24"/>
          <w:szCs w:val="24"/>
        </w:rPr>
        <w:t>C-</w:t>
      </w:r>
      <w:r w:rsidR="00712CA9" w:rsidRPr="002F40CB">
        <w:rPr>
          <w:rFonts w:ascii="Times New Roman" w:eastAsia="Times New Roman" w:hAnsi="Times New Roman" w:cs="Times New Roman"/>
          <w:sz w:val="24"/>
          <w:szCs w:val="24"/>
        </w:rPr>
        <w:t xml:space="preserve">caspase </w:t>
      </w:r>
      <w:r w:rsidRPr="002F40CB">
        <w:rPr>
          <w:rFonts w:ascii="Times New Roman" w:eastAsia="Times New Roman" w:hAnsi="Times New Roman" w:cs="Times New Roman"/>
          <w:sz w:val="24"/>
          <w:szCs w:val="24"/>
        </w:rPr>
        <w:t xml:space="preserve">3) </w:t>
      </w:r>
      <w:r w:rsidR="00712CA9" w:rsidRPr="002F40CB">
        <w:rPr>
          <w:rFonts w:ascii="Times New Roman" w:eastAsia="Times New Roman" w:hAnsi="Times New Roman" w:cs="Times New Roman"/>
          <w:sz w:val="24"/>
          <w:szCs w:val="24"/>
        </w:rPr>
        <w:t xml:space="preserve">are </w:t>
      </w:r>
      <w:r w:rsidRPr="002F40CB">
        <w:rPr>
          <w:rFonts w:ascii="Times New Roman" w:eastAsia="Times New Roman" w:hAnsi="Times New Roman" w:cs="Times New Roman"/>
          <w:sz w:val="24"/>
          <w:szCs w:val="24"/>
        </w:rPr>
        <w:t xml:space="preserve">analyzed by </w:t>
      </w:r>
      <w:r w:rsidR="00712CA9" w:rsidRPr="002F40CB">
        <w:rPr>
          <w:rFonts w:ascii="Times New Roman" w:eastAsia="Times New Roman" w:hAnsi="Times New Roman" w:cs="Times New Roman"/>
          <w:sz w:val="24"/>
          <w:szCs w:val="24"/>
        </w:rPr>
        <w:t>w</w:t>
      </w:r>
      <w:r w:rsidRPr="002F40CB">
        <w:rPr>
          <w:rFonts w:ascii="Times New Roman" w:eastAsia="Times New Roman" w:hAnsi="Times New Roman" w:cs="Times New Roman"/>
          <w:sz w:val="24"/>
          <w:szCs w:val="24"/>
        </w:rPr>
        <w:t>estern blot</w:t>
      </w:r>
      <w:r w:rsidR="00712CA9" w:rsidRPr="002F40CB">
        <w:rPr>
          <w:rFonts w:ascii="Times New Roman" w:eastAsia="Times New Roman" w:hAnsi="Times New Roman" w:cs="Times New Roman"/>
          <w:sz w:val="24"/>
          <w:szCs w:val="24"/>
        </w:rPr>
        <w:t>ting</w:t>
      </w:r>
      <w:r w:rsidRPr="002F40CB">
        <w:rPr>
          <w:rFonts w:ascii="Times New Roman" w:eastAsia="Times New Roman" w:hAnsi="Times New Roman" w:cs="Times New Roman"/>
          <w:sz w:val="24"/>
          <w:szCs w:val="24"/>
        </w:rPr>
        <w:t xml:space="preserve"> (left panel). </w:t>
      </w:r>
      <w:r w:rsidR="00481F70" w:rsidRPr="00481F70">
        <w:rPr>
          <w:rFonts w:ascii="Times New Roman" w:eastAsia="Times New Roman" w:hAnsi="Times New Roman" w:cs="Times New Roman"/>
          <w:b/>
          <w:sz w:val="24"/>
          <w:szCs w:val="24"/>
        </w:rPr>
        <w:t xml:space="preserve">(C) </w:t>
      </w:r>
      <w:r w:rsidR="00481F70">
        <w:rPr>
          <w:rFonts w:ascii="Times New Roman" w:eastAsia="Times New Roman" w:hAnsi="Times New Roman" w:cs="Times New Roman"/>
          <w:sz w:val="24"/>
          <w:szCs w:val="24"/>
        </w:rPr>
        <w:t>N</w:t>
      </w:r>
      <w:r w:rsidRPr="002F40CB">
        <w:rPr>
          <w:rFonts w:ascii="Times New Roman" w:eastAsia="Times New Roman" w:hAnsi="Times New Roman" w:cs="Times New Roman"/>
          <w:sz w:val="24"/>
          <w:szCs w:val="24"/>
        </w:rPr>
        <w:t>ecroptosis (</w:t>
      </w:r>
      <w:r w:rsidR="00712CA9" w:rsidRPr="002F40CB">
        <w:rPr>
          <w:rFonts w:ascii="Times New Roman" w:eastAsia="Times New Roman" w:hAnsi="Times New Roman" w:cs="Times New Roman"/>
          <w:sz w:val="24"/>
          <w:szCs w:val="24"/>
        </w:rPr>
        <w:t>receptor-interacting protein kinase 1</w:t>
      </w:r>
      <w:r w:rsidRPr="002F40CB">
        <w:rPr>
          <w:rFonts w:ascii="Times New Roman" w:eastAsia="Times New Roman" w:hAnsi="Times New Roman" w:cs="Times New Roman"/>
          <w:sz w:val="24"/>
          <w:szCs w:val="24"/>
        </w:rPr>
        <w:t xml:space="preserve"> </w:t>
      </w:r>
      <w:r w:rsidR="00712CA9" w:rsidRPr="002F40CB">
        <w:rPr>
          <w:rFonts w:ascii="Times New Roman" w:eastAsia="Times New Roman" w:hAnsi="Times New Roman" w:cs="Times New Roman"/>
          <w:sz w:val="24"/>
          <w:szCs w:val="24"/>
        </w:rPr>
        <w:t>and receptor-interacting protein kinase 3</w:t>
      </w:r>
      <w:r w:rsidRPr="002F40CB">
        <w:rPr>
          <w:rFonts w:ascii="Times New Roman" w:eastAsia="Times New Roman" w:hAnsi="Times New Roman" w:cs="Times New Roman"/>
          <w:sz w:val="24"/>
          <w:szCs w:val="24"/>
        </w:rPr>
        <w:t>) and ferroptosis (</w:t>
      </w:r>
      <w:r w:rsidR="00712CA9" w:rsidRPr="002F40CB">
        <w:rPr>
          <w:rFonts w:ascii="Times New Roman" w:eastAsia="Times New Roman" w:hAnsi="Times New Roman" w:cs="Times New Roman"/>
          <w:sz w:val="24"/>
          <w:szCs w:val="24"/>
        </w:rPr>
        <w:t>solute carrier family 7 member 11</w:t>
      </w:r>
      <w:r w:rsidRPr="002F40CB">
        <w:rPr>
          <w:rFonts w:ascii="Times New Roman" w:eastAsia="Times New Roman" w:hAnsi="Times New Roman" w:cs="Times New Roman"/>
          <w:sz w:val="24"/>
          <w:szCs w:val="24"/>
        </w:rPr>
        <w:t xml:space="preserve">, </w:t>
      </w:r>
      <w:r w:rsidR="00712CA9" w:rsidRPr="002F40CB">
        <w:rPr>
          <w:rFonts w:ascii="Times New Roman" w:eastAsia="Times New Roman" w:hAnsi="Times New Roman" w:cs="Times New Roman"/>
          <w:sz w:val="24"/>
          <w:szCs w:val="24"/>
        </w:rPr>
        <w:t>glutathione peroxidase 4</w:t>
      </w:r>
      <w:r w:rsidRPr="002F40CB">
        <w:rPr>
          <w:rFonts w:ascii="Times New Roman" w:eastAsia="Times New Roman" w:hAnsi="Times New Roman" w:cs="Times New Roman"/>
          <w:sz w:val="24"/>
          <w:szCs w:val="24"/>
        </w:rPr>
        <w:t xml:space="preserve">, </w:t>
      </w:r>
      <w:r w:rsidR="00712CA9" w:rsidRPr="002F40CB">
        <w:rPr>
          <w:rFonts w:ascii="Times New Roman" w:eastAsia="Times New Roman" w:hAnsi="Times New Roman" w:cs="Times New Roman"/>
          <w:sz w:val="24"/>
          <w:szCs w:val="24"/>
        </w:rPr>
        <w:t>and heme oxygenase 1</w:t>
      </w:r>
      <w:r w:rsidRPr="002F40CB">
        <w:rPr>
          <w:rFonts w:ascii="Times New Roman" w:eastAsia="Times New Roman" w:hAnsi="Times New Roman" w:cs="Times New Roman"/>
          <w:sz w:val="24"/>
          <w:szCs w:val="24"/>
        </w:rPr>
        <w:t xml:space="preserve">) related protein expression </w:t>
      </w:r>
      <w:r w:rsidR="00712CA9" w:rsidRPr="002F40CB">
        <w:rPr>
          <w:rFonts w:ascii="Times New Roman" w:eastAsia="Times New Roman" w:hAnsi="Times New Roman" w:cs="Times New Roman"/>
          <w:sz w:val="24"/>
          <w:szCs w:val="24"/>
        </w:rPr>
        <w:t xml:space="preserve">are </w:t>
      </w:r>
      <w:r w:rsidRPr="002F40CB">
        <w:rPr>
          <w:rFonts w:ascii="Times New Roman" w:eastAsia="Times New Roman" w:hAnsi="Times New Roman" w:cs="Times New Roman"/>
          <w:sz w:val="24"/>
          <w:szCs w:val="24"/>
        </w:rPr>
        <w:t xml:space="preserve">examined (right panel). β-actin </w:t>
      </w:r>
      <w:r w:rsidR="00712CA9" w:rsidRPr="002F40CB">
        <w:rPr>
          <w:rFonts w:ascii="Times New Roman" w:eastAsia="Times New Roman" w:hAnsi="Times New Roman" w:cs="Times New Roman"/>
          <w:sz w:val="24"/>
          <w:szCs w:val="24"/>
        </w:rPr>
        <w:t xml:space="preserve">is </w:t>
      </w:r>
      <w:r w:rsidRPr="002F40CB">
        <w:rPr>
          <w:rFonts w:ascii="Times New Roman" w:eastAsia="Times New Roman" w:hAnsi="Times New Roman" w:cs="Times New Roman"/>
          <w:sz w:val="24"/>
          <w:szCs w:val="24"/>
        </w:rPr>
        <w:t xml:space="preserve">used as a loading control. </w:t>
      </w:r>
      <w:r w:rsidR="00481F70">
        <w:rPr>
          <w:rFonts w:ascii="Times New Roman" w:eastAsia="Times New Roman" w:hAnsi="Times New Roman" w:cs="Times New Roman"/>
          <w:b/>
          <w:sz w:val="24"/>
          <w:szCs w:val="24"/>
        </w:rPr>
        <w:t>(D</w:t>
      </w:r>
      <w:r w:rsidRPr="002F40CB">
        <w:rPr>
          <w:rFonts w:ascii="Times New Roman" w:eastAsia="Times New Roman" w:hAnsi="Times New Roman" w:cs="Times New Roman"/>
          <w:b/>
          <w:sz w:val="24"/>
          <w:szCs w:val="24"/>
        </w:rPr>
        <w:t>)</w:t>
      </w:r>
      <w:r w:rsidRPr="002F40CB">
        <w:rPr>
          <w:rFonts w:ascii="Times New Roman" w:eastAsia="Times New Roman" w:hAnsi="Times New Roman" w:cs="Times New Roman"/>
          <w:sz w:val="24"/>
          <w:szCs w:val="24"/>
        </w:rPr>
        <w:t xml:space="preserve"> SW480 and LoVo cells </w:t>
      </w:r>
      <w:r w:rsidR="00712CA9" w:rsidRPr="002F40CB">
        <w:rPr>
          <w:rFonts w:ascii="Times New Roman" w:eastAsia="Times New Roman" w:hAnsi="Times New Roman" w:cs="Times New Roman"/>
          <w:sz w:val="24"/>
          <w:szCs w:val="24"/>
        </w:rPr>
        <w:t xml:space="preserve">are </w:t>
      </w:r>
      <w:r w:rsidRPr="002F40CB">
        <w:rPr>
          <w:rFonts w:ascii="Times New Roman" w:eastAsia="Times New Roman" w:hAnsi="Times New Roman" w:cs="Times New Roman"/>
          <w:sz w:val="24"/>
          <w:szCs w:val="24"/>
        </w:rPr>
        <w:t xml:space="preserve">treated with </w:t>
      </w:r>
      <w:r w:rsidR="00E8464F">
        <w:rPr>
          <w:rFonts w:ascii="Times New Roman" w:eastAsia="Times New Roman" w:hAnsi="Times New Roman" w:cs="Times New Roman"/>
          <w:sz w:val="24"/>
          <w:szCs w:val="24"/>
        </w:rPr>
        <w:t>untreated control</w:t>
      </w:r>
      <w:r w:rsidRPr="002F40CB">
        <w:rPr>
          <w:rFonts w:ascii="Times New Roman" w:eastAsia="Times New Roman" w:hAnsi="Times New Roman" w:cs="Times New Roman"/>
          <w:sz w:val="24"/>
          <w:szCs w:val="24"/>
        </w:rPr>
        <w:t>, Cu-ES combination (Cu 25 μM + ES 25 nM), or Cu-ES combination (Cu 50 μM + ES 50 nM) for 12 h. Ferroptosis-related proteins (</w:t>
      </w:r>
      <w:r w:rsidR="00712CA9" w:rsidRPr="002F40CB">
        <w:rPr>
          <w:rFonts w:ascii="Times New Roman" w:eastAsia="Times New Roman" w:hAnsi="Times New Roman" w:cs="Times New Roman"/>
          <w:sz w:val="24"/>
          <w:szCs w:val="24"/>
        </w:rPr>
        <w:t>glutathione peroxidase 4</w:t>
      </w:r>
      <w:r w:rsidRPr="002F40CB">
        <w:rPr>
          <w:rFonts w:ascii="Times New Roman" w:eastAsia="Times New Roman" w:hAnsi="Times New Roman" w:cs="Times New Roman"/>
          <w:sz w:val="24"/>
          <w:szCs w:val="24"/>
        </w:rPr>
        <w:t xml:space="preserve">, </w:t>
      </w:r>
      <w:r w:rsidR="00712CA9" w:rsidRPr="002F40CB">
        <w:rPr>
          <w:rFonts w:ascii="Times New Roman" w:eastAsia="Times New Roman" w:hAnsi="Times New Roman" w:cs="Times New Roman"/>
          <w:sz w:val="24"/>
          <w:szCs w:val="24"/>
        </w:rPr>
        <w:t>solute carrier family 7 member 11</w:t>
      </w:r>
      <w:r w:rsidRPr="002F40CB">
        <w:rPr>
          <w:rFonts w:ascii="Times New Roman" w:eastAsia="Times New Roman" w:hAnsi="Times New Roman" w:cs="Times New Roman"/>
          <w:sz w:val="24"/>
          <w:szCs w:val="24"/>
        </w:rPr>
        <w:t xml:space="preserve">, </w:t>
      </w:r>
      <w:r w:rsidR="00712CA9" w:rsidRPr="002F40CB">
        <w:rPr>
          <w:rFonts w:ascii="Times New Roman" w:eastAsia="Times New Roman" w:hAnsi="Times New Roman" w:cs="Times New Roman"/>
          <w:sz w:val="24"/>
          <w:szCs w:val="24"/>
        </w:rPr>
        <w:t>and heme oxygenase 1</w:t>
      </w:r>
      <w:r w:rsidRPr="002F40CB">
        <w:rPr>
          <w:rFonts w:ascii="Times New Roman" w:eastAsia="Times New Roman" w:hAnsi="Times New Roman" w:cs="Times New Roman"/>
          <w:sz w:val="24"/>
          <w:szCs w:val="24"/>
        </w:rPr>
        <w:t xml:space="preserve">) </w:t>
      </w:r>
      <w:r w:rsidR="00712CA9" w:rsidRPr="002F40CB">
        <w:rPr>
          <w:rFonts w:ascii="Times New Roman" w:eastAsia="Times New Roman" w:hAnsi="Times New Roman" w:cs="Times New Roman"/>
          <w:sz w:val="24"/>
          <w:szCs w:val="24"/>
        </w:rPr>
        <w:t xml:space="preserve">are </w:t>
      </w:r>
      <w:r w:rsidRPr="002F40CB">
        <w:rPr>
          <w:rFonts w:ascii="Times New Roman" w:eastAsia="Times New Roman" w:hAnsi="Times New Roman" w:cs="Times New Roman"/>
          <w:sz w:val="24"/>
          <w:szCs w:val="24"/>
        </w:rPr>
        <w:t xml:space="preserve">analyzed by immunofluorescence staining. Red fluorescence </w:t>
      </w:r>
      <w:r w:rsidR="00712CA9" w:rsidRPr="002F40CB">
        <w:rPr>
          <w:rFonts w:ascii="Times New Roman" w:eastAsia="Times New Roman" w:hAnsi="Times New Roman" w:cs="Times New Roman"/>
          <w:sz w:val="24"/>
          <w:szCs w:val="24"/>
        </w:rPr>
        <w:t xml:space="preserve">represents </w:t>
      </w:r>
      <w:r w:rsidRPr="002F40CB">
        <w:rPr>
          <w:rFonts w:ascii="Times New Roman" w:eastAsia="Times New Roman" w:hAnsi="Times New Roman" w:cs="Times New Roman"/>
          <w:sz w:val="24"/>
          <w:szCs w:val="24"/>
        </w:rPr>
        <w:t>protein expression, blue (</w:t>
      </w:r>
      <w:r w:rsidR="00712CA9" w:rsidRPr="002F40CB">
        <w:rPr>
          <w:rFonts w:ascii="Times New Roman" w:eastAsia="Times New Roman" w:hAnsi="Times New Roman" w:cs="Times New Roman"/>
          <w:sz w:val="24"/>
          <w:szCs w:val="24"/>
        </w:rPr>
        <w:t>4',6-diamid</w:t>
      </w:r>
      <w:r w:rsidR="00576DBB">
        <w:rPr>
          <w:rFonts w:ascii="Times New Roman" w:eastAsia="Times New Roman" w:hAnsi="Times New Roman" w:cs="Times New Roman"/>
          <w:sz w:val="24"/>
          <w:szCs w:val="24"/>
        </w:rPr>
        <w:t>ino-2-phenylindole</w:t>
      </w:r>
      <w:r w:rsidRPr="002F40CB">
        <w:rPr>
          <w:rFonts w:ascii="Times New Roman" w:eastAsia="Times New Roman" w:hAnsi="Times New Roman" w:cs="Times New Roman"/>
          <w:sz w:val="24"/>
          <w:szCs w:val="24"/>
        </w:rPr>
        <w:t xml:space="preserve">) </w:t>
      </w:r>
      <w:r w:rsidR="00B43DF9" w:rsidRPr="002F40CB">
        <w:rPr>
          <w:rFonts w:ascii="Times New Roman" w:eastAsia="Times New Roman" w:hAnsi="Times New Roman" w:cs="Times New Roman"/>
          <w:sz w:val="24"/>
          <w:szCs w:val="24"/>
        </w:rPr>
        <w:t xml:space="preserve">represents </w:t>
      </w:r>
      <w:r w:rsidRPr="002F40CB">
        <w:rPr>
          <w:rFonts w:ascii="Times New Roman" w:eastAsia="Times New Roman" w:hAnsi="Times New Roman" w:cs="Times New Roman"/>
          <w:sz w:val="24"/>
          <w:szCs w:val="24"/>
        </w:rPr>
        <w:t xml:space="preserve">nuclei, and merged images are shown. Scale bar = 20 μm. </w:t>
      </w:r>
      <w:r w:rsidR="00481F70" w:rsidRPr="00481F70">
        <w:rPr>
          <w:rFonts w:ascii="Times New Roman" w:eastAsia="Times New Roman" w:hAnsi="Times New Roman" w:cs="Times New Roman"/>
          <w:b/>
          <w:sz w:val="24"/>
          <w:szCs w:val="24"/>
        </w:rPr>
        <w:t xml:space="preserve">(E) </w:t>
      </w:r>
      <w:r w:rsidR="00481F70" w:rsidRPr="00481F70">
        <w:rPr>
          <w:rFonts w:ascii="Times New Roman" w:eastAsia="Times New Roman" w:hAnsi="Times New Roman" w:cs="Times New Roman"/>
          <w:sz w:val="24"/>
          <w:szCs w:val="24"/>
        </w:rPr>
        <w:t xml:space="preserve">SW480 and LoVo cells are treated with Cu-ES at various concentrations for 12 h. Ferredoxin 1 (FDX-1) protein expression is quantified by western blotting. </w:t>
      </w:r>
      <w:r w:rsidR="00481F70" w:rsidRPr="00481F70">
        <w:rPr>
          <w:rFonts w:ascii="Times New Roman" w:eastAsia="Times New Roman" w:hAnsi="Times New Roman" w:cs="Times New Roman"/>
          <w:b/>
          <w:sz w:val="24"/>
          <w:szCs w:val="24"/>
        </w:rPr>
        <w:t>(</w:t>
      </w:r>
      <w:r w:rsidR="00481F70">
        <w:rPr>
          <w:rFonts w:ascii="Times New Roman" w:eastAsia="Times New Roman" w:hAnsi="Times New Roman" w:cs="Times New Roman"/>
          <w:b/>
          <w:sz w:val="24"/>
          <w:szCs w:val="24"/>
        </w:rPr>
        <w:t>F</w:t>
      </w:r>
      <w:r w:rsidRPr="002F40CB">
        <w:rPr>
          <w:rFonts w:ascii="Times New Roman" w:eastAsia="Times New Roman" w:hAnsi="Times New Roman" w:cs="Times New Roman"/>
          <w:b/>
          <w:sz w:val="24"/>
          <w:szCs w:val="24"/>
        </w:rPr>
        <w:t>)</w:t>
      </w:r>
      <w:r w:rsidRPr="002F40CB">
        <w:rPr>
          <w:rFonts w:ascii="Times New Roman" w:eastAsia="Times New Roman" w:hAnsi="Times New Roman" w:cs="Times New Roman"/>
          <w:sz w:val="24"/>
          <w:szCs w:val="24"/>
        </w:rPr>
        <w:t xml:space="preserve"> SW480 and LoVo cells </w:t>
      </w:r>
      <w:r w:rsidR="00B43DF9" w:rsidRPr="002F40CB">
        <w:rPr>
          <w:rFonts w:ascii="Times New Roman" w:eastAsia="Times New Roman" w:hAnsi="Times New Roman" w:cs="Times New Roman"/>
          <w:sz w:val="24"/>
          <w:szCs w:val="24"/>
        </w:rPr>
        <w:t xml:space="preserve">are </w:t>
      </w:r>
      <w:r w:rsidRPr="002F40CB">
        <w:rPr>
          <w:rFonts w:ascii="Times New Roman" w:eastAsia="Times New Roman" w:hAnsi="Times New Roman" w:cs="Times New Roman"/>
          <w:sz w:val="24"/>
          <w:szCs w:val="24"/>
        </w:rPr>
        <w:t xml:space="preserve">treated with Cu-ES at various concentrations for 12 h, and subcellular localization of </w:t>
      </w:r>
      <w:r w:rsidR="00B43DF9" w:rsidRPr="002F40CB">
        <w:rPr>
          <w:rFonts w:ascii="Times New Roman" w:eastAsia="Times New Roman" w:hAnsi="Times New Roman" w:cs="Times New Roman"/>
          <w:color w:val="000000"/>
          <w:sz w:val="24"/>
          <w:szCs w:val="24"/>
        </w:rPr>
        <w:t>ferredoxin 1</w:t>
      </w:r>
      <w:r w:rsidRPr="002F40CB">
        <w:rPr>
          <w:rFonts w:ascii="Times New Roman" w:eastAsia="Times New Roman" w:hAnsi="Times New Roman" w:cs="Times New Roman"/>
          <w:sz w:val="24"/>
          <w:szCs w:val="24"/>
        </w:rPr>
        <w:t xml:space="preserve"> </w:t>
      </w:r>
      <w:r w:rsidR="00B43DF9" w:rsidRPr="002F40CB">
        <w:rPr>
          <w:rFonts w:ascii="Times New Roman" w:eastAsia="Times New Roman" w:hAnsi="Times New Roman" w:cs="Times New Roman"/>
          <w:sz w:val="24"/>
          <w:szCs w:val="24"/>
        </w:rPr>
        <w:t xml:space="preserve">is </w:t>
      </w:r>
      <w:r w:rsidRPr="002F40CB">
        <w:rPr>
          <w:rFonts w:ascii="Times New Roman" w:eastAsia="Times New Roman" w:hAnsi="Times New Roman" w:cs="Times New Roman"/>
          <w:sz w:val="24"/>
          <w:szCs w:val="24"/>
        </w:rPr>
        <w:t xml:space="preserve">analyzed by immunofluorescence staining. </w:t>
      </w:r>
      <w:r w:rsidR="00576DBB">
        <w:rPr>
          <w:rFonts w:ascii="Times New Roman" w:eastAsia="Times New Roman" w:hAnsi="Times New Roman" w:cs="Times New Roman"/>
          <w:sz w:val="24"/>
          <w:szCs w:val="24"/>
        </w:rPr>
        <w:t>FDX-1</w:t>
      </w:r>
      <w:r w:rsidRPr="002F40CB">
        <w:rPr>
          <w:rFonts w:ascii="Times New Roman" w:eastAsia="Times New Roman" w:hAnsi="Times New Roman" w:cs="Times New Roman"/>
          <w:sz w:val="24"/>
          <w:szCs w:val="24"/>
        </w:rPr>
        <w:t xml:space="preserve"> (red), </w:t>
      </w:r>
      <w:r w:rsidR="00B43DF9" w:rsidRPr="002F40CB">
        <w:rPr>
          <w:rFonts w:ascii="Times New Roman" w:eastAsia="Times New Roman" w:hAnsi="Times New Roman" w:cs="Times New Roman"/>
          <w:sz w:val="24"/>
          <w:szCs w:val="24"/>
        </w:rPr>
        <w:t xml:space="preserve">4',6-diamidino-2-phenylindole </w:t>
      </w:r>
      <w:r w:rsidRPr="002F40CB">
        <w:rPr>
          <w:rFonts w:ascii="Times New Roman" w:eastAsia="Times New Roman" w:hAnsi="Times New Roman" w:cs="Times New Roman"/>
          <w:sz w:val="24"/>
          <w:szCs w:val="24"/>
        </w:rPr>
        <w:t xml:space="preserve">nuclear staining (blue), and merged images are shown. Scale bar = </w:t>
      </w:r>
      <w:r w:rsidRPr="002F40CB">
        <w:rPr>
          <w:rFonts w:ascii="Times New Roman" w:eastAsia="Times New Roman" w:hAnsi="Times New Roman" w:cs="Times New Roman"/>
          <w:sz w:val="24"/>
          <w:szCs w:val="24"/>
        </w:rPr>
        <w:lastRenderedPageBreak/>
        <w:t>20 μm.</w:t>
      </w:r>
      <w:r w:rsidR="00576DBB">
        <w:rPr>
          <w:rFonts w:ascii="Times New Roman" w:eastAsia="Times New Roman" w:hAnsi="Times New Roman" w:cs="Times New Roman"/>
          <w:sz w:val="24"/>
          <w:szCs w:val="24"/>
        </w:rPr>
        <w:t xml:space="preserve"> </w:t>
      </w:r>
      <w:r w:rsidR="00576DBB" w:rsidRPr="00481F70">
        <w:rPr>
          <w:rFonts w:ascii="Times New Roman" w:eastAsia="Times New Roman" w:hAnsi="Times New Roman" w:cs="Times New Roman"/>
          <w:b/>
          <w:sz w:val="24"/>
          <w:szCs w:val="24"/>
        </w:rPr>
        <w:t>(G)</w:t>
      </w:r>
      <w:r w:rsidR="00576DBB" w:rsidRPr="00481F70">
        <w:rPr>
          <w:rFonts w:ascii="Times New Roman" w:eastAsia="Times New Roman" w:hAnsi="Times New Roman" w:cs="Times New Roman"/>
          <w:sz w:val="24"/>
          <w:szCs w:val="24"/>
        </w:rPr>
        <w:t xml:space="preserve"> Aggregated dihydrolipoamide S-acetyltransferase (DLAT) protein levels are quantified by western blotting in SW480 and LoVo cells treated with Cu-ES at various concentrations for 12 h. </w:t>
      </w:r>
      <w:r w:rsidR="00576DBB" w:rsidRPr="00576DBB">
        <w:rPr>
          <w:rFonts w:ascii="Times New Roman" w:eastAsia="Times New Roman" w:hAnsi="Times New Roman" w:cs="Times New Roman"/>
          <w:b/>
          <w:sz w:val="24"/>
          <w:szCs w:val="24"/>
        </w:rPr>
        <w:t>(H)</w:t>
      </w:r>
      <w:r w:rsidR="00576DBB" w:rsidRPr="00576DBB">
        <w:rPr>
          <w:rFonts w:ascii="Times New Roman" w:eastAsia="Times New Roman" w:hAnsi="Times New Roman" w:cs="Times New Roman"/>
          <w:sz w:val="24"/>
          <w:szCs w:val="24"/>
        </w:rPr>
        <w:t xml:space="preserve"> DLAT puncta formation is analyzed by immunofluorescence staining in SW480 and LoVo cells treated with Cu-ES at various concentrations for 12 h. The number of DLAT puncta per cell is quantified. </w:t>
      </w:r>
      <w:r w:rsidR="004018E5" w:rsidRPr="00CF6095">
        <w:rPr>
          <w:rFonts w:ascii="Times New Roman" w:eastAsia="Times New Roman" w:hAnsi="Times New Roman" w:cs="Times New Roman"/>
          <w:sz w:val="24"/>
          <w:szCs w:val="24"/>
        </w:rPr>
        <w:t xml:space="preserve">Data in </w:t>
      </w:r>
      <w:r w:rsidR="004018E5">
        <w:rPr>
          <w:rFonts w:ascii="Times New Roman" w:eastAsia="Times New Roman" w:hAnsi="Times New Roman" w:cs="Times New Roman"/>
          <w:sz w:val="24"/>
          <w:szCs w:val="24"/>
        </w:rPr>
        <w:t>(</w:t>
      </w:r>
      <w:r w:rsidR="004018E5">
        <w:rPr>
          <w:rFonts w:ascii="Times New Roman" w:eastAsia="Times New Roman" w:hAnsi="Times New Roman" w:cs="Times New Roman"/>
          <w:b/>
          <w:sz w:val="24"/>
          <w:szCs w:val="24"/>
        </w:rPr>
        <w:t>E</w:t>
      </w:r>
      <w:r w:rsidR="004018E5" w:rsidRPr="004018E5">
        <w:rPr>
          <w:rFonts w:ascii="Times New Roman" w:eastAsia="Times New Roman" w:hAnsi="Times New Roman" w:cs="Times New Roman"/>
          <w:sz w:val="24"/>
          <w:szCs w:val="24"/>
        </w:rPr>
        <w:t>,</w:t>
      </w:r>
      <w:r w:rsidR="004018E5">
        <w:rPr>
          <w:rFonts w:ascii="Times New Roman" w:eastAsia="Times New Roman" w:hAnsi="Times New Roman" w:cs="Times New Roman"/>
          <w:b/>
          <w:sz w:val="24"/>
          <w:szCs w:val="24"/>
        </w:rPr>
        <w:t xml:space="preserve"> G </w:t>
      </w:r>
      <w:r w:rsidR="004018E5" w:rsidRPr="004018E5">
        <w:rPr>
          <w:rFonts w:ascii="Times New Roman" w:eastAsia="Times New Roman" w:hAnsi="Times New Roman" w:cs="Times New Roman"/>
          <w:sz w:val="24"/>
          <w:szCs w:val="24"/>
        </w:rPr>
        <w:t>and</w:t>
      </w:r>
      <w:r w:rsidR="004018E5">
        <w:rPr>
          <w:rFonts w:ascii="Times New Roman" w:eastAsia="Times New Roman" w:hAnsi="Times New Roman" w:cs="Times New Roman"/>
          <w:b/>
          <w:sz w:val="24"/>
          <w:szCs w:val="24"/>
        </w:rPr>
        <w:t xml:space="preserve"> H)</w:t>
      </w:r>
      <w:r w:rsidR="00576DBB" w:rsidRPr="00576DBB">
        <w:rPr>
          <w:rFonts w:ascii="Times New Roman" w:eastAsia="Times New Roman" w:hAnsi="Times New Roman" w:cs="Times New Roman"/>
          <w:sz w:val="24"/>
          <w:szCs w:val="24"/>
        </w:rPr>
        <w:t xml:space="preserve"> are normalized to </w:t>
      </w:r>
      <w:r w:rsidR="00E8464F">
        <w:rPr>
          <w:rFonts w:ascii="Times New Roman" w:eastAsia="Times New Roman" w:hAnsi="Times New Roman" w:cs="Times New Roman"/>
          <w:sz w:val="24"/>
          <w:szCs w:val="24"/>
        </w:rPr>
        <w:t>untreated control</w:t>
      </w:r>
      <w:r w:rsidR="00576DBB" w:rsidRPr="00576DBB">
        <w:rPr>
          <w:rFonts w:ascii="Times New Roman" w:eastAsia="Times New Roman" w:hAnsi="Times New Roman" w:cs="Times New Roman"/>
          <w:sz w:val="24"/>
          <w:szCs w:val="24"/>
        </w:rPr>
        <w:t xml:space="preserve"> and presented as the mean ± standard deviation (n = 3).</w:t>
      </w:r>
      <w:r w:rsidR="003D0754">
        <w:rPr>
          <w:rFonts w:ascii="Times New Roman" w:eastAsia="Times New Roman" w:hAnsi="Times New Roman" w:cs="Times New Roman"/>
          <w:sz w:val="24"/>
          <w:szCs w:val="24"/>
        </w:rPr>
        <w:t xml:space="preserve"> </w:t>
      </w:r>
      <w:r w:rsidR="00E8464F">
        <w:rPr>
          <w:rFonts w:ascii="Times New Roman" w:eastAsia="Times New Roman" w:hAnsi="Times New Roman" w:cs="Times New Roman"/>
          <w:sz w:val="24"/>
          <w:szCs w:val="24"/>
        </w:rPr>
        <w:t>ns</w:t>
      </w:r>
      <w:r w:rsidR="003D0754" w:rsidRPr="003D0754">
        <w:rPr>
          <w:rFonts w:ascii="Times New Roman" w:eastAsia="Times New Roman" w:hAnsi="Times New Roman" w:cs="Times New Roman"/>
          <w:sz w:val="24"/>
          <w:szCs w:val="24"/>
        </w:rPr>
        <w:t>, not significant</w:t>
      </w:r>
      <w:r w:rsidR="003D0754">
        <w:rPr>
          <w:rFonts w:ascii="Times New Roman" w:eastAsia="Times New Roman" w:hAnsi="Times New Roman" w:cs="Times New Roman"/>
          <w:sz w:val="24"/>
          <w:szCs w:val="24"/>
        </w:rPr>
        <w:t xml:space="preserve">, </w:t>
      </w:r>
      <w:r w:rsidR="00576DBB" w:rsidRPr="00576DBB">
        <w:rPr>
          <w:rFonts w:ascii="Times New Roman" w:eastAsia="Times New Roman" w:hAnsi="Times New Roman" w:cs="Times New Roman"/>
          <w:sz w:val="24"/>
          <w:szCs w:val="24"/>
        </w:rPr>
        <w:t>*P &lt; 0.05, **P &lt; 0.01, and ***P &lt; 0.001 vs</w:t>
      </w:r>
      <w:r w:rsidR="00FF0759">
        <w:rPr>
          <w:rFonts w:ascii="Times New Roman" w:eastAsia="Times New Roman" w:hAnsi="Times New Roman" w:cs="Times New Roman"/>
          <w:sz w:val="24"/>
          <w:szCs w:val="24"/>
        </w:rPr>
        <w:t xml:space="preserve">. </w:t>
      </w:r>
      <w:r w:rsidR="00E8464F">
        <w:rPr>
          <w:rFonts w:ascii="Times New Roman" w:eastAsia="Times New Roman" w:hAnsi="Times New Roman" w:cs="Times New Roman"/>
          <w:sz w:val="24"/>
          <w:szCs w:val="24"/>
        </w:rPr>
        <w:t>untreated control</w:t>
      </w:r>
      <w:r w:rsidR="00576DBB" w:rsidRPr="00576DBB">
        <w:rPr>
          <w:rFonts w:ascii="Times New Roman" w:eastAsia="Times New Roman" w:hAnsi="Times New Roman" w:cs="Times New Roman"/>
          <w:sz w:val="24"/>
          <w:szCs w:val="24"/>
        </w:rPr>
        <w:t>.</w:t>
      </w:r>
    </w:p>
    <w:p w14:paraId="39E9DC97" w14:textId="77777777" w:rsidR="00E16062" w:rsidRPr="002F40CB" w:rsidRDefault="004E250D" w:rsidP="00B43B2D">
      <w:pPr>
        <w:tabs>
          <w:tab w:val="left" w:pos="3232"/>
        </w:tabs>
        <w:spacing w:line="480" w:lineRule="auto"/>
        <w:rPr>
          <w:rFonts w:ascii="Times New Roman" w:eastAsia="Times New Roman" w:hAnsi="Times New Roman" w:cs="Times New Roman"/>
          <w:b/>
          <w:sz w:val="24"/>
          <w:szCs w:val="24"/>
        </w:rPr>
      </w:pPr>
      <w:r w:rsidRPr="002F40CB">
        <w:rPr>
          <w:rFonts w:ascii="Times New Roman" w:eastAsia="Times New Roman" w:hAnsi="Times New Roman" w:cs="Times New Roman"/>
          <w:b/>
          <w:sz w:val="24"/>
          <w:szCs w:val="24"/>
        </w:rPr>
        <w:tab/>
      </w:r>
    </w:p>
    <w:p w14:paraId="5BC05D41" w14:textId="7EC3169E" w:rsidR="00E16062" w:rsidRDefault="004E250D" w:rsidP="00B43B2D">
      <w:pPr>
        <w:spacing w:line="480" w:lineRule="auto"/>
        <w:rPr>
          <w:rFonts w:ascii="Times New Roman" w:eastAsia="Times New Roman" w:hAnsi="Times New Roman" w:cs="Times New Roman"/>
          <w:sz w:val="24"/>
          <w:szCs w:val="24"/>
        </w:rPr>
      </w:pPr>
      <w:r w:rsidRPr="002F40CB">
        <w:rPr>
          <w:rFonts w:ascii="Times New Roman" w:eastAsia="Times New Roman" w:hAnsi="Times New Roman" w:cs="Times New Roman"/>
          <w:b/>
          <w:sz w:val="24"/>
          <w:szCs w:val="24"/>
        </w:rPr>
        <w:t>Supplementary Figure 2. (A)</w:t>
      </w:r>
      <w:r w:rsidRPr="002F40CB">
        <w:rPr>
          <w:rFonts w:ascii="Times New Roman" w:eastAsia="Times New Roman" w:hAnsi="Times New Roman" w:cs="Times New Roman"/>
          <w:sz w:val="24"/>
          <w:szCs w:val="24"/>
        </w:rPr>
        <w:t xml:space="preserve"> SW480 and LoVo cells </w:t>
      </w:r>
      <w:r w:rsidR="00034077" w:rsidRPr="002F40CB">
        <w:rPr>
          <w:rFonts w:ascii="Times New Roman" w:eastAsia="Times New Roman" w:hAnsi="Times New Roman" w:cs="Times New Roman"/>
          <w:sz w:val="24"/>
          <w:szCs w:val="24"/>
        </w:rPr>
        <w:t xml:space="preserve">are </w:t>
      </w:r>
      <w:r w:rsidRPr="002F40CB">
        <w:rPr>
          <w:rFonts w:ascii="Times New Roman" w:eastAsia="Times New Roman" w:hAnsi="Times New Roman" w:cs="Times New Roman"/>
          <w:sz w:val="24"/>
          <w:szCs w:val="24"/>
        </w:rPr>
        <w:t xml:space="preserve">treated with </w:t>
      </w:r>
      <w:r w:rsidR="00E8464F">
        <w:rPr>
          <w:rFonts w:ascii="Times New Roman" w:eastAsia="Times New Roman" w:hAnsi="Times New Roman" w:cs="Times New Roman"/>
          <w:sz w:val="24"/>
          <w:szCs w:val="24"/>
        </w:rPr>
        <w:t>untreated control</w:t>
      </w:r>
      <w:r w:rsidRPr="002F40CB">
        <w:rPr>
          <w:rFonts w:ascii="Times New Roman" w:eastAsia="Times New Roman" w:hAnsi="Times New Roman" w:cs="Times New Roman"/>
          <w:sz w:val="24"/>
          <w:szCs w:val="24"/>
        </w:rPr>
        <w:t xml:space="preserve">, CuCl₂ alone (Cu 50 μM), or Cu-ES combination (Cu 5, 10, 25, </w:t>
      </w:r>
      <w:r w:rsidR="00034077" w:rsidRPr="002F40CB">
        <w:rPr>
          <w:rFonts w:ascii="Times New Roman" w:eastAsia="Times New Roman" w:hAnsi="Times New Roman" w:cs="Times New Roman"/>
          <w:sz w:val="24"/>
          <w:szCs w:val="24"/>
        </w:rPr>
        <w:t xml:space="preserve">and </w:t>
      </w:r>
      <w:r w:rsidRPr="002F40CB">
        <w:rPr>
          <w:rFonts w:ascii="Times New Roman" w:eastAsia="Times New Roman" w:hAnsi="Times New Roman" w:cs="Times New Roman"/>
          <w:sz w:val="24"/>
          <w:szCs w:val="24"/>
        </w:rPr>
        <w:t>50 μM + ES 5, 10, 25,</w:t>
      </w:r>
      <w:r w:rsidR="00034077" w:rsidRPr="002F40CB">
        <w:rPr>
          <w:rFonts w:ascii="Times New Roman" w:eastAsia="Times New Roman" w:hAnsi="Times New Roman" w:cs="Times New Roman"/>
          <w:sz w:val="24"/>
          <w:szCs w:val="24"/>
        </w:rPr>
        <w:t xml:space="preserve"> and</w:t>
      </w:r>
      <w:r w:rsidRPr="002F40CB">
        <w:rPr>
          <w:rFonts w:ascii="Times New Roman" w:eastAsia="Times New Roman" w:hAnsi="Times New Roman" w:cs="Times New Roman"/>
          <w:sz w:val="24"/>
          <w:szCs w:val="24"/>
        </w:rPr>
        <w:t xml:space="preserve"> 50 nM) for 12 h</w:t>
      </w:r>
      <w:r w:rsidR="00034077" w:rsidRPr="002F40CB">
        <w:rPr>
          <w:rFonts w:ascii="Times New Roman" w:eastAsia="Times New Roman" w:hAnsi="Times New Roman" w:cs="Times New Roman"/>
          <w:sz w:val="24"/>
          <w:szCs w:val="24"/>
        </w:rPr>
        <w:t>.</w:t>
      </w:r>
      <w:r w:rsidRPr="002F40CB">
        <w:rPr>
          <w:rFonts w:ascii="Times New Roman" w:eastAsia="Times New Roman" w:hAnsi="Times New Roman" w:cs="Times New Roman"/>
          <w:sz w:val="24"/>
          <w:szCs w:val="24"/>
        </w:rPr>
        <w:t xml:space="preserve"> </w:t>
      </w:r>
      <w:r w:rsidR="00034077" w:rsidRPr="002F40CB">
        <w:rPr>
          <w:rFonts w:ascii="Times New Roman" w:eastAsia="Times New Roman" w:hAnsi="Times New Roman" w:cs="Times New Roman"/>
          <w:sz w:val="24"/>
          <w:szCs w:val="24"/>
        </w:rPr>
        <w:t>I</w:t>
      </w:r>
      <w:r w:rsidRPr="002F40CB">
        <w:rPr>
          <w:rFonts w:ascii="Times New Roman" w:eastAsia="Times New Roman" w:hAnsi="Times New Roman" w:cs="Times New Roman"/>
          <w:sz w:val="24"/>
          <w:szCs w:val="24"/>
        </w:rPr>
        <w:t xml:space="preserve">ntracellular reactive oxygen species generation </w:t>
      </w:r>
      <w:r w:rsidR="00034077" w:rsidRPr="002F40CB">
        <w:rPr>
          <w:rFonts w:ascii="Times New Roman" w:eastAsia="Times New Roman" w:hAnsi="Times New Roman" w:cs="Times New Roman"/>
          <w:sz w:val="24"/>
          <w:szCs w:val="24"/>
        </w:rPr>
        <w:t xml:space="preserve">is </w:t>
      </w:r>
      <w:r w:rsidRPr="002F40CB">
        <w:rPr>
          <w:rFonts w:ascii="Times New Roman" w:eastAsia="Times New Roman" w:hAnsi="Times New Roman" w:cs="Times New Roman"/>
          <w:sz w:val="24"/>
          <w:szCs w:val="24"/>
        </w:rPr>
        <w:t xml:space="preserve">analyzed. Mitochondrial </w:t>
      </w:r>
      <w:r w:rsidR="00034077" w:rsidRPr="002F40CB">
        <w:rPr>
          <w:rFonts w:ascii="Times New Roman" w:eastAsia="Times New Roman" w:hAnsi="Times New Roman" w:cs="Times New Roman"/>
          <w:sz w:val="24"/>
          <w:szCs w:val="24"/>
        </w:rPr>
        <w:t xml:space="preserve">reactive oxygen species are </w:t>
      </w:r>
      <w:r w:rsidRPr="002F40CB">
        <w:rPr>
          <w:rFonts w:ascii="Times New Roman" w:eastAsia="Times New Roman" w:hAnsi="Times New Roman" w:cs="Times New Roman"/>
          <w:sz w:val="24"/>
          <w:szCs w:val="24"/>
        </w:rPr>
        <w:t xml:space="preserve">stained with MitoSOX (red), cytoplasmic </w:t>
      </w:r>
      <w:r w:rsidR="00034077" w:rsidRPr="002F40CB">
        <w:rPr>
          <w:rFonts w:ascii="Times New Roman" w:eastAsia="Times New Roman" w:hAnsi="Times New Roman" w:cs="Times New Roman"/>
          <w:sz w:val="24"/>
          <w:szCs w:val="24"/>
        </w:rPr>
        <w:t xml:space="preserve">reactive oxygen species </w:t>
      </w:r>
      <w:r w:rsidRPr="002F40CB">
        <w:rPr>
          <w:rFonts w:ascii="Times New Roman" w:eastAsia="Times New Roman" w:hAnsi="Times New Roman" w:cs="Times New Roman"/>
          <w:sz w:val="24"/>
          <w:szCs w:val="24"/>
        </w:rPr>
        <w:t xml:space="preserve">with </w:t>
      </w:r>
      <w:r w:rsidR="00034077" w:rsidRPr="002F40CB">
        <w:rPr>
          <w:rFonts w:ascii="Times New Roman" w:eastAsia="Times New Roman" w:hAnsi="Times New Roman" w:cs="Times New Roman"/>
          <w:sz w:val="24"/>
          <w:szCs w:val="24"/>
        </w:rPr>
        <w:t xml:space="preserve">2′,7′-Dichlorodihydrofluorescein diacetate </w:t>
      </w:r>
      <w:r w:rsidRPr="002F40CB">
        <w:rPr>
          <w:rFonts w:ascii="Times New Roman" w:eastAsia="Times New Roman" w:hAnsi="Times New Roman" w:cs="Times New Roman"/>
          <w:sz w:val="24"/>
          <w:szCs w:val="24"/>
        </w:rPr>
        <w:t xml:space="preserve">(green), and nuclei with Hoechst 33342 (blue). Merged images </w:t>
      </w:r>
      <w:r w:rsidR="00034077" w:rsidRPr="002F40CB">
        <w:rPr>
          <w:rFonts w:ascii="Times New Roman" w:eastAsia="Times New Roman" w:hAnsi="Times New Roman" w:cs="Times New Roman"/>
          <w:sz w:val="24"/>
          <w:szCs w:val="24"/>
        </w:rPr>
        <w:t xml:space="preserve">represent </w:t>
      </w:r>
      <w:r w:rsidRPr="002F40CB">
        <w:rPr>
          <w:rFonts w:ascii="Times New Roman" w:eastAsia="Times New Roman" w:hAnsi="Times New Roman" w:cs="Times New Roman"/>
          <w:sz w:val="24"/>
          <w:szCs w:val="24"/>
        </w:rPr>
        <w:t>the overlay of all fluorescent signals. Scale bar = 20 μm.</w:t>
      </w:r>
      <w:r w:rsidRPr="002F40CB">
        <w:rPr>
          <w:rFonts w:ascii="Times New Roman" w:eastAsia="Times New Roman" w:hAnsi="Times New Roman" w:cs="Times New Roman"/>
          <w:b/>
          <w:sz w:val="24"/>
          <w:szCs w:val="24"/>
        </w:rPr>
        <w:t xml:space="preserve"> (B)</w:t>
      </w:r>
      <w:r w:rsidRPr="002F40CB">
        <w:rPr>
          <w:rFonts w:ascii="Times New Roman" w:eastAsia="Times New Roman" w:hAnsi="Times New Roman" w:cs="Times New Roman"/>
          <w:sz w:val="24"/>
          <w:szCs w:val="24"/>
        </w:rPr>
        <w:t xml:space="preserve"> Intracellular ATP levels </w:t>
      </w:r>
      <w:r w:rsidR="00034077" w:rsidRPr="002F40CB">
        <w:rPr>
          <w:rFonts w:ascii="Times New Roman" w:eastAsia="Times New Roman" w:hAnsi="Times New Roman" w:cs="Times New Roman"/>
          <w:sz w:val="24"/>
          <w:szCs w:val="24"/>
        </w:rPr>
        <w:t xml:space="preserve">are </w:t>
      </w:r>
      <w:r w:rsidRPr="002F40CB">
        <w:rPr>
          <w:rFonts w:ascii="Times New Roman" w:eastAsia="Times New Roman" w:hAnsi="Times New Roman" w:cs="Times New Roman"/>
          <w:sz w:val="24"/>
          <w:szCs w:val="24"/>
        </w:rPr>
        <w:t>measured by luminescence assay in SW480 and LoVo cells after 12 h of treatment with various concentrations of Cu-ES. Data</w:t>
      </w:r>
      <w:r w:rsidR="00F102A9" w:rsidRPr="002F40CB">
        <w:rPr>
          <w:rFonts w:ascii="Times New Roman" w:eastAsia="Times New Roman" w:hAnsi="Times New Roman" w:cs="Times New Roman"/>
          <w:sz w:val="24"/>
          <w:szCs w:val="24"/>
        </w:rPr>
        <w:t xml:space="preserve"> </w:t>
      </w:r>
      <w:r w:rsidR="004018E5" w:rsidRPr="00576DBB">
        <w:rPr>
          <w:rFonts w:ascii="Times New Roman" w:eastAsia="Times New Roman" w:hAnsi="Times New Roman" w:cs="Times New Roman"/>
          <w:sz w:val="24"/>
          <w:szCs w:val="24"/>
        </w:rPr>
        <w:t xml:space="preserve">are normalized to </w:t>
      </w:r>
      <w:r w:rsidR="004018E5">
        <w:rPr>
          <w:rFonts w:ascii="Times New Roman" w:eastAsia="Times New Roman" w:hAnsi="Times New Roman" w:cs="Times New Roman"/>
          <w:sz w:val="24"/>
          <w:szCs w:val="24"/>
        </w:rPr>
        <w:t>untreated control and</w:t>
      </w:r>
      <w:r w:rsidRPr="002F40CB">
        <w:rPr>
          <w:rFonts w:ascii="Times New Roman" w:eastAsia="Times New Roman" w:hAnsi="Times New Roman" w:cs="Times New Roman"/>
          <w:sz w:val="24"/>
          <w:szCs w:val="24"/>
        </w:rPr>
        <w:t xml:space="preserve"> present</w:t>
      </w:r>
      <w:r w:rsidR="00F102A9" w:rsidRPr="002F40CB">
        <w:rPr>
          <w:rFonts w:ascii="Times New Roman" w:eastAsia="Times New Roman" w:hAnsi="Times New Roman" w:cs="Times New Roman"/>
          <w:sz w:val="24"/>
          <w:szCs w:val="24"/>
        </w:rPr>
        <w:t>ed as</w:t>
      </w:r>
      <w:r w:rsidRPr="002F40CB">
        <w:rPr>
          <w:rFonts w:ascii="Times New Roman" w:eastAsia="Times New Roman" w:hAnsi="Times New Roman" w:cs="Times New Roman"/>
          <w:sz w:val="24"/>
          <w:szCs w:val="24"/>
        </w:rPr>
        <w:t xml:space="preserve"> </w:t>
      </w:r>
      <w:r w:rsidR="00034077" w:rsidRPr="002F40CB">
        <w:rPr>
          <w:rFonts w:ascii="Times New Roman" w:eastAsia="Times New Roman" w:hAnsi="Times New Roman" w:cs="Times New Roman"/>
          <w:sz w:val="24"/>
          <w:szCs w:val="24"/>
        </w:rPr>
        <w:t xml:space="preserve">the </w:t>
      </w:r>
      <w:r w:rsidRPr="002F40CB">
        <w:rPr>
          <w:rFonts w:ascii="Times New Roman" w:eastAsia="Times New Roman" w:hAnsi="Times New Roman" w:cs="Times New Roman"/>
          <w:sz w:val="24"/>
          <w:szCs w:val="24"/>
        </w:rPr>
        <w:t xml:space="preserve">mean ± </w:t>
      </w:r>
      <w:r w:rsidR="00034077" w:rsidRPr="002F40CB">
        <w:rPr>
          <w:rFonts w:ascii="Times New Roman" w:eastAsia="Times New Roman" w:hAnsi="Times New Roman" w:cs="Times New Roman"/>
          <w:sz w:val="24"/>
          <w:szCs w:val="24"/>
        </w:rPr>
        <w:t xml:space="preserve">standard deviation </w:t>
      </w:r>
      <w:r w:rsidRPr="002F40CB">
        <w:rPr>
          <w:rFonts w:ascii="Times New Roman" w:eastAsia="Times New Roman" w:hAnsi="Times New Roman" w:cs="Times New Roman"/>
          <w:sz w:val="24"/>
          <w:szCs w:val="24"/>
        </w:rPr>
        <w:t>(n</w:t>
      </w:r>
      <w:r w:rsidR="00034077" w:rsidRPr="002F40CB">
        <w:rPr>
          <w:rFonts w:ascii="Times New Roman" w:eastAsia="Times New Roman" w:hAnsi="Times New Roman" w:cs="Times New Roman"/>
          <w:sz w:val="24"/>
          <w:szCs w:val="24"/>
        </w:rPr>
        <w:t xml:space="preserve"> </w:t>
      </w:r>
      <w:r w:rsidRPr="002F40CB">
        <w:rPr>
          <w:rFonts w:ascii="Times New Roman" w:eastAsia="Times New Roman" w:hAnsi="Times New Roman" w:cs="Times New Roman"/>
          <w:sz w:val="24"/>
          <w:szCs w:val="24"/>
        </w:rPr>
        <w:t>=</w:t>
      </w:r>
      <w:r w:rsidR="00034077" w:rsidRPr="002F40CB">
        <w:rPr>
          <w:rFonts w:ascii="Times New Roman" w:eastAsia="Times New Roman" w:hAnsi="Times New Roman" w:cs="Times New Roman"/>
          <w:sz w:val="24"/>
          <w:szCs w:val="24"/>
        </w:rPr>
        <w:t xml:space="preserve"> </w:t>
      </w:r>
      <w:r w:rsidRPr="002F40CB">
        <w:rPr>
          <w:rFonts w:ascii="Times New Roman" w:eastAsia="Times New Roman" w:hAnsi="Times New Roman" w:cs="Times New Roman"/>
          <w:sz w:val="24"/>
          <w:szCs w:val="24"/>
        </w:rPr>
        <w:t xml:space="preserve">3). *P &lt; 0.05, **P &lt; 0.01, </w:t>
      </w:r>
      <w:r w:rsidR="00034077" w:rsidRPr="002F40CB">
        <w:rPr>
          <w:rFonts w:ascii="Times New Roman" w:eastAsia="Times New Roman" w:hAnsi="Times New Roman" w:cs="Times New Roman"/>
          <w:sz w:val="24"/>
          <w:szCs w:val="24"/>
        </w:rPr>
        <w:t xml:space="preserve">and </w:t>
      </w:r>
      <w:r w:rsidRPr="002F40CB">
        <w:rPr>
          <w:rFonts w:ascii="Times New Roman" w:eastAsia="Times New Roman" w:hAnsi="Times New Roman" w:cs="Times New Roman"/>
          <w:sz w:val="24"/>
          <w:szCs w:val="24"/>
        </w:rPr>
        <w:t>***P &lt; 0.001 vs</w:t>
      </w:r>
      <w:r w:rsidR="00034077" w:rsidRPr="002F40CB">
        <w:rPr>
          <w:rFonts w:ascii="Times New Roman" w:eastAsia="Times New Roman" w:hAnsi="Times New Roman" w:cs="Times New Roman"/>
          <w:sz w:val="24"/>
          <w:szCs w:val="24"/>
        </w:rPr>
        <w:t>.</w:t>
      </w:r>
      <w:r w:rsidRPr="002F40CB">
        <w:rPr>
          <w:rFonts w:ascii="Times New Roman" w:eastAsia="Times New Roman" w:hAnsi="Times New Roman" w:cs="Times New Roman"/>
          <w:sz w:val="24"/>
          <w:szCs w:val="24"/>
        </w:rPr>
        <w:t xml:space="preserve"> </w:t>
      </w:r>
      <w:r w:rsidR="00E8464F">
        <w:rPr>
          <w:rFonts w:ascii="Times New Roman" w:eastAsia="Times New Roman" w:hAnsi="Times New Roman" w:cs="Times New Roman"/>
          <w:sz w:val="24"/>
          <w:szCs w:val="24"/>
        </w:rPr>
        <w:t>untreated control</w:t>
      </w:r>
      <w:r w:rsidRPr="002F40CB">
        <w:rPr>
          <w:rFonts w:ascii="Times New Roman" w:eastAsia="Times New Roman" w:hAnsi="Times New Roman" w:cs="Times New Roman"/>
          <w:sz w:val="24"/>
          <w:szCs w:val="24"/>
        </w:rPr>
        <w:t>.</w:t>
      </w:r>
    </w:p>
    <w:p w14:paraId="4EFC9A68" w14:textId="77777777" w:rsidR="000A419A" w:rsidRDefault="000A419A" w:rsidP="00B43B2D">
      <w:pPr>
        <w:spacing w:line="480" w:lineRule="auto"/>
        <w:rPr>
          <w:rFonts w:ascii="Times New Roman" w:eastAsia="Times New Roman" w:hAnsi="Times New Roman" w:cs="Times New Roman"/>
          <w:sz w:val="24"/>
          <w:szCs w:val="24"/>
        </w:rPr>
      </w:pPr>
    </w:p>
    <w:p w14:paraId="7DC65CA1" w14:textId="74E599A2" w:rsidR="00E16062" w:rsidRDefault="000A419A" w:rsidP="00B43B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Supplementary Figure 3</w:t>
      </w:r>
      <w:r w:rsidRPr="002F40CB">
        <w:rPr>
          <w:rFonts w:ascii="Times New Roman" w:eastAsia="Times New Roman" w:hAnsi="Times New Roman" w:cs="Times New Roman"/>
          <w:b/>
          <w:sz w:val="24"/>
          <w:szCs w:val="24"/>
        </w:rPr>
        <w:t>.</w:t>
      </w:r>
      <w:r>
        <w:rPr>
          <w:rFonts w:ascii="Times New Roman" w:hAnsi="Times New Roman" w:cs="Times New Roman" w:hint="eastAsia"/>
          <w:sz w:val="24"/>
          <w:szCs w:val="24"/>
        </w:rPr>
        <w:t xml:space="preserve"> </w:t>
      </w:r>
      <w:r w:rsidR="00576DBB" w:rsidRPr="00576DBB">
        <w:rPr>
          <w:rFonts w:ascii="Times New Roman" w:eastAsia="Times New Roman" w:hAnsi="Times New Roman" w:cs="Times New Roman"/>
          <w:b/>
          <w:sz w:val="24"/>
          <w:szCs w:val="24"/>
        </w:rPr>
        <w:t>(A)</w:t>
      </w:r>
      <w:r w:rsidR="00576DBB" w:rsidRPr="00576DBB">
        <w:rPr>
          <w:rFonts w:ascii="Times New Roman" w:eastAsia="Times New Roman" w:hAnsi="Times New Roman" w:cs="Times New Roman"/>
          <w:sz w:val="24"/>
          <w:szCs w:val="24"/>
        </w:rPr>
        <w:t xml:space="preserve"> Time-dependent alterations in the viability of SW480 and LoVo colorectal cancer cells treated with CuCl₂ (Cu; 5 or 10 μM) or Cu-elesclomol (Cu-ES; 5 μM Cu + 5 nM ES or 10 μM Cu + 10 nM ES) for 0 or 12 h. Cell viability is assessed using a 3-(4,5-dimethylthiazol-2-yl)-2,5-diphenyltetrazolium bromide (MTT) assay.</w:t>
      </w:r>
      <w:r w:rsidR="004018E5">
        <w:rPr>
          <w:rFonts w:ascii="Times New Roman" w:eastAsia="Times New Roman" w:hAnsi="Times New Roman" w:cs="Times New Roman"/>
          <w:sz w:val="24"/>
          <w:szCs w:val="24"/>
        </w:rPr>
        <w:t xml:space="preserve"> </w:t>
      </w:r>
      <w:r w:rsidR="004018E5" w:rsidRPr="002F40CB">
        <w:rPr>
          <w:rFonts w:ascii="Times New Roman" w:eastAsia="Times New Roman" w:hAnsi="Times New Roman" w:cs="Times New Roman"/>
          <w:sz w:val="24"/>
          <w:szCs w:val="24"/>
        </w:rPr>
        <w:t>Data are presented as the mean ± standard deviation (n = 3). ns: not significant</w:t>
      </w:r>
      <w:r w:rsidR="004018E5">
        <w:rPr>
          <w:rFonts w:ascii="Times New Roman" w:eastAsia="Times New Roman" w:hAnsi="Times New Roman" w:cs="Times New Roman"/>
          <w:sz w:val="24"/>
          <w:szCs w:val="24"/>
        </w:rPr>
        <w:t xml:space="preserve"> </w:t>
      </w:r>
      <w:r w:rsidR="004018E5" w:rsidRPr="002F40CB">
        <w:rPr>
          <w:rFonts w:ascii="Times New Roman" w:eastAsia="Times New Roman" w:hAnsi="Times New Roman" w:cs="Times New Roman"/>
          <w:sz w:val="24"/>
          <w:szCs w:val="24"/>
        </w:rPr>
        <w:t>vs. untreated.</w:t>
      </w:r>
      <w:r w:rsidR="00576DBB" w:rsidRPr="00576DBB">
        <w:rPr>
          <w:rFonts w:ascii="Times New Roman" w:eastAsia="Times New Roman" w:hAnsi="Times New Roman" w:cs="Times New Roman"/>
          <w:sz w:val="24"/>
          <w:szCs w:val="24"/>
        </w:rPr>
        <w:t xml:space="preserve"> </w:t>
      </w:r>
      <w:r w:rsidR="00576DBB" w:rsidRPr="00576DBB">
        <w:rPr>
          <w:rFonts w:ascii="Times New Roman" w:eastAsia="Times New Roman" w:hAnsi="Times New Roman" w:cs="Times New Roman"/>
          <w:b/>
          <w:sz w:val="24"/>
          <w:szCs w:val="24"/>
        </w:rPr>
        <w:t>(B)</w:t>
      </w:r>
      <w:r w:rsidR="00576DBB" w:rsidRPr="00576DBB">
        <w:rPr>
          <w:rFonts w:ascii="Times New Roman" w:eastAsia="Times New Roman" w:hAnsi="Times New Roman" w:cs="Times New Roman"/>
          <w:sz w:val="24"/>
          <w:szCs w:val="24"/>
        </w:rPr>
        <w:t xml:space="preserve"> SW480 and LoVo </w:t>
      </w:r>
      <w:r w:rsidR="00576DBB" w:rsidRPr="00576DBB">
        <w:rPr>
          <w:rFonts w:ascii="Times New Roman" w:eastAsia="Times New Roman" w:hAnsi="Times New Roman" w:cs="Times New Roman"/>
          <w:sz w:val="24"/>
          <w:szCs w:val="24"/>
        </w:rPr>
        <w:lastRenderedPageBreak/>
        <w:t>cells are treated with Cu alone (5, 10, 25, or 50 μM) or Cu-ES combination (Cu 5 μM + ES 5 nM, Cu 10 μM + ES 10 nM, Cu 25 μM + ES 25 nM, or Cu 50 μM + ES 50 nM) for 12 h. Epithelial-mesenchymal transition (EMT)-related proteins includ</w:t>
      </w:r>
      <w:r w:rsidR="00576DBB">
        <w:rPr>
          <w:rFonts w:ascii="Times New Roman" w:eastAsia="Times New Roman" w:hAnsi="Times New Roman" w:cs="Times New Roman"/>
          <w:sz w:val="24"/>
          <w:szCs w:val="24"/>
        </w:rPr>
        <w:t xml:space="preserve">ing E-cadherin, β-catenin, and </w:t>
      </w:r>
      <w:r w:rsidR="003D0754">
        <w:rPr>
          <w:rFonts w:ascii="Times New Roman" w:eastAsia="Times New Roman" w:hAnsi="Times New Roman" w:cs="Times New Roman"/>
          <w:sz w:val="24"/>
          <w:szCs w:val="24"/>
        </w:rPr>
        <w:t>v</w:t>
      </w:r>
      <w:r w:rsidR="00576DBB" w:rsidRPr="00576DBB">
        <w:rPr>
          <w:rFonts w:ascii="Times New Roman" w:eastAsia="Times New Roman" w:hAnsi="Times New Roman" w:cs="Times New Roman"/>
          <w:sz w:val="24"/>
          <w:szCs w:val="24"/>
        </w:rPr>
        <w:t xml:space="preserve">imentin are analyzed by western blotting and quantified. </w:t>
      </w:r>
      <w:r w:rsidR="00576DBB" w:rsidRPr="00576DBB">
        <w:rPr>
          <w:rFonts w:ascii="Times New Roman" w:eastAsia="Times New Roman" w:hAnsi="Times New Roman" w:cs="Times New Roman"/>
          <w:b/>
          <w:sz w:val="24"/>
          <w:szCs w:val="24"/>
        </w:rPr>
        <w:t>(C)</w:t>
      </w:r>
      <w:r w:rsidR="00576DBB" w:rsidRPr="00576DBB">
        <w:rPr>
          <w:rFonts w:ascii="Times New Roman" w:eastAsia="Times New Roman" w:hAnsi="Times New Roman" w:cs="Times New Roman"/>
          <w:sz w:val="24"/>
          <w:szCs w:val="24"/>
        </w:rPr>
        <w:t xml:space="preserve"> SW480 and LoVo cells are treated with </w:t>
      </w:r>
      <w:r w:rsidR="00E8464F">
        <w:rPr>
          <w:rFonts w:ascii="Times New Roman" w:eastAsia="Times New Roman" w:hAnsi="Times New Roman" w:cs="Times New Roman"/>
          <w:sz w:val="24"/>
          <w:szCs w:val="24"/>
        </w:rPr>
        <w:t>untreated control</w:t>
      </w:r>
      <w:r w:rsidR="00576DBB" w:rsidRPr="00576DBB">
        <w:rPr>
          <w:rFonts w:ascii="Times New Roman" w:eastAsia="Times New Roman" w:hAnsi="Times New Roman" w:cs="Times New Roman"/>
          <w:sz w:val="24"/>
          <w:szCs w:val="24"/>
        </w:rPr>
        <w:t>, Cu alone (25 μM), or Cu-ES combination (Cu 25 μM + ES 25 nM) for 12 h. EMT</w:t>
      </w:r>
      <w:r w:rsidR="00576DBB">
        <w:rPr>
          <w:rFonts w:ascii="Times New Roman" w:eastAsia="Times New Roman" w:hAnsi="Times New Roman" w:cs="Times New Roman"/>
          <w:sz w:val="24"/>
          <w:szCs w:val="24"/>
        </w:rPr>
        <w:t xml:space="preserve">-related proteins (E-cadherin, </w:t>
      </w:r>
      <w:r w:rsidR="003D0754">
        <w:rPr>
          <w:rFonts w:ascii="Times New Roman" w:eastAsia="Times New Roman" w:hAnsi="Times New Roman" w:cs="Times New Roman"/>
          <w:sz w:val="24"/>
          <w:szCs w:val="24"/>
        </w:rPr>
        <w:t>v</w:t>
      </w:r>
      <w:r w:rsidR="00576DBB" w:rsidRPr="00576DBB">
        <w:rPr>
          <w:rFonts w:ascii="Times New Roman" w:eastAsia="Times New Roman" w:hAnsi="Times New Roman" w:cs="Times New Roman"/>
          <w:sz w:val="24"/>
          <w:szCs w:val="24"/>
        </w:rPr>
        <w:t xml:space="preserve">imentin, and β-catenin) are visualized by immunofluorescence staining and quantified. Nuclear translocation of β-catenin is assessed by measuring nuclear fluorescence intensity. </w:t>
      </w:r>
      <w:bookmarkStart w:id="0" w:name="OLE_LINK2"/>
      <w:r w:rsidR="004018E5" w:rsidRPr="00CF6095">
        <w:rPr>
          <w:rFonts w:ascii="Times New Roman" w:eastAsia="Times New Roman" w:hAnsi="Times New Roman" w:cs="Times New Roman"/>
          <w:sz w:val="24"/>
          <w:szCs w:val="24"/>
        </w:rPr>
        <w:t xml:space="preserve">Data in </w:t>
      </w:r>
      <w:bookmarkEnd w:id="0"/>
      <w:r w:rsidR="004018E5" w:rsidRPr="004018E5">
        <w:rPr>
          <w:rFonts w:ascii="Times New Roman" w:eastAsia="Times New Roman" w:hAnsi="Times New Roman" w:cs="Times New Roman"/>
          <w:b/>
          <w:sz w:val="24"/>
          <w:szCs w:val="24"/>
        </w:rPr>
        <w:t>(B-C)</w:t>
      </w:r>
      <w:r w:rsidR="00576DBB">
        <w:rPr>
          <w:rFonts w:ascii="Times New Roman" w:eastAsia="Times New Roman" w:hAnsi="Times New Roman" w:cs="Times New Roman"/>
          <w:sz w:val="24"/>
          <w:szCs w:val="24"/>
        </w:rPr>
        <w:t xml:space="preserve"> </w:t>
      </w:r>
      <w:r w:rsidR="00576DBB" w:rsidRPr="00576DBB">
        <w:rPr>
          <w:rFonts w:ascii="Times New Roman" w:eastAsia="Times New Roman" w:hAnsi="Times New Roman" w:cs="Times New Roman"/>
          <w:sz w:val="24"/>
          <w:szCs w:val="24"/>
        </w:rPr>
        <w:t xml:space="preserve">are normalized to </w:t>
      </w:r>
      <w:r w:rsidR="00E8464F">
        <w:rPr>
          <w:rFonts w:ascii="Times New Roman" w:eastAsia="Times New Roman" w:hAnsi="Times New Roman" w:cs="Times New Roman"/>
          <w:sz w:val="24"/>
          <w:szCs w:val="24"/>
        </w:rPr>
        <w:t>untreated control</w:t>
      </w:r>
      <w:r w:rsidR="00576DBB" w:rsidRPr="00576DBB">
        <w:rPr>
          <w:rFonts w:ascii="Times New Roman" w:eastAsia="Times New Roman" w:hAnsi="Times New Roman" w:cs="Times New Roman"/>
          <w:sz w:val="24"/>
          <w:szCs w:val="24"/>
        </w:rPr>
        <w:t xml:space="preserve"> and presented as the mean ± standard deviation (n = 3). *P &lt; 0.05, **P &lt; 0.01, and ***P &lt; 0.001 vs. untreated.</w:t>
      </w:r>
    </w:p>
    <w:p w14:paraId="5F4F6AC5" w14:textId="77777777" w:rsidR="00CF6095" w:rsidRDefault="00CF6095" w:rsidP="00B43B2D">
      <w:pPr>
        <w:spacing w:line="480" w:lineRule="auto"/>
        <w:rPr>
          <w:rFonts w:ascii="Times New Roman" w:eastAsia="Times New Roman" w:hAnsi="Times New Roman" w:cs="Times New Roman"/>
          <w:sz w:val="24"/>
          <w:szCs w:val="24"/>
        </w:rPr>
      </w:pPr>
    </w:p>
    <w:p w14:paraId="5BA05324" w14:textId="232C8349" w:rsidR="00576DBB" w:rsidRDefault="00576DBB" w:rsidP="00B43B2D">
      <w:pPr>
        <w:spacing w:line="480" w:lineRule="auto"/>
        <w:rPr>
          <w:rFonts w:ascii="Times New Roman" w:eastAsia="Times New Roman" w:hAnsi="Times New Roman" w:cs="Times New Roman"/>
          <w:sz w:val="24"/>
          <w:szCs w:val="24"/>
        </w:rPr>
      </w:pPr>
      <w:r w:rsidRPr="00576DBB">
        <w:rPr>
          <w:rFonts w:ascii="Times New Roman" w:eastAsia="Times New Roman" w:hAnsi="Times New Roman" w:cs="Times New Roman"/>
          <w:b/>
          <w:sz w:val="24"/>
          <w:szCs w:val="24"/>
        </w:rPr>
        <w:t>Supplementary Figure 4.</w:t>
      </w:r>
      <w:r w:rsidRPr="00576DBB">
        <w:rPr>
          <w:rFonts w:ascii="Times New Roman" w:eastAsia="Times New Roman" w:hAnsi="Times New Roman" w:cs="Times New Roman"/>
          <w:sz w:val="24"/>
          <w:szCs w:val="24"/>
        </w:rPr>
        <w:t xml:space="preserve"> </w:t>
      </w:r>
      <w:r w:rsidRPr="00576DBB">
        <w:rPr>
          <w:rFonts w:ascii="Times New Roman" w:eastAsia="Times New Roman" w:hAnsi="Times New Roman" w:cs="Times New Roman"/>
          <w:b/>
          <w:sz w:val="24"/>
          <w:szCs w:val="24"/>
        </w:rPr>
        <w:t>(A)</w:t>
      </w:r>
      <w:r w:rsidRPr="00576DBB">
        <w:rPr>
          <w:rFonts w:ascii="Times New Roman" w:eastAsia="Times New Roman" w:hAnsi="Times New Roman" w:cs="Times New Roman"/>
          <w:sz w:val="24"/>
          <w:szCs w:val="24"/>
        </w:rPr>
        <w:t xml:space="preserve"> SW480 and LoVo cells are treated with Cu alone (5, 10, 25, or 50 μM) or Cu-elesclomol (Cu-ES) combination (Cu 5 μM + ES 5 nM, Cu 10 μM + ES 10 nM, Cu 25 μM + ES 25 nM, or Cu 50 μM + ES 50 nM) for 12 h. Forkhead box O3a (FOXO3a) and polo-like kinase 1 (PLK1) protein expression levels are analyzed by western blotting and quantified. (B) SW480 and LoVo cells are treated with </w:t>
      </w:r>
      <w:r w:rsidR="00E8464F">
        <w:rPr>
          <w:rFonts w:ascii="Times New Roman" w:eastAsia="Times New Roman" w:hAnsi="Times New Roman" w:cs="Times New Roman"/>
          <w:sz w:val="24"/>
          <w:szCs w:val="24"/>
        </w:rPr>
        <w:t>untreated control</w:t>
      </w:r>
      <w:r w:rsidRPr="00576DBB">
        <w:rPr>
          <w:rFonts w:ascii="Times New Roman" w:eastAsia="Times New Roman" w:hAnsi="Times New Roman" w:cs="Times New Roman"/>
          <w:sz w:val="24"/>
          <w:szCs w:val="24"/>
        </w:rPr>
        <w:t xml:space="preserve">, Cu alone (25 μM), or Cu-ES combination (Cu 25 μM + ES 25 nM) for 12 h, followed by nuclear and cytoplasmic fractionation. Nuclear FOXO3a protein expression is analyzed by western blotting and quantified. (C) Nuclear translocation of FOXO3a is assessed by immunofluorescence staining in SW480 and LoVo cells treated with </w:t>
      </w:r>
      <w:r w:rsidR="00E8464F">
        <w:rPr>
          <w:rFonts w:ascii="Times New Roman" w:eastAsia="Times New Roman" w:hAnsi="Times New Roman" w:cs="Times New Roman"/>
          <w:sz w:val="24"/>
          <w:szCs w:val="24"/>
        </w:rPr>
        <w:t>untreated control</w:t>
      </w:r>
      <w:r w:rsidRPr="00576DBB">
        <w:rPr>
          <w:rFonts w:ascii="Times New Roman" w:eastAsia="Times New Roman" w:hAnsi="Times New Roman" w:cs="Times New Roman"/>
          <w:sz w:val="24"/>
          <w:szCs w:val="24"/>
        </w:rPr>
        <w:t xml:space="preserve">, Cu alone (25 μM), or Cu-ES combination (Cu 25 μM + ES 25 nM) for 12 h. Nuclear fluorescence intensity is quantified. (D) SW480 and LoVo cells are treated with </w:t>
      </w:r>
      <w:r w:rsidR="00E8464F">
        <w:rPr>
          <w:rFonts w:ascii="Times New Roman" w:eastAsia="Times New Roman" w:hAnsi="Times New Roman" w:cs="Times New Roman"/>
          <w:sz w:val="24"/>
          <w:szCs w:val="24"/>
        </w:rPr>
        <w:t>untreated control</w:t>
      </w:r>
      <w:r w:rsidRPr="00576DBB">
        <w:rPr>
          <w:rFonts w:ascii="Times New Roman" w:eastAsia="Times New Roman" w:hAnsi="Times New Roman" w:cs="Times New Roman"/>
          <w:sz w:val="24"/>
          <w:szCs w:val="24"/>
        </w:rPr>
        <w:t>, Cu alone (25 μM), or Cu-ES combination (Cu 25 μM + ES 25 nM) for 12 h</w:t>
      </w:r>
      <w:r w:rsidR="00CF6095">
        <w:rPr>
          <w:rFonts w:ascii="Times New Roman" w:eastAsia="Times New Roman" w:hAnsi="Times New Roman" w:cs="Times New Roman"/>
          <w:sz w:val="24"/>
          <w:szCs w:val="24"/>
        </w:rPr>
        <w:t>. C</w:t>
      </w:r>
      <w:r w:rsidRPr="00576DBB">
        <w:rPr>
          <w:rFonts w:ascii="Times New Roman" w:eastAsia="Times New Roman" w:hAnsi="Times New Roman" w:cs="Times New Roman"/>
          <w:sz w:val="24"/>
          <w:szCs w:val="24"/>
        </w:rPr>
        <w:t xml:space="preserve">yclin D1, cyclin D3, and c-MYC are analyzed by western blotting and quantified. All data are normalized to </w:t>
      </w:r>
      <w:r w:rsidR="00E8464F">
        <w:rPr>
          <w:rFonts w:ascii="Times New Roman" w:eastAsia="Times New Roman" w:hAnsi="Times New Roman" w:cs="Times New Roman"/>
          <w:sz w:val="24"/>
          <w:szCs w:val="24"/>
        </w:rPr>
        <w:t>untreated control</w:t>
      </w:r>
      <w:r w:rsidRPr="00576DBB">
        <w:rPr>
          <w:rFonts w:ascii="Times New Roman" w:eastAsia="Times New Roman" w:hAnsi="Times New Roman" w:cs="Times New Roman"/>
          <w:sz w:val="24"/>
          <w:szCs w:val="24"/>
        </w:rPr>
        <w:t xml:space="preserve"> and presented </w:t>
      </w:r>
      <w:r w:rsidRPr="00576DBB">
        <w:rPr>
          <w:rFonts w:ascii="Times New Roman" w:eastAsia="Times New Roman" w:hAnsi="Times New Roman" w:cs="Times New Roman"/>
          <w:sz w:val="24"/>
          <w:szCs w:val="24"/>
        </w:rPr>
        <w:lastRenderedPageBreak/>
        <w:t xml:space="preserve">as the mean ± standard deviation (n = 3). </w:t>
      </w:r>
      <w:r w:rsidR="00E8464F">
        <w:rPr>
          <w:rFonts w:ascii="Times New Roman" w:eastAsia="Times New Roman" w:hAnsi="Times New Roman" w:cs="Times New Roman"/>
          <w:sz w:val="24"/>
          <w:szCs w:val="24"/>
        </w:rPr>
        <w:t>ns</w:t>
      </w:r>
      <w:r w:rsidRPr="00576DBB">
        <w:rPr>
          <w:rFonts w:ascii="Times New Roman" w:eastAsia="Times New Roman" w:hAnsi="Times New Roman" w:cs="Times New Roman"/>
          <w:sz w:val="24"/>
          <w:szCs w:val="24"/>
        </w:rPr>
        <w:t xml:space="preserve">, not significant; *P &lt; 0.05, **P &lt; 0.01, and ***P &lt; 0.001 vs. </w:t>
      </w:r>
      <w:r w:rsidR="00E8464F">
        <w:rPr>
          <w:rFonts w:ascii="Times New Roman" w:eastAsia="Times New Roman" w:hAnsi="Times New Roman" w:cs="Times New Roman"/>
          <w:sz w:val="24"/>
          <w:szCs w:val="24"/>
        </w:rPr>
        <w:t>untreated control</w:t>
      </w:r>
      <w:r w:rsidRPr="00576DBB">
        <w:rPr>
          <w:rFonts w:ascii="Times New Roman" w:eastAsia="Times New Roman" w:hAnsi="Times New Roman" w:cs="Times New Roman"/>
          <w:sz w:val="24"/>
          <w:szCs w:val="24"/>
        </w:rPr>
        <w:t>.</w:t>
      </w:r>
    </w:p>
    <w:p w14:paraId="7D2ECFF4" w14:textId="77777777" w:rsidR="000A419A" w:rsidRPr="002F40CB" w:rsidRDefault="000A419A" w:rsidP="00B43B2D">
      <w:pPr>
        <w:spacing w:line="480" w:lineRule="auto"/>
        <w:rPr>
          <w:rFonts w:ascii="Times New Roman" w:eastAsia="Times New Roman" w:hAnsi="Times New Roman" w:cs="Times New Roman"/>
          <w:sz w:val="24"/>
          <w:szCs w:val="24"/>
        </w:rPr>
      </w:pPr>
    </w:p>
    <w:p w14:paraId="3DDC7A69" w14:textId="2A64A894" w:rsidR="00E16062" w:rsidRPr="002F40CB" w:rsidRDefault="00496F2F" w:rsidP="00B43B2D">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Supplementary Figure </w:t>
      </w:r>
      <w:r w:rsidR="00481F70">
        <w:rPr>
          <w:rFonts w:ascii="Times New Roman" w:eastAsia="Times New Roman" w:hAnsi="Times New Roman" w:cs="Times New Roman"/>
          <w:b/>
          <w:sz w:val="24"/>
          <w:szCs w:val="24"/>
        </w:rPr>
        <w:t>5</w:t>
      </w:r>
      <w:r w:rsidR="004E250D" w:rsidRPr="002F40CB">
        <w:rPr>
          <w:rFonts w:ascii="Times New Roman" w:eastAsia="Times New Roman" w:hAnsi="Times New Roman" w:cs="Times New Roman"/>
          <w:b/>
          <w:sz w:val="24"/>
          <w:szCs w:val="24"/>
        </w:rPr>
        <w:t>. (A)</w:t>
      </w:r>
      <w:r w:rsidR="004E250D" w:rsidRPr="002F40CB">
        <w:rPr>
          <w:rFonts w:ascii="Times New Roman" w:eastAsia="Times New Roman" w:hAnsi="Times New Roman" w:cs="Times New Roman"/>
          <w:sz w:val="24"/>
          <w:szCs w:val="24"/>
        </w:rPr>
        <w:t xml:space="preserve"> SW480 and LoVo cells </w:t>
      </w:r>
      <w:r w:rsidR="009C665C" w:rsidRPr="002F40CB">
        <w:rPr>
          <w:rFonts w:ascii="Times New Roman" w:eastAsia="Times New Roman" w:hAnsi="Times New Roman" w:cs="Times New Roman"/>
          <w:sz w:val="24"/>
          <w:szCs w:val="24"/>
        </w:rPr>
        <w:t xml:space="preserve">are </w:t>
      </w:r>
      <w:r w:rsidR="004E250D" w:rsidRPr="002F40CB">
        <w:rPr>
          <w:rFonts w:ascii="Times New Roman" w:eastAsia="Times New Roman" w:hAnsi="Times New Roman" w:cs="Times New Roman"/>
          <w:sz w:val="24"/>
          <w:szCs w:val="24"/>
        </w:rPr>
        <w:t xml:space="preserve">treated with various concentrations of BI-2536 (0, 10, 50, 100, 250, </w:t>
      </w:r>
      <w:r w:rsidR="009C665C" w:rsidRPr="002F40CB">
        <w:rPr>
          <w:rFonts w:ascii="Times New Roman" w:eastAsia="Times New Roman" w:hAnsi="Times New Roman" w:cs="Times New Roman"/>
          <w:sz w:val="24"/>
          <w:szCs w:val="24"/>
        </w:rPr>
        <w:t xml:space="preserve">and </w:t>
      </w:r>
      <w:r w:rsidR="004E250D" w:rsidRPr="002F40CB">
        <w:rPr>
          <w:rFonts w:ascii="Times New Roman" w:eastAsia="Times New Roman" w:hAnsi="Times New Roman" w:cs="Times New Roman"/>
          <w:sz w:val="24"/>
          <w:szCs w:val="24"/>
        </w:rPr>
        <w:t xml:space="preserve">500 nM) for 24, 48, and 72 h. Cell viability </w:t>
      </w:r>
      <w:r w:rsidR="009C665C" w:rsidRPr="002F40CB">
        <w:rPr>
          <w:rFonts w:ascii="Times New Roman" w:eastAsia="Times New Roman" w:hAnsi="Times New Roman" w:cs="Times New Roman"/>
          <w:sz w:val="24"/>
          <w:szCs w:val="24"/>
        </w:rPr>
        <w:t xml:space="preserve">is </w:t>
      </w:r>
      <w:r w:rsidR="004E250D" w:rsidRPr="002F40CB">
        <w:rPr>
          <w:rFonts w:ascii="Times New Roman" w:eastAsia="Times New Roman" w:hAnsi="Times New Roman" w:cs="Times New Roman"/>
          <w:sz w:val="24"/>
          <w:szCs w:val="24"/>
        </w:rPr>
        <w:t xml:space="preserve">measured using </w:t>
      </w:r>
      <w:r w:rsidR="009C665C" w:rsidRPr="002F40CB">
        <w:rPr>
          <w:rFonts w:ascii="Times New Roman" w:eastAsia="Times New Roman" w:hAnsi="Times New Roman" w:cs="Times New Roman"/>
          <w:bCs/>
          <w:sz w:val="24"/>
          <w:szCs w:val="24"/>
        </w:rPr>
        <w:t>3-(4,5-dimethylthiazol-2-yl)-2,5-diphenyltetrazolium bromide</w:t>
      </w:r>
      <w:r w:rsidR="00E8464F">
        <w:rPr>
          <w:rFonts w:ascii="Times New Roman" w:eastAsia="Times New Roman" w:hAnsi="Times New Roman" w:cs="Times New Roman"/>
          <w:bCs/>
          <w:sz w:val="24"/>
          <w:szCs w:val="24"/>
        </w:rPr>
        <w:t xml:space="preserve"> (MTT)</w:t>
      </w:r>
      <w:r w:rsidR="009C665C" w:rsidRPr="002F40CB">
        <w:rPr>
          <w:rFonts w:ascii="Times New Roman" w:eastAsia="Times New Roman" w:hAnsi="Times New Roman" w:cs="Times New Roman"/>
          <w:b/>
          <w:sz w:val="24"/>
          <w:szCs w:val="24"/>
        </w:rPr>
        <w:t xml:space="preserve"> </w:t>
      </w:r>
      <w:r w:rsidR="004E250D" w:rsidRPr="002F40CB">
        <w:rPr>
          <w:rFonts w:ascii="Times New Roman" w:eastAsia="Times New Roman" w:hAnsi="Times New Roman" w:cs="Times New Roman"/>
          <w:sz w:val="24"/>
          <w:szCs w:val="24"/>
        </w:rPr>
        <w:t>assay at 570/690</w:t>
      </w:r>
      <w:r w:rsidR="009C665C" w:rsidRPr="002F40CB">
        <w:rPr>
          <w:rFonts w:ascii="Times New Roman" w:eastAsia="Times New Roman" w:hAnsi="Times New Roman" w:cs="Times New Roman"/>
          <w:sz w:val="24"/>
          <w:szCs w:val="24"/>
        </w:rPr>
        <w:t xml:space="preserve"> </w:t>
      </w:r>
      <w:r w:rsidR="004E250D" w:rsidRPr="002F40CB">
        <w:rPr>
          <w:rFonts w:ascii="Times New Roman" w:eastAsia="Times New Roman" w:hAnsi="Times New Roman" w:cs="Times New Roman"/>
          <w:sz w:val="24"/>
          <w:szCs w:val="24"/>
        </w:rPr>
        <w:t xml:space="preserve">nm. IC50 values </w:t>
      </w:r>
      <w:r w:rsidR="009C665C" w:rsidRPr="002F40CB">
        <w:rPr>
          <w:rFonts w:ascii="Times New Roman" w:eastAsia="Times New Roman" w:hAnsi="Times New Roman" w:cs="Times New Roman"/>
          <w:sz w:val="24"/>
          <w:szCs w:val="24"/>
        </w:rPr>
        <w:t xml:space="preserve">are </w:t>
      </w:r>
      <w:r w:rsidR="004E250D" w:rsidRPr="002F40CB">
        <w:rPr>
          <w:rFonts w:ascii="Times New Roman" w:eastAsia="Times New Roman" w:hAnsi="Times New Roman" w:cs="Times New Roman"/>
          <w:sz w:val="24"/>
          <w:szCs w:val="24"/>
        </w:rPr>
        <w:t>calculated as 25.70</w:t>
      </w:r>
      <w:r w:rsidR="009C665C" w:rsidRPr="002F40CB">
        <w:rPr>
          <w:rFonts w:ascii="Times New Roman" w:eastAsia="Times New Roman" w:hAnsi="Times New Roman" w:cs="Times New Roman"/>
          <w:sz w:val="24"/>
          <w:szCs w:val="24"/>
        </w:rPr>
        <w:t xml:space="preserve"> </w:t>
      </w:r>
      <w:r w:rsidR="004E250D" w:rsidRPr="002F40CB">
        <w:rPr>
          <w:rFonts w:ascii="Times New Roman" w:eastAsia="Times New Roman" w:hAnsi="Times New Roman" w:cs="Times New Roman"/>
          <w:sz w:val="24"/>
          <w:szCs w:val="24"/>
        </w:rPr>
        <w:t>±</w:t>
      </w:r>
      <w:r w:rsidR="009C665C" w:rsidRPr="002F40CB">
        <w:rPr>
          <w:rFonts w:ascii="Times New Roman" w:eastAsia="Times New Roman" w:hAnsi="Times New Roman" w:cs="Times New Roman"/>
          <w:sz w:val="24"/>
          <w:szCs w:val="24"/>
        </w:rPr>
        <w:t xml:space="preserve"> </w:t>
      </w:r>
      <w:r w:rsidR="004E250D" w:rsidRPr="002F40CB">
        <w:rPr>
          <w:rFonts w:ascii="Times New Roman" w:eastAsia="Times New Roman" w:hAnsi="Times New Roman" w:cs="Times New Roman"/>
          <w:sz w:val="24"/>
          <w:szCs w:val="24"/>
        </w:rPr>
        <w:t>13.786 nM for SW480 cells and 32.13</w:t>
      </w:r>
      <w:r w:rsidR="009C665C" w:rsidRPr="002F40CB">
        <w:rPr>
          <w:rFonts w:ascii="Times New Roman" w:eastAsia="Times New Roman" w:hAnsi="Times New Roman" w:cs="Times New Roman"/>
          <w:sz w:val="24"/>
          <w:szCs w:val="24"/>
        </w:rPr>
        <w:t xml:space="preserve"> </w:t>
      </w:r>
      <w:r w:rsidR="004E250D" w:rsidRPr="002F40CB">
        <w:rPr>
          <w:rFonts w:ascii="Times New Roman" w:eastAsia="Times New Roman" w:hAnsi="Times New Roman" w:cs="Times New Roman"/>
          <w:sz w:val="24"/>
          <w:szCs w:val="24"/>
        </w:rPr>
        <w:t>±</w:t>
      </w:r>
      <w:r w:rsidR="009C665C" w:rsidRPr="002F40CB">
        <w:rPr>
          <w:rFonts w:ascii="Times New Roman" w:eastAsia="Times New Roman" w:hAnsi="Times New Roman" w:cs="Times New Roman"/>
          <w:sz w:val="24"/>
          <w:szCs w:val="24"/>
        </w:rPr>
        <w:t xml:space="preserve"> </w:t>
      </w:r>
      <w:r w:rsidR="004E250D" w:rsidRPr="002F40CB">
        <w:rPr>
          <w:rFonts w:ascii="Times New Roman" w:eastAsia="Times New Roman" w:hAnsi="Times New Roman" w:cs="Times New Roman"/>
          <w:sz w:val="24"/>
          <w:szCs w:val="24"/>
        </w:rPr>
        <w:t xml:space="preserve">5.11 nM for LoVo cells. Data </w:t>
      </w:r>
      <w:r w:rsidR="00F102A9" w:rsidRPr="002F40CB">
        <w:rPr>
          <w:rFonts w:ascii="Times New Roman" w:eastAsia="Times New Roman" w:hAnsi="Times New Roman" w:cs="Times New Roman"/>
          <w:sz w:val="24"/>
          <w:szCs w:val="24"/>
        </w:rPr>
        <w:t xml:space="preserve">are </w:t>
      </w:r>
      <w:r w:rsidR="004E250D" w:rsidRPr="002F40CB">
        <w:rPr>
          <w:rFonts w:ascii="Times New Roman" w:eastAsia="Times New Roman" w:hAnsi="Times New Roman" w:cs="Times New Roman"/>
          <w:sz w:val="24"/>
          <w:szCs w:val="24"/>
        </w:rPr>
        <w:t>present</w:t>
      </w:r>
      <w:r w:rsidR="00F102A9" w:rsidRPr="002F40CB">
        <w:rPr>
          <w:rFonts w:ascii="Times New Roman" w:eastAsia="Times New Roman" w:hAnsi="Times New Roman" w:cs="Times New Roman"/>
          <w:sz w:val="24"/>
          <w:szCs w:val="24"/>
        </w:rPr>
        <w:t>ed as</w:t>
      </w:r>
      <w:r w:rsidR="004E250D" w:rsidRPr="002F40CB">
        <w:rPr>
          <w:rFonts w:ascii="Times New Roman" w:eastAsia="Times New Roman" w:hAnsi="Times New Roman" w:cs="Times New Roman"/>
          <w:sz w:val="24"/>
          <w:szCs w:val="24"/>
        </w:rPr>
        <w:t xml:space="preserve"> </w:t>
      </w:r>
      <w:r w:rsidR="009C665C" w:rsidRPr="002F40CB">
        <w:rPr>
          <w:rFonts w:ascii="Times New Roman" w:eastAsia="Times New Roman" w:hAnsi="Times New Roman" w:cs="Times New Roman"/>
          <w:sz w:val="24"/>
          <w:szCs w:val="24"/>
        </w:rPr>
        <w:t xml:space="preserve">the </w:t>
      </w:r>
      <w:r w:rsidR="004E250D" w:rsidRPr="002F40CB">
        <w:rPr>
          <w:rFonts w:ascii="Times New Roman" w:eastAsia="Times New Roman" w:hAnsi="Times New Roman" w:cs="Times New Roman"/>
          <w:sz w:val="24"/>
          <w:szCs w:val="24"/>
        </w:rPr>
        <w:t xml:space="preserve">mean ± </w:t>
      </w:r>
      <w:r w:rsidR="009C665C" w:rsidRPr="002F40CB">
        <w:rPr>
          <w:rFonts w:ascii="Times New Roman" w:eastAsia="Times New Roman" w:hAnsi="Times New Roman" w:cs="Times New Roman"/>
          <w:sz w:val="24"/>
          <w:szCs w:val="24"/>
        </w:rPr>
        <w:t>standard deviation (n = 3)</w:t>
      </w:r>
      <w:r w:rsidR="004E250D" w:rsidRPr="002F40CB">
        <w:rPr>
          <w:rFonts w:ascii="Times New Roman" w:eastAsia="Times New Roman" w:hAnsi="Times New Roman" w:cs="Times New Roman"/>
          <w:sz w:val="24"/>
          <w:szCs w:val="24"/>
        </w:rPr>
        <w:t>.</w:t>
      </w:r>
      <w:r w:rsidR="00CF6095">
        <w:rPr>
          <w:rFonts w:ascii="Times New Roman" w:eastAsia="Times New Roman" w:hAnsi="Times New Roman" w:cs="Times New Roman"/>
          <w:sz w:val="24"/>
          <w:szCs w:val="24"/>
        </w:rPr>
        <w:t xml:space="preserve"> </w:t>
      </w:r>
      <w:r w:rsidR="00CF6095" w:rsidRPr="00CF6095">
        <w:rPr>
          <w:rFonts w:ascii="Times New Roman" w:eastAsia="Times New Roman" w:hAnsi="Times New Roman" w:cs="Times New Roman"/>
          <w:b/>
          <w:sz w:val="24"/>
          <w:szCs w:val="24"/>
        </w:rPr>
        <w:t>(B)</w:t>
      </w:r>
      <w:r w:rsidR="00CF6095" w:rsidRPr="00CF6095">
        <w:rPr>
          <w:rFonts w:ascii="Times New Roman" w:eastAsia="Times New Roman" w:hAnsi="Times New Roman" w:cs="Times New Roman"/>
          <w:sz w:val="24"/>
          <w:szCs w:val="24"/>
        </w:rPr>
        <w:t xml:space="preserve"> SW480 and LoVo cells ar</w:t>
      </w:r>
      <w:r w:rsidR="00CF6095">
        <w:rPr>
          <w:rFonts w:ascii="Times New Roman" w:eastAsia="Times New Roman" w:hAnsi="Times New Roman" w:cs="Times New Roman"/>
          <w:sz w:val="24"/>
          <w:szCs w:val="24"/>
        </w:rPr>
        <w:t xml:space="preserve">e treated with </w:t>
      </w:r>
      <w:r w:rsidR="00E8464F">
        <w:rPr>
          <w:rFonts w:ascii="Times New Roman" w:eastAsia="Times New Roman" w:hAnsi="Times New Roman" w:cs="Times New Roman"/>
          <w:sz w:val="24"/>
          <w:szCs w:val="24"/>
        </w:rPr>
        <w:t>untreated control</w:t>
      </w:r>
      <w:r w:rsidR="00CF6095">
        <w:rPr>
          <w:rFonts w:ascii="Times New Roman" w:eastAsia="Times New Roman" w:hAnsi="Times New Roman" w:cs="Times New Roman"/>
          <w:sz w:val="24"/>
          <w:szCs w:val="24"/>
        </w:rPr>
        <w:t xml:space="preserve"> or BI-2536 (10</w:t>
      </w:r>
      <w:r w:rsidR="00CF6095" w:rsidRPr="00CF6095">
        <w:rPr>
          <w:rFonts w:ascii="Times New Roman" w:eastAsia="Times New Roman" w:hAnsi="Times New Roman" w:cs="Times New Roman"/>
          <w:sz w:val="24"/>
          <w:szCs w:val="24"/>
        </w:rPr>
        <w:t xml:space="preserve"> nM) for 12 h. E-cadherin, vimentin, FOXO3a, cyclin B1, cyclin D1, and cyclin D3 protein expression levels are analyzed by western blotting and quantified. </w:t>
      </w:r>
      <w:r w:rsidR="00CF6095" w:rsidRPr="00CF6095">
        <w:rPr>
          <w:rFonts w:ascii="Times New Roman" w:eastAsia="Times New Roman" w:hAnsi="Times New Roman" w:cs="Times New Roman"/>
          <w:b/>
          <w:sz w:val="24"/>
          <w:szCs w:val="24"/>
        </w:rPr>
        <w:t>(C)</w:t>
      </w:r>
      <w:r w:rsidR="00CF6095" w:rsidRPr="00CF6095">
        <w:rPr>
          <w:rFonts w:ascii="Times New Roman" w:eastAsia="Times New Roman" w:hAnsi="Times New Roman" w:cs="Times New Roman"/>
          <w:sz w:val="24"/>
          <w:szCs w:val="24"/>
        </w:rPr>
        <w:t xml:space="preserve"> SW480 and LoVo cells ar</w:t>
      </w:r>
      <w:r w:rsidR="00CF6095">
        <w:rPr>
          <w:rFonts w:ascii="Times New Roman" w:eastAsia="Times New Roman" w:hAnsi="Times New Roman" w:cs="Times New Roman"/>
          <w:sz w:val="24"/>
          <w:szCs w:val="24"/>
        </w:rPr>
        <w:t xml:space="preserve">e treated with </w:t>
      </w:r>
      <w:r w:rsidR="00E8464F">
        <w:rPr>
          <w:rFonts w:ascii="Times New Roman" w:eastAsia="Times New Roman" w:hAnsi="Times New Roman" w:cs="Times New Roman"/>
          <w:sz w:val="24"/>
          <w:szCs w:val="24"/>
        </w:rPr>
        <w:t>untreated control</w:t>
      </w:r>
      <w:r w:rsidR="00CF6095">
        <w:rPr>
          <w:rFonts w:ascii="Times New Roman" w:eastAsia="Times New Roman" w:hAnsi="Times New Roman" w:cs="Times New Roman"/>
          <w:sz w:val="24"/>
          <w:szCs w:val="24"/>
        </w:rPr>
        <w:t xml:space="preserve"> or BI-2536 (10</w:t>
      </w:r>
      <w:r w:rsidR="00CF6095" w:rsidRPr="00CF6095">
        <w:rPr>
          <w:rFonts w:ascii="Times New Roman" w:eastAsia="Times New Roman" w:hAnsi="Times New Roman" w:cs="Times New Roman"/>
          <w:sz w:val="24"/>
          <w:szCs w:val="24"/>
        </w:rPr>
        <w:t xml:space="preserve"> nM) for 12 h, followed by nuclear and cytoplasmic fractionation. Nuclear FOXO3a protein expression is analyzed by western blotting and quantified. </w:t>
      </w:r>
      <w:r w:rsidR="00CF6095" w:rsidRPr="00CF6095">
        <w:rPr>
          <w:rFonts w:ascii="Times New Roman" w:eastAsia="Times New Roman" w:hAnsi="Times New Roman" w:cs="Times New Roman"/>
          <w:b/>
          <w:sz w:val="24"/>
          <w:szCs w:val="24"/>
        </w:rPr>
        <w:t xml:space="preserve">(D) </w:t>
      </w:r>
      <w:r w:rsidR="00CF6095" w:rsidRPr="00CF6095">
        <w:rPr>
          <w:rFonts w:ascii="Times New Roman" w:eastAsia="Times New Roman" w:hAnsi="Times New Roman" w:cs="Times New Roman"/>
          <w:sz w:val="24"/>
          <w:szCs w:val="24"/>
        </w:rPr>
        <w:t>Nuclear translocation of FOXO3a is assessed by immunofluorescence staining in SW480 and LoVo cell</w:t>
      </w:r>
      <w:r w:rsidR="00CF6095">
        <w:rPr>
          <w:rFonts w:ascii="Times New Roman" w:eastAsia="Times New Roman" w:hAnsi="Times New Roman" w:cs="Times New Roman"/>
          <w:sz w:val="24"/>
          <w:szCs w:val="24"/>
        </w:rPr>
        <w:t xml:space="preserve">s treated with </w:t>
      </w:r>
      <w:r w:rsidR="00E8464F">
        <w:rPr>
          <w:rFonts w:ascii="Times New Roman" w:eastAsia="Times New Roman" w:hAnsi="Times New Roman" w:cs="Times New Roman"/>
          <w:sz w:val="24"/>
          <w:szCs w:val="24"/>
        </w:rPr>
        <w:t>untreated control</w:t>
      </w:r>
      <w:r w:rsidR="00CF6095">
        <w:rPr>
          <w:rFonts w:ascii="Times New Roman" w:eastAsia="Times New Roman" w:hAnsi="Times New Roman" w:cs="Times New Roman"/>
          <w:sz w:val="24"/>
          <w:szCs w:val="24"/>
        </w:rPr>
        <w:t xml:space="preserve"> or BI-2536 (10</w:t>
      </w:r>
      <w:r w:rsidR="00CF6095" w:rsidRPr="00CF6095">
        <w:rPr>
          <w:rFonts w:ascii="Times New Roman" w:eastAsia="Times New Roman" w:hAnsi="Times New Roman" w:cs="Times New Roman"/>
          <w:sz w:val="24"/>
          <w:szCs w:val="24"/>
        </w:rPr>
        <w:t xml:space="preserve"> nM) for 12 h. Nuclear fluorescence intensity is quantified. Data in </w:t>
      </w:r>
      <w:r w:rsidR="00CF6095" w:rsidRPr="00CF6095">
        <w:rPr>
          <w:rFonts w:ascii="Times New Roman" w:eastAsia="Times New Roman" w:hAnsi="Times New Roman" w:cs="Times New Roman"/>
          <w:b/>
          <w:sz w:val="24"/>
          <w:szCs w:val="24"/>
        </w:rPr>
        <w:t>(B-D)</w:t>
      </w:r>
      <w:r w:rsidR="00CF6095" w:rsidRPr="00CF6095">
        <w:rPr>
          <w:rFonts w:ascii="Times New Roman" w:eastAsia="Times New Roman" w:hAnsi="Times New Roman" w:cs="Times New Roman"/>
          <w:sz w:val="24"/>
          <w:szCs w:val="24"/>
        </w:rPr>
        <w:t xml:space="preserve"> are normalized to </w:t>
      </w:r>
      <w:r w:rsidR="00E8464F">
        <w:rPr>
          <w:rFonts w:ascii="Times New Roman" w:eastAsia="Times New Roman" w:hAnsi="Times New Roman" w:cs="Times New Roman"/>
          <w:sz w:val="24"/>
          <w:szCs w:val="24"/>
        </w:rPr>
        <w:t>untreated control</w:t>
      </w:r>
      <w:r w:rsidR="00CF6095" w:rsidRPr="00CF6095">
        <w:rPr>
          <w:rFonts w:ascii="Times New Roman" w:eastAsia="Times New Roman" w:hAnsi="Times New Roman" w:cs="Times New Roman"/>
          <w:sz w:val="24"/>
          <w:szCs w:val="24"/>
        </w:rPr>
        <w:t xml:space="preserve"> and presented as the mean ± standard deviation (n = 3). **P &lt; 0.01 and ***P &lt; 0.001 vs. </w:t>
      </w:r>
      <w:r w:rsidR="00E8464F">
        <w:rPr>
          <w:rFonts w:ascii="Times New Roman" w:eastAsia="Times New Roman" w:hAnsi="Times New Roman" w:cs="Times New Roman"/>
          <w:sz w:val="24"/>
          <w:szCs w:val="24"/>
        </w:rPr>
        <w:t>untreated control</w:t>
      </w:r>
      <w:r w:rsidR="00CF6095" w:rsidRPr="00CF6095">
        <w:rPr>
          <w:rFonts w:ascii="Times New Roman" w:eastAsia="Times New Roman" w:hAnsi="Times New Roman" w:cs="Times New Roman"/>
          <w:sz w:val="24"/>
          <w:szCs w:val="24"/>
        </w:rPr>
        <w:t>.</w:t>
      </w:r>
    </w:p>
    <w:p w14:paraId="4E50D39A" w14:textId="77777777" w:rsidR="00E16062" w:rsidRPr="002F40CB" w:rsidRDefault="00E16062" w:rsidP="00B43B2D">
      <w:pPr>
        <w:spacing w:line="480" w:lineRule="auto"/>
        <w:rPr>
          <w:rFonts w:ascii="Times New Roman" w:eastAsia="Times New Roman" w:hAnsi="Times New Roman" w:cs="Times New Roman"/>
          <w:sz w:val="24"/>
          <w:szCs w:val="24"/>
        </w:rPr>
      </w:pPr>
    </w:p>
    <w:p w14:paraId="1BF182DF" w14:textId="38AE2574" w:rsidR="00FF0759" w:rsidRDefault="00496F2F" w:rsidP="00FF075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Supplementary Figure </w:t>
      </w:r>
      <w:r w:rsidR="00481F70">
        <w:rPr>
          <w:rFonts w:ascii="Times New Roman" w:eastAsia="Times New Roman" w:hAnsi="Times New Roman" w:cs="Times New Roman"/>
          <w:b/>
          <w:sz w:val="24"/>
          <w:szCs w:val="24"/>
        </w:rPr>
        <w:t>6</w:t>
      </w:r>
      <w:r w:rsidR="004E250D" w:rsidRPr="002F40CB">
        <w:rPr>
          <w:rFonts w:ascii="Times New Roman" w:eastAsia="Times New Roman" w:hAnsi="Times New Roman" w:cs="Times New Roman"/>
          <w:b/>
          <w:sz w:val="24"/>
          <w:szCs w:val="24"/>
        </w:rPr>
        <w:t>. (A)</w:t>
      </w:r>
      <w:r w:rsidR="004E250D" w:rsidRPr="002F40CB">
        <w:rPr>
          <w:rFonts w:ascii="Times New Roman" w:eastAsia="Times New Roman" w:hAnsi="Times New Roman" w:cs="Times New Roman"/>
          <w:sz w:val="24"/>
          <w:szCs w:val="24"/>
        </w:rPr>
        <w:t xml:space="preserve"> Cell viability measurement by </w:t>
      </w:r>
      <w:r w:rsidR="00F102A9" w:rsidRPr="002F40CB">
        <w:rPr>
          <w:rFonts w:ascii="Times New Roman" w:eastAsia="Times New Roman" w:hAnsi="Times New Roman" w:cs="Times New Roman"/>
          <w:bCs/>
          <w:sz w:val="24"/>
          <w:szCs w:val="24"/>
        </w:rPr>
        <w:t>3-(4,5-dimethylthiazol-2-yl)-2,5-diphenyltetrazolium bromide</w:t>
      </w:r>
      <w:r w:rsidR="003D0754">
        <w:rPr>
          <w:rFonts w:ascii="Times New Roman" w:eastAsia="Times New Roman" w:hAnsi="Times New Roman" w:cs="Times New Roman"/>
          <w:bCs/>
          <w:sz w:val="24"/>
          <w:szCs w:val="24"/>
        </w:rPr>
        <w:t xml:space="preserve"> (MTT)</w:t>
      </w:r>
      <w:r w:rsidR="00F102A9" w:rsidRPr="002F40CB">
        <w:rPr>
          <w:rFonts w:ascii="Times New Roman" w:eastAsia="Times New Roman" w:hAnsi="Times New Roman" w:cs="Times New Roman"/>
          <w:b/>
          <w:sz w:val="24"/>
          <w:szCs w:val="24"/>
        </w:rPr>
        <w:t xml:space="preserve"> </w:t>
      </w:r>
      <w:r w:rsidR="004E250D" w:rsidRPr="002F40CB">
        <w:rPr>
          <w:rFonts w:ascii="Times New Roman" w:eastAsia="Times New Roman" w:hAnsi="Times New Roman" w:cs="Times New Roman"/>
          <w:sz w:val="24"/>
          <w:szCs w:val="24"/>
        </w:rPr>
        <w:t xml:space="preserve">assay in SW480 and LoVo cells treated with </w:t>
      </w:r>
      <w:r w:rsidR="00E8464F">
        <w:rPr>
          <w:rFonts w:ascii="Times New Roman" w:eastAsia="Times New Roman" w:hAnsi="Times New Roman" w:cs="Times New Roman"/>
          <w:sz w:val="24"/>
          <w:szCs w:val="24"/>
        </w:rPr>
        <w:t>untreated control</w:t>
      </w:r>
      <w:r w:rsidR="004E250D" w:rsidRPr="002F40CB">
        <w:rPr>
          <w:rFonts w:ascii="Times New Roman" w:eastAsia="Times New Roman" w:hAnsi="Times New Roman" w:cs="Times New Roman"/>
          <w:sz w:val="24"/>
          <w:szCs w:val="24"/>
        </w:rPr>
        <w:t>, BI-2536 10 nM alone for 12 h, Cu-ES 10 μM + 10 nM combination for 12 h, or BI-2536 10 nM pre</w:t>
      </w:r>
      <w:r w:rsidR="00F102A9" w:rsidRPr="002F40CB">
        <w:rPr>
          <w:rFonts w:ascii="Times New Roman" w:eastAsia="Times New Roman" w:hAnsi="Times New Roman" w:cs="Times New Roman"/>
          <w:sz w:val="24"/>
          <w:szCs w:val="24"/>
        </w:rPr>
        <w:t>-</w:t>
      </w:r>
      <w:r w:rsidR="004E250D" w:rsidRPr="002F40CB">
        <w:rPr>
          <w:rFonts w:ascii="Times New Roman" w:eastAsia="Times New Roman" w:hAnsi="Times New Roman" w:cs="Times New Roman"/>
          <w:sz w:val="24"/>
          <w:szCs w:val="24"/>
        </w:rPr>
        <w:t xml:space="preserve">treatment followed by additional Cu-ES 10 μM + 10 nM treatment for 12 h. </w:t>
      </w:r>
      <w:r w:rsidR="004E250D" w:rsidRPr="002F40CB">
        <w:rPr>
          <w:rFonts w:ascii="Times New Roman" w:eastAsia="Times New Roman" w:hAnsi="Times New Roman" w:cs="Times New Roman"/>
          <w:b/>
          <w:sz w:val="24"/>
          <w:szCs w:val="24"/>
        </w:rPr>
        <w:t>(B)</w:t>
      </w:r>
      <w:r w:rsidR="004E250D" w:rsidRPr="002F40CB">
        <w:rPr>
          <w:rFonts w:ascii="Times New Roman" w:eastAsia="Times New Roman" w:hAnsi="Times New Roman" w:cs="Times New Roman"/>
          <w:sz w:val="24"/>
          <w:szCs w:val="24"/>
        </w:rPr>
        <w:t xml:space="preserve"> Western blot analysis of intracellular distribution of </w:t>
      </w:r>
      <w:r w:rsidR="003D0754" w:rsidRPr="003D0754">
        <w:rPr>
          <w:rFonts w:ascii="Times New Roman" w:eastAsia="Times New Roman" w:hAnsi="Times New Roman" w:cs="Times New Roman"/>
          <w:sz w:val="24"/>
          <w:szCs w:val="24"/>
        </w:rPr>
        <w:t xml:space="preserve">FOXO3a and </w:t>
      </w:r>
      <w:r w:rsidR="003D0754" w:rsidRPr="003D0754">
        <w:rPr>
          <w:rFonts w:ascii="Times New Roman" w:hAnsi="Times New Roman" w:cs="Times New Roman"/>
          <w:sz w:val="24"/>
          <w:szCs w:val="24"/>
        </w:rPr>
        <w:t>β-</w:t>
      </w:r>
      <w:r w:rsidR="004741B4" w:rsidRPr="002F40CB">
        <w:rPr>
          <w:rFonts w:ascii="Times New Roman" w:eastAsia="Times New Roman" w:hAnsi="Times New Roman" w:cs="Times New Roman"/>
          <w:sz w:val="24"/>
          <w:szCs w:val="24"/>
        </w:rPr>
        <w:t xml:space="preserve">catenin </w:t>
      </w:r>
      <w:r w:rsidR="004E250D" w:rsidRPr="002F40CB">
        <w:rPr>
          <w:rFonts w:ascii="Times New Roman" w:eastAsia="Times New Roman" w:hAnsi="Times New Roman" w:cs="Times New Roman"/>
          <w:sz w:val="24"/>
          <w:szCs w:val="24"/>
        </w:rPr>
        <w:t xml:space="preserve">in SW480 and LoVo cells under each treatment condition after cytoplasmic and nuclear fractionation. β-actin </w:t>
      </w:r>
      <w:r w:rsidR="004E250D" w:rsidRPr="002F40CB">
        <w:rPr>
          <w:rFonts w:ascii="Times New Roman" w:eastAsia="Times New Roman" w:hAnsi="Times New Roman" w:cs="Times New Roman"/>
          <w:sz w:val="24"/>
          <w:szCs w:val="24"/>
        </w:rPr>
        <w:lastRenderedPageBreak/>
        <w:t xml:space="preserve">(cytoplasmic marker) and </w:t>
      </w:r>
      <w:r w:rsidR="004741B4" w:rsidRPr="002F40CB">
        <w:rPr>
          <w:rFonts w:ascii="Times New Roman" w:eastAsia="Times New Roman" w:hAnsi="Times New Roman" w:cs="Times New Roman"/>
          <w:sz w:val="24"/>
          <w:szCs w:val="24"/>
        </w:rPr>
        <w:t xml:space="preserve">lamin </w:t>
      </w:r>
      <w:r w:rsidR="004E250D" w:rsidRPr="002F40CB">
        <w:rPr>
          <w:rFonts w:ascii="Times New Roman" w:eastAsia="Times New Roman" w:hAnsi="Times New Roman" w:cs="Times New Roman"/>
          <w:sz w:val="24"/>
          <w:szCs w:val="24"/>
        </w:rPr>
        <w:t xml:space="preserve">B1 (nuclear marker) </w:t>
      </w:r>
      <w:r w:rsidR="004741B4" w:rsidRPr="002F40CB">
        <w:rPr>
          <w:rFonts w:ascii="Times New Roman" w:eastAsia="Times New Roman" w:hAnsi="Times New Roman" w:cs="Times New Roman"/>
          <w:sz w:val="24"/>
          <w:szCs w:val="24"/>
        </w:rPr>
        <w:t xml:space="preserve">are </w:t>
      </w:r>
      <w:r w:rsidR="004E250D" w:rsidRPr="002F40CB">
        <w:rPr>
          <w:rFonts w:ascii="Times New Roman" w:eastAsia="Times New Roman" w:hAnsi="Times New Roman" w:cs="Times New Roman"/>
          <w:sz w:val="24"/>
          <w:szCs w:val="24"/>
        </w:rPr>
        <w:t>used to confirm fractionation purity.</w:t>
      </w:r>
      <w:r w:rsidR="00FF0759">
        <w:rPr>
          <w:rFonts w:ascii="Times New Roman" w:eastAsia="Times New Roman" w:hAnsi="Times New Roman" w:cs="Times New Roman"/>
          <w:sz w:val="24"/>
          <w:szCs w:val="24"/>
        </w:rPr>
        <w:t xml:space="preserve"> </w:t>
      </w:r>
      <w:r w:rsidR="00FF0759" w:rsidRPr="00FF0759">
        <w:rPr>
          <w:rFonts w:ascii="Times New Roman" w:eastAsia="Times New Roman" w:hAnsi="Times New Roman" w:cs="Times New Roman"/>
          <w:b/>
          <w:sz w:val="24"/>
          <w:szCs w:val="24"/>
        </w:rPr>
        <w:t>(C)</w:t>
      </w:r>
      <w:r w:rsidR="00FF0759" w:rsidRPr="00FF0759">
        <w:rPr>
          <w:rFonts w:ascii="Times New Roman" w:eastAsia="Times New Roman" w:hAnsi="Times New Roman" w:cs="Times New Roman"/>
          <w:sz w:val="24"/>
          <w:szCs w:val="24"/>
        </w:rPr>
        <w:t xml:space="preserve"> E-cadherin, vimentin, and FOXO3a protein expression levels are analyzed by western blotting and quantified in SW480 and LoVo cells treated with </w:t>
      </w:r>
      <w:r w:rsidR="00E8464F">
        <w:rPr>
          <w:rFonts w:ascii="Times New Roman" w:eastAsia="Times New Roman" w:hAnsi="Times New Roman" w:cs="Times New Roman"/>
          <w:sz w:val="24"/>
          <w:szCs w:val="24"/>
        </w:rPr>
        <w:t>untreated control</w:t>
      </w:r>
      <w:r w:rsidR="00FF0759" w:rsidRPr="00FF0759">
        <w:rPr>
          <w:rFonts w:ascii="Times New Roman" w:eastAsia="Times New Roman" w:hAnsi="Times New Roman" w:cs="Times New Roman"/>
          <w:sz w:val="24"/>
          <w:szCs w:val="24"/>
        </w:rPr>
        <w:t xml:space="preserve">, Cu-ES (10 μM + 10 nM) for 12 h, or BI-2536 (10 nM) pre-treatment for 12 h followed by Cu-ES (10 μM + 10 nM) for 12 h. </w:t>
      </w:r>
      <w:r w:rsidR="00FF0759" w:rsidRPr="00FF0759">
        <w:rPr>
          <w:rFonts w:ascii="Times New Roman" w:eastAsia="Times New Roman" w:hAnsi="Times New Roman" w:cs="Times New Roman"/>
          <w:b/>
          <w:sz w:val="24"/>
          <w:szCs w:val="24"/>
        </w:rPr>
        <w:t>(D)</w:t>
      </w:r>
      <w:r w:rsidR="00FF0759" w:rsidRPr="00FF0759">
        <w:rPr>
          <w:rFonts w:ascii="Times New Roman" w:eastAsia="Times New Roman" w:hAnsi="Times New Roman" w:cs="Times New Roman"/>
          <w:sz w:val="24"/>
          <w:szCs w:val="24"/>
        </w:rPr>
        <w:t xml:space="preserve"> Nuclear FOXO3a protein expression is analyzed by western blotting and quantified in SW480 and LoVo cells following nuclear and cytoplasmic fractionation after treatment with </w:t>
      </w:r>
      <w:r w:rsidR="00E8464F">
        <w:rPr>
          <w:rFonts w:ascii="Times New Roman" w:eastAsia="Times New Roman" w:hAnsi="Times New Roman" w:cs="Times New Roman"/>
          <w:sz w:val="24"/>
          <w:szCs w:val="24"/>
        </w:rPr>
        <w:t>untreated control</w:t>
      </w:r>
      <w:r w:rsidR="00FF0759" w:rsidRPr="00FF0759">
        <w:rPr>
          <w:rFonts w:ascii="Times New Roman" w:eastAsia="Times New Roman" w:hAnsi="Times New Roman" w:cs="Times New Roman"/>
          <w:sz w:val="24"/>
          <w:szCs w:val="24"/>
        </w:rPr>
        <w:t xml:space="preserve">, Cu-ES (10 μM + 10 nM) for 12 h, or BI-2536 (10 nM) pre-treatment for 12 h followed by Cu-ES (10 μM + 10 nM) for 12 h. </w:t>
      </w:r>
      <w:r w:rsidR="00FF0759" w:rsidRPr="00FF0759">
        <w:rPr>
          <w:rFonts w:ascii="Times New Roman" w:eastAsia="Times New Roman" w:hAnsi="Times New Roman" w:cs="Times New Roman"/>
          <w:b/>
          <w:sz w:val="24"/>
          <w:szCs w:val="24"/>
        </w:rPr>
        <w:t>(E)</w:t>
      </w:r>
      <w:r w:rsidR="00FF0759" w:rsidRPr="00FF0759">
        <w:rPr>
          <w:rFonts w:ascii="Times New Roman" w:eastAsia="Times New Roman" w:hAnsi="Times New Roman" w:cs="Times New Roman"/>
          <w:sz w:val="24"/>
          <w:szCs w:val="24"/>
        </w:rPr>
        <w:t xml:space="preserve"> Aggregated DLAT and FDX-1 protein expression levels are analyzed by western blotting and quantified in SW480 and LoVo cells treated with </w:t>
      </w:r>
      <w:r w:rsidR="00E8464F">
        <w:rPr>
          <w:rFonts w:ascii="Times New Roman" w:eastAsia="Times New Roman" w:hAnsi="Times New Roman" w:cs="Times New Roman"/>
          <w:sz w:val="24"/>
          <w:szCs w:val="24"/>
        </w:rPr>
        <w:t>untreated control</w:t>
      </w:r>
      <w:r w:rsidR="00FF0759" w:rsidRPr="00FF0759">
        <w:rPr>
          <w:rFonts w:ascii="Times New Roman" w:eastAsia="Times New Roman" w:hAnsi="Times New Roman" w:cs="Times New Roman"/>
          <w:sz w:val="24"/>
          <w:szCs w:val="24"/>
        </w:rPr>
        <w:t xml:space="preserve">, Cu-ES (10 μM + 10 nM) for 12 h, or BI-2536 (10 nM) pre-treatment for 12 h followed by Cu-ES (10 μM + 10 nM) for 12 h. </w:t>
      </w:r>
      <w:r w:rsidR="00FF0759" w:rsidRPr="00FF0759">
        <w:rPr>
          <w:rFonts w:ascii="Times New Roman" w:eastAsia="Times New Roman" w:hAnsi="Times New Roman" w:cs="Times New Roman"/>
          <w:b/>
          <w:sz w:val="24"/>
          <w:szCs w:val="24"/>
        </w:rPr>
        <w:t>(F)</w:t>
      </w:r>
      <w:r w:rsidR="00FF0759" w:rsidRPr="00FF0759">
        <w:rPr>
          <w:rFonts w:ascii="Times New Roman" w:eastAsia="Times New Roman" w:hAnsi="Times New Roman" w:cs="Times New Roman"/>
          <w:sz w:val="24"/>
          <w:szCs w:val="24"/>
        </w:rPr>
        <w:t xml:space="preserve"> DLAT puncta formation is analyzed by immunofluorescence staining in SW480 and LoVo cells treated with </w:t>
      </w:r>
      <w:r w:rsidR="00E8464F">
        <w:rPr>
          <w:rFonts w:ascii="Times New Roman" w:eastAsia="Times New Roman" w:hAnsi="Times New Roman" w:cs="Times New Roman"/>
          <w:sz w:val="24"/>
          <w:szCs w:val="24"/>
        </w:rPr>
        <w:t>untreated control</w:t>
      </w:r>
      <w:r w:rsidR="00FF0759" w:rsidRPr="00FF0759">
        <w:rPr>
          <w:rFonts w:ascii="Times New Roman" w:eastAsia="Times New Roman" w:hAnsi="Times New Roman" w:cs="Times New Roman"/>
          <w:sz w:val="24"/>
          <w:szCs w:val="24"/>
        </w:rPr>
        <w:t xml:space="preserve">, Cu-ES (10 μM + 10 nM) for 12 h, or BI-2536 (10 nM) pre-treatment for 12 h followed by Cu-ES (10 μM + 10 nM) for 12 h. The number of DLAT puncta per cell is quantified. All data are normalized to </w:t>
      </w:r>
      <w:r w:rsidR="00E8464F">
        <w:rPr>
          <w:rFonts w:ascii="Times New Roman" w:eastAsia="Times New Roman" w:hAnsi="Times New Roman" w:cs="Times New Roman"/>
          <w:sz w:val="24"/>
          <w:szCs w:val="24"/>
        </w:rPr>
        <w:t>untreated control</w:t>
      </w:r>
      <w:r w:rsidR="00FF0759" w:rsidRPr="00FF0759">
        <w:rPr>
          <w:rFonts w:ascii="Times New Roman" w:eastAsia="Times New Roman" w:hAnsi="Times New Roman" w:cs="Times New Roman"/>
          <w:sz w:val="24"/>
          <w:szCs w:val="24"/>
        </w:rPr>
        <w:t xml:space="preserve"> and presented as the mean ± standard deviation (n = 3). </w:t>
      </w:r>
      <w:r w:rsidR="00E8464F">
        <w:rPr>
          <w:rFonts w:ascii="Times New Roman" w:eastAsia="Times New Roman" w:hAnsi="Times New Roman" w:cs="Times New Roman"/>
          <w:sz w:val="24"/>
          <w:szCs w:val="24"/>
        </w:rPr>
        <w:t>ns</w:t>
      </w:r>
      <w:r w:rsidR="00FF0759" w:rsidRPr="00FF0759">
        <w:rPr>
          <w:rFonts w:ascii="Times New Roman" w:eastAsia="Times New Roman" w:hAnsi="Times New Roman" w:cs="Times New Roman"/>
          <w:sz w:val="24"/>
          <w:szCs w:val="24"/>
        </w:rPr>
        <w:t xml:space="preserve">, not significant; *P &lt; 0.05, **P &lt; 0.01, and ***P &lt; 0.001 vs. </w:t>
      </w:r>
      <w:r w:rsidR="00E8464F">
        <w:rPr>
          <w:rFonts w:ascii="Times New Roman" w:eastAsia="Times New Roman" w:hAnsi="Times New Roman" w:cs="Times New Roman"/>
          <w:sz w:val="24"/>
          <w:szCs w:val="24"/>
        </w:rPr>
        <w:t>untreated control</w:t>
      </w:r>
      <w:r w:rsidR="00FF0759" w:rsidRPr="00FF0759">
        <w:rPr>
          <w:rFonts w:ascii="Times New Roman" w:eastAsia="Times New Roman" w:hAnsi="Times New Roman" w:cs="Times New Roman"/>
          <w:sz w:val="24"/>
          <w:szCs w:val="24"/>
        </w:rPr>
        <w:t xml:space="preserve">. </w:t>
      </w:r>
    </w:p>
    <w:p w14:paraId="0BDFA544" w14:textId="63C2F768" w:rsidR="00CA04B7" w:rsidRDefault="00CA04B7" w:rsidP="00FF0759">
      <w:pPr>
        <w:spacing w:line="480" w:lineRule="auto"/>
        <w:rPr>
          <w:rFonts w:ascii="Times New Roman" w:eastAsia="Times New Roman" w:hAnsi="Times New Roman" w:cs="Times New Roman"/>
          <w:sz w:val="24"/>
          <w:szCs w:val="24"/>
        </w:rPr>
      </w:pPr>
    </w:p>
    <w:p w14:paraId="499A31AA" w14:textId="301EC899" w:rsidR="00CA04B7" w:rsidRDefault="00CA04B7" w:rsidP="00FF0759">
      <w:pPr>
        <w:spacing w:line="480" w:lineRule="auto"/>
        <w:rPr>
          <w:rFonts w:ascii="Times New Roman" w:eastAsia="Times New Roman" w:hAnsi="Times New Roman" w:cs="Times New Roman"/>
          <w:sz w:val="24"/>
          <w:szCs w:val="24"/>
        </w:rPr>
      </w:pPr>
    </w:p>
    <w:p w14:paraId="28025E27" w14:textId="27391F89" w:rsidR="00CA04B7" w:rsidRDefault="00CA04B7" w:rsidP="00FF0759">
      <w:pPr>
        <w:spacing w:line="480" w:lineRule="auto"/>
        <w:rPr>
          <w:rFonts w:ascii="Times New Roman" w:eastAsia="Times New Roman" w:hAnsi="Times New Roman" w:cs="Times New Roman"/>
          <w:sz w:val="24"/>
          <w:szCs w:val="24"/>
        </w:rPr>
      </w:pPr>
    </w:p>
    <w:p w14:paraId="557B830A" w14:textId="3695B88A" w:rsidR="00CA04B7" w:rsidRDefault="00CA04B7" w:rsidP="00FF0759">
      <w:pPr>
        <w:spacing w:line="480" w:lineRule="auto"/>
        <w:rPr>
          <w:rFonts w:ascii="Times New Roman" w:eastAsia="Times New Roman" w:hAnsi="Times New Roman" w:cs="Times New Roman"/>
          <w:sz w:val="24"/>
          <w:szCs w:val="24"/>
        </w:rPr>
      </w:pPr>
    </w:p>
    <w:p w14:paraId="28D55050" w14:textId="40570095" w:rsidR="00CA04B7" w:rsidRDefault="00CA04B7" w:rsidP="00FF0759">
      <w:pPr>
        <w:spacing w:line="480" w:lineRule="auto"/>
        <w:rPr>
          <w:rFonts w:ascii="Times New Roman" w:eastAsia="Times New Roman" w:hAnsi="Times New Roman" w:cs="Times New Roman"/>
          <w:sz w:val="24"/>
          <w:szCs w:val="24"/>
        </w:rPr>
      </w:pPr>
    </w:p>
    <w:p w14:paraId="64BE1B4F" w14:textId="77777777" w:rsidR="00CA04B7" w:rsidRDefault="00CA04B7" w:rsidP="00FF0759">
      <w:pPr>
        <w:spacing w:line="480" w:lineRule="auto"/>
        <w:rPr>
          <w:rFonts w:ascii="Times New Roman" w:eastAsia="Times New Roman" w:hAnsi="Times New Roman" w:cs="Times New Roman"/>
          <w:sz w:val="24"/>
          <w:szCs w:val="24"/>
        </w:rPr>
      </w:pPr>
    </w:p>
    <w:p w14:paraId="4B3F5AFF" w14:textId="5C3943F9" w:rsidR="00E16062" w:rsidRDefault="004E250D" w:rsidP="00FF0759">
      <w:pPr>
        <w:spacing w:line="480" w:lineRule="auto"/>
        <w:rPr>
          <w:rFonts w:ascii="Times New Roman" w:eastAsia="Times New Roman" w:hAnsi="Times New Roman" w:cs="Times New Roman"/>
          <w:b/>
          <w:sz w:val="24"/>
          <w:szCs w:val="24"/>
        </w:rPr>
      </w:pPr>
      <w:r w:rsidRPr="002F40CB">
        <w:rPr>
          <w:rFonts w:ascii="Times New Roman" w:eastAsia="Times New Roman" w:hAnsi="Times New Roman" w:cs="Times New Roman"/>
          <w:b/>
          <w:sz w:val="24"/>
          <w:szCs w:val="24"/>
        </w:rPr>
        <w:lastRenderedPageBreak/>
        <w:t>Supplementary Figure 1</w:t>
      </w:r>
      <w:r w:rsidR="009F5A32">
        <w:rPr>
          <w:rFonts w:ascii="Times New Roman" w:eastAsia="Times New Roman" w:hAnsi="Times New Roman" w:cs="Times New Roman"/>
          <w:b/>
          <w:sz w:val="24"/>
          <w:szCs w:val="24"/>
        </w:rPr>
        <w:tab/>
      </w:r>
    </w:p>
    <w:p w14:paraId="132FBD7E" w14:textId="04381C3E" w:rsidR="00E16062" w:rsidRDefault="00CA04B7" w:rsidP="009F5A32">
      <w:pPr>
        <w:tabs>
          <w:tab w:val="left" w:pos="3031"/>
        </w:tabs>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7A02187" wp14:editId="55334249">
            <wp:extent cx="5730875" cy="6946711"/>
            <wp:effectExtent l="0" t="0" r="3175" b="6985"/>
            <wp:docPr id="1" name="그림 1" descr="C:\Users\owner\AppData\Local\Microsoft\Windows\INetCache\Content.Word\슬라이드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AppData\Local\Microsoft\Windows\INetCache\Content.Word\슬라이드1.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776" b="10208"/>
                    <a:stretch/>
                  </pic:blipFill>
                  <pic:spPr bwMode="auto">
                    <a:xfrm>
                      <a:off x="0" y="0"/>
                      <a:ext cx="5731510" cy="6947481"/>
                    </a:xfrm>
                    <a:prstGeom prst="rect">
                      <a:avLst/>
                    </a:prstGeom>
                    <a:noFill/>
                    <a:ln>
                      <a:noFill/>
                    </a:ln>
                    <a:extLst>
                      <a:ext uri="{53640926-AAD7-44D8-BBD7-CCE9431645EC}">
                        <a14:shadowObscured xmlns:a14="http://schemas.microsoft.com/office/drawing/2010/main"/>
                      </a:ext>
                    </a:extLst>
                  </pic:spPr>
                </pic:pic>
              </a:graphicData>
            </a:graphic>
          </wp:inline>
        </w:drawing>
      </w:r>
    </w:p>
    <w:p w14:paraId="76FE9967" w14:textId="1951DA5A" w:rsidR="00CA04B7" w:rsidRDefault="00CA04B7" w:rsidP="009F5A32">
      <w:pPr>
        <w:tabs>
          <w:tab w:val="left" w:pos="3031"/>
        </w:tabs>
        <w:spacing w:line="480" w:lineRule="auto"/>
        <w:rPr>
          <w:rFonts w:ascii="Times New Roman" w:hAnsi="Times New Roman" w:cs="Times New Roman"/>
          <w:b/>
          <w:sz w:val="24"/>
          <w:szCs w:val="24"/>
        </w:rPr>
      </w:pPr>
    </w:p>
    <w:p w14:paraId="16FE16CB" w14:textId="4503B5CE" w:rsidR="00CA04B7" w:rsidRPr="009F5A32" w:rsidRDefault="00CA04B7" w:rsidP="009F5A32">
      <w:pPr>
        <w:tabs>
          <w:tab w:val="left" w:pos="3031"/>
        </w:tabs>
        <w:spacing w:line="480" w:lineRule="auto"/>
        <w:rPr>
          <w:rFonts w:ascii="Times New Roman" w:hAnsi="Times New Roman" w:cs="Times New Roman" w:hint="eastAsia"/>
          <w:b/>
          <w:sz w:val="24"/>
          <w:szCs w:val="24"/>
        </w:rPr>
      </w:pPr>
    </w:p>
    <w:p w14:paraId="7966DB43" w14:textId="6628C7EF" w:rsidR="00E16062" w:rsidRPr="00B43B2D" w:rsidRDefault="004E250D" w:rsidP="00B43B2D">
      <w:pPr>
        <w:tabs>
          <w:tab w:val="left" w:pos="1634"/>
        </w:tabs>
        <w:spacing w:line="480" w:lineRule="auto"/>
        <w:rPr>
          <w:rFonts w:ascii="Times New Roman" w:eastAsia="Segoe UI" w:hAnsi="Times New Roman" w:cs="Times New Roman"/>
          <w:b/>
          <w:sz w:val="24"/>
          <w:szCs w:val="24"/>
        </w:rPr>
      </w:pPr>
      <w:bookmarkStart w:id="1" w:name="OLE_LINK1"/>
      <w:r w:rsidRPr="002F40CB">
        <w:rPr>
          <w:rFonts w:ascii="Times New Roman" w:eastAsia="Times New Roman" w:hAnsi="Times New Roman" w:cs="Times New Roman"/>
          <w:b/>
          <w:sz w:val="24"/>
          <w:szCs w:val="24"/>
        </w:rPr>
        <w:lastRenderedPageBreak/>
        <w:t>Supplementary Figure 2</w:t>
      </w:r>
    </w:p>
    <w:bookmarkEnd w:id="1"/>
    <w:p w14:paraId="4EB7996B" w14:textId="3B5F98F8" w:rsidR="00CA04B7" w:rsidRDefault="00CA04B7" w:rsidP="00496F2F">
      <w:pPr>
        <w:tabs>
          <w:tab w:val="left" w:pos="1634"/>
        </w:tabs>
        <w:spacing w:line="480" w:lineRule="auto"/>
        <w:rPr>
          <w:rFonts w:ascii="Times New Roman" w:eastAsia="Segoe UI" w:hAnsi="Times New Roman" w:cs="Times New Roman"/>
          <w:b/>
          <w:sz w:val="24"/>
          <w:szCs w:val="24"/>
        </w:rPr>
      </w:pPr>
      <w:r>
        <w:rPr>
          <w:rFonts w:ascii="Times New Roman" w:eastAsia="Segoe UI" w:hAnsi="Times New Roman" w:cs="Times New Roman"/>
          <w:b/>
          <w:noProof/>
          <w:sz w:val="24"/>
          <w:szCs w:val="24"/>
        </w:rPr>
        <w:drawing>
          <wp:inline distT="0" distB="0" distL="0" distR="0" wp14:anchorId="5FBC44CA" wp14:editId="3A137E09">
            <wp:extent cx="5731510" cy="4666733"/>
            <wp:effectExtent l="0" t="0" r="2540" b="635"/>
            <wp:docPr id="2" name="그림 2" descr="C:\Users\owner\AppData\Local\Microsoft\Windows\INetCache\Content.Word\슬라이드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wner\AppData\Local\Microsoft\Windows\INetCache\Content.Word\슬라이드2.jpg"/>
                    <pic:cNvPicPr>
                      <a:picLocks noChangeAspect="1" noChangeArrowheads="1"/>
                    </pic:cNvPicPr>
                  </pic:nvPicPr>
                  <pic:blipFill>
                    <a:blip r:embed="rId7" cstate="print">
                      <a:extLst>
                        <a:ext uri="{28A0092B-C50C-407E-A947-70E740481C1C}">
                          <a14:useLocalDpi xmlns:a14="http://schemas.microsoft.com/office/drawing/2010/main" val="0"/>
                        </a:ext>
                      </a:extLst>
                    </a:blip>
                    <a:srcRect t="3302" b="40263"/>
                    <a:stretch>
                      <a:fillRect/>
                    </a:stretch>
                  </pic:blipFill>
                  <pic:spPr bwMode="auto">
                    <a:xfrm>
                      <a:off x="0" y="0"/>
                      <a:ext cx="5731510" cy="4666733"/>
                    </a:xfrm>
                    <a:prstGeom prst="rect">
                      <a:avLst/>
                    </a:prstGeom>
                    <a:noFill/>
                    <a:ln>
                      <a:noFill/>
                    </a:ln>
                  </pic:spPr>
                </pic:pic>
              </a:graphicData>
            </a:graphic>
          </wp:inline>
        </w:drawing>
      </w:r>
    </w:p>
    <w:p w14:paraId="20E7B1CE" w14:textId="77777777" w:rsidR="00CA04B7" w:rsidRDefault="00CA04B7" w:rsidP="00496F2F">
      <w:pPr>
        <w:tabs>
          <w:tab w:val="left" w:pos="1634"/>
        </w:tabs>
        <w:spacing w:line="480" w:lineRule="auto"/>
        <w:rPr>
          <w:rFonts w:ascii="Times New Roman" w:eastAsia="Segoe UI" w:hAnsi="Times New Roman" w:cs="Times New Roman"/>
          <w:b/>
          <w:sz w:val="24"/>
          <w:szCs w:val="24"/>
        </w:rPr>
      </w:pPr>
    </w:p>
    <w:p w14:paraId="569D678B" w14:textId="77777777" w:rsidR="00CA04B7" w:rsidRDefault="00CA04B7" w:rsidP="00496F2F">
      <w:pPr>
        <w:tabs>
          <w:tab w:val="left" w:pos="1634"/>
        </w:tabs>
        <w:spacing w:line="480" w:lineRule="auto"/>
        <w:rPr>
          <w:rFonts w:ascii="Times New Roman" w:eastAsia="Segoe UI" w:hAnsi="Times New Roman" w:cs="Times New Roman"/>
          <w:b/>
          <w:sz w:val="24"/>
          <w:szCs w:val="24"/>
        </w:rPr>
      </w:pPr>
    </w:p>
    <w:p w14:paraId="7B9036BF" w14:textId="77777777" w:rsidR="00CA04B7" w:rsidRDefault="00CA04B7" w:rsidP="00496F2F">
      <w:pPr>
        <w:tabs>
          <w:tab w:val="left" w:pos="1634"/>
        </w:tabs>
        <w:spacing w:line="480" w:lineRule="auto"/>
        <w:rPr>
          <w:rFonts w:ascii="Times New Roman" w:eastAsia="Segoe UI" w:hAnsi="Times New Roman" w:cs="Times New Roman"/>
          <w:b/>
          <w:sz w:val="24"/>
          <w:szCs w:val="24"/>
        </w:rPr>
      </w:pPr>
    </w:p>
    <w:p w14:paraId="7875021C" w14:textId="77777777" w:rsidR="00CA04B7" w:rsidRDefault="00CA04B7" w:rsidP="00496F2F">
      <w:pPr>
        <w:tabs>
          <w:tab w:val="left" w:pos="1634"/>
        </w:tabs>
        <w:spacing w:line="480" w:lineRule="auto"/>
        <w:rPr>
          <w:rFonts w:ascii="Times New Roman" w:eastAsia="Segoe UI" w:hAnsi="Times New Roman" w:cs="Times New Roman"/>
          <w:b/>
          <w:sz w:val="24"/>
          <w:szCs w:val="24"/>
        </w:rPr>
      </w:pPr>
    </w:p>
    <w:p w14:paraId="1F1CB578" w14:textId="77777777" w:rsidR="00CA04B7" w:rsidRDefault="00CA04B7" w:rsidP="00496F2F">
      <w:pPr>
        <w:tabs>
          <w:tab w:val="left" w:pos="1634"/>
        </w:tabs>
        <w:spacing w:line="480" w:lineRule="auto"/>
        <w:rPr>
          <w:rFonts w:ascii="Times New Roman" w:eastAsia="Segoe UI" w:hAnsi="Times New Roman" w:cs="Times New Roman"/>
          <w:b/>
          <w:sz w:val="24"/>
          <w:szCs w:val="24"/>
        </w:rPr>
      </w:pPr>
    </w:p>
    <w:p w14:paraId="58777A31" w14:textId="77CB3C15" w:rsidR="00CA04B7" w:rsidRPr="00CA04B7" w:rsidRDefault="00CA04B7" w:rsidP="00496F2F">
      <w:pPr>
        <w:tabs>
          <w:tab w:val="left" w:pos="1634"/>
        </w:tabs>
        <w:spacing w:line="480" w:lineRule="auto"/>
        <w:rPr>
          <w:rFonts w:ascii="Times New Roman" w:hAnsi="Times New Roman" w:cs="Times New Roman" w:hint="eastAsia"/>
          <w:b/>
          <w:sz w:val="24"/>
          <w:szCs w:val="24"/>
        </w:rPr>
      </w:pPr>
    </w:p>
    <w:p w14:paraId="6F52A59A" w14:textId="77777777" w:rsidR="00CA04B7" w:rsidRDefault="00CA04B7" w:rsidP="00496F2F">
      <w:pPr>
        <w:tabs>
          <w:tab w:val="left" w:pos="1634"/>
        </w:tabs>
        <w:spacing w:line="480" w:lineRule="auto"/>
        <w:rPr>
          <w:rFonts w:ascii="Times New Roman" w:eastAsia="Segoe UI" w:hAnsi="Times New Roman" w:cs="Times New Roman"/>
          <w:b/>
          <w:sz w:val="24"/>
          <w:szCs w:val="24"/>
        </w:rPr>
      </w:pPr>
    </w:p>
    <w:p w14:paraId="60109F15" w14:textId="2E5A780D" w:rsidR="00496F2F" w:rsidRDefault="00496F2F" w:rsidP="00496F2F">
      <w:pPr>
        <w:tabs>
          <w:tab w:val="left" w:pos="163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Supplementary Figure 3</w:t>
      </w:r>
    </w:p>
    <w:p w14:paraId="4FCE76E9" w14:textId="155DB2CB" w:rsidR="00496F2F" w:rsidRPr="00CA04B7" w:rsidRDefault="00CA04B7" w:rsidP="00B43B2D">
      <w:pPr>
        <w:tabs>
          <w:tab w:val="left" w:pos="1634"/>
        </w:tabs>
        <w:spacing w:line="480" w:lineRule="auto"/>
        <w:rPr>
          <w:rFonts w:ascii="Times New Roman" w:hAnsi="Times New Roman" w:cs="Times New Roman" w:hint="eastAsia"/>
          <w:b/>
          <w:sz w:val="24"/>
          <w:szCs w:val="24"/>
        </w:rPr>
      </w:pPr>
      <w:r>
        <w:rPr>
          <w:rFonts w:ascii="Times New Roman" w:hAnsi="Times New Roman" w:cs="Times New Roman"/>
          <w:b/>
          <w:noProof/>
          <w:sz w:val="24"/>
          <w:szCs w:val="24"/>
        </w:rPr>
        <w:drawing>
          <wp:inline distT="0" distB="0" distL="0" distR="0" wp14:anchorId="68B65E24" wp14:editId="374676D3">
            <wp:extent cx="5704840" cy="8025130"/>
            <wp:effectExtent l="0" t="0" r="0" b="0"/>
            <wp:docPr id="3" name="그림 3" descr="C:\Users\owner\AppData\Local\Microsoft\Windows\INetCache\Content.Word\슬라이드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wner\AppData\Local\Microsoft\Windows\INetCache\Content.Word\슬라이드3.jpg"/>
                    <pic:cNvPicPr>
                      <a:picLocks noChangeAspect="1" noChangeArrowheads="1"/>
                    </pic:cNvPicPr>
                  </pic:nvPicPr>
                  <pic:blipFill>
                    <a:blip r:embed="rId8" cstate="print">
                      <a:extLst>
                        <a:ext uri="{28A0092B-C50C-407E-A947-70E740481C1C}">
                          <a14:useLocalDpi xmlns:a14="http://schemas.microsoft.com/office/drawing/2010/main" val="0"/>
                        </a:ext>
                      </a:extLst>
                    </a:blip>
                    <a:srcRect t="2971" r="476"/>
                    <a:stretch>
                      <a:fillRect/>
                    </a:stretch>
                  </pic:blipFill>
                  <pic:spPr bwMode="auto">
                    <a:xfrm>
                      <a:off x="0" y="0"/>
                      <a:ext cx="5704840" cy="8025130"/>
                    </a:xfrm>
                    <a:prstGeom prst="rect">
                      <a:avLst/>
                    </a:prstGeom>
                    <a:noFill/>
                    <a:ln>
                      <a:noFill/>
                    </a:ln>
                  </pic:spPr>
                </pic:pic>
              </a:graphicData>
            </a:graphic>
          </wp:inline>
        </w:drawing>
      </w:r>
    </w:p>
    <w:p w14:paraId="7CE56326" w14:textId="681F25E3" w:rsidR="0040333B" w:rsidRPr="009F5A32" w:rsidRDefault="0040333B" w:rsidP="0040333B">
      <w:pPr>
        <w:tabs>
          <w:tab w:val="left" w:pos="1634"/>
        </w:tabs>
        <w:spacing w:line="480" w:lineRule="auto"/>
        <w:rPr>
          <w:rFonts w:ascii="Times New Roman" w:hAnsi="Times New Roman" w:cs="Times New Roman"/>
          <w:b/>
          <w:sz w:val="24"/>
          <w:szCs w:val="24"/>
        </w:rPr>
      </w:pPr>
      <w:r>
        <w:rPr>
          <w:rFonts w:ascii="Times New Roman" w:eastAsia="Times New Roman" w:hAnsi="Times New Roman" w:cs="Times New Roman"/>
          <w:b/>
          <w:sz w:val="24"/>
          <w:szCs w:val="24"/>
        </w:rPr>
        <w:lastRenderedPageBreak/>
        <w:t>Supplementary Figure 4</w:t>
      </w:r>
    </w:p>
    <w:p w14:paraId="309131A1" w14:textId="57355C2B" w:rsidR="00496F2F" w:rsidRDefault="00CA04B7" w:rsidP="00B43B2D">
      <w:pPr>
        <w:tabs>
          <w:tab w:val="left" w:pos="1634"/>
        </w:tabs>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6A0CDDE" wp14:editId="2107FCE8">
            <wp:extent cx="5731510" cy="6112851"/>
            <wp:effectExtent l="0" t="0" r="2540" b="2540"/>
            <wp:docPr id="4" name="그림 4" descr="C:\Users\owner\AppData\Local\Microsoft\Windows\INetCache\Content.Word\슬라이드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owner\AppData\Local\Microsoft\Windows\INetCache\Content.Word\슬라이드4.jpg"/>
                    <pic:cNvPicPr>
                      <a:picLocks noChangeAspect="1" noChangeArrowheads="1"/>
                    </pic:cNvPicPr>
                  </pic:nvPicPr>
                  <pic:blipFill>
                    <a:blip r:embed="rId9" cstate="print">
                      <a:extLst>
                        <a:ext uri="{28A0092B-C50C-407E-A947-70E740481C1C}">
                          <a14:useLocalDpi xmlns:a14="http://schemas.microsoft.com/office/drawing/2010/main" val="0"/>
                        </a:ext>
                      </a:extLst>
                    </a:blip>
                    <a:srcRect t="4131" r="-232" b="21782"/>
                    <a:stretch>
                      <a:fillRect/>
                    </a:stretch>
                  </pic:blipFill>
                  <pic:spPr bwMode="auto">
                    <a:xfrm>
                      <a:off x="0" y="0"/>
                      <a:ext cx="5731510" cy="6112851"/>
                    </a:xfrm>
                    <a:prstGeom prst="rect">
                      <a:avLst/>
                    </a:prstGeom>
                    <a:noFill/>
                    <a:ln>
                      <a:noFill/>
                    </a:ln>
                  </pic:spPr>
                </pic:pic>
              </a:graphicData>
            </a:graphic>
          </wp:inline>
        </w:drawing>
      </w:r>
    </w:p>
    <w:p w14:paraId="6EF8071D" w14:textId="44F9B371" w:rsidR="0040333B" w:rsidRDefault="0040333B" w:rsidP="00B43B2D">
      <w:pPr>
        <w:tabs>
          <w:tab w:val="left" w:pos="1634"/>
        </w:tabs>
        <w:spacing w:line="480" w:lineRule="auto"/>
        <w:rPr>
          <w:rFonts w:ascii="Times New Roman" w:hAnsi="Times New Roman" w:cs="Times New Roman"/>
          <w:b/>
          <w:sz w:val="24"/>
          <w:szCs w:val="24"/>
        </w:rPr>
      </w:pPr>
    </w:p>
    <w:p w14:paraId="3A65C3AD" w14:textId="29A62106" w:rsidR="0040333B" w:rsidRDefault="0040333B" w:rsidP="00B43B2D">
      <w:pPr>
        <w:tabs>
          <w:tab w:val="left" w:pos="1634"/>
        </w:tabs>
        <w:spacing w:line="480" w:lineRule="auto"/>
        <w:rPr>
          <w:rFonts w:ascii="Times New Roman" w:hAnsi="Times New Roman" w:cs="Times New Roman"/>
          <w:b/>
          <w:sz w:val="24"/>
          <w:szCs w:val="24"/>
        </w:rPr>
      </w:pPr>
    </w:p>
    <w:p w14:paraId="654DA68A" w14:textId="59C11E68" w:rsidR="0040333B" w:rsidRDefault="0040333B" w:rsidP="00B43B2D">
      <w:pPr>
        <w:tabs>
          <w:tab w:val="left" w:pos="1634"/>
        </w:tabs>
        <w:spacing w:line="480" w:lineRule="auto"/>
        <w:rPr>
          <w:rFonts w:ascii="Times New Roman" w:hAnsi="Times New Roman" w:cs="Times New Roman"/>
          <w:b/>
          <w:sz w:val="24"/>
          <w:szCs w:val="24"/>
        </w:rPr>
      </w:pPr>
    </w:p>
    <w:p w14:paraId="5FC0B2B8" w14:textId="0B2DE14E" w:rsidR="0040333B" w:rsidRPr="00E50A26" w:rsidRDefault="0040333B" w:rsidP="0040333B">
      <w:pPr>
        <w:tabs>
          <w:tab w:val="left" w:pos="1634"/>
        </w:tabs>
        <w:spacing w:line="480" w:lineRule="auto"/>
        <w:rPr>
          <w:rFonts w:ascii="Times New Roman" w:hAnsi="Times New Roman" w:cs="Times New Roman"/>
          <w:b/>
          <w:sz w:val="24"/>
          <w:szCs w:val="24"/>
        </w:rPr>
      </w:pPr>
    </w:p>
    <w:p w14:paraId="7E952E22" w14:textId="4B8381B9" w:rsidR="0040333B" w:rsidRPr="009F5A32" w:rsidRDefault="0040333B" w:rsidP="0040333B">
      <w:pPr>
        <w:tabs>
          <w:tab w:val="left" w:pos="1634"/>
        </w:tabs>
        <w:spacing w:line="480" w:lineRule="auto"/>
        <w:rPr>
          <w:rFonts w:ascii="Times New Roman" w:hAnsi="Times New Roman" w:cs="Times New Roman"/>
          <w:b/>
          <w:sz w:val="24"/>
          <w:szCs w:val="24"/>
        </w:rPr>
      </w:pPr>
      <w:r>
        <w:rPr>
          <w:rFonts w:ascii="Times New Roman" w:eastAsia="Times New Roman" w:hAnsi="Times New Roman" w:cs="Times New Roman"/>
          <w:b/>
          <w:sz w:val="24"/>
          <w:szCs w:val="24"/>
        </w:rPr>
        <w:lastRenderedPageBreak/>
        <w:t>Supplementary Figure 5</w:t>
      </w:r>
    </w:p>
    <w:p w14:paraId="6A5E8A4F" w14:textId="033F4A82" w:rsidR="0040333B" w:rsidRDefault="00CA04B7" w:rsidP="00B43B2D">
      <w:pPr>
        <w:tabs>
          <w:tab w:val="left" w:pos="1634"/>
        </w:tabs>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A291C3D" wp14:editId="71BA58DE">
            <wp:extent cx="5731510" cy="5283597"/>
            <wp:effectExtent l="0" t="0" r="2540" b="0"/>
            <wp:docPr id="5" name="그림 5" descr="C:\Users\owner\AppData\Local\Microsoft\Windows\INetCache\Content.Word\슬라이드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owner\AppData\Local\Microsoft\Windows\INetCache\Content.Word\슬라이드5.jpg"/>
                    <pic:cNvPicPr>
                      <a:picLocks noChangeAspect="1" noChangeArrowheads="1"/>
                    </pic:cNvPicPr>
                  </pic:nvPicPr>
                  <pic:blipFill>
                    <a:blip r:embed="rId10" cstate="print">
                      <a:extLst>
                        <a:ext uri="{28A0092B-C50C-407E-A947-70E740481C1C}">
                          <a14:useLocalDpi xmlns:a14="http://schemas.microsoft.com/office/drawing/2010/main" val="0"/>
                        </a:ext>
                      </a:extLst>
                    </a:blip>
                    <a:srcRect t="5452" b="30528"/>
                    <a:stretch>
                      <a:fillRect/>
                    </a:stretch>
                  </pic:blipFill>
                  <pic:spPr bwMode="auto">
                    <a:xfrm>
                      <a:off x="0" y="0"/>
                      <a:ext cx="5731510" cy="5283597"/>
                    </a:xfrm>
                    <a:prstGeom prst="rect">
                      <a:avLst/>
                    </a:prstGeom>
                    <a:noFill/>
                    <a:ln>
                      <a:noFill/>
                    </a:ln>
                  </pic:spPr>
                </pic:pic>
              </a:graphicData>
            </a:graphic>
          </wp:inline>
        </w:drawing>
      </w:r>
    </w:p>
    <w:p w14:paraId="43991DA7" w14:textId="047C79E5" w:rsidR="0040333B" w:rsidRDefault="0040333B" w:rsidP="00B43B2D">
      <w:pPr>
        <w:tabs>
          <w:tab w:val="left" w:pos="1634"/>
        </w:tabs>
        <w:spacing w:line="480" w:lineRule="auto"/>
        <w:rPr>
          <w:rFonts w:ascii="Times New Roman" w:hAnsi="Times New Roman" w:cs="Times New Roman"/>
          <w:b/>
          <w:sz w:val="24"/>
          <w:szCs w:val="24"/>
        </w:rPr>
      </w:pPr>
    </w:p>
    <w:p w14:paraId="365D007D" w14:textId="6756561D" w:rsidR="0040333B" w:rsidRDefault="0040333B" w:rsidP="00B43B2D">
      <w:pPr>
        <w:tabs>
          <w:tab w:val="left" w:pos="1634"/>
        </w:tabs>
        <w:spacing w:line="480" w:lineRule="auto"/>
        <w:rPr>
          <w:rFonts w:ascii="Times New Roman" w:hAnsi="Times New Roman" w:cs="Times New Roman"/>
          <w:b/>
          <w:sz w:val="24"/>
          <w:szCs w:val="24"/>
        </w:rPr>
      </w:pPr>
    </w:p>
    <w:p w14:paraId="76327EC2" w14:textId="7E70F958" w:rsidR="0040333B" w:rsidRDefault="0040333B" w:rsidP="00B43B2D">
      <w:pPr>
        <w:tabs>
          <w:tab w:val="left" w:pos="1634"/>
        </w:tabs>
        <w:spacing w:line="480" w:lineRule="auto"/>
        <w:rPr>
          <w:rFonts w:ascii="Times New Roman" w:hAnsi="Times New Roman" w:cs="Times New Roman"/>
          <w:b/>
          <w:sz w:val="24"/>
          <w:szCs w:val="24"/>
        </w:rPr>
      </w:pPr>
    </w:p>
    <w:p w14:paraId="4F1A925D" w14:textId="7E370592" w:rsidR="0040333B" w:rsidRDefault="0040333B" w:rsidP="00B43B2D">
      <w:pPr>
        <w:tabs>
          <w:tab w:val="left" w:pos="1634"/>
        </w:tabs>
        <w:spacing w:line="480" w:lineRule="auto"/>
        <w:rPr>
          <w:rFonts w:ascii="Times New Roman" w:hAnsi="Times New Roman" w:cs="Times New Roman"/>
          <w:b/>
          <w:sz w:val="24"/>
          <w:szCs w:val="24"/>
        </w:rPr>
      </w:pPr>
    </w:p>
    <w:p w14:paraId="1FDDBC22" w14:textId="0C2B193E" w:rsidR="0040333B" w:rsidRDefault="0040333B" w:rsidP="00B43B2D">
      <w:pPr>
        <w:tabs>
          <w:tab w:val="left" w:pos="1634"/>
        </w:tabs>
        <w:spacing w:line="480" w:lineRule="auto"/>
        <w:rPr>
          <w:rFonts w:ascii="Times New Roman" w:hAnsi="Times New Roman" w:cs="Times New Roman"/>
          <w:b/>
          <w:sz w:val="24"/>
          <w:szCs w:val="24"/>
        </w:rPr>
      </w:pPr>
    </w:p>
    <w:p w14:paraId="460FB1EB" w14:textId="52F402E9" w:rsidR="0040333B" w:rsidRPr="00E50A26" w:rsidRDefault="0040333B" w:rsidP="00B43B2D">
      <w:pPr>
        <w:tabs>
          <w:tab w:val="left" w:pos="1634"/>
        </w:tabs>
        <w:spacing w:line="480" w:lineRule="auto"/>
        <w:rPr>
          <w:rFonts w:ascii="Times New Roman" w:hAnsi="Times New Roman" w:cs="Times New Roman"/>
          <w:b/>
          <w:sz w:val="24"/>
          <w:szCs w:val="24"/>
        </w:rPr>
      </w:pPr>
    </w:p>
    <w:p w14:paraId="32012021" w14:textId="57DBEABB" w:rsidR="00E16062" w:rsidRPr="009F5A32" w:rsidRDefault="00496F2F" w:rsidP="00B43B2D">
      <w:pPr>
        <w:tabs>
          <w:tab w:val="left" w:pos="1634"/>
        </w:tabs>
        <w:spacing w:line="480" w:lineRule="auto"/>
        <w:rPr>
          <w:rFonts w:ascii="Times New Roman" w:hAnsi="Times New Roman" w:cs="Times New Roman"/>
          <w:b/>
          <w:sz w:val="24"/>
          <w:szCs w:val="24"/>
        </w:rPr>
      </w:pPr>
      <w:r>
        <w:rPr>
          <w:rFonts w:ascii="Times New Roman" w:eastAsia="Times New Roman" w:hAnsi="Times New Roman" w:cs="Times New Roman"/>
          <w:b/>
          <w:sz w:val="24"/>
          <w:szCs w:val="24"/>
        </w:rPr>
        <w:lastRenderedPageBreak/>
        <w:t xml:space="preserve">Supplementary Figure </w:t>
      </w:r>
      <w:r w:rsidR="0040333B">
        <w:rPr>
          <w:rFonts w:ascii="Times New Roman" w:eastAsia="Times New Roman" w:hAnsi="Times New Roman" w:cs="Times New Roman"/>
          <w:b/>
          <w:sz w:val="24"/>
          <w:szCs w:val="24"/>
        </w:rPr>
        <w:t>6</w:t>
      </w:r>
    </w:p>
    <w:p w14:paraId="2BDE070E" w14:textId="21A8247E" w:rsidR="00E16062" w:rsidRPr="00CA04B7" w:rsidRDefault="00CA04B7" w:rsidP="00B43B2D">
      <w:pPr>
        <w:tabs>
          <w:tab w:val="left" w:pos="1634"/>
        </w:tabs>
        <w:spacing w:line="480" w:lineRule="auto"/>
        <w:rPr>
          <w:rFonts w:ascii="Times New Roman" w:hAnsi="Times New Roman" w:cs="Times New Roman" w:hint="eastAsia"/>
          <w:b/>
          <w:sz w:val="24"/>
          <w:szCs w:val="24"/>
        </w:rPr>
      </w:pPr>
      <w:r>
        <w:rPr>
          <w:rFonts w:ascii="Times New Roman" w:hAnsi="Times New Roman" w:cs="Times New Roman"/>
          <w:b/>
          <w:noProof/>
          <w:sz w:val="24"/>
          <w:szCs w:val="24"/>
        </w:rPr>
        <w:drawing>
          <wp:inline distT="0" distB="0" distL="0" distR="0" wp14:anchorId="76208779" wp14:editId="01241AFC">
            <wp:extent cx="5727700" cy="7815580"/>
            <wp:effectExtent l="0" t="0" r="6350" b="0"/>
            <wp:docPr id="6" name="그림 6" descr="C:\Users\owner\AppData\Local\Microsoft\Windows\INetCache\Content.Word\슬라이드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owner\AppData\Local\Microsoft\Windows\INetCache\Content.Word\슬라이드6.jpg"/>
                    <pic:cNvPicPr>
                      <a:picLocks noChangeAspect="1" noChangeArrowheads="1"/>
                    </pic:cNvPicPr>
                  </pic:nvPicPr>
                  <pic:blipFill>
                    <a:blip r:embed="rId11" cstate="print">
                      <a:extLst>
                        <a:ext uri="{28A0092B-C50C-407E-A947-70E740481C1C}">
                          <a14:useLocalDpi xmlns:a14="http://schemas.microsoft.com/office/drawing/2010/main" val="0"/>
                        </a:ext>
                      </a:extLst>
                    </a:blip>
                    <a:srcRect t="5527"/>
                    <a:stretch>
                      <a:fillRect/>
                    </a:stretch>
                  </pic:blipFill>
                  <pic:spPr bwMode="auto">
                    <a:xfrm>
                      <a:off x="0" y="0"/>
                      <a:ext cx="5727700" cy="7815580"/>
                    </a:xfrm>
                    <a:prstGeom prst="rect">
                      <a:avLst/>
                    </a:prstGeom>
                    <a:noFill/>
                    <a:ln>
                      <a:noFill/>
                    </a:ln>
                  </pic:spPr>
                </pic:pic>
              </a:graphicData>
            </a:graphic>
          </wp:inline>
        </w:drawing>
      </w:r>
      <w:bookmarkStart w:id="2" w:name="_GoBack"/>
      <w:bookmarkEnd w:id="2"/>
    </w:p>
    <w:sectPr w:rsidR="00E16062" w:rsidRPr="00CA04B7" w:rsidSect="00B43B2D">
      <w:footerReference w:type="even" r:id="rId12"/>
      <w:footerReference w:type="default" r:id="rId13"/>
      <w:pgSz w:w="11906" w:h="16838"/>
      <w:pgMar w:top="1701" w:right="1440" w:bottom="1440" w:left="1440" w:header="851" w:footer="992" w:gutter="0"/>
      <w:lnNumType w:countBy="1" w:restart="continuous"/>
      <w:cols w:space="425"/>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60522" w14:textId="77777777" w:rsidR="002360CC" w:rsidRDefault="002360CC" w:rsidP="002F40CB">
      <w:pPr>
        <w:spacing w:after="0" w:line="240" w:lineRule="auto"/>
      </w:pPr>
      <w:r>
        <w:separator/>
      </w:r>
    </w:p>
  </w:endnote>
  <w:endnote w:type="continuationSeparator" w:id="0">
    <w:p w14:paraId="69E709D7" w14:textId="77777777" w:rsidR="002360CC" w:rsidRDefault="002360CC" w:rsidP="002F4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4"/>
      </w:rPr>
      <w:id w:val="762808828"/>
      <w:docPartObj>
        <w:docPartGallery w:val="Page Numbers (Bottom of Page)"/>
        <w:docPartUnique/>
      </w:docPartObj>
    </w:sdtPr>
    <w:sdtEndPr>
      <w:rPr>
        <w:rStyle w:val="af4"/>
      </w:rPr>
    </w:sdtEndPr>
    <w:sdtContent>
      <w:p w14:paraId="15586064" w14:textId="31AB612E" w:rsidR="002F40CB" w:rsidRDefault="002F40CB" w:rsidP="00B43B2D">
        <w:pPr>
          <w:pStyle w:val="a8"/>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5449268A" w14:textId="77777777" w:rsidR="002F40CB" w:rsidRDefault="002F40CB" w:rsidP="00B43B2D">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4"/>
      </w:rPr>
      <w:id w:val="1928917638"/>
      <w:docPartObj>
        <w:docPartGallery w:val="Page Numbers (Bottom of Page)"/>
        <w:docPartUnique/>
      </w:docPartObj>
    </w:sdtPr>
    <w:sdtEndPr>
      <w:rPr>
        <w:rStyle w:val="af4"/>
      </w:rPr>
    </w:sdtEndPr>
    <w:sdtContent>
      <w:p w14:paraId="7BB9F624" w14:textId="30982B8E" w:rsidR="002F40CB" w:rsidRDefault="002F40CB" w:rsidP="00B43B2D">
        <w:pPr>
          <w:pStyle w:val="a8"/>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separate"/>
        </w:r>
        <w:r w:rsidR="00CA04B7">
          <w:rPr>
            <w:rStyle w:val="af4"/>
            <w:noProof/>
          </w:rPr>
          <w:t>11</w:t>
        </w:r>
        <w:r>
          <w:rPr>
            <w:rStyle w:val="af4"/>
          </w:rPr>
          <w:fldChar w:fldCharType="end"/>
        </w:r>
      </w:p>
    </w:sdtContent>
  </w:sdt>
  <w:p w14:paraId="71EF1307" w14:textId="77777777" w:rsidR="002F40CB" w:rsidRDefault="002F40CB" w:rsidP="00B43B2D">
    <w:pPr>
      <w:pStyle w:val="a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05F56" w14:textId="77777777" w:rsidR="002360CC" w:rsidRDefault="002360CC" w:rsidP="002F40CB">
      <w:pPr>
        <w:spacing w:after="0" w:line="240" w:lineRule="auto"/>
      </w:pPr>
      <w:r>
        <w:separator/>
      </w:r>
    </w:p>
  </w:footnote>
  <w:footnote w:type="continuationSeparator" w:id="0">
    <w:p w14:paraId="5D47099B" w14:textId="77777777" w:rsidR="002360CC" w:rsidRDefault="002360CC" w:rsidP="002F40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bordersDoNotSurroundHeader/>
  <w:bordersDoNotSurroundFooter/>
  <w:proofState w:grammar="clean"/>
  <w:defaultTabStop w:val="80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62"/>
    <w:rsid w:val="00034077"/>
    <w:rsid w:val="000A419A"/>
    <w:rsid w:val="000B46D5"/>
    <w:rsid w:val="001002CD"/>
    <w:rsid w:val="00134E98"/>
    <w:rsid w:val="002360CC"/>
    <w:rsid w:val="002861EE"/>
    <w:rsid w:val="002F40CB"/>
    <w:rsid w:val="0035638E"/>
    <w:rsid w:val="003D0754"/>
    <w:rsid w:val="004018E5"/>
    <w:rsid w:val="0040333B"/>
    <w:rsid w:val="004741B4"/>
    <w:rsid w:val="00481F70"/>
    <w:rsid w:val="00496F2F"/>
    <w:rsid w:val="004B7F2A"/>
    <w:rsid w:val="004E250D"/>
    <w:rsid w:val="005249EB"/>
    <w:rsid w:val="00576DBB"/>
    <w:rsid w:val="00712CA9"/>
    <w:rsid w:val="00731FFC"/>
    <w:rsid w:val="009C665C"/>
    <w:rsid w:val="009F5A32"/>
    <w:rsid w:val="00A31E79"/>
    <w:rsid w:val="00A8634A"/>
    <w:rsid w:val="00B43B2D"/>
    <w:rsid w:val="00B43DF9"/>
    <w:rsid w:val="00BF09F0"/>
    <w:rsid w:val="00CA04B7"/>
    <w:rsid w:val="00CB5CE3"/>
    <w:rsid w:val="00CF6095"/>
    <w:rsid w:val="00DB531C"/>
    <w:rsid w:val="00E16062"/>
    <w:rsid w:val="00E50A26"/>
    <w:rsid w:val="00E71DBC"/>
    <w:rsid w:val="00E8464F"/>
    <w:rsid w:val="00ED406C"/>
    <w:rsid w:val="00F102A9"/>
    <w:rsid w:val="00FF0759"/>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8325C"/>
  <w15:docId w15:val="{3D98077B-8837-40C8-BDEB-1F6BA91B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pPr>
      <w:spacing w:line="305" w:lineRule="auto"/>
    </w:pPr>
    <w:rPr>
      <w:rFonts w:ascii="Calibri" w:eastAsia="Calibri" w:hAnsi="Calibri" w:cs="Calibri"/>
      <w:sz w:val="26"/>
    </w:rPr>
  </w:style>
  <w:style w:type="paragraph" w:styleId="2">
    <w:name w:val="toc 2"/>
    <w:basedOn w:val="a"/>
    <w:pPr>
      <w:spacing w:line="330" w:lineRule="auto"/>
    </w:pPr>
    <w:rPr>
      <w:rFonts w:ascii="Calibri" w:eastAsia="Calibri" w:hAnsi="Calibri" w:cs="Calibri"/>
      <w:sz w:val="24"/>
    </w:rPr>
  </w:style>
  <w:style w:type="paragraph" w:styleId="3">
    <w:name w:val="toc 3"/>
    <w:basedOn w:val="a"/>
    <w:pPr>
      <w:spacing w:line="360" w:lineRule="auto"/>
    </w:pPr>
    <w:rPr>
      <w:rFonts w:ascii="Calibri" w:eastAsia="Calibri" w:hAnsi="Calibri" w:cs="Calibri"/>
      <w:sz w:val="22"/>
    </w:rPr>
  </w:style>
  <w:style w:type="paragraph" w:styleId="4">
    <w:name w:val="toc 4"/>
    <w:basedOn w:val="a"/>
    <w:pPr>
      <w:spacing w:line="330" w:lineRule="exact"/>
    </w:pPr>
    <w:rPr>
      <w:rFonts w:ascii="Calibri" w:eastAsia="Calibri" w:hAnsi="Calibri" w:cs="Calibri"/>
    </w:rPr>
  </w:style>
  <w:style w:type="paragraph" w:styleId="5">
    <w:name w:val="toc 5"/>
    <w:basedOn w:val="a"/>
    <w:pPr>
      <w:spacing w:line="330" w:lineRule="exact"/>
    </w:pPr>
    <w:rPr>
      <w:rFonts w:ascii="Calibri" w:eastAsia="Calibri" w:hAnsi="Calibri" w:cs="Calibri"/>
    </w:rPr>
  </w:style>
  <w:style w:type="paragraph" w:styleId="6">
    <w:name w:val="toc 6"/>
    <w:basedOn w:val="a"/>
    <w:pPr>
      <w:spacing w:line="330" w:lineRule="exact"/>
    </w:pPr>
    <w:rPr>
      <w:rFonts w:ascii="Calibri" w:eastAsia="Calibri" w:hAnsi="Calibri" w:cs="Calibri"/>
    </w:rPr>
  </w:style>
  <w:style w:type="paragraph" w:styleId="7">
    <w:name w:val="toc 7"/>
    <w:basedOn w:val="a"/>
    <w:pPr>
      <w:spacing w:line="330" w:lineRule="exact"/>
    </w:pPr>
    <w:rPr>
      <w:rFonts w:ascii="Calibri" w:eastAsia="Calibri" w:hAnsi="Calibri" w:cs="Calibri"/>
    </w:rPr>
  </w:style>
  <w:style w:type="paragraph" w:styleId="8">
    <w:name w:val="toc 8"/>
    <w:basedOn w:val="a"/>
    <w:pPr>
      <w:spacing w:line="330" w:lineRule="exact"/>
    </w:pPr>
    <w:rPr>
      <w:rFonts w:ascii="Calibri" w:eastAsia="Calibri" w:hAnsi="Calibri" w:cs="Calibri"/>
    </w:rPr>
  </w:style>
  <w:style w:type="paragraph" w:styleId="9">
    <w:name w:val="toc 9"/>
    <w:basedOn w:val="a"/>
    <w:pPr>
      <w:spacing w:line="330" w:lineRule="exact"/>
    </w:pPr>
    <w:rPr>
      <w:rFonts w:ascii="Calibri" w:eastAsia="Calibri" w:hAnsi="Calibri" w:cs="Calibri"/>
    </w:rPr>
  </w:style>
  <w:style w:type="table" w:styleId="a3">
    <w:name w:val="Table Grid"/>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styleId="a4">
    <w:name w:val="annotation reference"/>
    <w:basedOn w:val="a0"/>
    <w:rPr>
      <w:sz w:val="16"/>
    </w:rPr>
  </w:style>
  <w:style w:type="character" w:styleId="a5">
    <w:name w:val="endnote reference"/>
    <w:basedOn w:val="a0"/>
    <w:rPr>
      <w:vertAlign w:val="superscript"/>
    </w:rPr>
  </w:style>
  <w:style w:type="character" w:styleId="a6">
    <w:name w:val="footnote reference"/>
    <w:basedOn w:val="a0"/>
    <w:rPr>
      <w:vertAlign w:val="superscript"/>
    </w:rPr>
  </w:style>
  <w:style w:type="paragraph" w:styleId="a7">
    <w:name w:val="header"/>
    <w:basedOn w:val="a"/>
    <w:pPr>
      <w:tabs>
        <w:tab w:val="center" w:pos="4513"/>
        <w:tab w:val="right" w:pos="9026"/>
      </w:tabs>
      <w:snapToGrid w:val="0"/>
    </w:pPr>
  </w:style>
  <w:style w:type="paragraph" w:styleId="a8">
    <w:name w:val="footer"/>
    <w:basedOn w:val="a"/>
    <w:pPr>
      <w:tabs>
        <w:tab w:val="center" w:pos="4513"/>
        <w:tab w:val="right" w:pos="9026"/>
      </w:tabs>
      <w:snapToGrid w:val="0"/>
    </w:pPr>
  </w:style>
  <w:style w:type="character" w:styleId="a9">
    <w:name w:val="Strong"/>
    <w:basedOn w:val="a0"/>
    <w:qFormat/>
    <w:rPr>
      <w:b/>
    </w:rPr>
  </w:style>
  <w:style w:type="paragraph" w:customStyle="1" w:styleId="Acknowledgements">
    <w:name w:val="Acknowledgements"/>
    <w:basedOn w:val="a"/>
    <w:pPr>
      <w:shd w:val="clear" w:color="auto" w:fill="F9EDFF"/>
      <w:spacing w:line="396" w:lineRule="auto"/>
    </w:pPr>
    <w:rPr>
      <w:rFonts w:ascii="Calibri" w:eastAsia="Calibri" w:hAnsi="Calibri" w:cs="Calibri"/>
      <w:shd w:val="clear" w:color="auto" w:fill="F9EDFF"/>
    </w:rPr>
  </w:style>
  <w:style w:type="character" w:customStyle="1" w:styleId="Location">
    <w:name w:val="Location"/>
    <w:basedOn w:val="a0"/>
    <w:rPr>
      <w:shd w:val="clear" w:color="auto" w:fill="F9EDFF"/>
    </w:rPr>
  </w:style>
  <w:style w:type="paragraph" w:styleId="aa">
    <w:name w:val="footnote text"/>
    <w:basedOn w:val="a"/>
    <w:rPr>
      <w:rFonts w:ascii="Calibri" w:eastAsia="Calibri" w:hAnsi="Calibri" w:cs="Calibri"/>
    </w:rPr>
  </w:style>
  <w:style w:type="paragraph" w:customStyle="1" w:styleId="TableHead">
    <w:name w:val="Table Head"/>
    <w:basedOn w:val="a"/>
    <w:pPr>
      <w:shd w:val="clear" w:color="auto" w:fill="FFEDFA"/>
      <w:jc w:val="left"/>
    </w:pPr>
    <w:rPr>
      <w:rFonts w:ascii="Calibri" w:eastAsia="Calibri" w:hAnsi="Calibri" w:cs="Calibri"/>
      <w:shd w:val="clear" w:color="auto" w:fill="FFEDFA"/>
    </w:rPr>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Publisher">
    <w:name w:val="Publisher"/>
    <w:basedOn w:val="a0"/>
    <w:rPr>
      <w:shd w:val="clear" w:color="auto" w:fill="F2DDFF"/>
    </w:rPr>
  </w:style>
  <w:style w:type="paragraph" w:styleId="ab">
    <w:name w:val="caption"/>
    <w:basedOn w:val="a"/>
    <w:pPr>
      <w:shd w:val="clear" w:color="auto" w:fill="FFF5ED"/>
      <w:spacing w:before="240" w:line="349" w:lineRule="auto"/>
    </w:pPr>
    <w:rPr>
      <w:rFonts w:ascii="Calibri" w:eastAsia="Calibri" w:hAnsi="Calibri" w:cs="Calibri"/>
      <w:sz w:val="22"/>
      <w:shd w:val="clear" w:color="auto" w:fill="FFF5ED"/>
    </w:rPr>
  </w:style>
  <w:style w:type="paragraph" w:customStyle="1" w:styleId="List7">
    <w:name w:val="List 7"/>
    <w:basedOn w:val="a"/>
    <w:pPr>
      <w:spacing w:line="360" w:lineRule="auto"/>
      <w:ind w:left="1920" w:hanging="400"/>
    </w:pPr>
    <w:rPr>
      <w:rFonts w:ascii="Calibri" w:eastAsia="Calibri" w:hAnsi="Calibri" w:cs="Calibri"/>
      <w:sz w:val="22"/>
    </w:rPr>
  </w:style>
  <w:style w:type="character" w:customStyle="1" w:styleId="FamilyName">
    <w:name w:val="Family Name"/>
    <w:basedOn w:val="a0"/>
    <w:rPr>
      <w:shd w:val="clear" w:color="auto" w:fill="88F4BE"/>
    </w:rPr>
  </w:style>
  <w:style w:type="paragraph" w:customStyle="1" w:styleId="Surtitle">
    <w:name w:val="Surtitle"/>
    <w:basedOn w:val="a"/>
    <w:qFormat/>
    <w:pPr>
      <w:spacing w:line="208" w:lineRule="auto"/>
      <w:jc w:val="left"/>
    </w:pPr>
    <w:rPr>
      <w:rFonts w:ascii="Calibri" w:eastAsia="Calibri" w:hAnsi="Calibri" w:cs="Calibri"/>
      <w:sz w:val="38"/>
    </w:rPr>
  </w:style>
  <w:style w:type="paragraph" w:styleId="20">
    <w:name w:val="List 2"/>
    <w:basedOn w:val="a"/>
    <w:pPr>
      <w:spacing w:line="360" w:lineRule="auto"/>
      <w:ind w:left="800" w:hanging="400"/>
    </w:pPr>
    <w:rPr>
      <w:rFonts w:ascii="Calibri" w:eastAsia="Calibri" w:hAnsi="Calibri" w:cs="Calibri"/>
      <w:sz w:val="22"/>
    </w:rPr>
  </w:style>
  <w:style w:type="character" w:customStyle="1" w:styleId="DatabaseLink">
    <w:name w:val="Database Link"/>
    <w:basedOn w:val="a0"/>
    <w:rPr>
      <w:shd w:val="clear" w:color="auto" w:fill="AFBEFF"/>
    </w:rPr>
  </w:style>
  <w:style w:type="character" w:customStyle="1" w:styleId="Heading">
    <w:name w:val="Heading:"/>
    <w:basedOn w:val="a0"/>
    <w:rPr>
      <w:color w:val="5B89C1"/>
    </w:rPr>
  </w:style>
  <w:style w:type="character" w:customStyle="1" w:styleId="Cross-reference">
    <w:name w:val="Cross-reference"/>
    <w:basedOn w:val="a0"/>
    <w:rPr>
      <w:shd w:val="clear" w:color="auto" w:fill="FFE3C9"/>
    </w:rPr>
  </w:style>
  <w:style w:type="character" w:customStyle="1" w:styleId="Miscellaneous">
    <w:name w:val="Miscellaneous"/>
    <w:basedOn w:val="a0"/>
    <w:rPr>
      <w:shd w:val="clear" w:color="auto" w:fill="F0F0F0"/>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shd w:val="clear" w:color="auto" w:fill="FFF5ED"/>
    </w:rPr>
  </w:style>
  <w:style w:type="character" w:customStyle="1" w:styleId="Source">
    <w:name w:val="Source"/>
    <w:basedOn w:val="a0"/>
    <w:rPr>
      <w:shd w:val="clear" w:color="auto" w:fill="C1EDFF"/>
    </w:rPr>
  </w:style>
  <w:style w:type="character" w:customStyle="1" w:styleId="Region">
    <w:name w:val="Region"/>
    <w:basedOn w:val="a0"/>
    <w:rPr>
      <w:shd w:val="clear" w:color="auto" w:fill="D8E9EE"/>
    </w:rPr>
  </w:style>
  <w:style w:type="paragraph" w:customStyle="1" w:styleId="List8">
    <w:name w:val="List 8"/>
    <w:basedOn w:val="a"/>
    <w:pPr>
      <w:spacing w:line="360" w:lineRule="auto"/>
      <w:ind w:left="1980" w:hanging="400"/>
    </w:pPr>
    <w:rPr>
      <w:rFonts w:ascii="Calibri" w:eastAsia="Calibri" w:hAnsi="Calibri" w:cs="Calibri"/>
      <w:sz w:val="22"/>
    </w:rPr>
  </w:style>
  <w:style w:type="paragraph" w:customStyle="1" w:styleId="TableList">
    <w:name w:val="Table List"/>
    <w:basedOn w:val="a"/>
    <w:pPr>
      <w:ind w:left="300" w:hanging="300"/>
      <w:jc w:val="left"/>
    </w:pPr>
  </w:style>
  <w:style w:type="paragraph" w:customStyle="1" w:styleId="ChapterNumber">
    <w:name w:val="Chapter Number"/>
    <w:basedOn w:val="a"/>
    <w:rPr>
      <w:rFonts w:ascii="Calibri" w:eastAsia="Calibri" w:hAnsi="Calibri" w:cs="Calibri"/>
    </w:rPr>
  </w:style>
  <w:style w:type="character" w:customStyle="1" w:styleId="Conference">
    <w:name w:val="Conference"/>
    <w:basedOn w:val="a0"/>
    <w:rPr>
      <w:shd w:val="clear" w:color="auto" w:fill="FFAFBC"/>
    </w:rPr>
  </w:style>
  <w:style w:type="character" w:customStyle="1" w:styleId="GlossaryTerm">
    <w:name w:val="Glossary Term"/>
    <w:basedOn w:val="a0"/>
    <w:rPr>
      <w:shd w:val="clear" w:color="auto" w:fill="FFCFD7"/>
    </w:rPr>
  </w:style>
  <w:style w:type="character" w:customStyle="1" w:styleId="ArticleTitle">
    <w:name w:val="Article Title"/>
    <w:basedOn w:val="a0"/>
    <w:qFormat/>
    <w:rPr>
      <w:shd w:val="clear" w:color="auto" w:fill="E9F9FF"/>
    </w:rPr>
  </w:style>
  <w:style w:type="paragraph" w:customStyle="1" w:styleId="AbstractSubheading">
    <w:name w:val="Abstract Subheading"/>
    <w:basedOn w:val="a"/>
    <w:next w:val="a"/>
    <w:pPr>
      <w:keepNext/>
      <w:keepLines/>
      <w:numPr>
        <w:ilvl w:val="8"/>
      </w:numPr>
      <w:ind w:left="1440"/>
      <w:outlineLvl w:val="8"/>
    </w:pPr>
    <w:rPr>
      <w:sz w:val="22"/>
    </w:rPr>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hd w:val="clear" w:color="auto" w:fill="F3F7F9"/>
    </w:rPr>
  </w:style>
  <w:style w:type="paragraph" w:customStyle="1" w:styleId="Statement">
    <w:name w:val="Statement"/>
    <w:basedOn w:val="a"/>
    <w:pPr>
      <w:ind w:left="900"/>
    </w:pPr>
    <w:rPr>
      <w:rFonts w:ascii="Calibri" w:eastAsia="Calibri" w:hAnsi="Calibri" w:cs="Calibri"/>
      <w:sz w:val="22"/>
    </w:rPr>
  </w:style>
  <w:style w:type="character" w:customStyle="1" w:styleId="VolumeNumber">
    <w:name w:val="Volume Number"/>
    <w:basedOn w:val="a0"/>
    <w:rPr>
      <w:shd w:val="clear" w:color="auto" w:fill="EDF0FF"/>
    </w:rPr>
  </w:style>
  <w:style w:type="character" w:customStyle="1" w:styleId="Postcode">
    <w:name w:val="Postcode"/>
    <w:basedOn w:val="a0"/>
    <w:rPr>
      <w:shd w:val="clear" w:color="auto" w:fill="BEBEBE"/>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paragraph" w:customStyle="1" w:styleId="TableBody">
    <w:name w:val="Table Body"/>
    <w:basedOn w:val="a"/>
    <w:pPr>
      <w:spacing w:line="396" w:lineRule="auto"/>
      <w:jc w:val="left"/>
    </w:pPr>
    <w:rPr>
      <w:rFonts w:ascii="Calibri" w:eastAsia="Calibri" w:hAnsi="Calibri" w:cs="Calibri"/>
    </w:rPr>
  </w:style>
  <w:style w:type="paragraph" w:styleId="ac">
    <w:name w:val="List"/>
    <w:basedOn w:val="a"/>
    <w:pPr>
      <w:spacing w:line="360" w:lineRule="auto"/>
      <w:ind w:left="400" w:hanging="400"/>
    </w:pPr>
    <w:rPr>
      <w:rFonts w:ascii="Calibri" w:eastAsia="Calibri" w:hAnsi="Calibri" w:cs="Calibri"/>
      <w:sz w:val="22"/>
    </w:rPr>
  </w:style>
  <w:style w:type="character" w:customStyle="1" w:styleId="IssueNumber">
    <w:name w:val="Issue Number"/>
    <w:basedOn w:val="a0"/>
    <w:rPr>
      <w:shd w:val="clear" w:color="auto" w:fill="CDD5FF"/>
    </w:rPr>
  </w:style>
  <w:style w:type="paragraph" w:styleId="ad">
    <w:name w:val="annotation text"/>
    <w:basedOn w:val="a"/>
    <w:pPr>
      <w:spacing w:after="0"/>
      <w:jc w:val="left"/>
    </w:pPr>
    <w:rPr>
      <w:rFonts w:ascii="Calibri" w:eastAsia="Calibri" w:hAnsi="Calibri" w:cs="Calibri"/>
    </w:rPr>
  </w:style>
  <w:style w:type="character" w:customStyle="1" w:styleId="GrantID">
    <w:name w:val="Grant ID"/>
    <w:basedOn w:val="a0"/>
    <w:rPr>
      <w:shd w:val="clear" w:color="auto" w:fill="DDA5FF"/>
    </w:rPr>
  </w:style>
  <w:style w:type="paragraph" w:styleId="ae">
    <w:name w:val="Block Text"/>
    <w:basedOn w:val="a"/>
    <w:pPr>
      <w:spacing w:line="360" w:lineRule="auto"/>
      <w:ind w:left="1200"/>
    </w:pPr>
    <w:rPr>
      <w:rFonts w:ascii="Calibri" w:eastAsia="Calibri" w:hAnsi="Calibri" w:cs="Calibri"/>
      <w:sz w:val="22"/>
    </w:rPr>
  </w:style>
  <w:style w:type="character" w:customStyle="1" w:styleId="PageNumbers">
    <w:name w:val="Page Numbers"/>
    <w:basedOn w:val="a0"/>
    <w:rPr>
      <w:shd w:val="clear" w:color="auto" w:fill="FFEDF0"/>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paragraph" w:styleId="40">
    <w:name w:val="List 4"/>
    <w:basedOn w:val="a"/>
    <w:pPr>
      <w:spacing w:line="360" w:lineRule="auto"/>
      <w:ind w:left="1600" w:hanging="400"/>
    </w:pPr>
    <w:rPr>
      <w:rFonts w:ascii="Calibri" w:eastAsia="Calibri" w:hAnsi="Calibri" w:cs="Calibri"/>
      <w:sz w:val="22"/>
    </w:rPr>
  </w:style>
  <w:style w:type="character" w:customStyle="1" w:styleId="GeneSequence">
    <w:name w:val="Gene Sequence"/>
    <w:basedOn w:val="a0"/>
    <w:rPr>
      <w:shd w:val="clear" w:color="auto" w:fill="FFCDF2"/>
    </w:rPr>
  </w:style>
  <w:style w:type="paragraph" w:customStyle="1" w:styleId="Keywords">
    <w:name w:val="Keywords"/>
    <w:basedOn w:val="a"/>
    <w:pPr>
      <w:spacing w:line="396" w:lineRule="auto"/>
      <w:ind w:left="1000"/>
      <w:jc w:val="left"/>
    </w:pPr>
    <w:rPr>
      <w:rFonts w:ascii="Calibri" w:eastAsia="Calibri" w:hAnsi="Calibri" w:cs="Calibri"/>
    </w:rPr>
  </w:style>
  <w:style w:type="paragraph" w:customStyle="1" w:styleId="Glossary">
    <w:name w:val="Glossary"/>
    <w:basedOn w:val="a"/>
    <w:pPr>
      <w:shd w:val="clear" w:color="auto" w:fill="FFEDF0"/>
      <w:spacing w:before="120" w:after="120" w:line="432" w:lineRule="auto"/>
    </w:pPr>
    <w:rPr>
      <w:rFonts w:ascii="Calibri" w:eastAsia="Calibri" w:hAnsi="Calibri" w:cs="Calibri"/>
      <w:shd w:val="clear" w:color="auto" w:fill="FFEDF0"/>
    </w:rPr>
  </w:style>
  <w:style w:type="character" w:customStyle="1" w:styleId="NameScientific">
    <w:name w:val="Name Scientific"/>
    <w:basedOn w:val="a0"/>
    <w:rPr>
      <w:shd w:val="clear" w:color="auto" w:fill="91E0FF"/>
    </w:rPr>
  </w:style>
  <w:style w:type="paragraph" w:customStyle="1" w:styleId="TableNote">
    <w:name w:val="Table Note"/>
    <w:basedOn w:val="a"/>
    <w:rPr>
      <w:rFonts w:ascii="Calibri" w:eastAsia="Calibri" w:hAnsi="Calibri" w:cs="Calibri"/>
      <w:sz w:val="18"/>
    </w:rPr>
  </w:style>
  <w:style w:type="paragraph" w:styleId="af">
    <w:name w:val="endnote text"/>
    <w:basedOn w:val="a"/>
    <w:rPr>
      <w:rFonts w:ascii="Calibri" w:eastAsia="Calibri" w:hAnsi="Calibri" w:cs="Calibri"/>
    </w:rPr>
  </w:style>
  <w:style w:type="paragraph" w:customStyle="1" w:styleId="Annotation">
    <w:name w:val="Annotation"/>
    <w:basedOn w:val="a"/>
    <w:pPr>
      <w:spacing w:line="360" w:lineRule="auto"/>
      <w:ind w:left="400"/>
      <w:jc w:val="left"/>
    </w:pPr>
    <w:rPr>
      <w:rFonts w:ascii="Calibri" w:eastAsia="Calibri" w:hAnsi="Calibri" w:cs="Calibri"/>
      <w:sz w:val="22"/>
    </w:rPr>
  </w:style>
  <w:style w:type="paragraph" w:customStyle="1" w:styleId="Quotation">
    <w:name w:val="Quotation"/>
    <w:basedOn w:val="a"/>
    <w:pPr>
      <w:spacing w:line="360" w:lineRule="auto"/>
      <w:ind w:left="1200" w:right="1200"/>
    </w:pPr>
    <w:rPr>
      <w:rFonts w:ascii="Calibri" w:eastAsia="Calibri" w:hAnsi="Calibri" w:cs="Calibri"/>
      <w:sz w:val="22"/>
    </w:rPr>
  </w:style>
  <w:style w:type="character" w:customStyle="1" w:styleId="GivenName">
    <w:name w:val="Given Name"/>
    <w:basedOn w:val="a0"/>
    <w:rPr>
      <w:shd w:val="clear" w:color="auto" w:fill="D0FCE2"/>
    </w:rPr>
  </w:style>
  <w:style w:type="character" w:customStyle="1" w:styleId="Year">
    <w:name w:val="Year"/>
    <w:basedOn w:val="a0"/>
    <w:rPr>
      <w:shd w:val="clear" w:color="auto" w:fill="FFF9C9"/>
    </w:rPr>
  </w:style>
  <w:style w:type="character" w:customStyle="1" w:styleId="City">
    <w:name w:val="City"/>
    <w:basedOn w:val="a0"/>
    <w:rPr>
      <w:shd w:val="clear" w:color="auto" w:fill="D7D7D7"/>
    </w:rPr>
  </w:style>
  <w:style w:type="character" w:customStyle="1" w:styleId="Edition">
    <w:name w:val="Edition"/>
    <w:basedOn w:val="a0"/>
    <w:rPr>
      <w:shd w:val="clear" w:color="auto" w:fill="FFF6A4"/>
    </w:rPr>
  </w:style>
  <w:style w:type="paragraph" w:customStyle="1" w:styleId="Note">
    <w:name w:val="Note"/>
    <w:basedOn w:val="a"/>
    <w:pPr>
      <w:shd w:val="clear" w:color="auto" w:fill="EDF0FF"/>
      <w:spacing w:line="432" w:lineRule="auto"/>
    </w:pPr>
    <w:rPr>
      <w:rFonts w:ascii="Calibri" w:eastAsia="Calibri" w:hAnsi="Calibri" w:cs="Calibri"/>
      <w:shd w:val="clear" w:color="auto" w:fill="EDF0FF"/>
    </w:rPr>
  </w:style>
  <w:style w:type="character" w:customStyle="1" w:styleId="Country">
    <w:name w:val="Country"/>
    <w:basedOn w:val="a0"/>
    <w:rPr>
      <w:shd w:val="clear" w:color="auto" w:fill="97C5D1"/>
    </w:rPr>
  </w:style>
  <w:style w:type="character" w:styleId="af0">
    <w:name w:val="Hyperlink"/>
    <w:basedOn w:val="a0"/>
    <w:rPr>
      <w:color w:val="0563C1"/>
    </w:rPr>
  </w:style>
  <w:style w:type="paragraph" w:customStyle="1" w:styleId="Authors">
    <w:name w:val="Authors"/>
    <w:basedOn w:val="a"/>
    <w:pPr>
      <w:spacing w:before="360" w:after="120" w:line="283" w:lineRule="auto"/>
      <w:jc w:val="left"/>
    </w:pPr>
    <w:rPr>
      <w:rFonts w:ascii="Calibri" w:eastAsia="Calibri" w:hAnsi="Calibri" w:cs="Calibri"/>
      <w:sz w:val="28"/>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paragraph" w:styleId="af1">
    <w:name w:val="Subtitle"/>
    <w:basedOn w:val="a"/>
    <w:qFormat/>
    <w:pPr>
      <w:spacing w:line="208" w:lineRule="auto"/>
      <w:jc w:val="left"/>
    </w:pPr>
    <w:rPr>
      <w:rFonts w:ascii="Calibri" w:eastAsia="Calibri" w:hAnsi="Calibri" w:cs="Calibri"/>
      <w:sz w:val="38"/>
    </w:rPr>
  </w:style>
  <w:style w:type="paragraph" w:customStyle="1" w:styleId="Abstract">
    <w:name w:val="Abstract"/>
    <w:basedOn w:val="a"/>
    <w:pPr>
      <w:spacing w:line="360" w:lineRule="auto"/>
      <w:ind w:left="1440" w:right="1440"/>
    </w:pPr>
    <w:rPr>
      <w:rFonts w:ascii="Calibri" w:eastAsia="Calibri" w:hAnsi="Calibri" w:cs="Calibri"/>
      <w:sz w:val="22"/>
    </w:rPr>
  </w:style>
  <w:style w:type="character" w:customStyle="1" w:styleId="Organization">
    <w:name w:val="Organization"/>
    <w:basedOn w:val="a0"/>
    <w:rPr>
      <w:shd w:val="clear" w:color="auto" w:fill="D1FFB5"/>
    </w:rPr>
  </w:style>
  <w:style w:type="paragraph" w:customStyle="1" w:styleId="Biography">
    <w:name w:val="Biography"/>
    <w:basedOn w:val="a"/>
    <w:pPr>
      <w:shd w:val="clear" w:color="auto" w:fill="EEFEF4"/>
      <w:spacing w:line="396" w:lineRule="auto"/>
    </w:pPr>
    <w:rPr>
      <w:rFonts w:ascii="Calibri" w:eastAsia="Calibri" w:hAnsi="Calibri" w:cs="Calibri"/>
      <w:shd w:val="clear" w:color="auto" w:fill="EEFEF4"/>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hd w:val="clear" w:color="auto" w:fill="F4FFED"/>
    </w:rPr>
  </w:style>
  <w:style w:type="paragraph" w:styleId="30">
    <w:name w:val="List 3"/>
    <w:basedOn w:val="a"/>
    <w:pPr>
      <w:spacing w:line="360" w:lineRule="auto"/>
      <w:ind w:left="1200" w:hanging="400"/>
    </w:pPr>
    <w:rPr>
      <w:rFonts w:ascii="Calibri" w:eastAsia="Calibri" w:hAnsi="Calibri" w:cs="Calibri"/>
      <w:sz w:val="22"/>
    </w:rPr>
  </w:style>
  <w:style w:type="character" w:customStyle="1" w:styleId="Label">
    <w:name w:val="Label"/>
    <w:basedOn w:val="a0"/>
    <w:rPr>
      <w:shd w:val="clear" w:color="auto" w:fill="FFC391"/>
      <w:vertAlign w:val="baseline"/>
    </w:rPr>
  </w:style>
  <w:style w:type="paragraph" w:styleId="50">
    <w:name w:val="List 5"/>
    <w:basedOn w:val="a"/>
    <w:pPr>
      <w:spacing w:line="360" w:lineRule="auto"/>
      <w:ind w:left="1800" w:hanging="400"/>
    </w:pPr>
    <w:rPr>
      <w:rFonts w:ascii="Calibri" w:eastAsia="Calibri" w:hAnsi="Calibri" w:cs="Calibri"/>
      <w:sz w:val="22"/>
    </w:rPr>
  </w:style>
  <w:style w:type="paragraph" w:customStyle="1" w:styleId="List9">
    <w:name w:val="List 9"/>
    <w:basedOn w:val="a"/>
    <w:pPr>
      <w:ind w:left="1200" w:hanging="600"/>
    </w:pPr>
    <w:rPr>
      <w:rFonts w:ascii="Times New Roman" w:eastAsia="Times New Roman" w:hAnsi="Times New Roman" w:cs="Times New Roman"/>
      <w:sz w:val="22"/>
    </w:rPr>
  </w:style>
  <w:style w:type="paragraph" w:customStyle="1" w:styleId="List1">
    <w:name w:val="List 1"/>
    <w:basedOn w:val="a"/>
    <w:pPr>
      <w:ind w:left="1200" w:hanging="600"/>
    </w:pPr>
    <w:rPr>
      <w:rFonts w:ascii="Times New Roman" w:eastAsia="Times New Roman" w:hAnsi="Times New Roman" w:cs="Times New Roman"/>
      <w:sz w:val="22"/>
    </w:rPr>
  </w:style>
  <w:style w:type="paragraph" w:styleId="af2">
    <w:name w:val="Revision"/>
    <w:hidden/>
    <w:uiPriority w:val="99"/>
    <w:rsid w:val="0035638E"/>
    <w:pPr>
      <w:spacing w:after="0" w:line="240" w:lineRule="auto"/>
      <w:jc w:val="left"/>
    </w:pPr>
  </w:style>
  <w:style w:type="character" w:styleId="af3">
    <w:name w:val="line number"/>
    <w:basedOn w:val="a0"/>
    <w:uiPriority w:val="99"/>
    <w:rsid w:val="002F40CB"/>
  </w:style>
  <w:style w:type="character" w:styleId="af4">
    <w:name w:val="page number"/>
    <w:basedOn w:val="a0"/>
    <w:uiPriority w:val="99"/>
    <w:rsid w:val="002F40CB"/>
  </w:style>
  <w:style w:type="paragraph" w:styleId="af5">
    <w:name w:val="Balloon Text"/>
    <w:basedOn w:val="a"/>
    <w:link w:val="Char"/>
    <w:uiPriority w:val="99"/>
    <w:rsid w:val="00B43B2D"/>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f5"/>
    <w:uiPriority w:val="99"/>
    <w:rsid w:val="00B43B2D"/>
    <w:rPr>
      <w:rFonts w:asciiTheme="majorHAnsi" w:eastAsiaTheme="majorEastAsia" w:hAnsiTheme="majorHAnsi" w:cstheme="majorBidi"/>
      <w:sz w:val="18"/>
      <w:szCs w:val="18"/>
    </w:rPr>
  </w:style>
  <w:style w:type="paragraph" w:styleId="af6">
    <w:name w:val="List Paragraph"/>
    <w:basedOn w:val="a"/>
    <w:uiPriority w:val="99"/>
    <w:rsid w:val="000A419A"/>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714338">
      <w:bodyDiv w:val="1"/>
      <w:marLeft w:val="0"/>
      <w:marRight w:val="0"/>
      <w:marTop w:val="0"/>
      <w:marBottom w:val="0"/>
      <w:divBdr>
        <w:top w:val="none" w:sz="0" w:space="0" w:color="auto"/>
        <w:left w:val="none" w:sz="0" w:space="0" w:color="auto"/>
        <w:bottom w:val="none" w:sz="0" w:space="0" w:color="auto"/>
        <w:right w:val="none" w:sz="0" w:space="0" w:color="auto"/>
      </w:divBdr>
    </w:div>
    <w:div w:id="1834373189">
      <w:bodyDiv w:val="1"/>
      <w:marLeft w:val="0"/>
      <w:marRight w:val="0"/>
      <w:marTop w:val="0"/>
      <w:marBottom w:val="0"/>
      <w:divBdr>
        <w:top w:val="none" w:sz="0" w:space="0" w:color="auto"/>
        <w:left w:val="none" w:sz="0" w:space="0" w:color="auto"/>
        <w:bottom w:val="none" w:sz="0" w:space="0" w:color="auto"/>
        <w:right w:val="none" w:sz="0" w:space="0" w:color="auto"/>
      </w:divBdr>
    </w:div>
    <w:div w:id="200574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1421</Words>
  <Characters>8101</Characters>
  <Application>Microsoft Office Word</Application>
  <DocSecurity>0</DocSecurity>
  <Lines>67</Lines>
  <Paragraphs>19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mycom</dc:creator>
  <cp:lastModifiedBy>owner</cp:lastModifiedBy>
  <cp:revision>4</cp:revision>
  <dcterms:created xsi:type="dcterms:W3CDTF">2025-10-14T14:27:00Z</dcterms:created>
  <dcterms:modified xsi:type="dcterms:W3CDTF">2025-10-15T10:49:00Z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
  </property>
  <property fmtid="{D5CDD505-2E9C-101B-9397-08002B2CF9AE}" pid="14" name="Subject">
    <vt:lpwstr/>
  </property>
  <property fmtid="{D5CDD505-2E9C-101B-9397-08002B2CF9AE}" pid="15" name="Merops word count">
    <vt:lpwstr>590</vt:lpwstr>
  </property>
  <property fmtid="{D5CDD505-2E9C-101B-9397-08002B2CF9AE}" pid="16" name="Merops references count">
    <vt:lpwstr>0</vt:lpwstr>
  </property>
  <property fmtid="{D5CDD505-2E9C-101B-9397-08002B2CF9AE}" pid="17" name="Merops PubMed links count">
    <vt:lpwstr>0</vt:lpwstr>
  </property>
  <property fmtid="{D5CDD505-2E9C-101B-9397-08002B2CF9AE}" pid="18" name="Merops DOI links count">
    <vt:lpwstr>0</vt:lpwstr>
  </property>
  <property fmtid="{D5CDD505-2E9C-101B-9397-08002B2CF9AE}" pid="19" name="Merops tables count">
    <vt:lpwstr>0</vt:lpwstr>
  </property>
  <property fmtid="{D5CDD505-2E9C-101B-9397-08002B2CF9AE}" pid="20" name="Merops figures count">
    <vt:lpwstr>8</vt:lpwstr>
  </property>
  <property fmtid="{D5CDD505-2E9C-101B-9397-08002B2CF9AE}" pid="21" name="Merops graphics count">
    <vt:lpwstr>4</vt:lpwstr>
  </property>
  <property fmtid="{D5CDD505-2E9C-101B-9397-08002B2CF9AE}" pid="22" name="Merops footnotes/endnotes count">
    <vt:lpwstr>0</vt:lpwstr>
  </property>
  <property fmtid="{D5CDD505-2E9C-101B-9397-08002B2CF9AE}" pid="23" name="Merops email addresses count">
    <vt:lpwstr>0</vt:lpwstr>
  </property>
  <property fmtid="{D5CDD505-2E9C-101B-9397-08002B2CF9AE}" pid="24" name="Merops intra-document links count">
    <vt:lpwstr>0</vt:lpwstr>
  </property>
  <property fmtid="{D5CDD505-2E9C-101B-9397-08002B2CF9AE}" pid="25" name="Merops Standard Set">
    <vt:lpwstr>merops/preset-v1/nature-publishing-group-vancouver</vt:lpwstr>
  </property>
  <property fmtid="{D5CDD505-2E9C-101B-9397-08002B2CF9AE}" pid="26" name="Merops Standard Set modified">
    <vt:lpwstr/>
  </property>
  <property fmtid="{D5CDD505-2E9C-101B-9397-08002B2CF9AE}" pid="27" name="Merops client version">
    <vt:lpwstr/>
  </property>
  <property fmtid="{D5CDD505-2E9C-101B-9397-08002B2CF9AE}" pid="28" name="Merops input file path">
    <vt:lpwstr>crm_c4527866-0cff-4ae3-b4bb-cf415e7f89a2.docx</vt:lpwstr>
  </property>
  <property fmtid="{D5CDD505-2E9C-101B-9397-08002B2CF9AE}" pid="29" name="Merops -Original extension">
    <vt:lpwstr>docx</vt:lpwstr>
  </property>
  <property fmtid="{D5CDD505-2E9C-101B-9397-08002B2CF9AE}" pid="30" name="Merops server path">
    <vt:lpwstr/>
  </property>
  <property fmtid="{D5CDD505-2E9C-101B-9397-08002B2CF9AE}" pid="31" name="Merops item path">
    <vt:lpwstr>MG-Session/On-20250724/I:b5b01b67-b891-4612-ab90-bfba2f81dcae</vt:lpwstr>
  </property>
  <property fmtid="{D5CDD505-2E9C-101B-9397-08002B2CF9AE}" pid="32" name="Merops processed date">
    <vt:lpwstr>2025/07/24 08:45:46 AM</vt:lpwstr>
  </property>
  <property fmtid="{D5CDD505-2E9C-101B-9397-08002B2CF9AE}" pid="33" name="Merops WorldCat links count">
    <vt:lpwstr>0</vt:lpwstr>
  </property>
  <property fmtid="{D5CDD505-2E9C-101B-9397-08002B2CF9AE}" pid="34" name="Merops Scopus links count">
    <vt:lpwstr>0</vt:lpwstr>
  </property>
  <property fmtid="{D5CDD505-2E9C-101B-9397-08002B2CF9AE}" pid="35" name="Merops comment count">
    <vt:lpwstr>0</vt:lpwstr>
  </property>
  <property fmtid="{D5CDD505-2E9C-101B-9397-08002B2CF9AE}" pid="36" name="Merops change count">
    <vt:lpwstr>0</vt:lpwstr>
  </property>
</Properties>
</file>