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811" w:rsidRDefault="00BC4811" w:rsidP="00BC4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4811" w:rsidRDefault="00BC4811" w:rsidP="00BC481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n-IN"/>
        </w:rPr>
        <w:drawing>
          <wp:inline distT="0" distB="0" distL="114300" distR="114300" wp14:anchorId="68731AA7" wp14:editId="22D2688A">
            <wp:extent cx="5268595" cy="7163435"/>
            <wp:effectExtent l="0" t="0" r="8255" b="18415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6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811" w:rsidRDefault="00BC4811" w:rsidP="00BC4811">
      <w:pPr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Figure S1.</w:t>
      </w:r>
      <w:r>
        <w:rPr>
          <w:rFonts w:ascii="Times New Roman" w:hAnsi="Times New Roman" w:hint="eastAsia"/>
          <w:b/>
          <w:bCs/>
          <w:sz w:val="24"/>
        </w:rPr>
        <w:t xml:space="preserve"> Functional enrichment showed </w:t>
      </w:r>
      <w:proofErr w:type="spellStart"/>
      <w:r>
        <w:rPr>
          <w:rFonts w:ascii="Times New Roman" w:hAnsi="Times New Roman" w:hint="eastAsia"/>
          <w:b/>
          <w:bCs/>
          <w:sz w:val="24"/>
        </w:rPr>
        <w:t>Axitinib</w:t>
      </w:r>
      <w:proofErr w:type="spellEnd"/>
      <w:r>
        <w:rPr>
          <w:rFonts w:ascii="Times New Roman" w:hAnsi="Times New Roman" w:hint="eastAsia"/>
          <w:b/>
          <w:bCs/>
          <w:sz w:val="24"/>
        </w:rPr>
        <w:t>-responsive genes in key cell subpopulations.</w:t>
      </w:r>
    </w:p>
    <w:p w:rsidR="00BC4811" w:rsidRDefault="00BC4811" w:rsidP="00BC4811">
      <w:pPr>
        <w:numPr>
          <w:ilvl w:val="255"/>
          <w:numId w:val="0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lang w:val="en-US" w:eastAsia="zh-CN"/>
        </w:rPr>
        <w:lastRenderedPageBreak/>
        <w:t xml:space="preserve">(A) </w:t>
      </w:r>
      <w:r>
        <w:rPr>
          <w:rFonts w:ascii="Times New Roman" w:hAnsi="Times New Roman" w:hint="eastAsia"/>
          <w:sz w:val="24"/>
        </w:rPr>
        <w:t xml:space="preserve">Single-cell RNA sequencing data (GSE230643) was downloaded from the public database. Data </w:t>
      </w:r>
      <w:proofErr w:type="spellStart"/>
      <w:r>
        <w:rPr>
          <w:rFonts w:ascii="Times New Roman" w:hAnsi="Times New Roman" w:hint="eastAsia"/>
          <w:sz w:val="24"/>
        </w:rPr>
        <w:t>preprocessing</w:t>
      </w:r>
      <w:proofErr w:type="spellEnd"/>
      <w:r>
        <w:rPr>
          <w:rFonts w:ascii="Times New Roman" w:hAnsi="Times New Roman" w:hint="eastAsia"/>
          <w:sz w:val="24"/>
        </w:rPr>
        <w:t xml:space="preserve">, dimensionality reduction, and clustering were performed using Seurat (v5), and cell populations were visualized using UMAP. Cell clusters were annotated into eight major types based on established marker genes. </w:t>
      </w:r>
      <w:proofErr w:type="spellStart"/>
      <w:r>
        <w:rPr>
          <w:rFonts w:ascii="Times New Roman" w:hAnsi="Times New Roman" w:hint="eastAsia"/>
          <w:sz w:val="24"/>
        </w:rPr>
        <w:t>Tumor</w:t>
      </w:r>
      <w:proofErr w:type="spellEnd"/>
      <w:r>
        <w:rPr>
          <w:rFonts w:ascii="Times New Roman" w:hAnsi="Times New Roman" w:hint="eastAsia"/>
          <w:sz w:val="24"/>
        </w:rPr>
        <w:t xml:space="preserve"> cells were distinguished from the epithelial population through the detection of large-scale copy number variations (CNV) using the </w:t>
      </w:r>
      <w:proofErr w:type="spellStart"/>
      <w:r>
        <w:rPr>
          <w:rFonts w:ascii="Times New Roman" w:hAnsi="Times New Roman" w:hint="eastAsia"/>
          <w:sz w:val="24"/>
        </w:rPr>
        <w:t>InferCNV</w:t>
      </w:r>
      <w:proofErr w:type="spellEnd"/>
      <w:r>
        <w:rPr>
          <w:rFonts w:ascii="Times New Roman" w:hAnsi="Times New Roman" w:hint="eastAsia"/>
          <w:sz w:val="24"/>
        </w:rPr>
        <w:t xml:space="preserve"> package. (B) Volcano plots were used to show differentially expressed genes (DEGs) in </w:t>
      </w:r>
      <w:proofErr w:type="spellStart"/>
      <w:r>
        <w:rPr>
          <w:rFonts w:ascii="Times New Roman" w:hAnsi="Times New Roman" w:hint="eastAsia"/>
          <w:sz w:val="24"/>
        </w:rPr>
        <w:t>tumor</w:t>
      </w:r>
      <w:proofErr w:type="spellEnd"/>
      <w:r>
        <w:rPr>
          <w:rFonts w:ascii="Times New Roman" w:hAnsi="Times New Roman" w:hint="eastAsia"/>
          <w:sz w:val="24"/>
        </w:rPr>
        <w:t xml:space="preserve">-associated endothelial cells, </w:t>
      </w:r>
      <w:proofErr w:type="spellStart"/>
      <w:r>
        <w:rPr>
          <w:rFonts w:ascii="Times New Roman" w:hAnsi="Times New Roman" w:hint="eastAsia"/>
          <w:sz w:val="24"/>
        </w:rPr>
        <w:t>tumor</w:t>
      </w:r>
      <w:proofErr w:type="spellEnd"/>
      <w:r>
        <w:rPr>
          <w:rFonts w:ascii="Times New Roman" w:hAnsi="Times New Roman" w:hint="eastAsia"/>
          <w:sz w:val="24"/>
        </w:rPr>
        <w:t xml:space="preserve"> cells, and endothelial cells between Control and </w:t>
      </w:r>
      <w:proofErr w:type="spellStart"/>
      <w:r>
        <w:rPr>
          <w:rFonts w:ascii="Times New Roman" w:hAnsi="Times New Roman" w:hint="eastAsia"/>
          <w:sz w:val="24"/>
        </w:rPr>
        <w:t>Axitinib</w:t>
      </w:r>
      <w:proofErr w:type="spellEnd"/>
      <w:r>
        <w:rPr>
          <w:rFonts w:ascii="Times New Roman" w:hAnsi="Times New Roman" w:hint="eastAsia"/>
          <w:sz w:val="24"/>
        </w:rPr>
        <w:t xml:space="preserve">-treated groups. Genes were identified using the </w:t>
      </w:r>
      <w:proofErr w:type="spellStart"/>
      <w:r>
        <w:rPr>
          <w:rFonts w:ascii="Times New Roman" w:hAnsi="Times New Roman" w:hint="eastAsia"/>
          <w:sz w:val="24"/>
        </w:rPr>
        <w:t>FindMarkers</w:t>
      </w:r>
      <w:proofErr w:type="spellEnd"/>
      <w:r>
        <w:rPr>
          <w:rFonts w:ascii="Times New Roman" w:hAnsi="Times New Roman" w:hint="eastAsia"/>
          <w:sz w:val="24"/>
        </w:rPr>
        <w:t xml:space="preserve"> function in Seurat. Red and blue dots represent significantly up- and down-regulated genes, respectively. 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(C-E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Functional enrichment analysis of DEGs </w:t>
      </w:r>
      <w:r>
        <w:rPr>
          <w:rFonts w:ascii="Times New Roman" w:hAnsi="Times New Roman" w:hint="eastAsia"/>
          <w:sz w:val="24"/>
          <w:szCs w:val="24"/>
        </w:rPr>
        <w:t xml:space="preserve">was performed </w:t>
      </w:r>
      <w:r>
        <w:rPr>
          <w:rFonts w:ascii="Times New Roman" w:hAnsi="Times New Roman"/>
          <w:sz w:val="24"/>
          <w:szCs w:val="24"/>
        </w:rPr>
        <w:t xml:space="preserve">using </w:t>
      </w:r>
      <w:proofErr w:type="spellStart"/>
      <w:r>
        <w:rPr>
          <w:rFonts w:ascii="Times New Roman" w:hAnsi="Times New Roman"/>
          <w:sz w:val="24"/>
          <w:szCs w:val="24"/>
        </w:rPr>
        <w:t>ClusterProfiler</w:t>
      </w:r>
      <w:proofErr w:type="spellEnd"/>
      <w:r>
        <w:rPr>
          <w:rFonts w:ascii="Times New Roman" w:hAnsi="Times New Roman"/>
          <w:sz w:val="24"/>
          <w:szCs w:val="24"/>
        </w:rPr>
        <w:t xml:space="preserve"> package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 (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C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 w:hint="eastAsia"/>
          <w:sz w:val="24"/>
          <w:szCs w:val="24"/>
        </w:rPr>
        <w:t xml:space="preserve">endothelial-like </w:t>
      </w:r>
      <w:proofErr w:type="spellStart"/>
      <w:r>
        <w:rPr>
          <w:rFonts w:ascii="Times New Roman" w:hAnsi="Times New Roman" w:hint="eastAsia"/>
          <w:sz w:val="24"/>
          <w:szCs w:val="24"/>
        </w:rPr>
        <w:t>tumor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cells</w:t>
      </w:r>
      <w:r>
        <w:rPr>
          <w:rFonts w:ascii="Times New Roman" w:hAnsi="Times New Roman"/>
          <w:sz w:val="24"/>
          <w:szCs w:val="24"/>
        </w:rPr>
        <w:t>, (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D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tumor</w:t>
      </w:r>
      <w:proofErr w:type="spellEnd"/>
      <w:r>
        <w:rPr>
          <w:rFonts w:ascii="Times New Roman" w:hAnsi="Times New Roman"/>
          <w:sz w:val="24"/>
          <w:szCs w:val="24"/>
        </w:rPr>
        <w:t xml:space="preserve"> cells, and (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E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endothelial cells between Control and </w:t>
      </w:r>
      <w:proofErr w:type="spellStart"/>
      <w:r>
        <w:rPr>
          <w:rFonts w:ascii="Times New Roman" w:hAnsi="Times New Roman"/>
          <w:sz w:val="24"/>
          <w:szCs w:val="24"/>
        </w:rPr>
        <w:t>Axitinib</w:t>
      </w:r>
      <w:proofErr w:type="spellEnd"/>
      <w:r>
        <w:rPr>
          <w:rFonts w:ascii="Times New Roman" w:hAnsi="Times New Roman"/>
          <w:sz w:val="24"/>
          <w:szCs w:val="24"/>
        </w:rPr>
        <w:t>-treated groups. The graphs show</w:t>
      </w:r>
      <w:r>
        <w:rPr>
          <w:rFonts w:ascii="Times New Roman" w:hAnsi="Times New Roman" w:hint="eastAsia"/>
          <w:sz w:val="24"/>
          <w:szCs w:val="24"/>
        </w:rPr>
        <w:t>ed</w:t>
      </w:r>
      <w:r>
        <w:rPr>
          <w:rFonts w:ascii="Times New Roman" w:hAnsi="Times New Roman"/>
          <w:sz w:val="24"/>
          <w:szCs w:val="24"/>
        </w:rPr>
        <w:t xml:space="preserve"> significantly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KEGG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pathways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biological processes.</w:t>
      </w:r>
    </w:p>
    <w:p w:rsidR="00BC4811" w:rsidRDefault="00BC4811" w:rsidP="00BC481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C4811" w:rsidRDefault="00BC4811" w:rsidP="00BC481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  <w:lang w:eastAsia="en-IN"/>
        </w:rPr>
        <w:lastRenderedPageBreak/>
        <w:drawing>
          <wp:inline distT="0" distB="0" distL="114300" distR="114300" wp14:anchorId="7D0130E0" wp14:editId="31BCEACD">
            <wp:extent cx="5269230" cy="3823335"/>
            <wp:effectExtent l="0" t="0" r="7620" b="5715"/>
            <wp:docPr id="5" name="图片 5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811" w:rsidRDefault="00BC4811" w:rsidP="00BC4811">
      <w:pPr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Figure </w:t>
      </w:r>
      <w:r>
        <w:rPr>
          <w:rFonts w:ascii="Times New Roman" w:hAnsi="Times New Roman" w:hint="eastAsia"/>
          <w:b/>
          <w:bCs/>
          <w:sz w:val="24"/>
          <w:lang w:val="en-US" w:eastAsia="zh-CN"/>
        </w:rPr>
        <w:t>S2</w:t>
      </w:r>
      <w:r>
        <w:rPr>
          <w:rFonts w:ascii="Times New Roman" w:hAnsi="Times New Roman" w:hint="eastAsia"/>
          <w:b/>
          <w:bCs/>
          <w:sz w:val="24"/>
        </w:rPr>
        <w:t>. Differential expression and functional enrichment analysis of TNBC samples stratified by THBS1 expression.</w:t>
      </w:r>
      <w:r>
        <w:rPr>
          <w:rFonts w:ascii="Times New Roman" w:hAnsi="Times New Roman" w:hint="eastAsia"/>
          <w:b/>
          <w:bCs/>
          <w:sz w:val="24"/>
          <w:lang w:val="en-US" w:eastAsia="zh-CN"/>
        </w:rPr>
        <w:t xml:space="preserve"> </w:t>
      </w:r>
    </w:p>
    <w:p w:rsidR="00BC4811" w:rsidRDefault="00BC4811" w:rsidP="00BC4811">
      <w:pPr>
        <w:numPr>
          <w:ilvl w:val="255"/>
          <w:numId w:val="0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hint="eastAsia"/>
          <w:sz w:val="24"/>
          <w:szCs w:val="24"/>
          <w:lang w:val="en-US" w:eastAsia="zh-CN"/>
        </w:rPr>
        <w:t xml:space="preserve">(A) </w:t>
      </w:r>
      <w:r>
        <w:rPr>
          <w:rFonts w:ascii="Times New Roman" w:hAnsi="Times New Roman" w:hint="eastAsia"/>
          <w:sz w:val="24"/>
          <w:szCs w:val="24"/>
        </w:rPr>
        <w:t xml:space="preserve">TNBC samples (n=123) from TCGA were stratified into high and low groups based on THBS1 expression. </w:t>
      </w:r>
      <w:r>
        <w:rPr>
          <w:rFonts w:ascii="Times New Roman" w:eastAsia="SimSun" w:hAnsi="Times New Roman" w:cs="Times New Roman" w:hint="eastAsia"/>
          <w:color w:val="000000" w:themeColor="text1"/>
          <w:spacing w:val="8"/>
          <w:sz w:val="24"/>
        </w:rPr>
        <w:t>DEGs between these groups were visualized via volcano plot</w:t>
      </w:r>
      <w:r>
        <w:rPr>
          <w:rFonts w:ascii="Times New Roman" w:hAnsi="Times New Roman" w:hint="eastAsia"/>
          <w:sz w:val="24"/>
          <w:szCs w:val="24"/>
        </w:rPr>
        <w:t>. (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B</w:t>
      </w:r>
      <w:r>
        <w:rPr>
          <w:rFonts w:ascii="Times New Roman" w:hAnsi="Times New Roman" w:hint="eastAsia"/>
          <w:sz w:val="24"/>
          <w:szCs w:val="24"/>
        </w:rPr>
        <w:t xml:space="preserve">) </w:t>
      </w:r>
      <w:proofErr w:type="spellStart"/>
      <w:r>
        <w:rPr>
          <w:rFonts w:ascii="Times New Roman" w:hAnsi="Times New Roman" w:hint="eastAsia"/>
          <w:sz w:val="24"/>
          <w:szCs w:val="24"/>
        </w:rPr>
        <w:t>Heatmap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of the DEGs was visualized using the </w:t>
      </w:r>
      <w:proofErr w:type="spellStart"/>
      <w:r>
        <w:rPr>
          <w:rFonts w:ascii="Times New Roman" w:hAnsi="Times New Roman" w:hint="eastAsia"/>
          <w:sz w:val="24"/>
          <w:szCs w:val="24"/>
        </w:rPr>
        <w:t>Pheatmap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package.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  <w:lang w:val="en-US" w:eastAsia="zh-CN"/>
        </w:rPr>
        <w:t>C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sz w:val="24"/>
          <w:lang w:val="en-US" w:eastAsia="zh-CN"/>
        </w:rPr>
        <w:t>D</w:t>
      </w:r>
      <w:r>
        <w:rPr>
          <w:rFonts w:ascii="Times New Roman" w:hAnsi="Times New Roman" w:cs="Times New Roman"/>
          <w:sz w:val="24"/>
        </w:rPr>
        <w:t xml:space="preserve">) Functional enrichment analysis of </w:t>
      </w:r>
      <w:r>
        <w:rPr>
          <w:rFonts w:ascii="Times New Roman" w:hAnsi="Times New Roman" w:cs="Times New Roman" w:hint="eastAsia"/>
          <w:sz w:val="24"/>
        </w:rPr>
        <w:t xml:space="preserve">these </w:t>
      </w:r>
      <w:r>
        <w:rPr>
          <w:rFonts w:ascii="Times New Roman" w:hAnsi="Times New Roman" w:cs="Times New Roman"/>
          <w:sz w:val="24"/>
        </w:rPr>
        <w:t>DEGs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was </w:t>
      </w:r>
      <w:r>
        <w:rPr>
          <w:rFonts w:ascii="Times New Roman" w:hAnsi="Times New Roman" w:cs="Times New Roman" w:hint="eastAsia"/>
          <w:sz w:val="24"/>
        </w:rPr>
        <w:t>conduct</w:t>
      </w:r>
      <w:r>
        <w:rPr>
          <w:rFonts w:ascii="Times New Roman" w:hAnsi="Times New Roman" w:cs="Times New Roman"/>
          <w:sz w:val="24"/>
        </w:rPr>
        <w:t xml:space="preserve">ed using the </w:t>
      </w:r>
      <w:proofErr w:type="spellStart"/>
      <w:r>
        <w:rPr>
          <w:rFonts w:ascii="Times New Roman" w:hAnsi="Times New Roman" w:cs="Times New Roman"/>
          <w:sz w:val="24"/>
        </w:rPr>
        <w:t>ClusterProfiler</w:t>
      </w:r>
      <w:proofErr w:type="spellEnd"/>
      <w:r>
        <w:rPr>
          <w:rFonts w:ascii="Times New Roman" w:hAnsi="Times New Roman" w:cs="Times New Roman"/>
          <w:sz w:val="24"/>
        </w:rPr>
        <w:t xml:space="preserve"> package, including KEGG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  <w:lang w:val="en-US" w:eastAsia="zh-CN"/>
        </w:rPr>
        <w:t>C</w:t>
      </w:r>
      <w:r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analysis</w:t>
      </w:r>
      <w:r>
        <w:rPr>
          <w:rFonts w:ascii="Times New Roman" w:hAnsi="Times New Roman" w:cs="Times New Roman" w:hint="eastAsia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GO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  <w:lang w:val="en-US" w:eastAsia="zh-CN"/>
        </w:rPr>
        <w:t>D</w:t>
      </w:r>
      <w:r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analysis.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BC4811" w:rsidRDefault="00BC4811" w:rsidP="00BC481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C4811" w:rsidRDefault="00BC4811" w:rsidP="00BC4811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IN"/>
        </w:rPr>
        <w:lastRenderedPageBreak/>
        <w:drawing>
          <wp:inline distT="0" distB="0" distL="114300" distR="114300" wp14:anchorId="378883D4" wp14:editId="0B362F31">
            <wp:extent cx="5271770" cy="8425180"/>
            <wp:effectExtent l="0" t="0" r="5080" b="13970"/>
            <wp:docPr id="23" name="图片 2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42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811" w:rsidRDefault="00BC4811" w:rsidP="00BC4811">
      <w:pPr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Figure S</w:t>
      </w:r>
      <w:r>
        <w:rPr>
          <w:rFonts w:ascii="Times New Roman" w:hAnsi="Times New Roman" w:hint="eastAsia"/>
          <w:b/>
          <w:bCs/>
          <w:sz w:val="24"/>
          <w:lang w:val="en-US" w:eastAsia="zh-CN"/>
        </w:rPr>
        <w:t>3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Bioinformatics analysis was performed to show CD47-related DEGs in TNBC samples from TCGA</w:t>
      </w:r>
      <w:r>
        <w:rPr>
          <w:rFonts w:ascii="Times New Roman" w:hAnsi="Times New Roman" w:hint="eastAsia"/>
          <w:b/>
          <w:bCs/>
          <w:sz w:val="24"/>
        </w:rPr>
        <w:t>.</w:t>
      </w:r>
    </w:p>
    <w:p w:rsidR="00BC4811" w:rsidRDefault="00BC4811" w:rsidP="00BC481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hint="eastAsia"/>
          <w:sz w:val="24"/>
          <w:szCs w:val="24"/>
        </w:rPr>
        <w:t xml:space="preserve">(A) TNBC samples from TCGA were stratified into high and low groups based on CD47 expression. DEGs were identified using the </w:t>
      </w:r>
      <w:proofErr w:type="spellStart"/>
      <w:r>
        <w:rPr>
          <w:rFonts w:ascii="Times New Roman" w:hAnsi="Times New Roman" w:hint="eastAsia"/>
          <w:sz w:val="24"/>
          <w:szCs w:val="24"/>
        </w:rPr>
        <w:t>Limma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package. (B) </w:t>
      </w:r>
      <w:proofErr w:type="spellStart"/>
      <w:r>
        <w:rPr>
          <w:rFonts w:ascii="Times New Roman" w:hAnsi="Times New Roman" w:hint="eastAsia"/>
          <w:sz w:val="24"/>
          <w:szCs w:val="24"/>
        </w:rPr>
        <w:t>Heatmap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of the DEGs was visualized using the </w:t>
      </w:r>
      <w:proofErr w:type="spellStart"/>
      <w:r>
        <w:rPr>
          <w:rFonts w:ascii="Times New Roman" w:hAnsi="Times New Roman" w:hint="eastAsia"/>
          <w:sz w:val="24"/>
          <w:szCs w:val="24"/>
        </w:rPr>
        <w:t>Pheatmap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package.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C-D</w:t>
      </w:r>
      <w:r>
        <w:rPr>
          <w:rFonts w:ascii="Times New Roman" w:hAnsi="Times New Roman" w:cs="Times New Roman"/>
          <w:sz w:val="24"/>
        </w:rPr>
        <w:t xml:space="preserve">) Functional enrichment analysis of </w:t>
      </w:r>
      <w:r>
        <w:rPr>
          <w:rFonts w:ascii="Times New Roman" w:hAnsi="Times New Roman" w:cs="Times New Roman" w:hint="eastAsia"/>
          <w:sz w:val="24"/>
        </w:rPr>
        <w:t xml:space="preserve">these </w:t>
      </w:r>
      <w:r>
        <w:rPr>
          <w:rFonts w:ascii="Times New Roman" w:hAnsi="Times New Roman" w:cs="Times New Roman"/>
          <w:sz w:val="24"/>
        </w:rPr>
        <w:t>DEGs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was </w:t>
      </w:r>
      <w:r>
        <w:rPr>
          <w:rFonts w:ascii="Times New Roman" w:hAnsi="Times New Roman" w:cs="Times New Roman" w:hint="eastAsia"/>
          <w:sz w:val="24"/>
        </w:rPr>
        <w:t>conduct</w:t>
      </w:r>
      <w:r>
        <w:rPr>
          <w:rFonts w:ascii="Times New Roman" w:hAnsi="Times New Roman" w:cs="Times New Roman"/>
          <w:sz w:val="24"/>
        </w:rPr>
        <w:t xml:space="preserve">ed using the </w:t>
      </w:r>
      <w:proofErr w:type="spellStart"/>
      <w:r>
        <w:rPr>
          <w:rFonts w:ascii="Times New Roman" w:hAnsi="Times New Roman" w:cs="Times New Roman"/>
          <w:sz w:val="24"/>
        </w:rPr>
        <w:t>ClusterProfiler</w:t>
      </w:r>
      <w:proofErr w:type="spellEnd"/>
      <w:r>
        <w:rPr>
          <w:rFonts w:ascii="Times New Roman" w:hAnsi="Times New Roman" w:cs="Times New Roman"/>
          <w:sz w:val="24"/>
        </w:rPr>
        <w:t xml:space="preserve"> package, including GO</w:t>
      </w:r>
      <w:r>
        <w:rPr>
          <w:rFonts w:ascii="Times New Roman" w:hAnsi="Times New Roman" w:cs="Times New Roman" w:hint="eastAsia"/>
          <w:sz w:val="24"/>
        </w:rPr>
        <w:t xml:space="preserve"> (C)</w:t>
      </w:r>
      <w:r>
        <w:rPr>
          <w:rFonts w:ascii="Times New Roman" w:hAnsi="Times New Roman" w:cs="Times New Roman"/>
          <w:sz w:val="24"/>
        </w:rPr>
        <w:t xml:space="preserve"> analysis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 biological processes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KEGG</w:t>
      </w:r>
      <w:r>
        <w:rPr>
          <w:rFonts w:ascii="Times New Roman" w:hAnsi="Times New Roman" w:cs="Times New Roman" w:hint="eastAsia"/>
          <w:sz w:val="24"/>
        </w:rPr>
        <w:t xml:space="preserve"> (D)</w:t>
      </w:r>
      <w:r>
        <w:rPr>
          <w:rFonts w:ascii="Times New Roman" w:hAnsi="Times New Roman" w:cs="Times New Roman"/>
          <w:sz w:val="24"/>
        </w:rPr>
        <w:t xml:space="preserve"> analysis</w:t>
      </w:r>
      <w:r>
        <w:rPr>
          <w:rFonts w:ascii="Times New Roman" w:hAnsi="Times New Roman" w:cs="Times New Roman" w:hint="eastAsia"/>
          <w:sz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</w:rPr>
        <w:t>signaling</w:t>
      </w:r>
      <w:proofErr w:type="spellEnd"/>
      <w:r>
        <w:rPr>
          <w:rFonts w:ascii="Times New Roman" w:hAnsi="Times New Roman" w:cs="Times New Roman"/>
          <w:sz w:val="24"/>
        </w:rPr>
        <w:t xml:space="preserve"> pathways.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BC4811" w:rsidRDefault="00BC4811" w:rsidP="00BC481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02FEC" w:rsidRDefault="00A02FEC">
      <w:bookmarkStart w:id="0" w:name="_GoBack"/>
      <w:bookmarkEnd w:id="0"/>
    </w:p>
    <w:sectPr w:rsidR="00A02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11"/>
    <w:rsid w:val="00015327"/>
    <w:rsid w:val="0008366F"/>
    <w:rsid w:val="00197249"/>
    <w:rsid w:val="001E3D0A"/>
    <w:rsid w:val="00332C2A"/>
    <w:rsid w:val="00342D4D"/>
    <w:rsid w:val="00413E4C"/>
    <w:rsid w:val="004D09A3"/>
    <w:rsid w:val="00607893"/>
    <w:rsid w:val="00613AEE"/>
    <w:rsid w:val="00814957"/>
    <w:rsid w:val="00886EB6"/>
    <w:rsid w:val="00A02FEC"/>
    <w:rsid w:val="00A90091"/>
    <w:rsid w:val="00AB2F22"/>
    <w:rsid w:val="00AE58EF"/>
    <w:rsid w:val="00BC4811"/>
    <w:rsid w:val="00CD3071"/>
    <w:rsid w:val="00CD4C61"/>
    <w:rsid w:val="00D03EFA"/>
    <w:rsid w:val="00EF31B1"/>
    <w:rsid w:val="00F053D7"/>
    <w:rsid w:val="00F655AB"/>
    <w:rsid w:val="00F773E5"/>
    <w:rsid w:val="00FC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BA18A-7C82-4769-A32D-E969DC0E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Atchaya Elangovan</dc:creator>
  <cp:keywords/>
  <dc:description/>
  <cp:lastModifiedBy>Atchaya Elangovan</cp:lastModifiedBy>
  <cp:revision>1</cp:revision>
  <dcterms:created xsi:type="dcterms:W3CDTF">2026-06-17T13:06:00Z</dcterms:created>
  <dcterms:modified xsi:type="dcterms:W3CDTF">2026-06-17T13:08:00Z</dcterms:modified>
</cp:coreProperties>
</file>