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3BC" w:rsidRPr="00CD520B" w:rsidRDefault="00B153BC" w:rsidP="00B153BC">
      <w:pPr>
        <w:spacing w:line="360" w:lineRule="auto"/>
        <w:jc w:val="left"/>
        <w:rPr>
          <w:rFonts w:ascii="Times New Roman" w:hAnsi="Times New Roman" w:cs="Times New Roman"/>
          <w:b/>
          <w:sz w:val="28"/>
        </w:rPr>
      </w:pPr>
      <w:r w:rsidRPr="00CD520B">
        <w:rPr>
          <w:rFonts w:ascii="Times New Roman" w:hAnsi="Times New Roman" w:cs="Times New Roman"/>
          <w:b/>
          <w:sz w:val="28"/>
        </w:rPr>
        <w:t>Supplementary Materials and Methods</w:t>
      </w:r>
    </w:p>
    <w:p w:rsidR="00B153BC" w:rsidRPr="00212236" w:rsidRDefault="00B153BC" w:rsidP="00B153BC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212236">
        <w:rPr>
          <w:rFonts w:ascii="Times New Roman" w:hAnsi="Times New Roman" w:cs="Times New Roman"/>
          <w:b/>
          <w:sz w:val="24"/>
        </w:rPr>
        <w:t>Lentivirus construction and infection</w:t>
      </w:r>
    </w:p>
    <w:p w:rsidR="00B153BC" w:rsidRPr="00212236" w:rsidRDefault="00B153BC" w:rsidP="00B153BC">
      <w:pPr>
        <w:spacing w:line="360" w:lineRule="auto"/>
        <w:rPr>
          <w:rFonts w:ascii="Times New Roman" w:hAnsi="Times New Roman" w:cs="Times New Roman"/>
          <w:sz w:val="24"/>
        </w:rPr>
      </w:pPr>
      <w:r w:rsidRPr="00212236">
        <w:rPr>
          <w:rFonts w:ascii="Times New Roman" w:hAnsi="Times New Roman" w:cs="Times New Roman"/>
          <w:sz w:val="24"/>
        </w:rPr>
        <w:t>For lentiviral</w:t>
      </w:r>
      <w:r w:rsidRPr="00212236">
        <w:rPr>
          <w:rFonts w:ascii="Times New Roman" w:hAnsi="Times New Roman" w:cs="Times New Roman" w:hint="eastAsia"/>
          <w:sz w:val="24"/>
        </w:rPr>
        <w:t xml:space="preserve"> </w:t>
      </w:r>
      <w:r w:rsidRPr="00212236">
        <w:rPr>
          <w:rFonts w:ascii="Times New Roman" w:hAnsi="Times New Roman" w:cs="Times New Roman"/>
          <w:sz w:val="24"/>
        </w:rPr>
        <w:t xml:space="preserve">packaging, 293T cells were co-transfected </w:t>
      </w:r>
      <w:r>
        <w:rPr>
          <w:rFonts w:ascii="Times New Roman" w:hAnsi="Times New Roman" w:cs="Times New Roman"/>
          <w:sz w:val="24"/>
        </w:rPr>
        <w:t xml:space="preserve">with control or target plasmid </w:t>
      </w:r>
      <w:r w:rsidRPr="00212236">
        <w:rPr>
          <w:rFonts w:ascii="Times New Roman" w:hAnsi="Times New Roman" w:cs="Times New Roman"/>
          <w:sz w:val="24"/>
        </w:rPr>
        <w:t>along with two helper plasmids (psPAX2 and pMD2.G).</w:t>
      </w:r>
      <w:r w:rsidRPr="00212236">
        <w:rPr>
          <w:sz w:val="20"/>
        </w:rPr>
        <w:t xml:space="preserve"> </w:t>
      </w:r>
      <w:r w:rsidRPr="00212236">
        <w:rPr>
          <w:rFonts w:ascii="Times New Roman" w:hAnsi="Times New Roman" w:cs="Times New Roman"/>
          <w:sz w:val="24"/>
        </w:rPr>
        <w:t>Collect the supernatant containing lentivirus, concentrate it by high-speed centrifugation, and purify it through filtration. Then, TCL cells (Hut-78 and H9) were infected with these</w:t>
      </w:r>
      <w:r w:rsidRPr="00212236">
        <w:rPr>
          <w:rFonts w:ascii="Times New Roman" w:hAnsi="Times New Roman" w:cs="Times New Roman" w:hint="eastAsia"/>
          <w:sz w:val="24"/>
        </w:rPr>
        <w:t xml:space="preserve"> </w:t>
      </w:r>
      <w:r w:rsidRPr="00212236">
        <w:rPr>
          <w:rFonts w:ascii="Times New Roman" w:hAnsi="Times New Roman" w:cs="Times New Roman"/>
          <w:sz w:val="24"/>
        </w:rPr>
        <w:t>lentiviruses</w:t>
      </w:r>
      <w:r w:rsidRPr="00212236">
        <w:rPr>
          <w:rFonts w:ascii="Times New Roman" w:hAnsi="Times New Roman" w:cs="Times New Roman" w:hint="eastAsia"/>
          <w:sz w:val="24"/>
        </w:rPr>
        <w:t>.</w:t>
      </w:r>
      <w:r w:rsidRPr="00212236">
        <w:rPr>
          <w:rFonts w:ascii="Times New Roman" w:hAnsi="Times New Roman" w:cs="Times New Roman"/>
          <w:sz w:val="24"/>
        </w:rPr>
        <w:t xml:space="preserve"> The lentiviral vector was pLKO.1 puro (MiaoLingPlasmid, China). The knockdown target sequences for c-Myc </w:t>
      </w:r>
      <w:r w:rsidRPr="00212236">
        <w:rPr>
          <w:rFonts w:ascii="Times New Roman" w:hAnsi="Times New Roman" w:cs="Times New Roman" w:hint="eastAsia"/>
          <w:sz w:val="24"/>
        </w:rPr>
        <w:t>was</w:t>
      </w:r>
      <w:r w:rsidRPr="00212236">
        <w:rPr>
          <w:rFonts w:ascii="Times New Roman" w:hAnsi="Times New Roman" w:cs="Times New Roman"/>
          <w:sz w:val="24"/>
        </w:rPr>
        <w:t xml:space="preserve"> </w:t>
      </w:r>
      <w:bookmarkStart w:id="0" w:name="OLE_LINK5"/>
      <w:bookmarkStart w:id="1" w:name="OLE_LINK6"/>
      <w:r w:rsidRPr="00212236">
        <w:rPr>
          <w:rFonts w:ascii="Times New Roman" w:hAnsi="Times New Roman" w:cs="Times New Roman"/>
          <w:sz w:val="24"/>
        </w:rPr>
        <w:t>GAATGTCAAGAGGCGAACACA</w:t>
      </w:r>
      <w:bookmarkEnd w:id="0"/>
      <w:bookmarkEnd w:id="1"/>
      <w:r w:rsidRPr="00212236">
        <w:rPr>
          <w:rFonts w:ascii="Times New Roman" w:hAnsi="Times New Roman" w:cs="Times New Roman"/>
          <w:sz w:val="24"/>
        </w:rPr>
        <w:t>.</w:t>
      </w:r>
    </w:p>
    <w:p w:rsidR="00B153BC" w:rsidRDefault="00B153BC" w:rsidP="00B153BC">
      <w:pPr>
        <w:spacing w:line="360" w:lineRule="auto"/>
        <w:jc w:val="left"/>
        <w:rPr>
          <w:rFonts w:ascii="Times New Roman" w:hAnsi="Times New Roman" w:cs="Times New Roman"/>
          <w:b/>
          <w:sz w:val="28"/>
        </w:rPr>
      </w:pPr>
    </w:p>
    <w:p w:rsidR="00B153BC" w:rsidRPr="005A3B0B" w:rsidRDefault="00B153BC" w:rsidP="005A3B0B">
      <w:pPr>
        <w:spacing w:line="360" w:lineRule="auto"/>
        <w:jc w:val="left"/>
        <w:rPr>
          <w:rFonts w:ascii="Times New Roman" w:hAnsi="Times New Roman" w:cs="Times New Roman"/>
          <w:b/>
          <w:sz w:val="28"/>
        </w:rPr>
      </w:pPr>
      <w:r w:rsidRPr="00CD520B">
        <w:rPr>
          <w:rFonts w:ascii="Times New Roman" w:hAnsi="Times New Roman" w:cs="Times New Roman"/>
          <w:b/>
          <w:sz w:val="28"/>
        </w:rPr>
        <w:t>Supplementary Figures</w:t>
      </w:r>
    </w:p>
    <w:p w:rsidR="00076C6E" w:rsidRPr="00CC1AE0" w:rsidRDefault="00011ABC" w:rsidP="00B957E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011AB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10050" cy="2366339"/>
            <wp:effectExtent l="0" t="0" r="0" b="0"/>
            <wp:docPr id="1" name="图片 1" descr="G:\Alantolactone\ATL初稿\补充材料\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lantolactone\ATL初稿\补充材料\Fi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28" t="13484" r="27385" b="34169"/>
                    <a:stretch/>
                  </pic:blipFill>
                  <pic:spPr bwMode="auto">
                    <a:xfrm>
                      <a:off x="0" y="0"/>
                      <a:ext cx="4277007" cy="240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6C6E" w:rsidRPr="00D04F3C" w:rsidRDefault="00D04F3C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7EA8" w:rsidRPr="00CC1AE0">
        <w:rPr>
          <w:rFonts w:ascii="Times New Roman" w:hAnsi="Times New Roman" w:cs="Times New Roman"/>
          <w:b/>
          <w:sz w:val="24"/>
          <w:szCs w:val="24"/>
        </w:rPr>
        <w:t xml:space="preserve">Fig1. </w:t>
      </w:r>
      <w:r w:rsidR="003D5BED" w:rsidRPr="00530D46">
        <w:rPr>
          <w:rFonts w:ascii="Times New Roman" w:hAnsi="Times New Roman" w:cs="Times New Roman"/>
          <w:b/>
          <w:sz w:val="24"/>
        </w:rPr>
        <w:t>Alantolactone</w:t>
      </w:r>
      <w:r w:rsidR="003C7EA8" w:rsidRPr="00CC1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D46" w:rsidRPr="00530D46">
        <w:rPr>
          <w:rFonts w:ascii="Times New Roman" w:hAnsi="Times New Roman" w:cs="Times New Roman"/>
          <w:b/>
          <w:sz w:val="24"/>
          <w:szCs w:val="24"/>
        </w:rPr>
        <w:t>inhibits the migration of TCL cells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3C7EA8" w:rsidRPr="00CC1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6C6E" w:rsidRPr="00CC1AE0">
        <w:rPr>
          <w:rFonts w:ascii="Times New Roman" w:hAnsi="Times New Roman" w:cs="Times New Roman"/>
          <w:sz w:val="24"/>
          <w:szCs w:val="24"/>
        </w:rPr>
        <w:t xml:space="preserve">A-B. TCL cells were treated with </w:t>
      </w:r>
      <w:r w:rsidR="00B94F16">
        <w:rPr>
          <w:rFonts w:ascii="Times New Roman" w:hAnsi="Times New Roman" w:cs="Times New Roman"/>
          <w:sz w:val="24"/>
          <w:szCs w:val="24"/>
        </w:rPr>
        <w:t>a</w:t>
      </w:r>
      <w:r w:rsidR="003D5BED" w:rsidRPr="003D5BED">
        <w:rPr>
          <w:rFonts w:ascii="Times New Roman" w:hAnsi="Times New Roman" w:cs="Times New Roman"/>
          <w:sz w:val="24"/>
          <w:szCs w:val="24"/>
        </w:rPr>
        <w:t xml:space="preserve">lantolactone </w:t>
      </w:r>
      <w:r w:rsidR="003D5BED">
        <w:rPr>
          <w:rFonts w:ascii="Times New Roman" w:hAnsi="Times New Roman" w:cs="Times New Roman"/>
          <w:sz w:val="24"/>
          <w:szCs w:val="24"/>
        </w:rPr>
        <w:t>(</w:t>
      </w:r>
      <w:r w:rsidR="003D5BED" w:rsidRPr="00CC1AE0">
        <w:rPr>
          <w:rFonts w:ascii="Times New Roman" w:hAnsi="Times New Roman" w:cs="Times New Roman"/>
          <w:sz w:val="24"/>
          <w:szCs w:val="24"/>
        </w:rPr>
        <w:t>ATL</w:t>
      </w:r>
      <w:r w:rsidR="003D5BED">
        <w:rPr>
          <w:rFonts w:ascii="Times New Roman" w:hAnsi="Times New Roman" w:cs="Times New Roman"/>
          <w:sz w:val="24"/>
          <w:szCs w:val="24"/>
        </w:rPr>
        <w:t xml:space="preserve">) </w:t>
      </w:r>
      <w:r w:rsidR="00076C6E" w:rsidRPr="00CC1AE0">
        <w:rPr>
          <w:rFonts w:ascii="Times New Roman" w:hAnsi="Times New Roman" w:cs="Times New Roman"/>
          <w:sz w:val="24"/>
          <w:szCs w:val="24"/>
        </w:rPr>
        <w:t xml:space="preserve">for 24 h, and the migration capacity was determined by chamber migration assays. </w:t>
      </w:r>
      <w:r w:rsidR="00A104F3" w:rsidRPr="00D96F5A">
        <w:rPr>
          <w:rFonts w:ascii="Times New Roman" w:hAnsi="Times New Roman" w:cs="Times New Roman"/>
          <w:sz w:val="24"/>
          <w:szCs w:val="24"/>
        </w:rPr>
        <w:t>**p &lt; 0.01,</w:t>
      </w:r>
      <w:r w:rsid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076C6E" w:rsidRPr="00CC1AE0">
        <w:rPr>
          <w:rFonts w:ascii="Times New Roman" w:hAnsi="Times New Roman" w:cs="Times New Roman"/>
          <w:sz w:val="24"/>
          <w:szCs w:val="24"/>
        </w:rPr>
        <w:t>***p &lt; 0.001</w:t>
      </w:r>
    </w:p>
    <w:p w:rsidR="00076C6E" w:rsidRPr="00CC1AE0" w:rsidRDefault="00076C6E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A1509" w:rsidRDefault="006A1509" w:rsidP="00B957E3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6A150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86265" cy="2209800"/>
            <wp:effectExtent l="0" t="0" r="5080" b="0"/>
            <wp:docPr id="2" name="图片 2" descr="G:\Alantolactone\ATL初稿\补充材料\F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lantolactone\ATL初稿\补充材料\Fi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8" t="17338" r="27754" b="30967"/>
                    <a:stretch/>
                  </pic:blipFill>
                  <pic:spPr bwMode="auto">
                    <a:xfrm>
                      <a:off x="0" y="0"/>
                      <a:ext cx="4231789" cy="223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20C5" w:rsidRDefault="00B957E3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6C6E" w:rsidRPr="00530D46">
        <w:rPr>
          <w:rFonts w:ascii="Times New Roman" w:hAnsi="Times New Roman" w:cs="Times New Roman"/>
          <w:b/>
          <w:sz w:val="24"/>
        </w:rPr>
        <w:t>Fig2. Alantolactone induces apoptosis in TCL cells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A-B. TCL cells were pre-incubated with or without Z-VAD-FMK (50 </w:t>
      </w:r>
      <w:bookmarkStart w:id="2" w:name="OLE_LINK132"/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>μM</w:t>
      </w:r>
      <w:bookmarkEnd w:id="2"/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>) for 1 h, and then treated with ATL</w:t>
      </w:r>
      <w:r w:rsidR="00D30476" w:rsidRPr="00CC1AE0">
        <w:t xml:space="preserve"> </w:t>
      </w:r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>(4 µM)</w:t>
      </w:r>
      <w:r w:rsidR="00D30E41">
        <w:rPr>
          <w:rFonts w:ascii="Times New Roman" w:hAnsi="Times New Roman" w:cs="Times New Roman"/>
          <w:sz w:val="24"/>
          <w:szCs w:val="24"/>
          <w:shd w:val="clear" w:color="auto" w:fill="FFFFFF"/>
        </w:rPr>
        <w:t>, c</w:t>
      </w:r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ell viability was measured using the CCK-8 assay </w:t>
      </w:r>
      <w:r w:rsidR="00A91A81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="00D30476" w:rsidRPr="00CC1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72 h.</w:t>
      </w:r>
      <w:r w:rsidR="00A104F3" w:rsidRP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A104F3" w:rsidRPr="00D96F5A">
        <w:rPr>
          <w:rFonts w:ascii="Times New Roman" w:hAnsi="Times New Roman" w:cs="Times New Roman"/>
          <w:sz w:val="24"/>
          <w:szCs w:val="24"/>
        </w:rPr>
        <w:t>**p &lt; 0.01,</w:t>
      </w:r>
      <w:r w:rsid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A104F3" w:rsidRPr="00CC1AE0">
        <w:rPr>
          <w:rFonts w:ascii="Times New Roman" w:hAnsi="Times New Roman" w:cs="Times New Roman"/>
          <w:sz w:val="24"/>
          <w:szCs w:val="24"/>
        </w:rPr>
        <w:t>***p &lt; 0.001</w:t>
      </w:r>
    </w:p>
    <w:p w:rsidR="005A3B0B" w:rsidRDefault="005A3B0B" w:rsidP="00B957E3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5799" w:rsidRDefault="00A117CC" w:rsidP="00D61E8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17C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4838700" cy="4272771"/>
            <wp:effectExtent l="0" t="0" r="0" b="0"/>
            <wp:docPr id="10" name="图片 10" descr="G:\20260522小硬盘\Alantolactone\ATL初稿\ATL投稿材料\第二次修改\转录组测序-修改\Fig转录组修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0260522小硬盘\Alantolactone\ATL初稿\ATL投稿材料\第二次修改\转录组测序-修改\Fig转录组修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8" r="32997" b="3039"/>
                    <a:stretch/>
                  </pic:blipFill>
                  <pic:spPr bwMode="auto">
                    <a:xfrm>
                      <a:off x="0" y="0"/>
                      <a:ext cx="4863765" cy="429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7CC" w:rsidRDefault="00C95799" w:rsidP="00A117C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D46">
        <w:rPr>
          <w:rFonts w:ascii="Times New Roman" w:hAnsi="Times New Roman" w:cs="Times New Roman"/>
          <w:b/>
          <w:sz w:val="24"/>
        </w:rPr>
        <w:t>Fig</w:t>
      </w:r>
      <w:r>
        <w:rPr>
          <w:rFonts w:ascii="Times New Roman" w:hAnsi="Times New Roman" w:cs="Times New Roman"/>
          <w:b/>
          <w:sz w:val="24"/>
        </w:rPr>
        <w:t>3</w:t>
      </w:r>
      <w:r w:rsidR="000325AC">
        <w:rPr>
          <w:rFonts w:ascii="Times New Roman" w:hAnsi="Times New Roman" w:cs="Times New Roman" w:hint="eastAsia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C23246" w:rsidRPr="00C23246">
        <w:rPr>
          <w:rFonts w:ascii="Times New Roman" w:hAnsi="Times New Roman" w:cs="Times New Roman"/>
          <w:b/>
          <w:sz w:val="24"/>
        </w:rPr>
        <w:t xml:space="preserve">Differential gene analysis of TCL cells treated by control or </w:t>
      </w:r>
      <w:r w:rsidR="003D5BED" w:rsidRPr="003D5BED">
        <w:rPr>
          <w:rFonts w:ascii="Times New Roman" w:hAnsi="Times New Roman" w:cs="Times New Roman"/>
          <w:b/>
          <w:sz w:val="24"/>
        </w:rPr>
        <w:t>Alantolactone</w:t>
      </w:r>
      <w:r w:rsidR="00C23246" w:rsidRPr="00C23246">
        <w:rPr>
          <w:rFonts w:ascii="Times New Roman" w:hAnsi="Times New Roman" w:cs="Times New Roman"/>
          <w:b/>
          <w:sz w:val="24"/>
        </w:rPr>
        <w:t xml:space="preserve">. </w:t>
      </w:r>
      <w:r w:rsidR="00C23246" w:rsidRPr="00C23246">
        <w:rPr>
          <w:rFonts w:ascii="Times New Roman" w:hAnsi="Times New Roman" w:cs="Times New Roman"/>
          <w:sz w:val="24"/>
        </w:rPr>
        <w:t xml:space="preserve">A. Volcano plot of differentially expressed genes in TCL cells. B-C. </w:t>
      </w:r>
      <w:r w:rsidR="00C23246" w:rsidRPr="00C23246">
        <w:rPr>
          <w:rFonts w:ascii="Times New Roman" w:hAnsi="Times New Roman" w:cs="Times New Roman"/>
          <w:sz w:val="24"/>
        </w:rPr>
        <w:lastRenderedPageBreak/>
        <w:t>The mRNA levels of ST</w:t>
      </w:r>
      <w:r w:rsidR="0003724A">
        <w:rPr>
          <w:rFonts w:ascii="Times New Roman" w:hAnsi="Times New Roman" w:cs="Times New Roman"/>
          <w:sz w:val="24"/>
        </w:rPr>
        <w:t>RA</w:t>
      </w:r>
      <w:r w:rsidR="00C23246" w:rsidRPr="00C23246">
        <w:rPr>
          <w:rFonts w:ascii="Times New Roman" w:hAnsi="Times New Roman" w:cs="Times New Roman"/>
          <w:sz w:val="24"/>
        </w:rPr>
        <w:t>6 (B) and AN</w:t>
      </w:r>
      <w:r w:rsidR="007509F2">
        <w:rPr>
          <w:rFonts w:ascii="Times New Roman" w:hAnsi="Times New Roman" w:cs="Times New Roman"/>
          <w:sz w:val="24"/>
        </w:rPr>
        <w:t>XA</w:t>
      </w:r>
      <w:r w:rsidR="00C23246" w:rsidRPr="00C23246">
        <w:rPr>
          <w:rFonts w:ascii="Times New Roman" w:hAnsi="Times New Roman" w:cs="Times New Roman"/>
          <w:sz w:val="24"/>
        </w:rPr>
        <w:t>3 (C) in Jurkat cells treated with or without 4 μM ATL for 48 h.</w:t>
      </w:r>
      <w:r w:rsidR="00A117CC">
        <w:rPr>
          <w:rFonts w:ascii="Times New Roman" w:hAnsi="Times New Roman" w:cs="Times New Roman"/>
          <w:sz w:val="24"/>
        </w:rPr>
        <w:t xml:space="preserve"> D.</w:t>
      </w:r>
      <w:r w:rsidR="00A104F3" w:rsidRP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A117CC" w:rsidRPr="00C23246">
        <w:rPr>
          <w:rFonts w:ascii="Times New Roman" w:hAnsi="Times New Roman" w:cs="Times New Roman"/>
          <w:sz w:val="24"/>
        </w:rPr>
        <w:t xml:space="preserve">The mRNA levels of </w:t>
      </w:r>
      <w:r w:rsidR="00A117CC">
        <w:rPr>
          <w:rFonts w:ascii="Times New Roman" w:hAnsi="Times New Roman" w:cs="Times New Roman"/>
          <w:sz w:val="24"/>
        </w:rPr>
        <w:t>c-Myc</w:t>
      </w:r>
      <w:r w:rsidR="00A117CC" w:rsidRPr="00C23246">
        <w:rPr>
          <w:rFonts w:ascii="Times New Roman" w:hAnsi="Times New Roman" w:cs="Times New Roman"/>
          <w:sz w:val="24"/>
        </w:rPr>
        <w:t xml:space="preserve"> in </w:t>
      </w:r>
      <w:r w:rsidR="00A117CC">
        <w:rPr>
          <w:rFonts w:ascii="Times New Roman" w:hAnsi="Times New Roman" w:cs="Times New Roman"/>
          <w:sz w:val="24"/>
        </w:rPr>
        <w:t>H</w:t>
      </w:r>
      <w:r w:rsidR="00A117CC">
        <w:rPr>
          <w:rFonts w:ascii="Times New Roman" w:hAnsi="Times New Roman" w:cs="Times New Roman" w:hint="eastAsia"/>
          <w:sz w:val="24"/>
        </w:rPr>
        <w:t>ut-78</w:t>
      </w:r>
      <w:r w:rsidR="00A117CC">
        <w:rPr>
          <w:rFonts w:ascii="Times New Roman" w:hAnsi="Times New Roman" w:cs="Times New Roman"/>
          <w:sz w:val="24"/>
        </w:rPr>
        <w:t xml:space="preserve"> and H9</w:t>
      </w:r>
      <w:r w:rsidR="00A117CC" w:rsidRPr="00C23246">
        <w:rPr>
          <w:rFonts w:ascii="Times New Roman" w:hAnsi="Times New Roman" w:cs="Times New Roman"/>
          <w:sz w:val="24"/>
        </w:rPr>
        <w:t xml:space="preserve"> cells treated with </w:t>
      </w:r>
      <w:r w:rsidR="00A117CC">
        <w:rPr>
          <w:rFonts w:ascii="Times New Roman" w:hAnsi="Times New Roman" w:cs="Times New Roman"/>
          <w:sz w:val="24"/>
        </w:rPr>
        <w:t xml:space="preserve">control </w:t>
      </w:r>
      <w:r w:rsidR="00A117CC" w:rsidRPr="00C23246">
        <w:rPr>
          <w:rFonts w:ascii="Times New Roman" w:hAnsi="Times New Roman" w:cs="Times New Roman"/>
          <w:sz w:val="24"/>
        </w:rPr>
        <w:t>or ATL for 48 h.</w:t>
      </w:r>
      <w:r w:rsidR="00A117C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D257B" w:rsidRPr="00D96F5A">
        <w:rPr>
          <w:rFonts w:ascii="Times New Roman" w:hAnsi="Times New Roman" w:cs="Times New Roman"/>
          <w:sz w:val="24"/>
          <w:szCs w:val="24"/>
        </w:rPr>
        <w:t xml:space="preserve">*p &lt; 0.05, </w:t>
      </w:r>
      <w:r w:rsidR="00A104F3" w:rsidRPr="00D96F5A">
        <w:rPr>
          <w:rFonts w:ascii="Times New Roman" w:hAnsi="Times New Roman" w:cs="Times New Roman"/>
          <w:sz w:val="24"/>
          <w:szCs w:val="24"/>
        </w:rPr>
        <w:t>**p &lt; 0.01</w:t>
      </w:r>
      <w:r w:rsidR="00A117CC">
        <w:rPr>
          <w:rFonts w:ascii="Times New Roman" w:hAnsi="Times New Roman" w:cs="Times New Roman"/>
          <w:sz w:val="24"/>
          <w:szCs w:val="24"/>
        </w:rPr>
        <w:t xml:space="preserve">, </w:t>
      </w:r>
      <w:r w:rsidR="00A117CC" w:rsidRPr="00CC1AE0">
        <w:rPr>
          <w:rFonts w:ascii="Times New Roman" w:hAnsi="Times New Roman" w:cs="Times New Roman"/>
          <w:sz w:val="24"/>
          <w:szCs w:val="24"/>
        </w:rPr>
        <w:t>***p &lt; 0.001</w:t>
      </w:r>
    </w:p>
    <w:p w:rsidR="00DF6780" w:rsidRPr="00A117CC" w:rsidRDefault="00DF6780" w:rsidP="00C957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5E26" w:rsidRPr="00CC1AE0" w:rsidRDefault="00A87DA6" w:rsidP="00B957E3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393409" cy="39433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" r="20538"/>
                    <a:stretch/>
                  </pic:blipFill>
                  <pic:spPr bwMode="auto">
                    <a:xfrm>
                      <a:off x="0" y="0"/>
                      <a:ext cx="5422083" cy="396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780" w:rsidRDefault="001E7CDC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5E26" w:rsidRPr="00CC1AE0">
        <w:rPr>
          <w:rFonts w:ascii="Times New Roman" w:hAnsi="Times New Roman" w:cs="Times New Roman"/>
          <w:b/>
          <w:sz w:val="24"/>
          <w:szCs w:val="24"/>
        </w:rPr>
        <w:t>Fig</w:t>
      </w:r>
      <w:r w:rsidR="00C95799">
        <w:rPr>
          <w:rFonts w:ascii="Times New Roman" w:hAnsi="Times New Roman" w:cs="Times New Roman"/>
          <w:b/>
          <w:sz w:val="24"/>
          <w:szCs w:val="24"/>
        </w:rPr>
        <w:t>4</w:t>
      </w:r>
      <w:r w:rsidR="00B45E26" w:rsidRPr="00CC1AE0">
        <w:rPr>
          <w:rFonts w:ascii="Times New Roman" w:hAnsi="Times New Roman" w:cs="Times New Roman"/>
          <w:b/>
          <w:sz w:val="24"/>
          <w:szCs w:val="24"/>
        </w:rPr>
        <w:t>.</w:t>
      </w:r>
      <w:r w:rsidR="00B45E26" w:rsidRPr="00CC1AE0">
        <w:rPr>
          <w:rFonts w:ascii="Times New Roman" w:hAnsi="Times New Roman" w:cs="Times New Roman"/>
          <w:b/>
        </w:rPr>
        <w:t xml:space="preserve"> </w:t>
      </w:r>
      <w:r w:rsidR="00B45E26" w:rsidRPr="00CC1AE0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E81778" w:rsidRPr="00CC1AE0">
        <w:rPr>
          <w:rFonts w:ascii="Times New Roman" w:hAnsi="Times New Roman" w:cs="Times New Roman"/>
          <w:b/>
          <w:sz w:val="24"/>
          <w:szCs w:val="24"/>
        </w:rPr>
        <w:t>PI3K/</w:t>
      </w:r>
      <w:r w:rsidR="00B45E26" w:rsidRPr="00CC1AE0">
        <w:rPr>
          <w:rFonts w:ascii="Times New Roman" w:hAnsi="Times New Roman" w:cs="Times New Roman"/>
          <w:b/>
          <w:sz w:val="24"/>
          <w:szCs w:val="24"/>
        </w:rPr>
        <w:t xml:space="preserve">AKT and ERK signaling axis mediates the anti-TCL effect of </w:t>
      </w:r>
      <w:r w:rsidR="003D5BED" w:rsidRPr="00530D46">
        <w:rPr>
          <w:rFonts w:ascii="Times New Roman" w:hAnsi="Times New Roman" w:cs="Times New Roman"/>
          <w:b/>
          <w:sz w:val="24"/>
        </w:rPr>
        <w:t>Alantolactone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5E26" w:rsidRPr="00CC1AE0">
        <w:rPr>
          <w:rFonts w:ascii="Times New Roman" w:hAnsi="Times New Roman" w:cs="Times New Roman"/>
          <w:sz w:val="24"/>
          <w:szCs w:val="24"/>
        </w:rPr>
        <w:t>A</w:t>
      </w:r>
      <w:r w:rsidR="00782BFB">
        <w:rPr>
          <w:rFonts w:ascii="Times New Roman" w:hAnsi="Times New Roman" w:cs="Times New Roman" w:hint="eastAsia"/>
          <w:sz w:val="24"/>
          <w:szCs w:val="24"/>
        </w:rPr>
        <w:t>.</w:t>
      </w:r>
      <w:r w:rsidR="00782BFB">
        <w:rPr>
          <w:rFonts w:ascii="Times New Roman" w:hAnsi="Times New Roman" w:cs="Times New Roman"/>
          <w:sz w:val="24"/>
          <w:szCs w:val="24"/>
        </w:rPr>
        <w:t xml:space="preserve"> </w:t>
      </w:r>
      <w:r w:rsidR="00782BFB" w:rsidRPr="00A87B82">
        <w:rPr>
          <w:rFonts w:ascii="Times New Roman" w:hAnsi="Times New Roman" w:cs="Times New Roman"/>
          <w:sz w:val="24"/>
          <w:szCs w:val="24"/>
        </w:rPr>
        <w:t>Western blot analysis of p-AKT, AKT, p-ERK, and ERK protein levels in TCL cells treated with ATL for 48</w:t>
      </w:r>
      <w:r w:rsidR="00E33AC4">
        <w:rPr>
          <w:rFonts w:ascii="Times New Roman" w:hAnsi="Times New Roman" w:cs="Times New Roman"/>
          <w:sz w:val="24"/>
          <w:szCs w:val="24"/>
        </w:rPr>
        <w:t xml:space="preserve"> </w:t>
      </w:r>
      <w:r w:rsidR="00782BFB" w:rsidRPr="00A87B82">
        <w:rPr>
          <w:rFonts w:ascii="Times New Roman" w:hAnsi="Times New Roman" w:cs="Times New Roman"/>
          <w:sz w:val="24"/>
          <w:szCs w:val="24"/>
        </w:rPr>
        <w:t>h.</w:t>
      </w:r>
      <w:r w:rsidR="00B861AA">
        <w:rPr>
          <w:rFonts w:ascii="Times New Roman" w:hAnsi="Times New Roman" w:cs="Times New Roman"/>
          <w:sz w:val="24"/>
          <w:szCs w:val="24"/>
        </w:rPr>
        <w:t xml:space="preserve"> </w:t>
      </w:r>
      <w:r w:rsidR="00B45E26" w:rsidRPr="00CC1AE0">
        <w:rPr>
          <w:rFonts w:ascii="Times New Roman" w:hAnsi="Times New Roman" w:cs="Times New Roman"/>
          <w:sz w:val="24"/>
          <w:szCs w:val="24"/>
        </w:rPr>
        <w:t>B. TCL cells were pretreated with</w:t>
      </w:r>
      <w:r w:rsidR="00B45E26" w:rsidRPr="00CC1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5E26" w:rsidRPr="00CC1AE0">
        <w:rPr>
          <w:rFonts w:ascii="Times New Roman" w:hAnsi="Times New Roman" w:cs="Times New Roman"/>
          <w:sz w:val="24"/>
          <w:szCs w:val="24"/>
        </w:rPr>
        <w:t>8 μM AKT activator (SC79) for 1 h prior to ATL</w:t>
      </w:r>
      <w:bookmarkStart w:id="3" w:name="OLE_LINK1"/>
      <w:r w:rsidR="007C0A63">
        <w:rPr>
          <w:rFonts w:ascii="Times New Roman" w:hAnsi="Times New Roman" w:cs="Times New Roman"/>
          <w:sz w:val="24"/>
          <w:szCs w:val="24"/>
        </w:rPr>
        <w:t xml:space="preserve"> </w:t>
      </w:r>
      <w:r w:rsidR="007C0A63" w:rsidRPr="00CC1AE0">
        <w:rPr>
          <w:rFonts w:ascii="Times New Roman" w:hAnsi="Times New Roman" w:cs="Times New Roman"/>
          <w:sz w:val="24"/>
          <w:szCs w:val="24"/>
        </w:rPr>
        <w:t>(</w:t>
      </w:r>
      <w:bookmarkStart w:id="4" w:name="OLE_LINK60"/>
      <w:bookmarkStart w:id="5" w:name="OLE_LINK61"/>
      <w:r w:rsidR="007C0A63">
        <w:rPr>
          <w:rFonts w:ascii="Times New Roman" w:hAnsi="Times New Roman" w:cs="Times New Roman"/>
          <w:sz w:val="24"/>
          <w:szCs w:val="24"/>
        </w:rPr>
        <w:t>4</w:t>
      </w:r>
      <w:r w:rsidR="007C0A63" w:rsidRPr="00CC1AE0">
        <w:rPr>
          <w:rFonts w:ascii="Times New Roman" w:hAnsi="Times New Roman" w:cs="Times New Roman"/>
          <w:sz w:val="24"/>
          <w:szCs w:val="24"/>
        </w:rPr>
        <w:t xml:space="preserve"> </w:t>
      </w:r>
      <w:r w:rsidR="007C0A63" w:rsidRPr="00CC1AE0">
        <w:rPr>
          <w:rFonts w:ascii="Times New Roman" w:hAnsi="Times New Roman" w:cs="Times New Roman" w:hint="eastAsia"/>
          <w:sz w:val="24"/>
          <w:szCs w:val="24"/>
        </w:rPr>
        <w:t>µ</w:t>
      </w:r>
      <w:r w:rsidR="007C0A63" w:rsidRPr="00CC1AE0">
        <w:rPr>
          <w:rFonts w:ascii="Times New Roman" w:hAnsi="Times New Roman" w:cs="Times New Roman"/>
          <w:sz w:val="24"/>
          <w:szCs w:val="24"/>
        </w:rPr>
        <w:t>M</w:t>
      </w:r>
      <w:bookmarkEnd w:id="4"/>
      <w:bookmarkEnd w:id="5"/>
      <w:r w:rsidR="007C0A63" w:rsidRPr="00CC1AE0">
        <w:rPr>
          <w:rFonts w:ascii="Times New Roman" w:hAnsi="Times New Roman" w:cs="Times New Roman"/>
          <w:sz w:val="24"/>
          <w:szCs w:val="24"/>
        </w:rPr>
        <w:t>)</w:t>
      </w:r>
      <w:bookmarkEnd w:id="3"/>
      <w:r w:rsidR="00B45E26" w:rsidRPr="00CC1AE0">
        <w:rPr>
          <w:rFonts w:ascii="Times New Roman" w:hAnsi="Times New Roman" w:cs="Times New Roman"/>
          <w:sz w:val="24"/>
          <w:szCs w:val="24"/>
        </w:rPr>
        <w:t xml:space="preserve"> treatment. Cell viability was determined by CCK-8 assay at </w:t>
      </w:r>
      <w:r w:rsidR="00A9237B">
        <w:rPr>
          <w:rFonts w:ascii="Times New Roman" w:hAnsi="Times New Roman" w:cs="Times New Roman"/>
          <w:sz w:val="24"/>
          <w:szCs w:val="24"/>
        </w:rPr>
        <w:t>96</w:t>
      </w:r>
      <w:r w:rsidR="00B45E26" w:rsidRPr="00CC1AE0">
        <w:rPr>
          <w:rFonts w:ascii="Times New Roman" w:hAnsi="Times New Roman" w:cs="Times New Roman"/>
          <w:sz w:val="24"/>
          <w:szCs w:val="24"/>
        </w:rPr>
        <w:t xml:space="preserve"> h.</w:t>
      </w:r>
      <w:r w:rsidR="00B861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45E26" w:rsidRPr="00CC1AE0">
        <w:rPr>
          <w:rFonts w:ascii="Times New Roman" w:hAnsi="Times New Roman" w:cs="Times New Roman"/>
          <w:sz w:val="24"/>
          <w:szCs w:val="24"/>
        </w:rPr>
        <w:t xml:space="preserve">C. ERK activator C16-PAF (2 </w:t>
      </w:r>
      <w:r w:rsidR="00B45E26" w:rsidRPr="00CC1AE0">
        <w:rPr>
          <w:rFonts w:ascii="Times New Roman" w:hAnsi="Times New Roman" w:cs="Times New Roman" w:hint="eastAsia"/>
          <w:sz w:val="24"/>
          <w:szCs w:val="24"/>
        </w:rPr>
        <w:t>µ</w:t>
      </w:r>
      <w:r w:rsidR="00B45E26" w:rsidRPr="00CC1AE0">
        <w:rPr>
          <w:rFonts w:ascii="Times New Roman" w:hAnsi="Times New Roman" w:cs="Times New Roman"/>
          <w:sz w:val="24"/>
          <w:szCs w:val="24"/>
        </w:rPr>
        <w:t>M) significantly reversed the inhibitory effect of ATL</w:t>
      </w:r>
      <w:r w:rsidR="007C0A63">
        <w:rPr>
          <w:rFonts w:ascii="Times New Roman" w:hAnsi="Times New Roman" w:cs="Times New Roman"/>
          <w:sz w:val="24"/>
          <w:szCs w:val="24"/>
        </w:rPr>
        <w:t xml:space="preserve"> </w:t>
      </w:r>
      <w:r w:rsidR="007C0A63" w:rsidRPr="00CC1AE0">
        <w:rPr>
          <w:rFonts w:ascii="Times New Roman" w:hAnsi="Times New Roman" w:cs="Times New Roman"/>
          <w:sz w:val="24"/>
          <w:szCs w:val="24"/>
        </w:rPr>
        <w:t>(</w:t>
      </w:r>
      <w:r w:rsidR="007C0A63">
        <w:rPr>
          <w:rFonts w:ascii="Times New Roman" w:hAnsi="Times New Roman" w:cs="Times New Roman"/>
          <w:sz w:val="24"/>
          <w:szCs w:val="24"/>
        </w:rPr>
        <w:t>4</w:t>
      </w:r>
      <w:r w:rsidR="007C0A63" w:rsidRPr="00CC1AE0">
        <w:rPr>
          <w:rFonts w:ascii="Times New Roman" w:hAnsi="Times New Roman" w:cs="Times New Roman"/>
          <w:sz w:val="24"/>
          <w:szCs w:val="24"/>
        </w:rPr>
        <w:t xml:space="preserve"> </w:t>
      </w:r>
      <w:r w:rsidR="007C0A63" w:rsidRPr="00CC1AE0">
        <w:rPr>
          <w:rFonts w:ascii="Times New Roman" w:hAnsi="Times New Roman" w:cs="Times New Roman" w:hint="eastAsia"/>
          <w:sz w:val="24"/>
          <w:szCs w:val="24"/>
        </w:rPr>
        <w:t>µ</w:t>
      </w:r>
      <w:r w:rsidR="007C0A63" w:rsidRPr="00CC1AE0">
        <w:rPr>
          <w:rFonts w:ascii="Times New Roman" w:hAnsi="Times New Roman" w:cs="Times New Roman"/>
          <w:sz w:val="24"/>
          <w:szCs w:val="24"/>
        </w:rPr>
        <w:t>M)</w:t>
      </w:r>
      <w:r w:rsidR="00B45E26" w:rsidRPr="00CC1AE0">
        <w:rPr>
          <w:rFonts w:ascii="Times New Roman" w:hAnsi="Times New Roman" w:cs="Times New Roman"/>
          <w:sz w:val="24"/>
          <w:szCs w:val="24"/>
        </w:rPr>
        <w:t xml:space="preserve"> on cell viability.</w:t>
      </w:r>
      <w:r w:rsidR="00A104F3" w:rsidRP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A104F3" w:rsidRPr="00D96F5A">
        <w:rPr>
          <w:rFonts w:ascii="Times New Roman" w:hAnsi="Times New Roman" w:cs="Times New Roman"/>
          <w:sz w:val="24"/>
          <w:szCs w:val="24"/>
        </w:rPr>
        <w:t>**p &lt; 0.01,</w:t>
      </w:r>
      <w:r w:rsid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A104F3" w:rsidRPr="00CC1AE0">
        <w:rPr>
          <w:rFonts w:ascii="Times New Roman" w:hAnsi="Times New Roman" w:cs="Times New Roman"/>
          <w:sz w:val="24"/>
          <w:szCs w:val="24"/>
        </w:rPr>
        <w:t>***p &lt; 0.001</w:t>
      </w:r>
    </w:p>
    <w:p w:rsidR="00A117CC" w:rsidRDefault="00B153BC" w:rsidP="00B153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0901FD7" wp14:editId="14227252">
            <wp:extent cx="2279650" cy="1597306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7804" cy="16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3BC" w:rsidRPr="004B0918" w:rsidRDefault="00B153BC" w:rsidP="00B153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918">
        <w:rPr>
          <w:rFonts w:ascii="Times New Roman" w:hAnsi="Times New Roman" w:cs="Times New Roman"/>
          <w:b/>
          <w:sz w:val="24"/>
          <w:szCs w:val="24"/>
        </w:rPr>
        <w:t>Supplementary Fig5. c-Myc regulates the expression of CD47 in TCL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cells</w:t>
      </w:r>
      <w:r w:rsidRPr="004B091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6" w:name="OLE_LINK3"/>
      <w:bookmarkStart w:id="7" w:name="OLE_LINK4"/>
      <w:r w:rsidRPr="00E558FC">
        <w:rPr>
          <w:rFonts w:ascii="Times New Roman" w:hAnsi="Times New Roman" w:cs="Times New Roman"/>
          <w:sz w:val="24"/>
          <w:szCs w:val="24"/>
        </w:rPr>
        <w:t>c</w:t>
      </w:r>
      <w:r w:rsidRPr="004B0918">
        <w:rPr>
          <w:rFonts w:ascii="Times New Roman" w:hAnsi="Times New Roman" w:cs="Times New Roman"/>
          <w:b/>
          <w:sz w:val="24"/>
          <w:szCs w:val="24"/>
        </w:rPr>
        <w:t>-</w:t>
      </w:r>
      <w:r w:rsidRPr="004B0918">
        <w:rPr>
          <w:rFonts w:ascii="Times New Roman" w:hAnsi="Times New Roman" w:cs="Times New Roman"/>
          <w:sz w:val="24"/>
          <w:szCs w:val="24"/>
        </w:rPr>
        <w:t>Myc knockdown</w:t>
      </w:r>
      <w:r>
        <w:rPr>
          <w:rFonts w:ascii="Times New Roman" w:hAnsi="Times New Roman" w:cs="Times New Roman"/>
          <w:sz w:val="24"/>
          <w:szCs w:val="24"/>
        </w:rPr>
        <w:t xml:space="preserve"> (KD)</w:t>
      </w:r>
      <w:r w:rsidRPr="004B0918">
        <w:rPr>
          <w:rFonts w:ascii="Times New Roman" w:hAnsi="Times New Roman" w:cs="Times New Roman"/>
          <w:sz w:val="24"/>
          <w:szCs w:val="24"/>
        </w:rPr>
        <w:t xml:space="preserve"> reduces the expression of CD47 in TCL cells.</w:t>
      </w:r>
    </w:p>
    <w:bookmarkEnd w:id="6"/>
    <w:bookmarkEnd w:id="7"/>
    <w:p w:rsidR="00B153BC" w:rsidRPr="00DF6780" w:rsidRDefault="00B153BC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1109" w:rsidRPr="00CC1AE0" w:rsidRDefault="00C076B8" w:rsidP="00C076B8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>
            <wp:extent cx="5191061" cy="16172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" t="13346" r="12019" b="40853"/>
                    <a:stretch/>
                  </pic:blipFill>
                  <pic:spPr bwMode="auto">
                    <a:xfrm>
                      <a:off x="0" y="0"/>
                      <a:ext cx="5250966" cy="163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780" w:rsidRPr="00BC1641" w:rsidRDefault="001E7CDC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" w:name="OLE_LINK63"/>
      <w:bookmarkStart w:id="9" w:name="OLE_LINK2"/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bookmarkEnd w:id="8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C4F" w:rsidRPr="00CC1AE0">
        <w:rPr>
          <w:rFonts w:ascii="Times New Roman" w:hAnsi="Times New Roman" w:cs="Times New Roman"/>
          <w:b/>
          <w:sz w:val="24"/>
        </w:rPr>
        <w:t>Fig</w:t>
      </w:r>
      <w:bookmarkEnd w:id="9"/>
      <w:r w:rsidR="00854E12">
        <w:rPr>
          <w:rFonts w:ascii="Times New Roman" w:hAnsi="Times New Roman" w:cs="Times New Roman"/>
          <w:b/>
          <w:sz w:val="24"/>
        </w:rPr>
        <w:t>6</w:t>
      </w:r>
      <w:r w:rsidR="00AC7C4F" w:rsidRPr="00CC1AE0">
        <w:rPr>
          <w:rFonts w:ascii="Times New Roman" w:hAnsi="Times New Roman" w:cs="Times New Roman"/>
          <w:b/>
          <w:sz w:val="24"/>
        </w:rPr>
        <w:t xml:space="preserve">. </w:t>
      </w:r>
      <w:r w:rsidR="003D5BED" w:rsidRPr="00530D46">
        <w:rPr>
          <w:rFonts w:ascii="Times New Roman" w:hAnsi="Times New Roman" w:cs="Times New Roman"/>
          <w:b/>
          <w:sz w:val="24"/>
        </w:rPr>
        <w:t>Alantolactone</w:t>
      </w:r>
      <w:r w:rsidR="00AC7C4F" w:rsidRPr="00CC1AE0">
        <w:rPr>
          <w:rFonts w:ascii="Times New Roman" w:hAnsi="Times New Roman" w:cs="Times New Roman"/>
          <w:b/>
          <w:sz w:val="24"/>
        </w:rPr>
        <w:t xml:space="preserve"> exerts synergistic effects combined with clinical chemotherapy drugs in TCL</w:t>
      </w:r>
      <w:r w:rsidR="00D62DDA">
        <w:rPr>
          <w:rFonts w:ascii="Times New Roman" w:hAnsi="Times New Roman" w:cs="Times New Roman"/>
          <w:b/>
          <w:sz w:val="24"/>
        </w:rPr>
        <w:t xml:space="preserve"> cells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91349C" w:rsidRPr="00CC1AE0">
        <w:rPr>
          <w:rFonts w:ascii="Times New Roman" w:hAnsi="Times New Roman" w:cs="Times New Roman"/>
          <w:sz w:val="24"/>
          <w:szCs w:val="24"/>
        </w:rPr>
        <w:t>A</w:t>
      </w:r>
      <w:r w:rsidR="00751B68">
        <w:rPr>
          <w:rFonts w:ascii="Times New Roman" w:hAnsi="Times New Roman" w:cs="Times New Roman"/>
          <w:sz w:val="24"/>
          <w:szCs w:val="24"/>
        </w:rPr>
        <w:t>-B</w:t>
      </w:r>
      <w:r w:rsidR="0091349C" w:rsidRPr="00CC1AE0">
        <w:rPr>
          <w:rFonts w:ascii="Times New Roman" w:hAnsi="Times New Roman" w:cs="Times New Roman"/>
          <w:sz w:val="24"/>
          <w:szCs w:val="24"/>
        </w:rPr>
        <w:t>. TCL cells were treated with 2 μM ATL, 0.5 μM decitabine, or the combination of both, and cell viability was determined by CCK-8 assay</w:t>
      </w:r>
      <w:r w:rsidR="00BD4F81" w:rsidRPr="00CC1AE0">
        <w:rPr>
          <w:rFonts w:ascii="Times New Roman" w:hAnsi="Times New Roman" w:cs="Times New Roman"/>
          <w:sz w:val="24"/>
          <w:szCs w:val="24"/>
        </w:rPr>
        <w:t xml:space="preserve"> at </w:t>
      </w:r>
      <w:r w:rsidR="00F13B19">
        <w:rPr>
          <w:rFonts w:ascii="Times New Roman" w:hAnsi="Times New Roman" w:cs="Times New Roman"/>
          <w:sz w:val="24"/>
          <w:szCs w:val="24"/>
        </w:rPr>
        <w:t>96</w:t>
      </w:r>
      <w:r w:rsidR="00BD4F81" w:rsidRPr="00CC1AE0">
        <w:rPr>
          <w:rFonts w:ascii="Times New Roman" w:hAnsi="Times New Roman" w:cs="Times New Roman"/>
          <w:sz w:val="24"/>
          <w:szCs w:val="24"/>
        </w:rPr>
        <w:t xml:space="preserve"> h</w:t>
      </w:r>
      <w:r w:rsidR="0091349C" w:rsidRPr="00CC1AE0">
        <w:rPr>
          <w:rFonts w:ascii="Times New Roman" w:hAnsi="Times New Roman" w:cs="Times New Roman"/>
          <w:sz w:val="24"/>
          <w:szCs w:val="24"/>
        </w:rPr>
        <w:t>.</w:t>
      </w:r>
      <w:r w:rsidR="00530D4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1B68">
        <w:rPr>
          <w:rFonts w:ascii="Times New Roman" w:hAnsi="Times New Roman" w:cs="Times New Roman"/>
          <w:sz w:val="24"/>
          <w:szCs w:val="24"/>
        </w:rPr>
        <w:t>C</w:t>
      </w:r>
      <w:r w:rsidR="0091349C" w:rsidRPr="00CC1AE0">
        <w:rPr>
          <w:rFonts w:ascii="Times New Roman" w:hAnsi="Times New Roman" w:cs="Times New Roman"/>
          <w:sz w:val="24"/>
          <w:szCs w:val="24"/>
        </w:rPr>
        <w:t>-</w:t>
      </w:r>
      <w:r w:rsidR="00751B68">
        <w:rPr>
          <w:rFonts w:ascii="Times New Roman" w:hAnsi="Times New Roman" w:cs="Times New Roman"/>
          <w:sz w:val="24"/>
          <w:szCs w:val="24"/>
        </w:rPr>
        <w:t>D</w:t>
      </w:r>
      <w:r w:rsidR="0091349C" w:rsidRPr="00CC1AE0">
        <w:rPr>
          <w:rFonts w:ascii="Times New Roman" w:hAnsi="Times New Roman" w:cs="Times New Roman"/>
          <w:sz w:val="24"/>
          <w:szCs w:val="24"/>
        </w:rPr>
        <w:t>. The combination of 2 μM</w:t>
      </w:r>
      <w:r w:rsidR="003E5432">
        <w:rPr>
          <w:rFonts w:ascii="Times New Roman" w:hAnsi="Times New Roman" w:cs="Times New Roman"/>
          <w:sz w:val="24"/>
          <w:szCs w:val="24"/>
        </w:rPr>
        <w:t xml:space="preserve"> </w:t>
      </w:r>
      <w:r w:rsidR="0091349C" w:rsidRPr="00CC1AE0">
        <w:rPr>
          <w:rFonts w:ascii="Times New Roman" w:hAnsi="Times New Roman" w:cs="Times New Roman"/>
          <w:sz w:val="24"/>
          <w:szCs w:val="24"/>
        </w:rPr>
        <w:t xml:space="preserve">ATL and 0.2 µM </w:t>
      </w:r>
      <w:r w:rsidR="00832CD9">
        <w:rPr>
          <w:rFonts w:ascii="Times New Roman" w:hAnsi="Times New Roman" w:cs="Times New Roman" w:hint="eastAsia"/>
          <w:sz w:val="24"/>
          <w:szCs w:val="24"/>
        </w:rPr>
        <w:t>b</w:t>
      </w:r>
      <w:r w:rsidR="0091349C" w:rsidRPr="00CC1AE0">
        <w:rPr>
          <w:rFonts w:ascii="Times New Roman" w:hAnsi="Times New Roman" w:cs="Times New Roman"/>
          <w:sz w:val="24"/>
          <w:szCs w:val="24"/>
        </w:rPr>
        <w:t>elinostat (</w:t>
      </w:r>
      <w:r w:rsidR="00751B68">
        <w:rPr>
          <w:rFonts w:ascii="Times New Roman" w:hAnsi="Times New Roman" w:cs="Times New Roman"/>
          <w:sz w:val="24"/>
          <w:szCs w:val="24"/>
        </w:rPr>
        <w:t>C</w:t>
      </w:r>
      <w:r w:rsidR="0091349C" w:rsidRPr="00CC1AE0">
        <w:rPr>
          <w:rFonts w:ascii="Times New Roman" w:hAnsi="Times New Roman" w:cs="Times New Roman"/>
          <w:sz w:val="24"/>
          <w:szCs w:val="24"/>
        </w:rPr>
        <w:t xml:space="preserve">) or 0.5 µM </w:t>
      </w:r>
      <w:r w:rsidR="00B00BCD">
        <w:rPr>
          <w:rFonts w:ascii="Times New Roman" w:hAnsi="Times New Roman" w:cs="Times New Roman"/>
          <w:sz w:val="24"/>
          <w:szCs w:val="24"/>
        </w:rPr>
        <w:t>c</w:t>
      </w:r>
      <w:r w:rsidR="0091349C" w:rsidRPr="00CC1AE0">
        <w:rPr>
          <w:rFonts w:ascii="Times New Roman" w:hAnsi="Times New Roman" w:cs="Times New Roman"/>
          <w:sz w:val="24"/>
          <w:szCs w:val="24"/>
        </w:rPr>
        <w:t>hidamide</w:t>
      </w:r>
      <w:r w:rsidR="0091349C" w:rsidRPr="00CC1AE0">
        <w:t xml:space="preserve"> </w:t>
      </w:r>
      <w:r w:rsidR="0091349C" w:rsidRPr="00CC1AE0">
        <w:rPr>
          <w:rFonts w:ascii="Times New Roman" w:hAnsi="Times New Roman" w:cs="Times New Roman"/>
          <w:sz w:val="24"/>
          <w:szCs w:val="24"/>
        </w:rPr>
        <w:t>(</w:t>
      </w:r>
      <w:r w:rsidR="00751B68">
        <w:rPr>
          <w:rFonts w:ascii="Times New Roman" w:hAnsi="Times New Roman" w:cs="Times New Roman"/>
          <w:sz w:val="24"/>
          <w:szCs w:val="24"/>
        </w:rPr>
        <w:t>D</w:t>
      </w:r>
      <w:r w:rsidR="0091349C" w:rsidRPr="00CC1AE0">
        <w:rPr>
          <w:rFonts w:ascii="Times New Roman" w:hAnsi="Times New Roman" w:cs="Times New Roman"/>
          <w:sz w:val="24"/>
          <w:szCs w:val="24"/>
        </w:rPr>
        <w:t xml:space="preserve">) also synergistically inhibits the proliferation of </w:t>
      </w:r>
      <w:r w:rsidR="00542535">
        <w:rPr>
          <w:rFonts w:ascii="Times New Roman" w:hAnsi="Times New Roman" w:cs="Times New Roman"/>
          <w:sz w:val="24"/>
          <w:szCs w:val="24"/>
        </w:rPr>
        <w:t>H9</w:t>
      </w:r>
      <w:r w:rsidR="0091349C" w:rsidRPr="00CC1AE0">
        <w:rPr>
          <w:rFonts w:ascii="Times New Roman" w:hAnsi="Times New Roman" w:cs="Times New Roman"/>
          <w:sz w:val="24"/>
          <w:szCs w:val="24"/>
        </w:rPr>
        <w:t xml:space="preserve"> cells</w:t>
      </w:r>
      <w:r w:rsidR="00BD4F81" w:rsidRPr="00CC1AE0">
        <w:rPr>
          <w:rFonts w:ascii="Times New Roman" w:hAnsi="Times New Roman" w:cs="Times New Roman"/>
          <w:sz w:val="24"/>
          <w:szCs w:val="24"/>
        </w:rPr>
        <w:t xml:space="preserve"> at </w:t>
      </w:r>
      <w:r w:rsidR="0080335A">
        <w:rPr>
          <w:rFonts w:ascii="Times New Roman" w:hAnsi="Times New Roman" w:cs="Times New Roman"/>
          <w:sz w:val="24"/>
          <w:szCs w:val="24"/>
        </w:rPr>
        <w:t>96</w:t>
      </w:r>
      <w:r w:rsidR="00BD4F81" w:rsidRPr="00CC1AE0">
        <w:rPr>
          <w:rFonts w:ascii="Times New Roman" w:hAnsi="Times New Roman" w:cs="Times New Roman"/>
          <w:sz w:val="24"/>
          <w:szCs w:val="24"/>
        </w:rPr>
        <w:t xml:space="preserve"> h</w:t>
      </w:r>
      <w:r w:rsidR="0091349C" w:rsidRPr="00CC1AE0">
        <w:rPr>
          <w:rFonts w:ascii="Times New Roman" w:hAnsi="Times New Roman" w:cs="Times New Roman"/>
          <w:sz w:val="24"/>
          <w:szCs w:val="24"/>
        </w:rPr>
        <w:t>.</w:t>
      </w:r>
      <w:r w:rsidR="00A104F3" w:rsidRPr="00A104F3">
        <w:rPr>
          <w:rFonts w:ascii="Times New Roman" w:hAnsi="Times New Roman" w:cs="Times New Roman"/>
          <w:sz w:val="24"/>
          <w:szCs w:val="24"/>
        </w:rPr>
        <w:t xml:space="preserve"> </w:t>
      </w:r>
      <w:r w:rsidR="00BC1641" w:rsidRPr="00D96F5A">
        <w:rPr>
          <w:rFonts w:ascii="Times New Roman" w:hAnsi="Times New Roman" w:cs="Times New Roman"/>
          <w:sz w:val="24"/>
          <w:szCs w:val="24"/>
        </w:rPr>
        <w:t>**p &lt; 0.01,</w:t>
      </w:r>
      <w:r w:rsidR="00BC1641">
        <w:rPr>
          <w:rFonts w:ascii="Times New Roman" w:hAnsi="Times New Roman" w:cs="Times New Roman"/>
          <w:sz w:val="24"/>
          <w:szCs w:val="24"/>
        </w:rPr>
        <w:t xml:space="preserve"> </w:t>
      </w:r>
      <w:r w:rsidR="00BC1641" w:rsidRPr="00CC1AE0">
        <w:rPr>
          <w:rFonts w:ascii="Times New Roman" w:hAnsi="Times New Roman" w:cs="Times New Roman"/>
          <w:sz w:val="24"/>
          <w:szCs w:val="24"/>
        </w:rPr>
        <w:t>***p &lt; 0.001</w:t>
      </w:r>
    </w:p>
    <w:p w:rsidR="00A81991" w:rsidRDefault="00A81991" w:rsidP="00B957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349C" w:rsidRDefault="00133F82" w:rsidP="00133F82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33F82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581525" cy="1725832"/>
            <wp:effectExtent l="0" t="0" r="0" b="8255"/>
            <wp:docPr id="5" name="图片 5" descr="G:\Alantolactone\ATL初稿\补充材料\Fi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lantolactone\ATL初稿\补充材料\Fig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3" t="24400" r="20711" b="30967"/>
                    <a:stretch/>
                  </pic:blipFill>
                  <pic:spPr bwMode="auto">
                    <a:xfrm>
                      <a:off x="0" y="0"/>
                      <a:ext cx="4612172" cy="173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34E2" w:rsidRDefault="00133F82" w:rsidP="00133F82">
      <w:pPr>
        <w:spacing w:line="360" w:lineRule="auto"/>
        <w:rPr>
          <w:rFonts w:ascii="Times New Roman" w:hAnsi="Times New Roman" w:cs="Times New Roman"/>
          <w:sz w:val="24"/>
        </w:rPr>
      </w:pPr>
      <w:r w:rsidRPr="00133F82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133F82">
        <w:rPr>
          <w:rFonts w:ascii="Times New Roman" w:hAnsi="Times New Roman" w:cs="Times New Roman"/>
          <w:b/>
          <w:sz w:val="24"/>
        </w:rPr>
        <w:t>Fig</w:t>
      </w:r>
      <w:r w:rsidR="00854E12">
        <w:rPr>
          <w:rFonts w:ascii="Times New Roman" w:hAnsi="Times New Roman" w:cs="Times New Roman"/>
          <w:b/>
          <w:sz w:val="24"/>
        </w:rPr>
        <w:t>7</w:t>
      </w:r>
      <w:r w:rsidR="00126145">
        <w:rPr>
          <w:rFonts w:ascii="Times New Roman" w:hAnsi="Times New Roman" w:cs="Times New Roman"/>
          <w:b/>
          <w:sz w:val="24"/>
        </w:rPr>
        <w:t>.</w:t>
      </w:r>
      <w:bookmarkStart w:id="10" w:name="_GoBack"/>
      <w:bookmarkEnd w:id="10"/>
      <w:r w:rsidRPr="00133F82">
        <w:rPr>
          <w:rFonts w:ascii="Times New Roman" w:hAnsi="Times New Roman" w:cs="Times New Roman"/>
          <w:sz w:val="24"/>
        </w:rPr>
        <w:t xml:space="preserve"> </w:t>
      </w:r>
      <w:r w:rsidRPr="00133F82">
        <w:rPr>
          <w:rFonts w:ascii="Times New Roman" w:hAnsi="Times New Roman" w:cs="Times New Roman"/>
          <w:b/>
          <w:sz w:val="24"/>
        </w:rPr>
        <w:t>ATL exerts low toxicity in NSG mice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133F82">
        <w:rPr>
          <w:rFonts w:ascii="Times New Roman" w:hAnsi="Times New Roman" w:cs="Times New Roman"/>
          <w:sz w:val="24"/>
        </w:rPr>
        <w:t>A-C.</w:t>
      </w:r>
      <w:r>
        <w:rPr>
          <w:rFonts w:ascii="Times New Roman" w:hAnsi="Times New Roman" w:cs="Times New Roman"/>
          <w:sz w:val="24"/>
        </w:rPr>
        <w:t xml:space="preserve"> </w:t>
      </w:r>
      <w:r w:rsidRPr="00133F82">
        <w:rPr>
          <w:rFonts w:ascii="Times New Roman" w:hAnsi="Times New Roman" w:cs="Times New Roman"/>
          <w:sz w:val="24"/>
        </w:rPr>
        <w:t>Hematological analysis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33F82">
        <w:rPr>
          <w:rFonts w:ascii="Times New Roman" w:hAnsi="Times New Roman" w:cs="Times New Roman"/>
          <w:sz w:val="24"/>
        </w:rPr>
        <w:t xml:space="preserve">demonstrating that </w:t>
      </w:r>
      <w:r>
        <w:rPr>
          <w:rFonts w:ascii="Times New Roman" w:hAnsi="Times New Roman" w:cs="Times New Roman"/>
          <w:sz w:val="24"/>
        </w:rPr>
        <w:t>ATL</w:t>
      </w:r>
      <w:r w:rsidRPr="00133F82">
        <w:rPr>
          <w:rFonts w:ascii="Times New Roman" w:hAnsi="Times New Roman" w:cs="Times New Roman"/>
          <w:sz w:val="24"/>
        </w:rPr>
        <w:t xml:space="preserve"> treatme</w:t>
      </w:r>
      <w:r>
        <w:rPr>
          <w:rFonts w:ascii="Times New Roman" w:hAnsi="Times New Roman" w:cs="Times New Roman"/>
          <w:sz w:val="24"/>
        </w:rPr>
        <w:t>nt did not significantly affect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33F82">
        <w:rPr>
          <w:rFonts w:ascii="Times New Roman" w:hAnsi="Times New Roman" w:cs="Times New Roman"/>
          <w:sz w:val="24"/>
        </w:rPr>
        <w:t xml:space="preserve">red blood cell </w:t>
      </w:r>
      <w:r w:rsidRPr="00133F82">
        <w:rPr>
          <w:rFonts w:ascii="Times New Roman" w:hAnsi="Times New Roman" w:cs="Times New Roman"/>
          <w:sz w:val="24"/>
        </w:rPr>
        <w:lastRenderedPageBreak/>
        <w:t>(RBC)</w:t>
      </w:r>
      <w:r>
        <w:rPr>
          <w:rFonts w:ascii="Times New Roman" w:hAnsi="Times New Roman" w:cs="Times New Roman"/>
          <w:sz w:val="24"/>
        </w:rPr>
        <w:t xml:space="preserve"> (A)</w:t>
      </w:r>
      <w:r w:rsidRPr="00133F82">
        <w:rPr>
          <w:rFonts w:ascii="Times New Roman" w:hAnsi="Times New Roman" w:cs="Times New Roman"/>
          <w:sz w:val="24"/>
        </w:rPr>
        <w:t>, white blood</w:t>
      </w:r>
      <w:r>
        <w:rPr>
          <w:rFonts w:ascii="Times New Roman" w:hAnsi="Times New Roman" w:cs="Times New Roman"/>
          <w:sz w:val="24"/>
        </w:rPr>
        <w:t xml:space="preserve"> cell (WBC)</w:t>
      </w:r>
      <w:r w:rsidRPr="00133F8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(B), or platelet (PLT)</w:t>
      </w:r>
      <w:r w:rsidRPr="00133F8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(C) </w:t>
      </w:r>
      <w:r w:rsidRPr="00133F82">
        <w:rPr>
          <w:rFonts w:ascii="Times New Roman" w:hAnsi="Times New Roman" w:cs="Times New Roman"/>
          <w:sz w:val="24"/>
        </w:rPr>
        <w:t>levels in tumor-bearing mice. ns, no significance</w:t>
      </w:r>
      <w:r>
        <w:rPr>
          <w:rFonts w:ascii="Times New Roman" w:hAnsi="Times New Roman" w:cs="Times New Roman"/>
          <w:sz w:val="24"/>
        </w:rPr>
        <w:t>.</w:t>
      </w:r>
    </w:p>
    <w:p w:rsidR="00A81991" w:rsidRPr="00133F82" w:rsidRDefault="00A81991" w:rsidP="00133F82">
      <w:pPr>
        <w:spacing w:line="360" w:lineRule="auto"/>
        <w:rPr>
          <w:rFonts w:ascii="Times New Roman" w:hAnsi="Times New Roman" w:cs="Times New Roman"/>
          <w:sz w:val="24"/>
        </w:rPr>
      </w:pPr>
    </w:p>
    <w:p w:rsidR="003E36FC" w:rsidRDefault="003E36FC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6FC" w:rsidRDefault="003E36FC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6FC" w:rsidRDefault="003E36FC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36FC" w:rsidRDefault="003E36FC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430F" w:rsidRDefault="002F430F" w:rsidP="00B957E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4F3C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Table1. </w:t>
      </w:r>
      <w:r w:rsidRPr="002F430F">
        <w:rPr>
          <w:rFonts w:ascii="Times New Roman" w:hAnsi="Times New Roman" w:cs="Times New Roman"/>
          <w:b/>
          <w:sz w:val="24"/>
          <w:szCs w:val="24"/>
        </w:rPr>
        <w:t>Primer</w:t>
      </w:r>
      <w:r w:rsidR="008F49A6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D021D3">
        <w:rPr>
          <w:rFonts w:ascii="Times New Roman" w:hAnsi="Times New Roman" w:cs="Times New Roman"/>
          <w:b/>
          <w:sz w:val="24"/>
          <w:szCs w:val="24"/>
        </w:rPr>
        <w:t xml:space="preserve"> used in this study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8"/>
        <w:gridCol w:w="3380"/>
        <w:gridCol w:w="4048"/>
      </w:tblGrid>
      <w:tr w:rsidR="0092555E" w:rsidRPr="0092555E" w:rsidTr="00613652">
        <w:tc>
          <w:tcPr>
            <w:tcW w:w="868" w:type="dxa"/>
          </w:tcPr>
          <w:p w:rsidR="0092555E" w:rsidRPr="0092555E" w:rsidRDefault="0010557B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557B">
              <w:rPr>
                <w:rFonts w:ascii="Times New Roman" w:hAnsi="Times New Roman" w:cs="Times New Roman"/>
                <w:sz w:val="18"/>
                <w:szCs w:val="18"/>
              </w:rPr>
              <w:t>Primer</w:t>
            </w:r>
          </w:p>
        </w:tc>
        <w:tc>
          <w:tcPr>
            <w:tcW w:w="3380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orward</w:t>
            </w:r>
          </w:p>
        </w:tc>
        <w:tc>
          <w:tcPr>
            <w:tcW w:w="404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</w:tr>
      <w:tr w:rsidR="0092555E" w:rsidRPr="0092555E" w:rsidTr="00613652">
        <w:tc>
          <w:tcPr>
            <w:tcW w:w="86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STRA6</w:t>
            </w:r>
          </w:p>
        </w:tc>
        <w:tc>
          <w:tcPr>
            <w:tcW w:w="3380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5′-AGACCAGGTCCCACACTGA-3′</w:t>
            </w:r>
          </w:p>
        </w:tc>
        <w:tc>
          <w:tcPr>
            <w:tcW w:w="404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5′-TTCATAATAGCCAAAGGCATAAAA-3′</w:t>
            </w:r>
          </w:p>
        </w:tc>
      </w:tr>
      <w:tr w:rsidR="0092555E" w:rsidRPr="0092555E" w:rsidTr="00613652">
        <w:tc>
          <w:tcPr>
            <w:tcW w:w="86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ANXA3</w:t>
            </w:r>
          </w:p>
        </w:tc>
        <w:tc>
          <w:tcPr>
            <w:tcW w:w="3380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5′-CCCATCAGTGGATGCTGAAG-3′</w:t>
            </w:r>
          </w:p>
        </w:tc>
        <w:tc>
          <w:tcPr>
            <w:tcW w:w="404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5′-TCACTAGGGCCACCATGAGA-3′</w:t>
            </w:r>
          </w:p>
        </w:tc>
      </w:tr>
      <w:tr w:rsidR="00613652" w:rsidRPr="0092555E" w:rsidTr="00613652">
        <w:tc>
          <w:tcPr>
            <w:tcW w:w="868" w:type="dxa"/>
          </w:tcPr>
          <w:p w:rsidR="00613652" w:rsidRPr="0092555E" w:rsidRDefault="00613652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-Myc</w:t>
            </w:r>
          </w:p>
        </w:tc>
        <w:tc>
          <w:tcPr>
            <w:tcW w:w="3380" w:type="dxa"/>
          </w:tcPr>
          <w:p w:rsidR="00613652" w:rsidRPr="0092555E" w:rsidRDefault="00613652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613652">
              <w:rPr>
                <w:rFonts w:ascii="Times New Roman" w:hAnsi="Times New Roman" w:cs="Times New Roman"/>
                <w:sz w:val="18"/>
                <w:szCs w:val="18"/>
              </w:rPr>
              <w:t>GGCTCCTGGCAAAAGGTCA</w:t>
            </w: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  <w:tc>
          <w:tcPr>
            <w:tcW w:w="4048" w:type="dxa"/>
          </w:tcPr>
          <w:p w:rsidR="00613652" w:rsidRPr="0092555E" w:rsidRDefault="00613652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613652">
              <w:rPr>
                <w:rFonts w:ascii="Times New Roman" w:hAnsi="Times New Roman" w:cs="Times New Roman"/>
                <w:sz w:val="18"/>
                <w:szCs w:val="18"/>
              </w:rPr>
              <w:t>CTGCGTAGTTGTGCTGATGT</w:t>
            </w: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92555E" w:rsidRPr="0092555E" w:rsidTr="00613652">
        <w:tc>
          <w:tcPr>
            <w:tcW w:w="86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GAPDH</w:t>
            </w:r>
          </w:p>
        </w:tc>
        <w:tc>
          <w:tcPr>
            <w:tcW w:w="3380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5′-CCACATCGCTCAGACACCAT-3′</w:t>
            </w:r>
          </w:p>
        </w:tc>
        <w:tc>
          <w:tcPr>
            <w:tcW w:w="4048" w:type="dxa"/>
          </w:tcPr>
          <w:p w:rsidR="0092555E" w:rsidRPr="0092555E" w:rsidRDefault="0092555E" w:rsidP="006B59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55E">
              <w:rPr>
                <w:rFonts w:ascii="Times New Roman" w:hAnsi="Times New Roman" w:cs="Times New Roman"/>
                <w:sz w:val="18"/>
                <w:szCs w:val="18"/>
              </w:rPr>
              <w:t>5′-GCGCCCAATACGACCAAAT-3′</w:t>
            </w:r>
          </w:p>
        </w:tc>
      </w:tr>
    </w:tbl>
    <w:p w:rsidR="007A699B" w:rsidRPr="00CC1AE0" w:rsidRDefault="007A699B" w:rsidP="007A699B">
      <w:pPr>
        <w:spacing w:line="360" w:lineRule="auto"/>
      </w:pPr>
    </w:p>
    <w:sectPr w:rsidR="007A699B" w:rsidRPr="00CC1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9AF" w:rsidRDefault="00B049AF" w:rsidP="00076C6E">
      <w:r>
        <w:separator/>
      </w:r>
    </w:p>
  </w:endnote>
  <w:endnote w:type="continuationSeparator" w:id="0">
    <w:p w:rsidR="00B049AF" w:rsidRDefault="00B049AF" w:rsidP="0007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9AF" w:rsidRDefault="00B049AF" w:rsidP="00076C6E">
      <w:r>
        <w:separator/>
      </w:r>
    </w:p>
  </w:footnote>
  <w:footnote w:type="continuationSeparator" w:id="0">
    <w:p w:rsidR="00B049AF" w:rsidRDefault="00B049AF" w:rsidP="00076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91"/>
    <w:rsid w:val="00011ABC"/>
    <w:rsid w:val="00025DC8"/>
    <w:rsid w:val="000325AC"/>
    <w:rsid w:val="0003724A"/>
    <w:rsid w:val="000620C5"/>
    <w:rsid w:val="00076C6E"/>
    <w:rsid w:val="000B5A6E"/>
    <w:rsid w:val="000C6456"/>
    <w:rsid w:val="000F680A"/>
    <w:rsid w:val="0010557B"/>
    <w:rsid w:val="00121109"/>
    <w:rsid w:val="00124427"/>
    <w:rsid w:val="00126145"/>
    <w:rsid w:val="00133F82"/>
    <w:rsid w:val="00137357"/>
    <w:rsid w:val="00145695"/>
    <w:rsid w:val="001A34E2"/>
    <w:rsid w:val="001E7CDC"/>
    <w:rsid w:val="00201A73"/>
    <w:rsid w:val="002F430F"/>
    <w:rsid w:val="00376660"/>
    <w:rsid w:val="00393AE8"/>
    <w:rsid w:val="003C7EA8"/>
    <w:rsid w:val="003D257B"/>
    <w:rsid w:val="003D5BED"/>
    <w:rsid w:val="003E36FC"/>
    <w:rsid w:val="003E5432"/>
    <w:rsid w:val="003E7A7A"/>
    <w:rsid w:val="003F2EFB"/>
    <w:rsid w:val="0043029C"/>
    <w:rsid w:val="004454B1"/>
    <w:rsid w:val="00446AC9"/>
    <w:rsid w:val="004A6774"/>
    <w:rsid w:val="004F0481"/>
    <w:rsid w:val="00530D46"/>
    <w:rsid w:val="005347A1"/>
    <w:rsid w:val="00542535"/>
    <w:rsid w:val="005545D8"/>
    <w:rsid w:val="0059673D"/>
    <w:rsid w:val="005A3B0B"/>
    <w:rsid w:val="005B09B2"/>
    <w:rsid w:val="00613652"/>
    <w:rsid w:val="0064659D"/>
    <w:rsid w:val="00692BD4"/>
    <w:rsid w:val="006A1509"/>
    <w:rsid w:val="006D38EB"/>
    <w:rsid w:val="006E197C"/>
    <w:rsid w:val="007032D9"/>
    <w:rsid w:val="00730E4C"/>
    <w:rsid w:val="007509F2"/>
    <w:rsid w:val="00751B68"/>
    <w:rsid w:val="00782BFB"/>
    <w:rsid w:val="00791B5C"/>
    <w:rsid w:val="007A699B"/>
    <w:rsid w:val="007C0A63"/>
    <w:rsid w:val="007E5D0B"/>
    <w:rsid w:val="0080335A"/>
    <w:rsid w:val="00832CD9"/>
    <w:rsid w:val="008500E7"/>
    <w:rsid w:val="00854E12"/>
    <w:rsid w:val="00866DCD"/>
    <w:rsid w:val="008B43A5"/>
    <w:rsid w:val="008F49A6"/>
    <w:rsid w:val="00906518"/>
    <w:rsid w:val="0091349C"/>
    <w:rsid w:val="0092555E"/>
    <w:rsid w:val="00991C62"/>
    <w:rsid w:val="009B5E91"/>
    <w:rsid w:val="00A104F3"/>
    <w:rsid w:val="00A117CC"/>
    <w:rsid w:val="00A3698A"/>
    <w:rsid w:val="00A61C06"/>
    <w:rsid w:val="00A81991"/>
    <w:rsid w:val="00A8387D"/>
    <w:rsid w:val="00A87DA6"/>
    <w:rsid w:val="00A91A81"/>
    <w:rsid w:val="00A9237B"/>
    <w:rsid w:val="00AA133D"/>
    <w:rsid w:val="00AC31D9"/>
    <w:rsid w:val="00AC7C4F"/>
    <w:rsid w:val="00B00BCD"/>
    <w:rsid w:val="00B049AF"/>
    <w:rsid w:val="00B04F9F"/>
    <w:rsid w:val="00B153BC"/>
    <w:rsid w:val="00B45E26"/>
    <w:rsid w:val="00B675FE"/>
    <w:rsid w:val="00B861AA"/>
    <w:rsid w:val="00B94F16"/>
    <w:rsid w:val="00B957E3"/>
    <w:rsid w:val="00BC1641"/>
    <w:rsid w:val="00BD4F81"/>
    <w:rsid w:val="00C076B8"/>
    <w:rsid w:val="00C23246"/>
    <w:rsid w:val="00C95799"/>
    <w:rsid w:val="00C95A30"/>
    <w:rsid w:val="00CA7EE3"/>
    <w:rsid w:val="00CC1AE0"/>
    <w:rsid w:val="00D021D3"/>
    <w:rsid w:val="00D03E34"/>
    <w:rsid w:val="00D04F3C"/>
    <w:rsid w:val="00D073F8"/>
    <w:rsid w:val="00D2404E"/>
    <w:rsid w:val="00D30476"/>
    <w:rsid w:val="00D30E41"/>
    <w:rsid w:val="00D324FF"/>
    <w:rsid w:val="00D61E83"/>
    <w:rsid w:val="00D62DDA"/>
    <w:rsid w:val="00D907BD"/>
    <w:rsid w:val="00DA27B2"/>
    <w:rsid w:val="00DB38B5"/>
    <w:rsid w:val="00DB66F5"/>
    <w:rsid w:val="00DC6E4D"/>
    <w:rsid w:val="00DD1677"/>
    <w:rsid w:val="00DE28CC"/>
    <w:rsid w:val="00DF6780"/>
    <w:rsid w:val="00E33AC4"/>
    <w:rsid w:val="00E81778"/>
    <w:rsid w:val="00EE0919"/>
    <w:rsid w:val="00F13B19"/>
    <w:rsid w:val="00F2689D"/>
    <w:rsid w:val="00F37D42"/>
    <w:rsid w:val="00F4099A"/>
    <w:rsid w:val="00F6039C"/>
    <w:rsid w:val="00F633C8"/>
    <w:rsid w:val="00F6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45D6A"/>
  <w15:chartTrackingRefBased/>
  <w15:docId w15:val="{00083C89-9A05-497E-9F80-B46C7BE3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C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6C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6C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6C6E"/>
    <w:rPr>
      <w:sz w:val="18"/>
      <w:szCs w:val="18"/>
    </w:rPr>
  </w:style>
  <w:style w:type="table" w:styleId="a7">
    <w:name w:val="Table Grid"/>
    <w:basedOn w:val="a1"/>
    <w:uiPriority w:val="39"/>
    <w:rsid w:val="007A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197</cp:revision>
  <dcterms:created xsi:type="dcterms:W3CDTF">2025-12-18T01:14:00Z</dcterms:created>
  <dcterms:modified xsi:type="dcterms:W3CDTF">2026-07-16T07:37:00Z</dcterms:modified>
</cp:coreProperties>
</file>