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A3063" w14:textId="77777777" w:rsidR="00314C8B" w:rsidRPr="00560702" w:rsidRDefault="00314C8B" w:rsidP="00314C8B">
      <w:pPr>
        <w:rPr>
          <w:b/>
          <w:lang w:val="en-GB"/>
        </w:rPr>
      </w:pPr>
      <w:r w:rsidRPr="00560702">
        <w:rPr>
          <w:b/>
          <w:lang w:val="en-GB"/>
        </w:rPr>
        <w:t>Details of the Main Path Cases</w:t>
      </w:r>
    </w:p>
    <w:p w14:paraId="39AF4BDD" w14:textId="77777777" w:rsidR="00314C8B" w:rsidRPr="00560702" w:rsidRDefault="00314C8B" w:rsidP="00314C8B">
      <w:pPr>
        <w:rPr>
          <w:bCs/>
          <w:lang w:val="en-GB"/>
        </w:rPr>
      </w:pPr>
      <w:r w:rsidRPr="00560702">
        <w:rPr>
          <w:bCs/>
          <w:lang w:val="en-GB"/>
        </w:rPr>
        <w:t>Table: Titles and Operative Parts of Cases on the Main Path Network</w:t>
      </w:r>
    </w:p>
    <w:tbl>
      <w:tblPr>
        <w:tblW w:w="13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3780"/>
        <w:gridCol w:w="8645"/>
      </w:tblGrid>
      <w:tr w:rsidR="00314C8B" w:rsidRPr="00560702" w14:paraId="1B942521" w14:textId="77777777" w:rsidTr="00314C8B">
        <w:tc>
          <w:tcPr>
            <w:tcW w:w="1525" w:type="dxa"/>
            <w:tcBorders>
              <w:top w:val="single" w:sz="4" w:space="0" w:color="000000"/>
              <w:left w:val="single" w:sz="4" w:space="0" w:color="000000"/>
              <w:bottom w:val="single" w:sz="4" w:space="0" w:color="000000"/>
              <w:right w:val="single" w:sz="4" w:space="0" w:color="000000"/>
            </w:tcBorders>
            <w:hideMark/>
          </w:tcPr>
          <w:p w14:paraId="14FE278B" w14:textId="77777777" w:rsidR="00314C8B" w:rsidRPr="00560702" w:rsidRDefault="00314C8B" w:rsidP="00314C8B">
            <w:pPr>
              <w:rPr>
                <w:b/>
                <w:lang w:val="en-GB"/>
              </w:rPr>
            </w:pPr>
            <w:r w:rsidRPr="00560702">
              <w:rPr>
                <w:b/>
                <w:lang w:val="en-GB"/>
              </w:rPr>
              <w:t>CELEX no.</w:t>
            </w:r>
          </w:p>
        </w:tc>
        <w:tc>
          <w:tcPr>
            <w:tcW w:w="3780" w:type="dxa"/>
            <w:tcBorders>
              <w:top w:val="single" w:sz="4" w:space="0" w:color="000000"/>
              <w:left w:val="single" w:sz="4" w:space="0" w:color="000000"/>
              <w:bottom w:val="single" w:sz="4" w:space="0" w:color="000000"/>
              <w:right w:val="single" w:sz="4" w:space="0" w:color="000000"/>
            </w:tcBorders>
            <w:hideMark/>
          </w:tcPr>
          <w:p w14:paraId="753FB332" w14:textId="77777777" w:rsidR="00314C8B" w:rsidRPr="00560702" w:rsidRDefault="00314C8B" w:rsidP="00314C8B">
            <w:pPr>
              <w:rPr>
                <w:b/>
                <w:lang w:val="en-GB"/>
              </w:rPr>
            </w:pPr>
            <w:r w:rsidRPr="00560702">
              <w:rPr>
                <w:b/>
                <w:lang w:val="en-GB"/>
              </w:rPr>
              <w:t>Title</w:t>
            </w:r>
          </w:p>
        </w:tc>
        <w:tc>
          <w:tcPr>
            <w:tcW w:w="8645" w:type="dxa"/>
            <w:tcBorders>
              <w:top w:val="single" w:sz="4" w:space="0" w:color="000000"/>
              <w:left w:val="single" w:sz="4" w:space="0" w:color="000000"/>
              <w:bottom w:val="single" w:sz="4" w:space="0" w:color="000000"/>
              <w:right w:val="single" w:sz="4" w:space="0" w:color="000000"/>
            </w:tcBorders>
            <w:hideMark/>
          </w:tcPr>
          <w:p w14:paraId="27CA6BBE" w14:textId="77777777" w:rsidR="00314C8B" w:rsidRPr="00560702" w:rsidRDefault="00314C8B" w:rsidP="00314C8B">
            <w:pPr>
              <w:rPr>
                <w:b/>
                <w:lang w:val="en-GB"/>
              </w:rPr>
            </w:pPr>
            <w:r w:rsidRPr="00560702">
              <w:rPr>
                <w:b/>
                <w:lang w:val="en-GB"/>
              </w:rPr>
              <w:t>Operative Part and/or CELEX keywords</w:t>
            </w:r>
          </w:p>
        </w:tc>
      </w:tr>
      <w:tr w:rsidR="00314C8B" w:rsidRPr="00560702" w14:paraId="07531C54" w14:textId="77777777" w:rsidTr="00314C8B">
        <w:tc>
          <w:tcPr>
            <w:tcW w:w="1525" w:type="dxa"/>
            <w:tcBorders>
              <w:top w:val="single" w:sz="4" w:space="0" w:color="000000"/>
              <w:left w:val="single" w:sz="4" w:space="0" w:color="000000"/>
              <w:bottom w:val="single" w:sz="4" w:space="0" w:color="000000"/>
              <w:right w:val="single" w:sz="4" w:space="0" w:color="000000"/>
            </w:tcBorders>
          </w:tcPr>
          <w:p w14:paraId="4A5D8008" w14:textId="27252A07" w:rsidR="00314C8B" w:rsidRPr="00560702" w:rsidRDefault="00314C8B" w:rsidP="00314C8B">
            <w:pPr>
              <w:rPr>
                <w:lang w:val="en-GB"/>
              </w:rPr>
            </w:pPr>
            <w:r w:rsidRPr="00560702">
              <w:rPr>
                <w:rFonts w:ascii="Calibri" w:hAnsi="Calibri" w:cs="Calibri"/>
                <w:color w:val="000000"/>
              </w:rPr>
              <w:t>61999CJ0481</w:t>
            </w:r>
          </w:p>
        </w:tc>
        <w:tc>
          <w:tcPr>
            <w:tcW w:w="3780" w:type="dxa"/>
            <w:tcBorders>
              <w:top w:val="single" w:sz="4" w:space="0" w:color="000000"/>
              <w:left w:val="single" w:sz="4" w:space="0" w:color="000000"/>
              <w:bottom w:val="single" w:sz="4" w:space="0" w:color="000000"/>
              <w:right w:val="single" w:sz="4" w:space="0" w:color="000000"/>
            </w:tcBorders>
          </w:tcPr>
          <w:p w14:paraId="5CD275D6" w14:textId="77777777" w:rsidR="00314C8B" w:rsidRPr="00560702" w:rsidRDefault="00314C8B" w:rsidP="00314C8B">
            <w:pPr>
              <w:rPr>
                <w:lang w:val="en-GB"/>
              </w:rPr>
            </w:pPr>
            <w:r w:rsidRPr="00560702">
              <w:rPr>
                <w:lang w:val="en-GB"/>
              </w:rPr>
              <w:t xml:space="preserve">Georg Heininger and Helga Heininger v </w:t>
            </w:r>
            <w:proofErr w:type="spellStart"/>
            <w:r w:rsidRPr="00560702">
              <w:rPr>
                <w:lang w:val="en-GB"/>
              </w:rPr>
              <w:t>Bayerische</w:t>
            </w:r>
            <w:proofErr w:type="spellEnd"/>
            <w:r w:rsidRPr="00560702">
              <w:rPr>
                <w:lang w:val="en-GB"/>
              </w:rPr>
              <w:t xml:space="preserve"> Hypo- und </w:t>
            </w:r>
            <w:proofErr w:type="spellStart"/>
            <w:r w:rsidRPr="00560702">
              <w:rPr>
                <w:lang w:val="en-GB"/>
              </w:rPr>
              <w:t>Vereinsbank</w:t>
            </w:r>
            <w:proofErr w:type="spellEnd"/>
            <w:r w:rsidRPr="00560702">
              <w:rPr>
                <w:lang w:val="en-GB"/>
              </w:rPr>
              <w:t xml:space="preserve"> AG.</w:t>
            </w:r>
          </w:p>
          <w:p w14:paraId="10FF7A5F" w14:textId="77777777" w:rsidR="00314C8B" w:rsidRPr="00560702" w:rsidRDefault="00314C8B" w:rsidP="00314C8B">
            <w:pPr>
              <w:rPr>
                <w:lang w:val="en-GB"/>
              </w:rPr>
            </w:pPr>
            <w:r w:rsidRPr="00560702">
              <w:rPr>
                <w:lang w:val="en-GB"/>
              </w:rPr>
              <w:t>Reference for a preliminary ruling: Bundesgerichtshof - Germany.</w:t>
            </w:r>
          </w:p>
          <w:p w14:paraId="000589AD" w14:textId="34064A01" w:rsidR="00314C8B" w:rsidRPr="00560702" w:rsidRDefault="00314C8B" w:rsidP="00314C8B">
            <w:pPr>
              <w:rPr>
                <w:lang w:val="en-GB"/>
              </w:rPr>
            </w:pPr>
            <w:r w:rsidRPr="00560702">
              <w:rPr>
                <w:lang w:val="en-GB"/>
              </w:rPr>
              <w:t>Consumer protection - Doorstep selling - Right of cancellation - Agreement to grant credit secured by charge on immovable property.</w:t>
            </w:r>
          </w:p>
        </w:tc>
        <w:tc>
          <w:tcPr>
            <w:tcW w:w="8645" w:type="dxa"/>
            <w:tcBorders>
              <w:top w:val="single" w:sz="4" w:space="0" w:color="000000"/>
              <w:left w:val="single" w:sz="4" w:space="0" w:color="000000"/>
              <w:bottom w:val="single" w:sz="4" w:space="0" w:color="000000"/>
              <w:right w:val="single" w:sz="4" w:space="0" w:color="000000"/>
            </w:tcBorders>
          </w:tcPr>
          <w:p w14:paraId="06612FD8" w14:textId="7E29D125" w:rsidR="00314C8B" w:rsidRPr="00560702" w:rsidRDefault="00314C8B" w:rsidP="00314C8B">
            <w:pPr>
              <w:rPr>
                <w:lang w:val="en-GB"/>
              </w:rPr>
            </w:pPr>
            <w:r w:rsidRPr="00560702">
              <w:rPr>
                <w:lang w:val="en-GB"/>
              </w:rPr>
              <w:t xml:space="preserve">Operative part: </w:t>
            </w:r>
            <w:r w:rsidRPr="00560702">
              <w:rPr>
                <w:lang w:val="en-GB"/>
              </w:rPr>
              <w:t>On those grounds,</w:t>
            </w:r>
            <w:r w:rsidRPr="00560702">
              <w:rPr>
                <w:lang w:val="en-GB"/>
              </w:rPr>
              <w:t xml:space="preserve"> </w:t>
            </w:r>
            <w:r w:rsidRPr="00560702">
              <w:rPr>
                <w:lang w:val="en-GB"/>
              </w:rPr>
              <w:t>THE COURT (Sixth Chamber)</w:t>
            </w:r>
          </w:p>
          <w:p w14:paraId="7BE6A2CD" w14:textId="77777777" w:rsidR="00314C8B" w:rsidRPr="00560702" w:rsidRDefault="00314C8B" w:rsidP="00314C8B">
            <w:pPr>
              <w:rPr>
                <w:lang w:val="en-GB"/>
              </w:rPr>
            </w:pPr>
            <w:r w:rsidRPr="00560702">
              <w:rPr>
                <w:lang w:val="en-GB"/>
              </w:rPr>
              <w:t>in answer to the questions referred to it by the Bundesgerichtshof by order of 29 November 1999, hereby rules:</w:t>
            </w:r>
          </w:p>
          <w:p w14:paraId="0590C951" w14:textId="1F42260C" w:rsidR="00314C8B" w:rsidRPr="00560702" w:rsidRDefault="00314C8B" w:rsidP="00314C8B">
            <w:pPr>
              <w:rPr>
                <w:lang w:val="en-GB"/>
              </w:rPr>
            </w:pPr>
            <w:r w:rsidRPr="00560702">
              <w:rPr>
                <w:lang w:val="en-GB"/>
              </w:rPr>
              <w:t xml:space="preserve">1. </w:t>
            </w:r>
            <w:r w:rsidRPr="00560702">
              <w:rPr>
                <w:u w:val="single"/>
                <w:lang w:val="en-GB"/>
              </w:rPr>
              <w:t>Council Directive 85/577/EEC</w:t>
            </w:r>
            <w:r w:rsidRPr="00560702">
              <w:rPr>
                <w:lang w:val="en-GB"/>
              </w:rPr>
              <w:t xml:space="preserve"> of 20 December 1985 to protect the consumer in respect of contracts negotiated away from business premises is to be interpreted as applying to a secured-credit agreement such as that in point in the main proceedings, with the result that the right of cancellation provided for in Article 5 of that directive is available to a consumer who has entered into a contract of that type in one of the cases specified in Article 1.</w:t>
            </w:r>
          </w:p>
          <w:p w14:paraId="6F7F725C" w14:textId="1E87EA4A" w:rsidR="00314C8B" w:rsidRPr="00560702" w:rsidRDefault="00314C8B" w:rsidP="00314C8B">
            <w:pPr>
              <w:rPr>
                <w:lang w:val="en-GB"/>
              </w:rPr>
            </w:pPr>
            <w:r w:rsidRPr="00560702">
              <w:rPr>
                <w:lang w:val="en-GB"/>
              </w:rPr>
              <w:t>2. Directive 85/577 precludes the national legislature from imposing a time-limit of one year from the conclusion of the contract within which the right of cancellation provided for in Article 5 of that directive may be exercised, where the consumer has not received the information specified in Article 4.</w:t>
            </w:r>
          </w:p>
        </w:tc>
      </w:tr>
      <w:tr w:rsidR="00314C8B" w:rsidRPr="00560702" w14:paraId="18FFF423" w14:textId="77777777" w:rsidTr="00314C8B">
        <w:tc>
          <w:tcPr>
            <w:tcW w:w="1525" w:type="dxa"/>
            <w:tcBorders>
              <w:top w:val="single" w:sz="4" w:space="0" w:color="000000"/>
              <w:left w:val="single" w:sz="4" w:space="0" w:color="000000"/>
              <w:bottom w:val="single" w:sz="4" w:space="0" w:color="000000"/>
              <w:right w:val="single" w:sz="4" w:space="0" w:color="000000"/>
            </w:tcBorders>
            <w:hideMark/>
          </w:tcPr>
          <w:p w14:paraId="6B809A72" w14:textId="7DA4F580" w:rsidR="00314C8B" w:rsidRPr="00560702" w:rsidRDefault="00314C8B" w:rsidP="00314C8B">
            <w:pPr>
              <w:rPr>
                <w:lang w:val="en-GB"/>
              </w:rPr>
            </w:pPr>
            <w:r w:rsidRPr="00560702">
              <w:rPr>
                <w:rFonts w:ascii="Calibri" w:hAnsi="Calibri" w:cs="Calibri"/>
                <w:color w:val="000000"/>
              </w:rPr>
              <w:t>62000CJ0183</w:t>
            </w:r>
          </w:p>
        </w:tc>
        <w:tc>
          <w:tcPr>
            <w:tcW w:w="3780" w:type="dxa"/>
            <w:tcBorders>
              <w:top w:val="single" w:sz="4" w:space="0" w:color="000000"/>
              <w:left w:val="single" w:sz="4" w:space="0" w:color="000000"/>
              <w:bottom w:val="single" w:sz="4" w:space="0" w:color="000000"/>
              <w:right w:val="single" w:sz="4" w:space="0" w:color="000000"/>
            </w:tcBorders>
          </w:tcPr>
          <w:p w14:paraId="7E7E5F74" w14:textId="77777777" w:rsidR="00314C8B" w:rsidRPr="00560702" w:rsidRDefault="00314C8B" w:rsidP="00314C8B">
            <w:pPr>
              <w:rPr>
                <w:lang w:val="en-GB"/>
              </w:rPr>
            </w:pPr>
            <w:r w:rsidRPr="00560702">
              <w:rPr>
                <w:lang w:val="en-GB"/>
              </w:rPr>
              <w:t xml:space="preserve">María Victoria González Sánchez v Medicina </w:t>
            </w:r>
            <w:proofErr w:type="spellStart"/>
            <w:r w:rsidRPr="00560702">
              <w:rPr>
                <w:lang w:val="en-GB"/>
              </w:rPr>
              <w:t>Asturiana</w:t>
            </w:r>
            <w:proofErr w:type="spellEnd"/>
            <w:r w:rsidRPr="00560702">
              <w:rPr>
                <w:lang w:val="en-GB"/>
              </w:rPr>
              <w:t xml:space="preserve"> SA.</w:t>
            </w:r>
          </w:p>
          <w:p w14:paraId="5120E03F" w14:textId="77777777" w:rsidR="00314C8B" w:rsidRPr="00560702" w:rsidRDefault="00314C8B" w:rsidP="00314C8B">
            <w:pPr>
              <w:rPr>
                <w:lang w:val="en-GB"/>
              </w:rPr>
            </w:pPr>
            <w:r w:rsidRPr="00560702">
              <w:rPr>
                <w:lang w:val="en-GB"/>
              </w:rPr>
              <w:t xml:space="preserve">Reference for a preliminary ruling: </w:t>
            </w:r>
            <w:proofErr w:type="spellStart"/>
            <w:r w:rsidRPr="00560702">
              <w:rPr>
                <w:lang w:val="en-GB"/>
              </w:rPr>
              <w:t>Juzgado</w:t>
            </w:r>
            <w:proofErr w:type="spellEnd"/>
            <w:r w:rsidRPr="00560702">
              <w:rPr>
                <w:lang w:val="en-GB"/>
              </w:rPr>
              <w:t xml:space="preserve"> de Primera </w:t>
            </w:r>
            <w:proofErr w:type="spellStart"/>
            <w:r w:rsidRPr="00560702">
              <w:rPr>
                <w:lang w:val="en-GB"/>
              </w:rPr>
              <w:t>Instancia</w:t>
            </w:r>
            <w:proofErr w:type="spellEnd"/>
            <w:r w:rsidRPr="00560702">
              <w:rPr>
                <w:lang w:val="en-GB"/>
              </w:rPr>
              <w:t xml:space="preserve"> e </w:t>
            </w:r>
            <w:proofErr w:type="spellStart"/>
            <w:r w:rsidRPr="00560702">
              <w:rPr>
                <w:lang w:val="en-GB"/>
              </w:rPr>
              <w:t>Instrucción</w:t>
            </w:r>
            <w:proofErr w:type="spellEnd"/>
            <w:r w:rsidRPr="00560702">
              <w:rPr>
                <w:lang w:val="en-GB"/>
              </w:rPr>
              <w:t xml:space="preserve"> nº 5 de Oviedo - Spain.</w:t>
            </w:r>
          </w:p>
          <w:p w14:paraId="3FB1EA65" w14:textId="7547BB82" w:rsidR="00314C8B" w:rsidRPr="00560702" w:rsidRDefault="00314C8B" w:rsidP="00314C8B">
            <w:pPr>
              <w:rPr>
                <w:lang w:val="en-GB"/>
              </w:rPr>
            </w:pPr>
            <w:r w:rsidRPr="00560702">
              <w:rPr>
                <w:u w:val="single"/>
                <w:lang w:val="en-GB"/>
              </w:rPr>
              <w:t>Approximation of laws - Directive 85/374/EEC</w:t>
            </w:r>
            <w:r w:rsidRPr="00560702">
              <w:rPr>
                <w:lang w:val="en-GB"/>
              </w:rPr>
              <w:t xml:space="preserve"> - </w:t>
            </w:r>
            <w:r w:rsidRPr="00560702">
              <w:rPr>
                <w:b/>
                <w:bCs/>
                <w:color w:val="0432FF"/>
                <w:lang w:val="en-GB"/>
              </w:rPr>
              <w:t>Product liability</w:t>
            </w:r>
            <w:r w:rsidRPr="00560702">
              <w:rPr>
                <w:color w:val="0432FF"/>
                <w:lang w:val="en-GB"/>
              </w:rPr>
              <w:t xml:space="preserve"> </w:t>
            </w:r>
            <w:r w:rsidRPr="00560702">
              <w:rPr>
                <w:lang w:val="en-GB"/>
              </w:rPr>
              <w:t>- Relationship with other systems of liability.</w:t>
            </w:r>
          </w:p>
        </w:tc>
        <w:tc>
          <w:tcPr>
            <w:tcW w:w="8645" w:type="dxa"/>
            <w:tcBorders>
              <w:top w:val="single" w:sz="4" w:space="0" w:color="000000"/>
              <w:left w:val="single" w:sz="4" w:space="0" w:color="000000"/>
              <w:bottom w:val="single" w:sz="4" w:space="0" w:color="000000"/>
              <w:right w:val="single" w:sz="4" w:space="0" w:color="000000"/>
            </w:tcBorders>
          </w:tcPr>
          <w:p w14:paraId="71F5DBD9" w14:textId="7FAF2BA2" w:rsidR="00314C8B" w:rsidRPr="00560702" w:rsidRDefault="00314C8B" w:rsidP="00314C8B">
            <w:pPr>
              <w:rPr>
                <w:lang w:val="en-GB"/>
              </w:rPr>
            </w:pPr>
            <w:r w:rsidRPr="00560702">
              <w:rPr>
                <w:lang w:val="en-GB"/>
              </w:rPr>
              <w:t xml:space="preserve">Operative part: </w:t>
            </w:r>
            <w:r w:rsidRPr="00560702">
              <w:rPr>
                <w:lang w:val="en-GB"/>
              </w:rPr>
              <w:t>On those grounds,</w:t>
            </w:r>
            <w:r w:rsidRPr="00560702">
              <w:rPr>
                <w:lang w:val="en-GB"/>
              </w:rPr>
              <w:t xml:space="preserve"> </w:t>
            </w:r>
            <w:r w:rsidRPr="00560702">
              <w:rPr>
                <w:lang w:val="en-GB"/>
              </w:rPr>
              <w:t>THE COURT (Fifth Chamber),</w:t>
            </w:r>
          </w:p>
          <w:p w14:paraId="1BE587D9" w14:textId="77777777" w:rsidR="00314C8B" w:rsidRPr="00560702" w:rsidRDefault="00314C8B" w:rsidP="00314C8B">
            <w:pPr>
              <w:rPr>
                <w:lang w:val="en-GB"/>
              </w:rPr>
            </w:pPr>
            <w:r w:rsidRPr="00560702">
              <w:rPr>
                <w:lang w:val="en-GB"/>
              </w:rPr>
              <w:t xml:space="preserve">in answer to the question submitted to it by the </w:t>
            </w:r>
            <w:proofErr w:type="spellStart"/>
            <w:r w:rsidRPr="00560702">
              <w:rPr>
                <w:lang w:val="en-GB"/>
              </w:rPr>
              <w:t>Juzgado</w:t>
            </w:r>
            <w:proofErr w:type="spellEnd"/>
            <w:r w:rsidRPr="00560702">
              <w:rPr>
                <w:lang w:val="en-GB"/>
              </w:rPr>
              <w:t xml:space="preserve"> de Primera </w:t>
            </w:r>
            <w:proofErr w:type="spellStart"/>
            <w:r w:rsidRPr="00560702">
              <w:rPr>
                <w:lang w:val="en-GB"/>
              </w:rPr>
              <w:t>Instancia</w:t>
            </w:r>
            <w:proofErr w:type="spellEnd"/>
            <w:r w:rsidRPr="00560702">
              <w:rPr>
                <w:lang w:val="en-GB"/>
              </w:rPr>
              <w:t xml:space="preserve"> e </w:t>
            </w:r>
            <w:proofErr w:type="spellStart"/>
            <w:r w:rsidRPr="00560702">
              <w:rPr>
                <w:lang w:val="en-GB"/>
              </w:rPr>
              <w:t>Instrucción</w:t>
            </w:r>
            <w:proofErr w:type="spellEnd"/>
            <w:r w:rsidRPr="00560702">
              <w:rPr>
                <w:lang w:val="en-GB"/>
              </w:rPr>
              <w:t xml:space="preserve"> no 5 de Oviedo by order of 13 April 2000, hereby rules:</w:t>
            </w:r>
          </w:p>
          <w:p w14:paraId="3EC14EFC" w14:textId="4A49F886" w:rsidR="00314C8B" w:rsidRPr="00560702" w:rsidRDefault="00314C8B" w:rsidP="00314C8B">
            <w:pPr>
              <w:rPr>
                <w:lang w:val="en-GB"/>
              </w:rPr>
            </w:pPr>
            <w:r w:rsidRPr="00560702">
              <w:rPr>
                <w:u w:val="single"/>
                <w:lang w:val="en-GB"/>
              </w:rPr>
              <w:t>Article 13 of Council Directive 85/374/EEC</w:t>
            </w:r>
            <w:r w:rsidRPr="00560702">
              <w:rPr>
                <w:lang w:val="en-GB"/>
              </w:rPr>
              <w:t xml:space="preserve"> of 25 July 1985 on the approximation of the laws, regulations and administrative provisions of the Member States concerning </w:t>
            </w:r>
            <w:r w:rsidRPr="00560702">
              <w:rPr>
                <w:b/>
                <w:bCs/>
                <w:color w:val="0432FF"/>
                <w:lang w:val="en-GB"/>
              </w:rPr>
              <w:t xml:space="preserve">liability for defective products </w:t>
            </w:r>
            <w:r w:rsidRPr="00560702">
              <w:rPr>
                <w:lang w:val="en-GB"/>
              </w:rPr>
              <w:t>must be interpreted as meaning that the rights conferred under the legislation of a Member State on the victims of damage caused by a defective product under a general system of liability having the same basis as that put in place by the Directive may be limited or restricted as a result of the Directive's transposition into the domestic law of that State.</w:t>
            </w:r>
          </w:p>
        </w:tc>
      </w:tr>
      <w:tr w:rsidR="00314C8B" w:rsidRPr="00560702" w14:paraId="0B960F21" w14:textId="77777777" w:rsidTr="00314C8B">
        <w:tc>
          <w:tcPr>
            <w:tcW w:w="1525" w:type="dxa"/>
            <w:tcBorders>
              <w:top w:val="single" w:sz="4" w:space="0" w:color="000000"/>
              <w:left w:val="single" w:sz="4" w:space="0" w:color="000000"/>
              <w:bottom w:val="single" w:sz="4" w:space="0" w:color="000000"/>
              <w:right w:val="single" w:sz="4" w:space="0" w:color="000000"/>
            </w:tcBorders>
          </w:tcPr>
          <w:p w14:paraId="09ED64D4" w14:textId="3C6B2537" w:rsidR="00314C8B" w:rsidRPr="00560702" w:rsidRDefault="00314C8B" w:rsidP="00314C8B">
            <w:pPr>
              <w:rPr>
                <w:lang w:val="en-GB"/>
              </w:rPr>
            </w:pPr>
            <w:r w:rsidRPr="00560702">
              <w:rPr>
                <w:rFonts w:ascii="Calibri" w:hAnsi="Calibri" w:cs="Calibri"/>
                <w:color w:val="000000"/>
              </w:rPr>
              <w:lastRenderedPageBreak/>
              <w:t>62000CJ0473</w:t>
            </w:r>
          </w:p>
        </w:tc>
        <w:tc>
          <w:tcPr>
            <w:tcW w:w="3780" w:type="dxa"/>
            <w:tcBorders>
              <w:top w:val="single" w:sz="4" w:space="0" w:color="000000"/>
              <w:left w:val="single" w:sz="4" w:space="0" w:color="000000"/>
              <w:bottom w:val="single" w:sz="4" w:space="0" w:color="000000"/>
              <w:right w:val="single" w:sz="4" w:space="0" w:color="000000"/>
            </w:tcBorders>
          </w:tcPr>
          <w:p w14:paraId="7341DEC5" w14:textId="6A7257DB" w:rsidR="00314C8B" w:rsidRPr="00560702" w:rsidRDefault="00314C8B" w:rsidP="00314C8B">
            <w:pPr>
              <w:rPr>
                <w:lang w:val="en-GB"/>
              </w:rPr>
            </w:pPr>
            <w:r w:rsidRPr="00560702">
              <w:rPr>
                <w:lang w:val="en-GB"/>
              </w:rPr>
              <w:t xml:space="preserve">Cofidis SA v Jean-Louis Fredout. - Reference for a preliminary ruling: Tribunal </w:t>
            </w:r>
            <w:proofErr w:type="spellStart"/>
            <w:r w:rsidRPr="00560702">
              <w:rPr>
                <w:lang w:val="en-GB"/>
              </w:rPr>
              <w:t>d'instance</w:t>
            </w:r>
            <w:proofErr w:type="spellEnd"/>
            <w:r w:rsidRPr="00560702">
              <w:rPr>
                <w:lang w:val="en-GB"/>
              </w:rPr>
              <w:t xml:space="preserve"> de Vienne - France. - </w:t>
            </w:r>
            <w:r w:rsidRPr="00560702">
              <w:rPr>
                <w:u w:val="single"/>
                <w:lang w:val="en-GB"/>
              </w:rPr>
              <w:t>Directive 93/13/EEC - Unfair terms in consumer contracts</w:t>
            </w:r>
            <w:r w:rsidRPr="00560702">
              <w:rPr>
                <w:lang w:val="en-GB"/>
              </w:rPr>
              <w:t xml:space="preserve"> - Action brought by a seller or supplier - National provision prohibiting the national court from finding a term unfair, of its own motion or following a plea raised by the consumer, after the expiry of a limitation period.</w:t>
            </w:r>
          </w:p>
        </w:tc>
        <w:tc>
          <w:tcPr>
            <w:tcW w:w="8645" w:type="dxa"/>
            <w:tcBorders>
              <w:top w:val="single" w:sz="4" w:space="0" w:color="000000"/>
              <w:left w:val="single" w:sz="4" w:space="0" w:color="000000"/>
              <w:bottom w:val="single" w:sz="4" w:space="0" w:color="000000"/>
              <w:right w:val="single" w:sz="4" w:space="0" w:color="000000"/>
            </w:tcBorders>
          </w:tcPr>
          <w:p w14:paraId="778B476F" w14:textId="374648E6" w:rsidR="00314C8B" w:rsidRPr="00560702" w:rsidRDefault="00314C8B" w:rsidP="00314C8B">
            <w:pPr>
              <w:rPr>
                <w:lang w:val="en-GB"/>
              </w:rPr>
            </w:pPr>
            <w:r w:rsidRPr="00560702">
              <w:rPr>
                <w:lang w:val="en-GB"/>
              </w:rPr>
              <w:t xml:space="preserve">Operative part: </w:t>
            </w:r>
            <w:r w:rsidRPr="00560702">
              <w:rPr>
                <w:lang w:val="en-GB"/>
              </w:rPr>
              <w:t>On those grounds,</w:t>
            </w:r>
            <w:r w:rsidRPr="00560702">
              <w:rPr>
                <w:lang w:val="en-GB"/>
              </w:rPr>
              <w:t xml:space="preserve"> </w:t>
            </w:r>
            <w:r w:rsidRPr="00560702">
              <w:rPr>
                <w:lang w:val="en-GB"/>
              </w:rPr>
              <w:t>THE COURT</w:t>
            </w:r>
            <w:r w:rsidRPr="00560702">
              <w:rPr>
                <w:lang w:val="en-GB"/>
              </w:rPr>
              <w:t xml:space="preserve"> </w:t>
            </w:r>
            <w:r w:rsidRPr="00560702">
              <w:rPr>
                <w:lang w:val="en-GB"/>
              </w:rPr>
              <w:t>(Fifth Chamber),</w:t>
            </w:r>
          </w:p>
          <w:p w14:paraId="02DC2F9F" w14:textId="1E67658A" w:rsidR="00314C8B" w:rsidRPr="00560702" w:rsidRDefault="00314C8B" w:rsidP="00314C8B">
            <w:pPr>
              <w:rPr>
                <w:lang w:val="en-GB"/>
              </w:rPr>
            </w:pPr>
            <w:r w:rsidRPr="00560702">
              <w:rPr>
                <w:lang w:val="en-GB"/>
              </w:rPr>
              <w:t xml:space="preserve">in answer to the question referred to it by the Tribunal </w:t>
            </w:r>
            <w:proofErr w:type="spellStart"/>
            <w:r w:rsidRPr="00560702">
              <w:rPr>
                <w:lang w:val="en-GB"/>
              </w:rPr>
              <w:t>d'instance</w:t>
            </w:r>
            <w:proofErr w:type="spellEnd"/>
            <w:r w:rsidRPr="00560702">
              <w:rPr>
                <w:lang w:val="en-GB"/>
              </w:rPr>
              <w:t xml:space="preserve"> de Vienne by judgment of 15 December 2000, rectified by judgment of 26 January 2001, hereby rules:</w:t>
            </w:r>
          </w:p>
          <w:p w14:paraId="410C2FE4" w14:textId="541BA70D" w:rsidR="00314C8B" w:rsidRPr="00560702" w:rsidRDefault="00314C8B" w:rsidP="00314C8B">
            <w:pPr>
              <w:rPr>
                <w:lang w:val="en-GB"/>
              </w:rPr>
            </w:pPr>
            <w:r w:rsidRPr="00560702">
              <w:rPr>
                <w:u w:val="single"/>
                <w:lang w:val="en-GB"/>
              </w:rPr>
              <w:t>Council Directive 93/13/EEC of 5 April 1993 on unfair terms in consumer contracts</w:t>
            </w:r>
            <w:r w:rsidRPr="00560702">
              <w:rPr>
                <w:lang w:val="en-GB"/>
              </w:rPr>
              <w:t xml:space="preserve"> precludes a national provision which, in proceedings brought by a seller or supplier against a consumer on the basis of a contract concluded between them, prohibits the national court, on expiry of a limitation period, from finding, of its own motion or following a plea raised by the consumer, that a term of the contract is unfair.</w:t>
            </w:r>
          </w:p>
        </w:tc>
      </w:tr>
      <w:tr w:rsidR="002C2C5E" w:rsidRPr="00560702" w14:paraId="76289B1B" w14:textId="77777777" w:rsidTr="006D4F1C">
        <w:tc>
          <w:tcPr>
            <w:tcW w:w="1525" w:type="dxa"/>
            <w:tcBorders>
              <w:top w:val="single" w:sz="4" w:space="0" w:color="000000"/>
              <w:left w:val="single" w:sz="4" w:space="0" w:color="000000"/>
              <w:bottom w:val="single" w:sz="4" w:space="0" w:color="000000"/>
              <w:right w:val="single" w:sz="4" w:space="0" w:color="000000"/>
            </w:tcBorders>
          </w:tcPr>
          <w:p w14:paraId="254E9EA4" w14:textId="77777777" w:rsidR="002C2C5E" w:rsidRPr="00560702" w:rsidRDefault="002C2C5E" w:rsidP="006D4F1C">
            <w:pPr>
              <w:rPr>
                <w:lang w:val="en-GB"/>
              </w:rPr>
            </w:pPr>
            <w:r w:rsidRPr="00560702">
              <w:rPr>
                <w:rFonts w:ascii="Calibri" w:hAnsi="Calibri" w:cs="Calibri"/>
                <w:color w:val="000000"/>
              </w:rPr>
              <w:t>62010CJ0472</w:t>
            </w:r>
          </w:p>
        </w:tc>
        <w:tc>
          <w:tcPr>
            <w:tcW w:w="3780" w:type="dxa"/>
            <w:tcBorders>
              <w:top w:val="single" w:sz="4" w:space="0" w:color="000000"/>
              <w:left w:val="single" w:sz="4" w:space="0" w:color="000000"/>
              <w:bottom w:val="single" w:sz="4" w:space="0" w:color="000000"/>
              <w:right w:val="single" w:sz="4" w:space="0" w:color="000000"/>
            </w:tcBorders>
          </w:tcPr>
          <w:p w14:paraId="5428B2D3" w14:textId="77777777" w:rsidR="002C2C5E" w:rsidRPr="00560702" w:rsidRDefault="002C2C5E" w:rsidP="006D4F1C">
            <w:pPr>
              <w:rPr>
                <w:lang w:val="en-GB"/>
              </w:rPr>
            </w:pPr>
            <w:proofErr w:type="spellStart"/>
            <w:r w:rsidRPr="00560702">
              <w:rPr>
                <w:lang w:val="en-GB"/>
              </w:rPr>
              <w:t>Nemzeti</w:t>
            </w:r>
            <w:proofErr w:type="spellEnd"/>
            <w:r w:rsidRPr="00560702">
              <w:rPr>
                <w:lang w:val="en-GB"/>
              </w:rPr>
              <w:t xml:space="preserve"> </w:t>
            </w:r>
            <w:proofErr w:type="spellStart"/>
            <w:r w:rsidRPr="00560702">
              <w:rPr>
                <w:lang w:val="en-GB"/>
              </w:rPr>
              <w:t>Fogyasztóvédelmi</w:t>
            </w:r>
            <w:proofErr w:type="spellEnd"/>
            <w:r w:rsidRPr="00560702">
              <w:rPr>
                <w:lang w:val="en-GB"/>
              </w:rPr>
              <w:t xml:space="preserve"> </w:t>
            </w:r>
            <w:proofErr w:type="spellStart"/>
            <w:r w:rsidRPr="00560702">
              <w:rPr>
                <w:lang w:val="en-GB"/>
              </w:rPr>
              <w:t>Hatóság</w:t>
            </w:r>
            <w:proofErr w:type="spellEnd"/>
            <w:r w:rsidRPr="00560702">
              <w:rPr>
                <w:lang w:val="en-GB"/>
              </w:rPr>
              <w:t xml:space="preserve"> v </w:t>
            </w:r>
            <w:proofErr w:type="spellStart"/>
            <w:r w:rsidRPr="00560702">
              <w:rPr>
                <w:lang w:val="en-GB"/>
              </w:rPr>
              <w:t>Invitel</w:t>
            </w:r>
            <w:proofErr w:type="spellEnd"/>
            <w:r w:rsidRPr="00560702">
              <w:rPr>
                <w:lang w:val="en-GB"/>
              </w:rPr>
              <w:t xml:space="preserve"> </w:t>
            </w:r>
            <w:proofErr w:type="spellStart"/>
            <w:r w:rsidRPr="00560702">
              <w:rPr>
                <w:lang w:val="en-GB"/>
              </w:rPr>
              <w:t>Távközlési</w:t>
            </w:r>
            <w:proofErr w:type="spellEnd"/>
            <w:r w:rsidRPr="00560702">
              <w:rPr>
                <w:lang w:val="en-GB"/>
              </w:rPr>
              <w:t xml:space="preserve"> </w:t>
            </w:r>
            <w:proofErr w:type="spellStart"/>
            <w:r w:rsidRPr="00560702">
              <w:rPr>
                <w:lang w:val="en-GB"/>
              </w:rPr>
              <w:t>Zrt</w:t>
            </w:r>
            <w:proofErr w:type="spellEnd"/>
            <w:r w:rsidRPr="00560702">
              <w:rPr>
                <w:lang w:val="en-GB"/>
              </w:rPr>
              <w:t>.</w:t>
            </w:r>
          </w:p>
          <w:p w14:paraId="386119CD" w14:textId="77777777" w:rsidR="002C2C5E" w:rsidRPr="00560702" w:rsidRDefault="002C2C5E" w:rsidP="006D4F1C">
            <w:pPr>
              <w:rPr>
                <w:lang w:val="en-GB"/>
              </w:rPr>
            </w:pPr>
            <w:r w:rsidRPr="00560702">
              <w:rPr>
                <w:lang w:val="en-GB"/>
              </w:rPr>
              <w:t xml:space="preserve">Reference for a preliminary ruling from the Pest Megyei </w:t>
            </w:r>
            <w:proofErr w:type="spellStart"/>
            <w:r w:rsidRPr="00560702">
              <w:rPr>
                <w:lang w:val="en-GB"/>
              </w:rPr>
              <w:t>Bíróság</w:t>
            </w:r>
            <w:proofErr w:type="spellEnd"/>
            <w:r w:rsidRPr="00560702">
              <w:rPr>
                <w:lang w:val="en-GB"/>
              </w:rPr>
              <w:t>.</w:t>
            </w:r>
          </w:p>
          <w:p w14:paraId="00279C74" w14:textId="77777777" w:rsidR="002C2C5E" w:rsidRPr="00560702" w:rsidRDefault="002C2C5E" w:rsidP="006D4F1C">
            <w:pPr>
              <w:rPr>
                <w:lang w:val="en-GB"/>
              </w:rPr>
            </w:pPr>
            <w:r w:rsidRPr="00560702">
              <w:rPr>
                <w:u w:val="single"/>
                <w:lang w:val="en-GB"/>
              </w:rPr>
              <w:t>Directive 93/13/EEC — Article 3(1) and (3) — Articles 6 and 7</w:t>
            </w:r>
            <w:r w:rsidRPr="00560702">
              <w:rPr>
                <w:lang w:val="en-GB"/>
              </w:rPr>
              <w:t xml:space="preserve"> — Consumer contracts — Unfair terms — Unilateral amendment of the terms of a contract by a seller or supplier — Action for an injunction brought in the public interest and on behalf of consumers by a body appointed by national legislation — Declaration of the unfair nature of a term — Legal effects.</w:t>
            </w:r>
          </w:p>
        </w:tc>
        <w:tc>
          <w:tcPr>
            <w:tcW w:w="8645" w:type="dxa"/>
            <w:tcBorders>
              <w:top w:val="single" w:sz="4" w:space="0" w:color="000000"/>
              <w:left w:val="single" w:sz="4" w:space="0" w:color="000000"/>
              <w:bottom w:val="single" w:sz="4" w:space="0" w:color="000000"/>
              <w:right w:val="single" w:sz="4" w:space="0" w:color="000000"/>
            </w:tcBorders>
          </w:tcPr>
          <w:p w14:paraId="0AA9AC7D" w14:textId="77777777" w:rsidR="002C2C5E" w:rsidRPr="00560702" w:rsidRDefault="002C2C5E" w:rsidP="006D4F1C">
            <w:pPr>
              <w:rPr>
                <w:lang w:val="en-GB"/>
              </w:rPr>
            </w:pPr>
            <w:r w:rsidRPr="00560702">
              <w:rPr>
                <w:lang w:val="en-GB"/>
              </w:rPr>
              <w:t>Operative part: On those grounds, the Court (First Chamber) hereby rules:</w:t>
            </w:r>
            <w:r w:rsidRPr="00560702">
              <w:rPr>
                <w:lang w:val="en-GB"/>
              </w:rPr>
              <w:tab/>
            </w:r>
          </w:p>
          <w:p w14:paraId="2A4B008B" w14:textId="77777777" w:rsidR="002C2C5E" w:rsidRPr="00560702" w:rsidRDefault="002C2C5E" w:rsidP="006D4F1C">
            <w:pPr>
              <w:rPr>
                <w:lang w:val="en-GB"/>
              </w:rPr>
            </w:pPr>
            <w:r w:rsidRPr="00560702">
              <w:rPr>
                <w:lang w:val="en-GB"/>
              </w:rPr>
              <w:t xml:space="preserve">1. It is for the national court, ruling on an action for an injunction, brought in the public interest and on behalf of consumers by a body appointed by national law, to assess, with regard to </w:t>
            </w:r>
            <w:r w:rsidRPr="00560702">
              <w:rPr>
                <w:u w:val="single"/>
                <w:lang w:val="en-GB"/>
              </w:rPr>
              <w:t>Article 3(1) and (3) of Council Directive 93/13/EEC</w:t>
            </w:r>
            <w:r w:rsidRPr="00560702">
              <w:rPr>
                <w:lang w:val="en-GB"/>
              </w:rPr>
              <w:t xml:space="preserve"> of 5 April 1993 on unfair terms in consumer contracts, the unfair nature of a term included in the general business conditions of consumer contracts by which a seller or supplier provides for a unilateral amendment of fees connected with the service to be provided, without setting out clearly the method of fixing those fees or specifying a valid reason for that amendment. As part of this assessment, the national court must determine, inter alia, whether, in light of all the terms appearing in the general business conditions of consumer contracts which include the contested term, and in the light of the national legislation setting out rights and obligations which could supplement those provided by the general business conditions at issue, the reasons for, or the method of, the amendment of the fees connected with the service to be provided are set out in plain, intelligible language and, as the case may be, whether consumers have a right to terminate the contract.</w:t>
            </w:r>
          </w:p>
          <w:p w14:paraId="1A60A124" w14:textId="77777777" w:rsidR="002C2C5E" w:rsidRPr="00560702" w:rsidRDefault="002C2C5E" w:rsidP="006D4F1C">
            <w:pPr>
              <w:rPr>
                <w:lang w:val="en-GB"/>
              </w:rPr>
            </w:pPr>
            <w:r w:rsidRPr="00560702">
              <w:rPr>
                <w:lang w:val="en-GB"/>
              </w:rPr>
              <w:t xml:space="preserve">2. </w:t>
            </w:r>
            <w:r w:rsidRPr="00560702">
              <w:rPr>
                <w:u w:val="single"/>
                <w:lang w:val="en-GB"/>
              </w:rPr>
              <w:t>Article 6(1) of Directive 93/13</w:t>
            </w:r>
            <w:r w:rsidRPr="00560702">
              <w:rPr>
                <w:lang w:val="en-GB"/>
              </w:rPr>
              <w:t>, read in conjunction with Article 7(1) and (2) thereof, must be interpreted as meaning that:</w:t>
            </w:r>
          </w:p>
          <w:p w14:paraId="0812A5B4" w14:textId="77777777" w:rsidR="002C2C5E" w:rsidRPr="00560702" w:rsidRDefault="002C2C5E" w:rsidP="006D4F1C">
            <w:pPr>
              <w:rPr>
                <w:lang w:val="en-GB"/>
              </w:rPr>
            </w:pPr>
            <w:r w:rsidRPr="00560702">
              <w:rPr>
                <w:lang w:val="en-GB"/>
              </w:rPr>
              <w:lastRenderedPageBreak/>
              <w:t>— it does not preclude the declaration of invalidity of an unfair term included in the standard terms of consumer contracts in an action for an injunction, provided for in Article 7 of that directive, brought against a seller or supplier in the public interest, and on behalf of consumers, by a body appointed by national legislation from producing, in accordance with that legislation, effects with regard to all consumers who concluded with the seller or supplier concerned a contract to which the same general business conditions apply, including with regard to those consumers who were not party to the injunction proceedings;</w:t>
            </w:r>
          </w:p>
          <w:p w14:paraId="4E6BAE63" w14:textId="77777777" w:rsidR="002C2C5E" w:rsidRPr="00560702" w:rsidRDefault="002C2C5E" w:rsidP="006D4F1C">
            <w:pPr>
              <w:rPr>
                <w:lang w:val="en-GB"/>
              </w:rPr>
            </w:pPr>
            <w:r w:rsidRPr="00560702">
              <w:rPr>
                <w:lang w:val="en-GB"/>
              </w:rPr>
              <w:t>— where the unfair nature of a term in the general business conditions has been acknowledged in such proceedings, national courts are required, of their own motion, and also with regard to the future, to take such action thereon as is provided for by national law in order to ensure that consumers who have concluded a contract with the seller or supplier to which those general business conditions apply will not be bound by that term.</w:t>
            </w:r>
          </w:p>
          <w:p w14:paraId="140DF2CF" w14:textId="77777777" w:rsidR="002C2C5E" w:rsidRPr="00560702" w:rsidRDefault="002C2C5E" w:rsidP="006D4F1C">
            <w:pPr>
              <w:rPr>
                <w:lang w:val="en-GB"/>
              </w:rPr>
            </w:pPr>
          </w:p>
        </w:tc>
      </w:tr>
      <w:tr w:rsidR="00BB2E36" w:rsidRPr="00560702" w14:paraId="6D26088B" w14:textId="77777777" w:rsidTr="006D4F1C">
        <w:tc>
          <w:tcPr>
            <w:tcW w:w="1525" w:type="dxa"/>
            <w:tcBorders>
              <w:top w:val="single" w:sz="4" w:space="0" w:color="000000"/>
              <w:left w:val="single" w:sz="4" w:space="0" w:color="000000"/>
              <w:bottom w:val="single" w:sz="4" w:space="0" w:color="000000"/>
              <w:right w:val="single" w:sz="4" w:space="0" w:color="000000"/>
            </w:tcBorders>
          </w:tcPr>
          <w:p w14:paraId="28C46595" w14:textId="77777777" w:rsidR="00BB2E36" w:rsidRPr="00560702" w:rsidRDefault="00BB2E36" w:rsidP="006D4F1C">
            <w:pPr>
              <w:spacing w:line="240" w:lineRule="auto"/>
              <w:rPr>
                <w:rFonts w:ascii="Calibri" w:eastAsia="Times New Roman" w:hAnsi="Calibri" w:cs="Calibri"/>
                <w:color w:val="000000"/>
                <w:lang w:eastAsia="zh-CN"/>
              </w:rPr>
            </w:pPr>
            <w:r w:rsidRPr="00560702">
              <w:rPr>
                <w:rFonts w:ascii="Calibri" w:hAnsi="Calibri" w:cs="Calibri"/>
                <w:color w:val="000000"/>
              </w:rPr>
              <w:lastRenderedPageBreak/>
              <w:t>62013CJ0026</w:t>
            </w:r>
          </w:p>
        </w:tc>
        <w:tc>
          <w:tcPr>
            <w:tcW w:w="3780" w:type="dxa"/>
            <w:tcBorders>
              <w:top w:val="single" w:sz="4" w:space="0" w:color="000000"/>
              <w:left w:val="single" w:sz="4" w:space="0" w:color="000000"/>
              <w:bottom w:val="single" w:sz="4" w:space="0" w:color="000000"/>
              <w:right w:val="single" w:sz="4" w:space="0" w:color="000000"/>
            </w:tcBorders>
          </w:tcPr>
          <w:p w14:paraId="1179C353" w14:textId="77777777" w:rsidR="00BB2E36" w:rsidRPr="00560702" w:rsidRDefault="00BB2E36" w:rsidP="006D4F1C">
            <w:pPr>
              <w:rPr>
                <w:lang w:val="en-GB"/>
              </w:rPr>
            </w:pPr>
            <w:r w:rsidRPr="00560702">
              <w:rPr>
                <w:lang w:val="en-GB"/>
              </w:rPr>
              <w:t xml:space="preserve">Árpád Kásler and Hajnalka Káslerné Rábai v OTP </w:t>
            </w:r>
            <w:proofErr w:type="spellStart"/>
            <w:r w:rsidRPr="00560702">
              <w:rPr>
                <w:lang w:val="en-GB"/>
              </w:rPr>
              <w:t>Jelzálogbank</w:t>
            </w:r>
            <w:proofErr w:type="spellEnd"/>
            <w:r w:rsidRPr="00560702">
              <w:rPr>
                <w:lang w:val="en-GB"/>
              </w:rPr>
              <w:t xml:space="preserve"> </w:t>
            </w:r>
            <w:proofErr w:type="spellStart"/>
            <w:r w:rsidRPr="00560702">
              <w:rPr>
                <w:lang w:val="en-GB"/>
              </w:rPr>
              <w:t>Zrt</w:t>
            </w:r>
            <w:proofErr w:type="spellEnd"/>
            <w:r w:rsidRPr="00560702">
              <w:rPr>
                <w:lang w:val="en-GB"/>
              </w:rPr>
              <w:t>.</w:t>
            </w:r>
          </w:p>
          <w:p w14:paraId="0746F17E" w14:textId="77777777" w:rsidR="00BB2E36" w:rsidRPr="00560702" w:rsidRDefault="00BB2E36" w:rsidP="006D4F1C">
            <w:pPr>
              <w:rPr>
                <w:lang w:val="en-GB"/>
              </w:rPr>
            </w:pPr>
            <w:r w:rsidRPr="00560702">
              <w:rPr>
                <w:lang w:val="en-GB"/>
              </w:rPr>
              <w:t xml:space="preserve">Request for a preliminary ruling from the </w:t>
            </w:r>
            <w:proofErr w:type="spellStart"/>
            <w:r w:rsidRPr="00560702">
              <w:rPr>
                <w:lang w:val="en-GB"/>
              </w:rPr>
              <w:t>Kúria</w:t>
            </w:r>
            <w:proofErr w:type="spellEnd"/>
            <w:r w:rsidRPr="00560702">
              <w:rPr>
                <w:lang w:val="en-GB"/>
              </w:rPr>
              <w:t>.</w:t>
            </w:r>
          </w:p>
          <w:p w14:paraId="47AB13F0" w14:textId="77777777" w:rsidR="00BB2E36" w:rsidRPr="00560702" w:rsidRDefault="00BB2E36" w:rsidP="006D4F1C">
            <w:pPr>
              <w:rPr>
                <w:lang w:val="en-GB"/>
              </w:rPr>
            </w:pPr>
            <w:r w:rsidRPr="00560702">
              <w:rPr>
                <w:u w:val="single"/>
                <w:lang w:val="en-GB"/>
              </w:rPr>
              <w:t>Directive 93/13/EEC</w:t>
            </w:r>
            <w:r w:rsidRPr="00560702">
              <w:rPr>
                <w:lang w:val="en-GB"/>
              </w:rPr>
              <w:t xml:space="preserve"> — Unfair terms in a contract concluded between a seller or supplier and a consumer — </w:t>
            </w:r>
            <w:r w:rsidRPr="00560702">
              <w:rPr>
                <w:u w:val="single"/>
                <w:lang w:val="en-GB"/>
              </w:rPr>
              <w:t>Articles 4(2) and 6(1)</w:t>
            </w:r>
            <w:r w:rsidRPr="00560702">
              <w:rPr>
                <w:lang w:val="en-GB"/>
              </w:rPr>
              <w:t xml:space="preserve"> — Assessment of the unfairness of the contractual terms — Exclusion of terms relating to the main subject­ matter of the contract or the adequacy of the price and the remuneration provided they are drafted in plain intelligible </w:t>
            </w:r>
            <w:r w:rsidRPr="00560702">
              <w:rPr>
                <w:lang w:val="en-GB"/>
              </w:rPr>
              <w:lastRenderedPageBreak/>
              <w:t>language — Consumer credit contracts denominated in foreign currency — Terms relating to the exchange rate — Difference between the buying rate of exchange applicable to the advance of the loan and the selling rate of exchange applicable to its repayment — Powers of the national court when dealing with a term considered to be unfair — Substitution of the unfair term by a supplementary provision of national law — Whether lawful.</w:t>
            </w:r>
          </w:p>
        </w:tc>
        <w:tc>
          <w:tcPr>
            <w:tcW w:w="8645" w:type="dxa"/>
            <w:tcBorders>
              <w:top w:val="single" w:sz="4" w:space="0" w:color="000000"/>
              <w:left w:val="single" w:sz="4" w:space="0" w:color="000000"/>
              <w:bottom w:val="single" w:sz="4" w:space="0" w:color="000000"/>
              <w:right w:val="single" w:sz="4" w:space="0" w:color="000000"/>
            </w:tcBorders>
          </w:tcPr>
          <w:p w14:paraId="0928BBA0" w14:textId="77777777" w:rsidR="00BB2E36" w:rsidRPr="00560702" w:rsidRDefault="00BB2E36" w:rsidP="006D4F1C">
            <w:pPr>
              <w:rPr>
                <w:lang w:val="en-GB"/>
              </w:rPr>
            </w:pPr>
            <w:r w:rsidRPr="00560702">
              <w:rPr>
                <w:lang w:val="en-GB"/>
              </w:rPr>
              <w:lastRenderedPageBreak/>
              <w:t>Operative part: On those grounds, the Court (Fourth Chamber) hereby rules:</w:t>
            </w:r>
            <w:r w:rsidRPr="00560702">
              <w:rPr>
                <w:lang w:val="en-GB"/>
              </w:rPr>
              <w:tab/>
            </w:r>
          </w:p>
          <w:p w14:paraId="7AB2B001" w14:textId="77777777" w:rsidR="00BB2E36" w:rsidRPr="00560702" w:rsidRDefault="00BB2E36" w:rsidP="006D4F1C">
            <w:pPr>
              <w:rPr>
                <w:lang w:val="en-GB"/>
              </w:rPr>
            </w:pPr>
            <w:r w:rsidRPr="00560702">
              <w:rPr>
                <w:lang w:val="en-GB"/>
              </w:rPr>
              <w:t xml:space="preserve">1. </w:t>
            </w:r>
            <w:r w:rsidRPr="00560702">
              <w:rPr>
                <w:u w:val="single"/>
                <w:lang w:val="en-GB"/>
              </w:rPr>
              <w:t>Article 4(2) of Council Directive 93/13/EEC</w:t>
            </w:r>
            <w:r w:rsidRPr="00560702">
              <w:rPr>
                <w:lang w:val="en-GB"/>
              </w:rPr>
              <w:t xml:space="preserve"> of 5 April 1993 on unfair terms in consumer contracts must be interpreted as meaning that:</w:t>
            </w:r>
          </w:p>
          <w:p w14:paraId="3417101F" w14:textId="77777777" w:rsidR="00BB2E36" w:rsidRPr="00560702" w:rsidRDefault="00BB2E36" w:rsidP="006D4F1C">
            <w:pPr>
              <w:rPr>
                <w:lang w:val="en-GB"/>
              </w:rPr>
            </w:pPr>
            <w:r w:rsidRPr="00560702">
              <w:rPr>
                <w:lang w:val="en-GB"/>
              </w:rPr>
              <w:t>— the expression the ‘main subject-matter of a contract’ covers a term, incorporated in a loan agreement denominated in foreign currency concluded between a seller or supplier and a consumer and not individually negotiated, such as that at issue in the main proceedings, pursuant to which the selling rate of exchange of that currency is applied for the purpose of calculating the repayment instalments for the loan, only in so far as it is found, which it is for the national court to ascertain having regard to the nature, general scheme and stipulations of the contract and its legal and factual context, that that term lays down an essential obligation of that agreement which, as such characterises it;</w:t>
            </w:r>
          </w:p>
          <w:p w14:paraId="73D2558B" w14:textId="77777777" w:rsidR="00BB2E36" w:rsidRPr="00560702" w:rsidRDefault="00BB2E36" w:rsidP="006D4F1C">
            <w:pPr>
              <w:rPr>
                <w:lang w:val="en-GB"/>
              </w:rPr>
            </w:pPr>
            <w:r w:rsidRPr="00560702">
              <w:rPr>
                <w:lang w:val="en-GB"/>
              </w:rPr>
              <w:t xml:space="preserve">— such a term, in so far as it contains a pecuniary obligation for the consumer to pay, in repayment of instalments of the loan, the difference between the selling rate of exchange </w:t>
            </w:r>
            <w:r w:rsidRPr="00560702">
              <w:rPr>
                <w:lang w:val="en-GB"/>
              </w:rPr>
              <w:lastRenderedPageBreak/>
              <w:t>and the buying rate of exchange of the foreign currency, cannot be considered as ‘remuneration’ the adequacy of which as consideration for a service supplied by the lender cannot be the subject of an examination as regards unfairness under Article 4(2) of Directive 93/13.</w:t>
            </w:r>
          </w:p>
          <w:p w14:paraId="67289EFE" w14:textId="77777777" w:rsidR="00BB2E36" w:rsidRPr="00560702" w:rsidRDefault="00BB2E36" w:rsidP="006D4F1C">
            <w:pPr>
              <w:rPr>
                <w:lang w:val="en-GB"/>
              </w:rPr>
            </w:pPr>
            <w:r w:rsidRPr="00560702">
              <w:rPr>
                <w:lang w:val="en-GB"/>
              </w:rPr>
              <w:t xml:space="preserve">2. </w:t>
            </w:r>
            <w:r w:rsidRPr="00560702">
              <w:rPr>
                <w:u w:val="single"/>
                <w:lang w:val="en-GB"/>
              </w:rPr>
              <w:t>Article 4(2) of Directive 93/13</w:t>
            </w:r>
            <w:r w:rsidRPr="00560702">
              <w:rPr>
                <w:lang w:val="en-GB"/>
              </w:rPr>
              <w:t xml:space="preserve"> must be interpreted as meaning that, as regards a contractual term such as that at issue in the main proceedings, the requirement that a contractual term must be drafted in plain intelligible language is to be understood as requiring not only that the relevant term should be grammatically intelligible to the consumer, but also that the contract should set out transparently the specific functioning of the mechanism of conversion for the foreign currency to which the relevant term refers and the relationship between that mechanism and that provided for by other contractual terms relating to the advance of the loan, so that that consumer is in a position to evaluate, on the basis of clear, intelligible criteria, the economic consequences for him which derive from it.</w:t>
            </w:r>
          </w:p>
          <w:p w14:paraId="1C686CE3" w14:textId="77777777" w:rsidR="00BB2E36" w:rsidRPr="00560702" w:rsidRDefault="00BB2E36" w:rsidP="006D4F1C">
            <w:pPr>
              <w:rPr>
                <w:lang w:val="en-GB"/>
              </w:rPr>
            </w:pPr>
            <w:r w:rsidRPr="00560702">
              <w:rPr>
                <w:lang w:val="en-GB"/>
              </w:rPr>
              <w:t xml:space="preserve">3. </w:t>
            </w:r>
            <w:r w:rsidRPr="00560702">
              <w:rPr>
                <w:u w:val="single"/>
                <w:lang w:val="en-GB"/>
              </w:rPr>
              <w:t>Article 6(1) of Directive 93/13</w:t>
            </w:r>
            <w:r w:rsidRPr="00560702">
              <w:rPr>
                <w:lang w:val="en-GB"/>
              </w:rPr>
              <w:t xml:space="preserve"> must be interpreted as meaning that, in a situation such as that at issue in the main proceedings, in which a contract concluded between a seller or supplier and a consumer cannot continue in existence after an unfair term has been deleted, that provision does not preclude a rule of national law enabling the national court to cure the invalidity of that term by substituting for it a supplementary provision of national law.</w:t>
            </w:r>
          </w:p>
        </w:tc>
      </w:tr>
      <w:tr w:rsidR="002C2C5E" w:rsidRPr="00560702" w14:paraId="73B18D6B" w14:textId="77777777" w:rsidTr="00314C8B">
        <w:tc>
          <w:tcPr>
            <w:tcW w:w="1525" w:type="dxa"/>
            <w:tcBorders>
              <w:top w:val="single" w:sz="4" w:space="0" w:color="000000"/>
              <w:left w:val="single" w:sz="4" w:space="0" w:color="000000"/>
              <w:bottom w:val="single" w:sz="4" w:space="0" w:color="000000"/>
              <w:right w:val="single" w:sz="4" w:space="0" w:color="000000"/>
            </w:tcBorders>
          </w:tcPr>
          <w:p w14:paraId="510A3F03" w14:textId="77777777" w:rsidR="002C2C5E" w:rsidRPr="00560702" w:rsidRDefault="002C2C5E" w:rsidP="00314C8B">
            <w:pPr>
              <w:rPr>
                <w:rFonts w:ascii="Calibri" w:hAnsi="Calibri" w:cs="Calibri"/>
                <w:color w:val="000000"/>
              </w:rPr>
            </w:pPr>
          </w:p>
        </w:tc>
        <w:tc>
          <w:tcPr>
            <w:tcW w:w="3780" w:type="dxa"/>
            <w:tcBorders>
              <w:top w:val="single" w:sz="4" w:space="0" w:color="000000"/>
              <w:left w:val="single" w:sz="4" w:space="0" w:color="000000"/>
              <w:bottom w:val="single" w:sz="4" w:space="0" w:color="000000"/>
              <w:right w:val="single" w:sz="4" w:space="0" w:color="000000"/>
            </w:tcBorders>
          </w:tcPr>
          <w:p w14:paraId="11203E8B" w14:textId="77777777" w:rsidR="002C2C5E" w:rsidRPr="00560702" w:rsidRDefault="002C2C5E" w:rsidP="00314C8B">
            <w:pPr>
              <w:rPr>
                <w:lang w:val="en-GB"/>
              </w:rPr>
            </w:pPr>
          </w:p>
        </w:tc>
        <w:tc>
          <w:tcPr>
            <w:tcW w:w="8645" w:type="dxa"/>
            <w:tcBorders>
              <w:top w:val="single" w:sz="4" w:space="0" w:color="000000"/>
              <w:left w:val="single" w:sz="4" w:space="0" w:color="000000"/>
              <w:bottom w:val="single" w:sz="4" w:space="0" w:color="000000"/>
              <w:right w:val="single" w:sz="4" w:space="0" w:color="000000"/>
            </w:tcBorders>
          </w:tcPr>
          <w:p w14:paraId="1D0C15EB" w14:textId="77777777" w:rsidR="002C2C5E" w:rsidRPr="00560702" w:rsidRDefault="002C2C5E" w:rsidP="00314C8B">
            <w:pPr>
              <w:rPr>
                <w:lang w:val="en-GB"/>
              </w:rPr>
            </w:pPr>
          </w:p>
        </w:tc>
      </w:tr>
      <w:tr w:rsidR="00314C8B" w:rsidRPr="00560702" w14:paraId="6A12E232" w14:textId="77777777" w:rsidTr="00314C8B">
        <w:tc>
          <w:tcPr>
            <w:tcW w:w="1525" w:type="dxa"/>
            <w:tcBorders>
              <w:top w:val="single" w:sz="4" w:space="0" w:color="000000"/>
              <w:left w:val="single" w:sz="4" w:space="0" w:color="000000"/>
              <w:bottom w:val="single" w:sz="4" w:space="0" w:color="000000"/>
              <w:right w:val="single" w:sz="4" w:space="0" w:color="000000"/>
            </w:tcBorders>
          </w:tcPr>
          <w:p w14:paraId="58A3863D" w14:textId="757F703D" w:rsidR="00314C8B" w:rsidRPr="00560702" w:rsidRDefault="00314C8B" w:rsidP="00314C8B">
            <w:pPr>
              <w:rPr>
                <w:lang w:val="en-GB"/>
              </w:rPr>
            </w:pPr>
            <w:r w:rsidRPr="00560702">
              <w:rPr>
                <w:rFonts w:ascii="Calibri" w:hAnsi="Calibri" w:cs="Calibri"/>
                <w:color w:val="000000"/>
              </w:rPr>
              <w:t>62003CJ0336</w:t>
            </w:r>
          </w:p>
        </w:tc>
        <w:tc>
          <w:tcPr>
            <w:tcW w:w="3780" w:type="dxa"/>
            <w:tcBorders>
              <w:top w:val="single" w:sz="4" w:space="0" w:color="000000"/>
              <w:left w:val="single" w:sz="4" w:space="0" w:color="000000"/>
              <w:bottom w:val="single" w:sz="4" w:space="0" w:color="000000"/>
              <w:right w:val="single" w:sz="4" w:space="0" w:color="000000"/>
            </w:tcBorders>
          </w:tcPr>
          <w:p w14:paraId="5272383E" w14:textId="77777777" w:rsidR="00314C8B" w:rsidRPr="00560702" w:rsidRDefault="00314C8B" w:rsidP="00314C8B">
            <w:pPr>
              <w:rPr>
                <w:lang w:val="en-GB"/>
              </w:rPr>
            </w:pPr>
            <w:proofErr w:type="spellStart"/>
            <w:r w:rsidRPr="00560702">
              <w:rPr>
                <w:lang w:val="en-GB"/>
              </w:rPr>
              <w:t>easyCar</w:t>
            </w:r>
            <w:proofErr w:type="spellEnd"/>
            <w:r w:rsidRPr="00560702">
              <w:rPr>
                <w:lang w:val="en-GB"/>
              </w:rPr>
              <w:t xml:space="preserve"> (UK) Ltd v Office of Fair Trading.</w:t>
            </w:r>
          </w:p>
          <w:p w14:paraId="02E47D91" w14:textId="77777777" w:rsidR="00314C8B" w:rsidRPr="00560702" w:rsidRDefault="00314C8B" w:rsidP="00314C8B">
            <w:pPr>
              <w:rPr>
                <w:lang w:val="en-GB"/>
              </w:rPr>
            </w:pPr>
            <w:r w:rsidRPr="00560702">
              <w:rPr>
                <w:lang w:val="en-GB"/>
              </w:rPr>
              <w:t>Reference for a preliminary ruling: High Court of Justice (England &amp; Wales), Chancery Division - United Kingdom.</w:t>
            </w:r>
          </w:p>
          <w:p w14:paraId="1461A6FB" w14:textId="12B1CB64" w:rsidR="00314C8B" w:rsidRPr="00560702" w:rsidRDefault="00314C8B" w:rsidP="00314C8B">
            <w:pPr>
              <w:rPr>
                <w:lang w:val="en-GB"/>
              </w:rPr>
            </w:pPr>
            <w:r w:rsidRPr="00560702">
              <w:rPr>
                <w:lang w:val="en-GB"/>
              </w:rPr>
              <w:lastRenderedPageBreak/>
              <w:t xml:space="preserve">Protection of consumers in respect of distance contracts - </w:t>
            </w:r>
            <w:r w:rsidRPr="00560702">
              <w:rPr>
                <w:u w:val="single"/>
                <w:lang w:val="en-GB"/>
              </w:rPr>
              <w:t>Directive 97/7/EC</w:t>
            </w:r>
            <w:r w:rsidRPr="00560702">
              <w:rPr>
                <w:lang w:val="en-GB"/>
              </w:rPr>
              <w:t xml:space="preserve"> - Contracts for the provision of transport services - Meaning - Contracts for car hire.</w:t>
            </w:r>
          </w:p>
        </w:tc>
        <w:tc>
          <w:tcPr>
            <w:tcW w:w="8645" w:type="dxa"/>
            <w:tcBorders>
              <w:top w:val="single" w:sz="4" w:space="0" w:color="000000"/>
              <w:left w:val="single" w:sz="4" w:space="0" w:color="000000"/>
              <w:bottom w:val="single" w:sz="4" w:space="0" w:color="000000"/>
              <w:right w:val="single" w:sz="4" w:space="0" w:color="000000"/>
            </w:tcBorders>
          </w:tcPr>
          <w:p w14:paraId="23C3FA1C" w14:textId="17061B2C" w:rsidR="00314C8B" w:rsidRPr="00560702" w:rsidRDefault="00314C8B" w:rsidP="00314C8B">
            <w:pPr>
              <w:rPr>
                <w:lang w:val="en-GB"/>
              </w:rPr>
            </w:pPr>
            <w:r w:rsidRPr="00560702">
              <w:rPr>
                <w:lang w:val="en-GB"/>
              </w:rPr>
              <w:lastRenderedPageBreak/>
              <w:t xml:space="preserve">Operative part: </w:t>
            </w:r>
            <w:r w:rsidRPr="00560702">
              <w:rPr>
                <w:lang w:val="en-GB"/>
              </w:rPr>
              <w:t>On those grounds, the Court (First Chamber) hereby rules:</w:t>
            </w:r>
          </w:p>
          <w:p w14:paraId="014FB657" w14:textId="305ECBCE" w:rsidR="00314C8B" w:rsidRPr="00560702" w:rsidRDefault="00314C8B" w:rsidP="00314C8B">
            <w:pPr>
              <w:rPr>
                <w:lang w:val="en-GB"/>
              </w:rPr>
            </w:pPr>
            <w:r w:rsidRPr="00560702">
              <w:rPr>
                <w:u w:val="single"/>
                <w:lang w:val="en-GB"/>
              </w:rPr>
              <w:t>Article 3(2) of Directive 97/7/EC</w:t>
            </w:r>
            <w:r w:rsidRPr="00560702">
              <w:rPr>
                <w:lang w:val="en-GB"/>
              </w:rPr>
              <w:t xml:space="preserve"> of the European Parliament and of the Council of 20 May 1997 on the protection of consumers in respect of distance contracts is to be interpreted as meaning that ‘contracts for the provision of transport services’ includes contracts for the provision of car hire services.</w:t>
            </w:r>
          </w:p>
        </w:tc>
      </w:tr>
      <w:tr w:rsidR="002C2C5E" w:rsidRPr="00560702" w14:paraId="428E9CEE" w14:textId="77777777" w:rsidTr="006D4F1C">
        <w:tc>
          <w:tcPr>
            <w:tcW w:w="1525" w:type="dxa"/>
            <w:tcBorders>
              <w:top w:val="single" w:sz="4" w:space="0" w:color="000000"/>
              <w:left w:val="single" w:sz="4" w:space="0" w:color="000000"/>
              <w:bottom w:val="single" w:sz="4" w:space="0" w:color="000000"/>
              <w:right w:val="single" w:sz="4" w:space="0" w:color="000000"/>
            </w:tcBorders>
          </w:tcPr>
          <w:p w14:paraId="1864FF66" w14:textId="77777777" w:rsidR="002C2C5E" w:rsidRPr="00560702" w:rsidRDefault="002C2C5E" w:rsidP="006D4F1C">
            <w:pPr>
              <w:rPr>
                <w:lang w:val="en-GB"/>
              </w:rPr>
            </w:pPr>
            <w:r w:rsidRPr="00560702">
              <w:rPr>
                <w:rFonts w:ascii="Calibri" w:hAnsi="Calibri" w:cs="Calibri"/>
                <w:color w:val="000000"/>
              </w:rPr>
              <w:t>62012CJ0565</w:t>
            </w:r>
          </w:p>
        </w:tc>
        <w:tc>
          <w:tcPr>
            <w:tcW w:w="3780" w:type="dxa"/>
            <w:tcBorders>
              <w:top w:val="single" w:sz="4" w:space="0" w:color="000000"/>
              <w:left w:val="single" w:sz="4" w:space="0" w:color="000000"/>
              <w:bottom w:val="single" w:sz="4" w:space="0" w:color="000000"/>
              <w:right w:val="single" w:sz="4" w:space="0" w:color="000000"/>
            </w:tcBorders>
          </w:tcPr>
          <w:p w14:paraId="75A6A6B8" w14:textId="77777777" w:rsidR="002C2C5E" w:rsidRPr="00560702" w:rsidRDefault="002C2C5E" w:rsidP="006D4F1C">
            <w:pPr>
              <w:rPr>
                <w:lang w:val="en-GB"/>
              </w:rPr>
            </w:pPr>
            <w:r w:rsidRPr="00560702">
              <w:rPr>
                <w:lang w:val="en-GB"/>
              </w:rPr>
              <w:t xml:space="preserve">LCL Le Crédit Lyonnais SA v </w:t>
            </w:r>
            <w:proofErr w:type="spellStart"/>
            <w:r w:rsidRPr="00560702">
              <w:rPr>
                <w:lang w:val="en-GB"/>
              </w:rPr>
              <w:t>Fesih</w:t>
            </w:r>
            <w:proofErr w:type="spellEnd"/>
            <w:r w:rsidRPr="00560702">
              <w:rPr>
                <w:lang w:val="en-GB"/>
              </w:rPr>
              <w:t xml:space="preserve"> Kalhan.</w:t>
            </w:r>
          </w:p>
          <w:p w14:paraId="1556E9AA" w14:textId="77777777" w:rsidR="002C2C5E" w:rsidRPr="00560702" w:rsidRDefault="002C2C5E" w:rsidP="006D4F1C">
            <w:pPr>
              <w:rPr>
                <w:lang w:val="en-GB"/>
              </w:rPr>
            </w:pPr>
            <w:r w:rsidRPr="00560702">
              <w:rPr>
                <w:lang w:val="en-GB"/>
              </w:rPr>
              <w:t xml:space="preserve">Request for a preliminary ruling from the tribunal </w:t>
            </w:r>
            <w:proofErr w:type="spellStart"/>
            <w:r w:rsidRPr="00560702">
              <w:rPr>
                <w:lang w:val="en-GB"/>
              </w:rPr>
              <w:t>d’instance</w:t>
            </w:r>
            <w:proofErr w:type="spellEnd"/>
            <w:r w:rsidRPr="00560702">
              <w:rPr>
                <w:lang w:val="en-GB"/>
              </w:rPr>
              <w:t xml:space="preserve"> </w:t>
            </w:r>
            <w:proofErr w:type="spellStart"/>
            <w:r w:rsidRPr="00560702">
              <w:rPr>
                <w:lang w:val="en-GB"/>
              </w:rPr>
              <w:t>d’Orléans</w:t>
            </w:r>
            <w:proofErr w:type="spellEnd"/>
            <w:r w:rsidRPr="00560702">
              <w:rPr>
                <w:lang w:val="en-GB"/>
              </w:rPr>
              <w:t>.</w:t>
            </w:r>
          </w:p>
          <w:p w14:paraId="424EEC29" w14:textId="77777777" w:rsidR="002C2C5E" w:rsidRPr="00560702" w:rsidRDefault="002C2C5E" w:rsidP="006D4F1C">
            <w:pPr>
              <w:rPr>
                <w:lang w:val="en-GB"/>
              </w:rPr>
            </w:pPr>
            <w:r w:rsidRPr="00560702">
              <w:rPr>
                <w:lang w:val="en-GB"/>
              </w:rPr>
              <w:t xml:space="preserve">Consumer protection — Credit agreements for consumers — </w:t>
            </w:r>
            <w:r w:rsidRPr="00560702">
              <w:rPr>
                <w:u w:val="single"/>
                <w:lang w:val="en-GB"/>
              </w:rPr>
              <w:t>Directive 2008/48/EC — Articles 8 and 23</w:t>
            </w:r>
            <w:r w:rsidRPr="00560702">
              <w:rPr>
                <w:lang w:val="en-GB"/>
              </w:rPr>
              <w:t xml:space="preserve"> — Creditor’s obligation to assess the borrower’s creditworthiness prior to conclusion of the agreement — National provision imposing the obligation to consult a database — Forfeiture of entitlement to contractual interest in the event of failure to comply with that obligation — Effective, proportionate and dissuasive nature of the penalty.</w:t>
            </w:r>
          </w:p>
        </w:tc>
        <w:tc>
          <w:tcPr>
            <w:tcW w:w="8645" w:type="dxa"/>
            <w:tcBorders>
              <w:top w:val="single" w:sz="4" w:space="0" w:color="000000"/>
              <w:left w:val="single" w:sz="4" w:space="0" w:color="000000"/>
              <w:bottom w:val="single" w:sz="4" w:space="0" w:color="000000"/>
              <w:right w:val="single" w:sz="4" w:space="0" w:color="000000"/>
            </w:tcBorders>
          </w:tcPr>
          <w:p w14:paraId="68C6ACB8" w14:textId="77777777" w:rsidR="002C2C5E" w:rsidRPr="00560702" w:rsidRDefault="002C2C5E" w:rsidP="006D4F1C">
            <w:pPr>
              <w:rPr>
                <w:lang w:val="en-GB"/>
              </w:rPr>
            </w:pPr>
            <w:r w:rsidRPr="00560702">
              <w:rPr>
                <w:lang w:val="en-GB"/>
              </w:rPr>
              <w:t>Operative part: On those grounds, the Court (Fourth Chamber) hereby rules:</w:t>
            </w:r>
          </w:p>
          <w:p w14:paraId="28DD0828" w14:textId="77777777" w:rsidR="002C2C5E" w:rsidRPr="00560702" w:rsidRDefault="002C2C5E" w:rsidP="006D4F1C">
            <w:pPr>
              <w:rPr>
                <w:lang w:val="en-GB"/>
              </w:rPr>
            </w:pPr>
            <w:r w:rsidRPr="00560702">
              <w:rPr>
                <w:u w:val="single"/>
                <w:lang w:val="en-GB"/>
              </w:rPr>
              <w:t>Article 23 of Directive 2008/48/EC</w:t>
            </w:r>
            <w:r w:rsidRPr="00560702">
              <w:rPr>
                <w:lang w:val="en-GB"/>
              </w:rPr>
              <w:t xml:space="preserve"> of the European Parliament and of the Council of 23 April 2008 on credit agreements for consumers and repealing Council Directive 87/102/EEC must be interpreted as precluding the application of a national system of penalties under which, in the event of failure on the part of the creditor to comply with its obligation, prior to conclusion of an agreement, to assess the borrower’s creditworthiness by consulting the relevant database, that creditor forfeits its entitlement to contractual interest but is automatically entitled to interest at the statutory rate, payable from the date of delivery of a court decision ordering that borrower to pay the outstanding sums, which is further increased by five percentage points if, on expiry of a period of two months following that decision, the borrower has not repaid his debt in full, where the referring court finds that — in a case such as that in the main proceedings, in which the outstanding amount of the principal of the loan is immediately payable as a result of the borrower’s default — the amounts which the creditor is in fact likely to receive following the application of the penalty of forfeiture of entitlement to contractual interest are not significantly lower than those which it could have received had it complied with its obligation to assess the borrower’s creditworthiness.</w:t>
            </w:r>
          </w:p>
        </w:tc>
      </w:tr>
      <w:tr w:rsidR="002C2C5E" w:rsidRPr="00560702" w14:paraId="138CC593" w14:textId="77777777" w:rsidTr="00314C8B">
        <w:tc>
          <w:tcPr>
            <w:tcW w:w="1525" w:type="dxa"/>
            <w:tcBorders>
              <w:top w:val="single" w:sz="4" w:space="0" w:color="000000"/>
              <w:left w:val="single" w:sz="4" w:space="0" w:color="000000"/>
              <w:bottom w:val="single" w:sz="4" w:space="0" w:color="000000"/>
              <w:right w:val="single" w:sz="4" w:space="0" w:color="000000"/>
            </w:tcBorders>
          </w:tcPr>
          <w:p w14:paraId="4A77A7B9" w14:textId="77777777" w:rsidR="002C2C5E" w:rsidRPr="00560702" w:rsidRDefault="002C2C5E" w:rsidP="00314C8B">
            <w:pPr>
              <w:rPr>
                <w:rFonts w:ascii="Calibri" w:hAnsi="Calibri" w:cs="Calibri"/>
                <w:color w:val="000000"/>
              </w:rPr>
            </w:pPr>
          </w:p>
        </w:tc>
        <w:tc>
          <w:tcPr>
            <w:tcW w:w="3780" w:type="dxa"/>
            <w:tcBorders>
              <w:top w:val="single" w:sz="4" w:space="0" w:color="000000"/>
              <w:left w:val="single" w:sz="4" w:space="0" w:color="000000"/>
              <w:bottom w:val="single" w:sz="4" w:space="0" w:color="000000"/>
              <w:right w:val="single" w:sz="4" w:space="0" w:color="000000"/>
            </w:tcBorders>
          </w:tcPr>
          <w:p w14:paraId="6B6A3234" w14:textId="77777777" w:rsidR="002C2C5E" w:rsidRPr="00560702" w:rsidRDefault="002C2C5E" w:rsidP="006C4734">
            <w:pPr>
              <w:rPr>
                <w:lang w:val="en-GB"/>
              </w:rPr>
            </w:pPr>
          </w:p>
        </w:tc>
        <w:tc>
          <w:tcPr>
            <w:tcW w:w="8645" w:type="dxa"/>
            <w:tcBorders>
              <w:top w:val="single" w:sz="4" w:space="0" w:color="000000"/>
              <w:left w:val="single" w:sz="4" w:space="0" w:color="000000"/>
              <w:bottom w:val="single" w:sz="4" w:space="0" w:color="000000"/>
              <w:right w:val="single" w:sz="4" w:space="0" w:color="000000"/>
            </w:tcBorders>
          </w:tcPr>
          <w:p w14:paraId="6414F876" w14:textId="77777777" w:rsidR="002C2C5E" w:rsidRPr="00560702" w:rsidRDefault="002C2C5E" w:rsidP="006C4734">
            <w:pPr>
              <w:rPr>
                <w:lang w:val="en-GB"/>
              </w:rPr>
            </w:pPr>
          </w:p>
        </w:tc>
      </w:tr>
      <w:tr w:rsidR="00314C8B" w:rsidRPr="00560702" w14:paraId="6D27A0E0" w14:textId="77777777" w:rsidTr="00314C8B">
        <w:tc>
          <w:tcPr>
            <w:tcW w:w="1525" w:type="dxa"/>
            <w:tcBorders>
              <w:top w:val="single" w:sz="4" w:space="0" w:color="000000"/>
              <w:left w:val="single" w:sz="4" w:space="0" w:color="000000"/>
              <w:bottom w:val="single" w:sz="4" w:space="0" w:color="000000"/>
              <w:right w:val="single" w:sz="4" w:space="0" w:color="000000"/>
            </w:tcBorders>
          </w:tcPr>
          <w:p w14:paraId="12C6B30B" w14:textId="3501DC61" w:rsidR="00314C8B" w:rsidRPr="00560702" w:rsidRDefault="00314C8B" w:rsidP="00314C8B">
            <w:pPr>
              <w:rPr>
                <w:lang w:val="en-GB"/>
              </w:rPr>
            </w:pPr>
            <w:r w:rsidRPr="00560702">
              <w:rPr>
                <w:rFonts w:ascii="Calibri" w:hAnsi="Calibri" w:cs="Calibri"/>
                <w:color w:val="000000"/>
              </w:rPr>
              <w:t>62007CJ0261</w:t>
            </w:r>
          </w:p>
        </w:tc>
        <w:tc>
          <w:tcPr>
            <w:tcW w:w="3780" w:type="dxa"/>
            <w:tcBorders>
              <w:top w:val="single" w:sz="4" w:space="0" w:color="000000"/>
              <w:left w:val="single" w:sz="4" w:space="0" w:color="000000"/>
              <w:bottom w:val="single" w:sz="4" w:space="0" w:color="000000"/>
              <w:right w:val="single" w:sz="4" w:space="0" w:color="000000"/>
            </w:tcBorders>
          </w:tcPr>
          <w:p w14:paraId="04E793F6" w14:textId="77777777" w:rsidR="006C4734" w:rsidRPr="00560702" w:rsidRDefault="006C4734" w:rsidP="006C4734">
            <w:pPr>
              <w:rPr>
                <w:lang w:val="en-GB"/>
              </w:rPr>
            </w:pPr>
            <w:r w:rsidRPr="00560702">
              <w:rPr>
                <w:lang w:val="en-GB"/>
              </w:rPr>
              <w:t>VTB-VAB NV v Total Belgium NV (C-261/07) and Galatea BVBA v Sanoma Magazines Belgium NV (C-299/07).</w:t>
            </w:r>
          </w:p>
          <w:p w14:paraId="43240448" w14:textId="77777777" w:rsidR="006C4734" w:rsidRPr="00560702" w:rsidRDefault="006C4734" w:rsidP="006C4734">
            <w:pPr>
              <w:rPr>
                <w:lang w:val="en-GB"/>
              </w:rPr>
            </w:pPr>
            <w:r w:rsidRPr="00560702">
              <w:rPr>
                <w:lang w:val="en-GB"/>
              </w:rPr>
              <w:lastRenderedPageBreak/>
              <w:t xml:space="preserve">References for a preliminary ruling: </w:t>
            </w:r>
            <w:proofErr w:type="spellStart"/>
            <w:r w:rsidRPr="00560702">
              <w:rPr>
                <w:lang w:val="en-GB"/>
              </w:rPr>
              <w:t>Rechtbank</w:t>
            </w:r>
            <w:proofErr w:type="spellEnd"/>
            <w:r w:rsidRPr="00560702">
              <w:rPr>
                <w:lang w:val="en-GB"/>
              </w:rPr>
              <w:t xml:space="preserve"> van </w:t>
            </w:r>
            <w:proofErr w:type="spellStart"/>
            <w:r w:rsidRPr="00560702">
              <w:rPr>
                <w:lang w:val="en-GB"/>
              </w:rPr>
              <w:t>koophandel</w:t>
            </w:r>
            <w:proofErr w:type="spellEnd"/>
            <w:r w:rsidRPr="00560702">
              <w:rPr>
                <w:lang w:val="en-GB"/>
              </w:rPr>
              <w:t xml:space="preserve"> </w:t>
            </w:r>
            <w:proofErr w:type="spellStart"/>
            <w:r w:rsidRPr="00560702">
              <w:rPr>
                <w:lang w:val="en-GB"/>
              </w:rPr>
              <w:t>te</w:t>
            </w:r>
            <w:proofErr w:type="spellEnd"/>
            <w:r w:rsidRPr="00560702">
              <w:rPr>
                <w:lang w:val="en-GB"/>
              </w:rPr>
              <w:t xml:space="preserve"> Antwerpen - Belgium.</w:t>
            </w:r>
          </w:p>
          <w:p w14:paraId="57C515AC" w14:textId="77777777" w:rsidR="006C4734" w:rsidRPr="00560702" w:rsidRDefault="006C4734" w:rsidP="006C4734">
            <w:pPr>
              <w:rPr>
                <w:lang w:val="en-GB"/>
              </w:rPr>
            </w:pPr>
            <w:r w:rsidRPr="00560702">
              <w:rPr>
                <w:lang w:val="en-GB"/>
              </w:rPr>
              <w:t>Directive 2005/29/EC - Unfair commercial practices - National legislation prohibiting combined offers to consumers.</w:t>
            </w:r>
          </w:p>
          <w:p w14:paraId="6BCF6078" w14:textId="3EDD4751" w:rsidR="00314C8B" w:rsidRPr="00560702" w:rsidRDefault="006C4734" w:rsidP="006C4734">
            <w:pPr>
              <w:rPr>
                <w:lang w:val="en-GB"/>
              </w:rPr>
            </w:pPr>
            <w:r w:rsidRPr="00560702">
              <w:rPr>
                <w:lang w:val="en-GB"/>
              </w:rPr>
              <w:t>Joined cases C-261/07 and C-299/07.</w:t>
            </w:r>
          </w:p>
        </w:tc>
        <w:tc>
          <w:tcPr>
            <w:tcW w:w="8645" w:type="dxa"/>
            <w:tcBorders>
              <w:top w:val="single" w:sz="4" w:space="0" w:color="000000"/>
              <w:left w:val="single" w:sz="4" w:space="0" w:color="000000"/>
              <w:bottom w:val="single" w:sz="4" w:space="0" w:color="000000"/>
              <w:right w:val="single" w:sz="4" w:space="0" w:color="000000"/>
            </w:tcBorders>
          </w:tcPr>
          <w:p w14:paraId="5A9BCB1A" w14:textId="0B20038A" w:rsidR="006C4734" w:rsidRPr="00560702" w:rsidRDefault="006C4734" w:rsidP="006C4734">
            <w:pPr>
              <w:rPr>
                <w:lang w:val="en-GB"/>
              </w:rPr>
            </w:pPr>
            <w:r w:rsidRPr="00560702">
              <w:rPr>
                <w:lang w:val="en-GB"/>
              </w:rPr>
              <w:lastRenderedPageBreak/>
              <w:t>On those grounds, the Court (First Chamber) hereby rules:</w:t>
            </w:r>
          </w:p>
          <w:p w14:paraId="0DB4D3A2" w14:textId="25CB80FC" w:rsidR="00314C8B" w:rsidRPr="00560702" w:rsidRDefault="006C4734" w:rsidP="006C4734">
            <w:pPr>
              <w:rPr>
                <w:lang w:val="en-GB"/>
              </w:rPr>
            </w:pPr>
            <w:r w:rsidRPr="00560702">
              <w:rPr>
                <w:u w:val="single"/>
                <w:lang w:val="en-GB"/>
              </w:rPr>
              <w:t>Directive 2005/29/EC</w:t>
            </w:r>
            <w:r w:rsidRPr="00560702">
              <w:rPr>
                <w:lang w:val="en-GB"/>
              </w:rPr>
              <w:t xml:space="preserve"> of the European Parliament and of the Council of 11 May 2005 concerning unfair business-to-consumer commercial practices in the internal market and amending Council Directive 84/450/EEC, Directives 97/7/EC, 98/27/EC and </w:t>
            </w:r>
            <w:r w:rsidRPr="00560702">
              <w:rPr>
                <w:lang w:val="en-GB"/>
              </w:rPr>
              <w:lastRenderedPageBreak/>
              <w:t>2002/65/EC of the European Parliament and of the Council and Regulation (EC) No 2006/2004 of the European Parliament and of the Council (‘</w:t>
            </w:r>
            <w:r w:rsidRPr="00560702">
              <w:rPr>
                <w:b/>
                <w:bCs/>
                <w:lang w:val="en-GB"/>
              </w:rPr>
              <w:t>Unfair Commercial Practices Directive</w:t>
            </w:r>
            <w:r w:rsidRPr="00560702">
              <w:rPr>
                <w:lang w:val="en-GB"/>
              </w:rPr>
              <w:t>’) must be interpreted as precluding national legislation, such as that at issue in the disputes in the main proceedings, which, with certain exceptions, and without taking account of the specific circumstances, imposes a general prohibition of combined offers made by a vendor to a consumer.</w:t>
            </w:r>
          </w:p>
        </w:tc>
      </w:tr>
      <w:tr w:rsidR="00314C8B" w:rsidRPr="00560702" w14:paraId="649B47C2" w14:textId="77777777" w:rsidTr="00314C8B">
        <w:tc>
          <w:tcPr>
            <w:tcW w:w="1525" w:type="dxa"/>
            <w:tcBorders>
              <w:top w:val="single" w:sz="4" w:space="0" w:color="000000"/>
              <w:left w:val="single" w:sz="4" w:space="0" w:color="000000"/>
              <w:bottom w:val="single" w:sz="4" w:space="0" w:color="000000"/>
              <w:right w:val="single" w:sz="4" w:space="0" w:color="000000"/>
            </w:tcBorders>
          </w:tcPr>
          <w:p w14:paraId="3C52C410" w14:textId="2370579F" w:rsidR="00314C8B" w:rsidRPr="00560702" w:rsidRDefault="00314C8B" w:rsidP="00314C8B">
            <w:pPr>
              <w:rPr>
                <w:lang w:val="en-GB"/>
              </w:rPr>
            </w:pPr>
            <w:r w:rsidRPr="00560702">
              <w:rPr>
                <w:rFonts w:ascii="Calibri" w:hAnsi="Calibri" w:cs="Calibri"/>
                <w:color w:val="000000"/>
              </w:rPr>
              <w:lastRenderedPageBreak/>
              <w:t>62008CJ0304</w:t>
            </w:r>
          </w:p>
        </w:tc>
        <w:tc>
          <w:tcPr>
            <w:tcW w:w="3780" w:type="dxa"/>
            <w:tcBorders>
              <w:top w:val="single" w:sz="4" w:space="0" w:color="000000"/>
              <w:left w:val="single" w:sz="4" w:space="0" w:color="000000"/>
              <w:bottom w:val="single" w:sz="4" w:space="0" w:color="000000"/>
              <w:right w:val="single" w:sz="4" w:space="0" w:color="000000"/>
            </w:tcBorders>
          </w:tcPr>
          <w:p w14:paraId="70132026" w14:textId="77777777" w:rsidR="006C4734" w:rsidRPr="00560702" w:rsidRDefault="006C4734" w:rsidP="006C4734">
            <w:pPr>
              <w:rPr>
                <w:lang w:val="en-GB"/>
              </w:rPr>
            </w:pPr>
            <w:proofErr w:type="spellStart"/>
            <w:r w:rsidRPr="00560702">
              <w:rPr>
                <w:lang w:val="en-GB"/>
              </w:rPr>
              <w:t>Z</w:t>
            </w:r>
            <w:r w:rsidRPr="00560702">
              <w:rPr>
                <w:lang w:val="en-GB"/>
              </w:rPr>
              <w:t>entrale</w:t>
            </w:r>
            <w:proofErr w:type="spellEnd"/>
            <w:r w:rsidRPr="00560702">
              <w:rPr>
                <w:lang w:val="en-GB"/>
              </w:rPr>
              <w:t xml:space="preserve"> </w:t>
            </w:r>
            <w:proofErr w:type="spellStart"/>
            <w:r w:rsidRPr="00560702">
              <w:rPr>
                <w:lang w:val="en-GB"/>
              </w:rPr>
              <w:t>zur</w:t>
            </w:r>
            <w:proofErr w:type="spellEnd"/>
            <w:r w:rsidRPr="00560702">
              <w:rPr>
                <w:lang w:val="en-GB"/>
              </w:rPr>
              <w:t xml:space="preserve"> </w:t>
            </w:r>
            <w:proofErr w:type="spellStart"/>
            <w:r w:rsidRPr="00560702">
              <w:rPr>
                <w:lang w:val="en-GB"/>
              </w:rPr>
              <w:t>Bekämpfung</w:t>
            </w:r>
            <w:proofErr w:type="spellEnd"/>
            <w:r w:rsidRPr="00560702">
              <w:rPr>
                <w:lang w:val="en-GB"/>
              </w:rPr>
              <w:t xml:space="preserve"> </w:t>
            </w:r>
            <w:proofErr w:type="spellStart"/>
            <w:r w:rsidRPr="00560702">
              <w:rPr>
                <w:lang w:val="en-GB"/>
              </w:rPr>
              <w:t>unlauteren</w:t>
            </w:r>
            <w:proofErr w:type="spellEnd"/>
            <w:r w:rsidRPr="00560702">
              <w:rPr>
                <w:lang w:val="en-GB"/>
              </w:rPr>
              <w:t xml:space="preserve"> </w:t>
            </w:r>
            <w:proofErr w:type="spellStart"/>
            <w:r w:rsidRPr="00560702">
              <w:rPr>
                <w:lang w:val="en-GB"/>
              </w:rPr>
              <w:t>Wettbewerbs</w:t>
            </w:r>
            <w:proofErr w:type="spellEnd"/>
            <w:r w:rsidRPr="00560702">
              <w:rPr>
                <w:lang w:val="en-GB"/>
              </w:rPr>
              <w:t xml:space="preserve"> eV v Plus </w:t>
            </w:r>
            <w:proofErr w:type="spellStart"/>
            <w:r w:rsidRPr="00560702">
              <w:rPr>
                <w:lang w:val="en-GB"/>
              </w:rPr>
              <w:t>Warenhandelsgesellschaft</w:t>
            </w:r>
            <w:proofErr w:type="spellEnd"/>
            <w:r w:rsidRPr="00560702">
              <w:rPr>
                <w:lang w:val="en-GB"/>
              </w:rPr>
              <w:t xml:space="preserve"> </w:t>
            </w:r>
            <w:proofErr w:type="spellStart"/>
            <w:r w:rsidRPr="00560702">
              <w:rPr>
                <w:lang w:val="en-GB"/>
              </w:rPr>
              <w:t>mbH</w:t>
            </w:r>
            <w:proofErr w:type="spellEnd"/>
            <w:r w:rsidRPr="00560702">
              <w:rPr>
                <w:lang w:val="en-GB"/>
              </w:rPr>
              <w:t>.</w:t>
            </w:r>
          </w:p>
          <w:p w14:paraId="28C53922" w14:textId="77777777" w:rsidR="006C4734" w:rsidRPr="00560702" w:rsidRDefault="006C4734" w:rsidP="006C4734">
            <w:pPr>
              <w:rPr>
                <w:lang w:val="en-GB"/>
              </w:rPr>
            </w:pPr>
            <w:r w:rsidRPr="00560702">
              <w:rPr>
                <w:lang w:val="en-GB"/>
              </w:rPr>
              <w:t>Reference for a preliminary ruling: Bundesgerichtshof - Germany.</w:t>
            </w:r>
          </w:p>
          <w:p w14:paraId="4E386E55" w14:textId="312D9369" w:rsidR="00314C8B" w:rsidRPr="00560702" w:rsidRDefault="006C4734" w:rsidP="006C4734">
            <w:pPr>
              <w:rPr>
                <w:lang w:val="en-GB"/>
              </w:rPr>
            </w:pPr>
            <w:r w:rsidRPr="00560702">
              <w:rPr>
                <w:u w:val="single"/>
                <w:lang w:val="en-GB"/>
              </w:rPr>
              <w:t>Directive 2005/29/EC - Unfair commercial practices</w:t>
            </w:r>
            <w:r w:rsidRPr="00560702">
              <w:rPr>
                <w:lang w:val="en-GB"/>
              </w:rPr>
              <w:t xml:space="preserve"> - National legislation laying down a prohibition in principle of commercial practices which make the participation of consumers in a lottery conditional on the purchase of goods or the use of services.</w:t>
            </w:r>
          </w:p>
        </w:tc>
        <w:tc>
          <w:tcPr>
            <w:tcW w:w="8645" w:type="dxa"/>
            <w:tcBorders>
              <w:top w:val="single" w:sz="4" w:space="0" w:color="000000"/>
              <w:left w:val="single" w:sz="4" w:space="0" w:color="000000"/>
              <w:bottom w:val="single" w:sz="4" w:space="0" w:color="000000"/>
              <w:right w:val="single" w:sz="4" w:space="0" w:color="000000"/>
            </w:tcBorders>
          </w:tcPr>
          <w:p w14:paraId="24086EFE" w14:textId="5BD16396" w:rsidR="006C4734" w:rsidRPr="00560702" w:rsidRDefault="006C4734" w:rsidP="006C4734">
            <w:pPr>
              <w:rPr>
                <w:lang w:val="en-GB"/>
              </w:rPr>
            </w:pPr>
            <w:r w:rsidRPr="00560702">
              <w:rPr>
                <w:lang w:val="en-GB"/>
              </w:rPr>
              <w:t xml:space="preserve">Operative part: </w:t>
            </w:r>
            <w:r w:rsidRPr="00560702">
              <w:rPr>
                <w:lang w:val="en-GB"/>
              </w:rPr>
              <w:t>On those grounds, the Court (First Chamber) hereby rules:</w:t>
            </w:r>
          </w:p>
          <w:p w14:paraId="65ED8885" w14:textId="1DB6B186" w:rsidR="00314C8B" w:rsidRPr="00560702" w:rsidRDefault="006C4734" w:rsidP="006C4734">
            <w:pPr>
              <w:rPr>
                <w:lang w:val="en-GB"/>
              </w:rPr>
            </w:pPr>
            <w:r w:rsidRPr="00560702">
              <w:rPr>
                <w:u w:val="single"/>
                <w:lang w:val="en-GB"/>
              </w:rPr>
              <w:t>Directive 2005/29/EC</w:t>
            </w:r>
            <w:r w:rsidRPr="00560702">
              <w:rPr>
                <w:lang w:val="en-GB"/>
              </w:rPr>
              <w:t xml:space="preserve"> of the European Parliament and of the Council of 11 May 2005 concerning unfair business-to-consumer commercial practices in the internal market and amending Council Directive 84/450/EEC, Directives 97/7/EC, 98/27/EC and 2002/65/EC of the European Parliament and of the Council and Regulation (EC) No 2006/2004 of the European Parliament and of the Council (‘</w:t>
            </w:r>
            <w:r w:rsidRPr="00560702">
              <w:rPr>
                <w:b/>
                <w:bCs/>
                <w:lang w:val="en-GB"/>
              </w:rPr>
              <w:t>Unfair Commercial Practices Directive</w:t>
            </w:r>
            <w:r w:rsidRPr="00560702">
              <w:rPr>
                <w:lang w:val="en-GB"/>
              </w:rPr>
              <w:t>’) must be interpreted as precluding national legislation, such as that at issue in the main proceedings, which provides for a prohibition in principle, without taking account of the specific circumstances of individual cases, of commercial practices under which the participation of consumers in a prize competition or lottery is made conditional on the purchase of goods or the use of services.</w:t>
            </w:r>
          </w:p>
        </w:tc>
      </w:tr>
      <w:tr w:rsidR="00314C8B" w:rsidRPr="00560702" w14:paraId="56D13F77" w14:textId="77777777" w:rsidTr="00314C8B">
        <w:tc>
          <w:tcPr>
            <w:tcW w:w="1525" w:type="dxa"/>
            <w:tcBorders>
              <w:top w:val="single" w:sz="4" w:space="0" w:color="000000"/>
              <w:left w:val="single" w:sz="4" w:space="0" w:color="000000"/>
              <w:bottom w:val="single" w:sz="4" w:space="0" w:color="000000"/>
              <w:right w:val="single" w:sz="4" w:space="0" w:color="000000"/>
            </w:tcBorders>
          </w:tcPr>
          <w:p w14:paraId="344FB897" w14:textId="27DE3532" w:rsidR="00314C8B" w:rsidRPr="00560702" w:rsidRDefault="00314C8B" w:rsidP="00314C8B">
            <w:pPr>
              <w:rPr>
                <w:lang w:val="en-GB"/>
              </w:rPr>
            </w:pPr>
            <w:r w:rsidRPr="00560702">
              <w:rPr>
                <w:rFonts w:ascii="Calibri" w:hAnsi="Calibri" w:cs="Calibri"/>
                <w:color w:val="000000"/>
              </w:rPr>
              <w:t>62008CJ0540</w:t>
            </w:r>
          </w:p>
        </w:tc>
        <w:tc>
          <w:tcPr>
            <w:tcW w:w="3780" w:type="dxa"/>
            <w:tcBorders>
              <w:top w:val="single" w:sz="4" w:space="0" w:color="000000"/>
              <w:left w:val="single" w:sz="4" w:space="0" w:color="000000"/>
              <w:bottom w:val="single" w:sz="4" w:space="0" w:color="000000"/>
              <w:right w:val="single" w:sz="4" w:space="0" w:color="000000"/>
            </w:tcBorders>
          </w:tcPr>
          <w:p w14:paraId="52528B22" w14:textId="77777777" w:rsidR="006C4734" w:rsidRPr="00560702" w:rsidRDefault="006C4734" w:rsidP="006C4734">
            <w:pPr>
              <w:rPr>
                <w:lang w:val="en-GB"/>
              </w:rPr>
            </w:pPr>
            <w:proofErr w:type="spellStart"/>
            <w:r w:rsidRPr="00560702">
              <w:rPr>
                <w:lang w:val="en-GB"/>
              </w:rPr>
              <w:t>Mediaprint</w:t>
            </w:r>
            <w:proofErr w:type="spellEnd"/>
            <w:r w:rsidRPr="00560702">
              <w:rPr>
                <w:lang w:val="en-GB"/>
              </w:rPr>
              <w:t xml:space="preserve"> </w:t>
            </w:r>
            <w:proofErr w:type="spellStart"/>
            <w:r w:rsidRPr="00560702">
              <w:rPr>
                <w:lang w:val="en-GB"/>
              </w:rPr>
              <w:t>Zeitungs</w:t>
            </w:r>
            <w:proofErr w:type="spellEnd"/>
            <w:r w:rsidRPr="00560702">
              <w:rPr>
                <w:lang w:val="en-GB"/>
              </w:rPr>
              <w:t xml:space="preserve">- und </w:t>
            </w:r>
            <w:proofErr w:type="spellStart"/>
            <w:r w:rsidRPr="00560702">
              <w:rPr>
                <w:lang w:val="en-GB"/>
              </w:rPr>
              <w:t>Zeitschriftenverlag</w:t>
            </w:r>
            <w:proofErr w:type="spellEnd"/>
            <w:r w:rsidRPr="00560702">
              <w:rPr>
                <w:lang w:val="en-GB"/>
              </w:rPr>
              <w:t xml:space="preserve"> GmbH &amp; Co. KG v "Österreich"-</w:t>
            </w:r>
            <w:proofErr w:type="spellStart"/>
            <w:r w:rsidRPr="00560702">
              <w:rPr>
                <w:lang w:val="en-GB"/>
              </w:rPr>
              <w:t>Zeitungsverlag</w:t>
            </w:r>
            <w:proofErr w:type="spellEnd"/>
            <w:r w:rsidRPr="00560702">
              <w:rPr>
                <w:lang w:val="en-GB"/>
              </w:rPr>
              <w:t xml:space="preserve"> GmbH.</w:t>
            </w:r>
          </w:p>
          <w:p w14:paraId="43B06C18" w14:textId="77777777" w:rsidR="006C4734" w:rsidRPr="00560702" w:rsidRDefault="006C4734" w:rsidP="006C4734">
            <w:pPr>
              <w:rPr>
                <w:lang w:val="en-GB"/>
              </w:rPr>
            </w:pPr>
            <w:r w:rsidRPr="00560702">
              <w:rPr>
                <w:lang w:val="en-GB"/>
              </w:rPr>
              <w:t xml:space="preserve">Reference for a preliminary ruling: </w:t>
            </w:r>
            <w:proofErr w:type="spellStart"/>
            <w:r w:rsidRPr="00560702">
              <w:rPr>
                <w:lang w:val="en-GB"/>
              </w:rPr>
              <w:t>Oberster</w:t>
            </w:r>
            <w:proofErr w:type="spellEnd"/>
            <w:r w:rsidRPr="00560702">
              <w:rPr>
                <w:lang w:val="en-GB"/>
              </w:rPr>
              <w:t xml:space="preserve"> </w:t>
            </w:r>
            <w:proofErr w:type="spellStart"/>
            <w:r w:rsidRPr="00560702">
              <w:rPr>
                <w:lang w:val="en-GB"/>
              </w:rPr>
              <w:t>Gerichtshof</w:t>
            </w:r>
            <w:proofErr w:type="spellEnd"/>
            <w:r w:rsidRPr="00560702">
              <w:rPr>
                <w:lang w:val="en-GB"/>
              </w:rPr>
              <w:t xml:space="preserve"> - Austria.</w:t>
            </w:r>
          </w:p>
          <w:p w14:paraId="71693D90" w14:textId="622FBF44" w:rsidR="00314C8B" w:rsidRPr="00560702" w:rsidRDefault="006C4734" w:rsidP="006C4734">
            <w:pPr>
              <w:rPr>
                <w:lang w:val="en-GB"/>
              </w:rPr>
            </w:pPr>
            <w:r w:rsidRPr="00560702">
              <w:rPr>
                <w:u w:val="single"/>
                <w:lang w:val="en-GB"/>
              </w:rPr>
              <w:lastRenderedPageBreak/>
              <w:t>Directive 2005/29/EC - Unfair commercial practices</w:t>
            </w:r>
            <w:r w:rsidRPr="00560702">
              <w:rPr>
                <w:lang w:val="en-GB"/>
              </w:rPr>
              <w:t xml:space="preserve"> - National legislation laying down a prohibition in principle on commercial practices making the offer of bonuses to consumers subject to the purchase of goods or services.</w:t>
            </w:r>
          </w:p>
        </w:tc>
        <w:tc>
          <w:tcPr>
            <w:tcW w:w="8645" w:type="dxa"/>
            <w:tcBorders>
              <w:top w:val="single" w:sz="4" w:space="0" w:color="000000"/>
              <w:left w:val="single" w:sz="4" w:space="0" w:color="000000"/>
              <w:bottom w:val="single" w:sz="4" w:space="0" w:color="000000"/>
              <w:right w:val="single" w:sz="4" w:space="0" w:color="000000"/>
            </w:tcBorders>
          </w:tcPr>
          <w:p w14:paraId="2A3064DF" w14:textId="643550B4" w:rsidR="00DE22F3" w:rsidRPr="00560702" w:rsidRDefault="00DE22F3" w:rsidP="00DE22F3">
            <w:pPr>
              <w:rPr>
                <w:lang w:val="en-GB"/>
              </w:rPr>
            </w:pPr>
            <w:r w:rsidRPr="00560702">
              <w:rPr>
                <w:lang w:val="en-GB"/>
              </w:rPr>
              <w:lastRenderedPageBreak/>
              <w:t xml:space="preserve">Operative part: </w:t>
            </w:r>
            <w:r w:rsidRPr="00560702">
              <w:rPr>
                <w:lang w:val="en-GB"/>
              </w:rPr>
              <w:t>On those grounds, the Court (Grand Chamber) hereby rules:</w:t>
            </w:r>
          </w:p>
          <w:p w14:paraId="4BD8D80B" w14:textId="6C65FA4E" w:rsidR="00DE22F3" w:rsidRPr="00560702" w:rsidRDefault="00DE22F3" w:rsidP="00DE22F3">
            <w:pPr>
              <w:rPr>
                <w:lang w:val="en-GB"/>
              </w:rPr>
            </w:pPr>
            <w:r w:rsidRPr="00560702">
              <w:rPr>
                <w:lang w:val="en-GB"/>
              </w:rPr>
              <w:t xml:space="preserve">1.      </w:t>
            </w:r>
            <w:r w:rsidRPr="00560702">
              <w:rPr>
                <w:u w:val="single"/>
                <w:lang w:val="en-GB"/>
              </w:rPr>
              <w:t>Directive 2005/29/EC</w:t>
            </w:r>
            <w:r w:rsidRPr="00560702">
              <w:rPr>
                <w:lang w:val="en-GB"/>
              </w:rPr>
              <w:t xml:space="preserve"> of the European Parliament and of the Council of 11 May 2005 concerning unfair business-to-consumer commercial practices in the internal market and amending Council Directive 84/450/EEC, Directives 97/7/EC, 98/27/EC and 2002/65/EC of the European Parliament and of the Council and Regulation (EC) No 2006/2004 of the European Parliament and of the Council (‘the </w:t>
            </w:r>
            <w:r w:rsidRPr="00560702">
              <w:rPr>
                <w:b/>
                <w:bCs/>
                <w:lang w:val="en-GB"/>
              </w:rPr>
              <w:t>Unfair Commercial Practices Directive</w:t>
            </w:r>
            <w:r w:rsidRPr="00560702">
              <w:rPr>
                <w:lang w:val="en-GB"/>
              </w:rPr>
              <w:t xml:space="preserve">’) must be interpreted as precluding a national provision, such as that </w:t>
            </w:r>
            <w:r w:rsidRPr="00560702">
              <w:rPr>
                <w:lang w:val="en-GB"/>
              </w:rPr>
              <w:lastRenderedPageBreak/>
              <w:t>at issue in the main proceedings, which lays down a general prohibition on sales with bonuses and is not only designed to protect consumers but also pursues other objectives;</w:t>
            </w:r>
          </w:p>
          <w:p w14:paraId="6D6BACCE" w14:textId="58E4FFC7" w:rsidR="00314C8B" w:rsidRPr="00560702" w:rsidRDefault="00DE22F3" w:rsidP="00DE22F3">
            <w:pPr>
              <w:rPr>
                <w:lang w:val="en-GB"/>
              </w:rPr>
            </w:pPr>
            <w:r w:rsidRPr="00560702">
              <w:rPr>
                <w:lang w:val="en-GB"/>
              </w:rPr>
              <w:t>2.      The possibility of participating in a prize competition, linked to the purchase of a newspaper, does not constitute an unfair commercial practice within the meaning of Article 5(2) of Directive 2005/29, simply on the ground that, for at least some of the consumers concerned, that possibility of participating in a competition represents the factor which determines them to buy that newspaper.</w:t>
            </w:r>
          </w:p>
        </w:tc>
      </w:tr>
      <w:tr w:rsidR="00314C8B" w:rsidRPr="00560702" w14:paraId="47C0E7AE" w14:textId="77777777" w:rsidTr="00314C8B">
        <w:tc>
          <w:tcPr>
            <w:tcW w:w="1525" w:type="dxa"/>
            <w:tcBorders>
              <w:top w:val="single" w:sz="4" w:space="0" w:color="000000"/>
              <w:left w:val="single" w:sz="4" w:space="0" w:color="000000"/>
              <w:bottom w:val="single" w:sz="4" w:space="0" w:color="000000"/>
              <w:right w:val="single" w:sz="4" w:space="0" w:color="000000"/>
            </w:tcBorders>
          </w:tcPr>
          <w:p w14:paraId="0F376047" w14:textId="12AB8F1E" w:rsidR="00314C8B" w:rsidRPr="00560702" w:rsidRDefault="00314C8B" w:rsidP="00314C8B">
            <w:pPr>
              <w:rPr>
                <w:lang w:val="en-GB"/>
              </w:rPr>
            </w:pPr>
            <w:r w:rsidRPr="00560702">
              <w:rPr>
                <w:rFonts w:ascii="Calibri" w:hAnsi="Calibri" w:cs="Calibri"/>
                <w:color w:val="000000"/>
              </w:rPr>
              <w:lastRenderedPageBreak/>
              <w:t>62010CJ0122</w:t>
            </w:r>
          </w:p>
        </w:tc>
        <w:tc>
          <w:tcPr>
            <w:tcW w:w="3780" w:type="dxa"/>
            <w:tcBorders>
              <w:top w:val="single" w:sz="4" w:space="0" w:color="000000"/>
              <w:left w:val="single" w:sz="4" w:space="0" w:color="000000"/>
              <w:bottom w:val="single" w:sz="4" w:space="0" w:color="000000"/>
              <w:right w:val="single" w:sz="4" w:space="0" w:color="000000"/>
            </w:tcBorders>
          </w:tcPr>
          <w:p w14:paraId="08408FC0" w14:textId="77777777" w:rsidR="00DE22F3" w:rsidRPr="00560702" w:rsidRDefault="00DE22F3" w:rsidP="00DE22F3">
            <w:pPr>
              <w:rPr>
                <w:lang w:val="en-GB"/>
              </w:rPr>
            </w:pPr>
            <w:r w:rsidRPr="00560702">
              <w:rPr>
                <w:lang w:val="en-GB"/>
              </w:rPr>
              <w:t>Konsumentombudsmannen v Ving Sverige AB.</w:t>
            </w:r>
          </w:p>
          <w:p w14:paraId="2FD768DB" w14:textId="77777777" w:rsidR="00DE22F3" w:rsidRPr="00560702" w:rsidRDefault="00DE22F3" w:rsidP="00DE22F3">
            <w:pPr>
              <w:rPr>
                <w:lang w:val="en-GB"/>
              </w:rPr>
            </w:pPr>
            <w:r w:rsidRPr="00560702">
              <w:rPr>
                <w:lang w:val="en-GB"/>
              </w:rPr>
              <w:t xml:space="preserve">Reference for a preliminary ruling: </w:t>
            </w:r>
            <w:proofErr w:type="spellStart"/>
            <w:r w:rsidRPr="00560702">
              <w:rPr>
                <w:lang w:val="en-GB"/>
              </w:rPr>
              <w:t>Marknadsdomstolen</w:t>
            </w:r>
            <w:proofErr w:type="spellEnd"/>
            <w:r w:rsidRPr="00560702">
              <w:rPr>
                <w:lang w:val="en-GB"/>
              </w:rPr>
              <w:t xml:space="preserve"> - Sweden.</w:t>
            </w:r>
          </w:p>
          <w:p w14:paraId="5A753F0F" w14:textId="75DE648F" w:rsidR="00314C8B" w:rsidRPr="00560702" w:rsidRDefault="00DE22F3" w:rsidP="00DE22F3">
            <w:pPr>
              <w:rPr>
                <w:lang w:val="en-GB"/>
              </w:rPr>
            </w:pPr>
            <w:r w:rsidRPr="00560702">
              <w:rPr>
                <w:lang w:val="en-GB"/>
              </w:rPr>
              <w:t xml:space="preserve">Reference for a preliminary ruling - </w:t>
            </w:r>
            <w:r w:rsidRPr="00560702">
              <w:rPr>
                <w:u w:val="single"/>
                <w:lang w:val="en-GB"/>
              </w:rPr>
              <w:t>Directive 2005/29/EC - Articles 2(</w:t>
            </w:r>
            <w:proofErr w:type="spellStart"/>
            <w:r w:rsidRPr="00560702">
              <w:rPr>
                <w:u w:val="single"/>
                <w:lang w:val="en-GB"/>
              </w:rPr>
              <w:t>i</w:t>
            </w:r>
            <w:proofErr w:type="spellEnd"/>
            <w:r w:rsidRPr="00560702">
              <w:rPr>
                <w:u w:val="single"/>
                <w:lang w:val="en-GB"/>
              </w:rPr>
              <w:t>) and 7(4)</w:t>
            </w:r>
            <w:r w:rsidRPr="00560702">
              <w:rPr>
                <w:lang w:val="en-GB"/>
              </w:rPr>
              <w:t xml:space="preserve"> - Commercial communication published in a newspaper - Meaning of invitation to purchase - Entry-level price - Information which an invitation to purchase </w:t>
            </w:r>
            <w:proofErr w:type="gramStart"/>
            <w:r w:rsidRPr="00560702">
              <w:rPr>
                <w:lang w:val="en-GB"/>
              </w:rPr>
              <w:t>has to</w:t>
            </w:r>
            <w:proofErr w:type="gramEnd"/>
            <w:r w:rsidRPr="00560702">
              <w:rPr>
                <w:lang w:val="en-GB"/>
              </w:rPr>
              <w:t xml:space="preserve"> contain.</w:t>
            </w:r>
          </w:p>
        </w:tc>
        <w:tc>
          <w:tcPr>
            <w:tcW w:w="8645" w:type="dxa"/>
            <w:tcBorders>
              <w:top w:val="single" w:sz="4" w:space="0" w:color="000000"/>
              <w:left w:val="single" w:sz="4" w:space="0" w:color="000000"/>
              <w:bottom w:val="single" w:sz="4" w:space="0" w:color="000000"/>
              <w:right w:val="single" w:sz="4" w:space="0" w:color="000000"/>
            </w:tcBorders>
          </w:tcPr>
          <w:p w14:paraId="71145761" w14:textId="372E32C8" w:rsidR="00DE22F3" w:rsidRPr="00560702" w:rsidRDefault="00DE22F3" w:rsidP="00DE22F3">
            <w:pPr>
              <w:rPr>
                <w:lang w:val="en-GB"/>
              </w:rPr>
            </w:pPr>
            <w:r w:rsidRPr="00560702">
              <w:rPr>
                <w:lang w:val="en-GB"/>
              </w:rPr>
              <w:t xml:space="preserve">Operative part: </w:t>
            </w:r>
            <w:r w:rsidRPr="00560702">
              <w:rPr>
                <w:lang w:val="en-GB"/>
              </w:rPr>
              <w:t>On those grounds, the Court (Second Chamber) hereby rules:</w:t>
            </w:r>
          </w:p>
          <w:p w14:paraId="41686C0F" w14:textId="44100F77" w:rsidR="00DE22F3" w:rsidRPr="00560702" w:rsidRDefault="00DE22F3" w:rsidP="00DE22F3">
            <w:pPr>
              <w:rPr>
                <w:lang w:val="en-GB"/>
              </w:rPr>
            </w:pPr>
            <w:r w:rsidRPr="00560702">
              <w:rPr>
                <w:lang w:val="en-GB"/>
              </w:rPr>
              <w:t xml:space="preserve">1.      The words ‘thereby enables the consumer to make a purchase’ in </w:t>
            </w:r>
            <w:r w:rsidRPr="00560702">
              <w:rPr>
                <w:u w:val="single"/>
                <w:lang w:val="en-GB"/>
              </w:rPr>
              <w:t>Article 2(</w:t>
            </w:r>
            <w:proofErr w:type="spellStart"/>
            <w:r w:rsidRPr="00560702">
              <w:rPr>
                <w:u w:val="single"/>
                <w:lang w:val="en-GB"/>
              </w:rPr>
              <w:t>i</w:t>
            </w:r>
            <w:proofErr w:type="spellEnd"/>
            <w:r w:rsidRPr="00560702">
              <w:rPr>
                <w:u w:val="single"/>
                <w:lang w:val="en-GB"/>
              </w:rPr>
              <w:t>) of Directive 2005/29/EC</w:t>
            </w:r>
            <w:r w:rsidRPr="00560702">
              <w:rPr>
                <w:lang w:val="en-GB"/>
              </w:rPr>
              <w:t xml:space="preserve"> of the European Parliament and of the Council of 11 May 2005 concerning unfair business-to-consumer commercial practices in the internal market and amending Council Directive 84/450/EEC, Directives 97/7/EC, 98/27/EC and 2002/65/EC of the European Parliament and of the Council and Regulation (EC) No 2006/2004 of the European Parliament and of the Council (‘</w:t>
            </w:r>
            <w:r w:rsidRPr="00560702">
              <w:rPr>
                <w:b/>
                <w:bCs/>
                <w:lang w:val="en-GB"/>
              </w:rPr>
              <w:t>Unfair Commercial Practices Directive</w:t>
            </w:r>
            <w:r w:rsidRPr="00560702">
              <w:rPr>
                <w:lang w:val="en-GB"/>
              </w:rPr>
              <w:t>’) must be interpreted as meaning that an invitation to purchase exists as soon as the information on the product advertised and its price is sufficient for the consumer to be able to make a transactional decision, without it being necessary for the commercial communication also to offer an actual opportunity to purchase the product or for it to appear in proximity to and at the same time as such an opportunity.</w:t>
            </w:r>
          </w:p>
          <w:p w14:paraId="32CF3765" w14:textId="6D2DA130" w:rsidR="00DE22F3" w:rsidRPr="00560702" w:rsidRDefault="00DE22F3" w:rsidP="00DE22F3">
            <w:pPr>
              <w:rPr>
                <w:lang w:val="en-GB"/>
              </w:rPr>
            </w:pPr>
            <w:r w:rsidRPr="00560702">
              <w:rPr>
                <w:lang w:val="en-GB"/>
              </w:rPr>
              <w:t xml:space="preserve">2.      </w:t>
            </w:r>
            <w:r w:rsidRPr="00560702">
              <w:rPr>
                <w:u w:val="single"/>
                <w:lang w:val="en-GB"/>
              </w:rPr>
              <w:t>Article 2(</w:t>
            </w:r>
            <w:proofErr w:type="spellStart"/>
            <w:r w:rsidRPr="00560702">
              <w:rPr>
                <w:u w:val="single"/>
                <w:lang w:val="en-GB"/>
              </w:rPr>
              <w:t>i</w:t>
            </w:r>
            <w:proofErr w:type="spellEnd"/>
            <w:r w:rsidRPr="00560702">
              <w:rPr>
                <w:u w:val="single"/>
                <w:lang w:val="en-GB"/>
              </w:rPr>
              <w:t>) of Directive 2005/29</w:t>
            </w:r>
            <w:r w:rsidRPr="00560702">
              <w:rPr>
                <w:lang w:val="en-GB"/>
              </w:rPr>
              <w:t xml:space="preserve"> must be interpreted as meaning that the requirement relating to the indication of the price of the product may be met if the commercial communication contains an entry-level price, that is to say the lowest price for which the advertised product or category of products can be bought, while the advertised product or category of products are available in other versions or with other content at prices which are not indicated. It is for the national court to ascertain, </w:t>
            </w:r>
            <w:proofErr w:type="gramStart"/>
            <w:r w:rsidRPr="00560702">
              <w:rPr>
                <w:lang w:val="en-GB"/>
              </w:rPr>
              <w:t>on the basis of</w:t>
            </w:r>
            <w:proofErr w:type="gramEnd"/>
            <w:r w:rsidRPr="00560702">
              <w:rPr>
                <w:lang w:val="en-GB"/>
              </w:rPr>
              <w:t xml:space="preserve"> the nature and characteristics of the product and the commercial medium of communication used, whether the reference to an entry-level price enables the consumer to take a transactional decision.</w:t>
            </w:r>
          </w:p>
          <w:p w14:paraId="0207305B" w14:textId="27AC3401" w:rsidR="00DE22F3" w:rsidRPr="00560702" w:rsidRDefault="00DE22F3" w:rsidP="00DE22F3">
            <w:pPr>
              <w:rPr>
                <w:lang w:val="en-GB"/>
              </w:rPr>
            </w:pPr>
            <w:r w:rsidRPr="00560702">
              <w:rPr>
                <w:lang w:val="en-GB"/>
              </w:rPr>
              <w:lastRenderedPageBreak/>
              <w:t xml:space="preserve">3.      </w:t>
            </w:r>
            <w:r w:rsidRPr="00560702">
              <w:rPr>
                <w:u w:val="single"/>
                <w:lang w:val="en-GB"/>
              </w:rPr>
              <w:t>Article 2(</w:t>
            </w:r>
            <w:proofErr w:type="spellStart"/>
            <w:r w:rsidRPr="00560702">
              <w:rPr>
                <w:u w:val="single"/>
                <w:lang w:val="en-GB"/>
              </w:rPr>
              <w:t>i</w:t>
            </w:r>
            <w:proofErr w:type="spellEnd"/>
            <w:r w:rsidRPr="00560702">
              <w:rPr>
                <w:u w:val="single"/>
                <w:lang w:val="en-GB"/>
              </w:rPr>
              <w:t>) of Directive 2005/29</w:t>
            </w:r>
            <w:r w:rsidRPr="00560702">
              <w:rPr>
                <w:lang w:val="en-GB"/>
              </w:rPr>
              <w:t xml:space="preserve"> must be interpreted as meaning that a verbal or visual reference to the product makes it possible to meet the requirement relating to the indication of the product’s characteristics, and that includes a situation where such a verbal or visual reference is used to designate a product which is offered in many versions. It is for the national court to ascertain, on a case-by-case basis, </w:t>
            </w:r>
            <w:proofErr w:type="gramStart"/>
            <w:r w:rsidRPr="00560702">
              <w:rPr>
                <w:lang w:val="en-GB"/>
              </w:rPr>
              <w:t>taking into account</w:t>
            </w:r>
            <w:proofErr w:type="gramEnd"/>
            <w:r w:rsidRPr="00560702">
              <w:rPr>
                <w:lang w:val="en-GB"/>
              </w:rPr>
              <w:t xml:space="preserve"> the nature and characteristics of the product and the medium of communication used, whether the consumer has sufficient information to identify and distinguish the product for the purpose of taking a transactional decision.</w:t>
            </w:r>
          </w:p>
          <w:p w14:paraId="0F694B87" w14:textId="1453C808" w:rsidR="00DE22F3" w:rsidRPr="00560702" w:rsidRDefault="00DE22F3" w:rsidP="00DE22F3">
            <w:pPr>
              <w:rPr>
                <w:lang w:val="en-GB"/>
              </w:rPr>
            </w:pPr>
            <w:r w:rsidRPr="00560702">
              <w:rPr>
                <w:lang w:val="en-GB"/>
              </w:rPr>
              <w:t xml:space="preserve">4.      </w:t>
            </w:r>
            <w:r w:rsidRPr="00560702">
              <w:rPr>
                <w:u w:val="single"/>
                <w:lang w:val="en-GB"/>
              </w:rPr>
              <w:t>Article 7(4)(a) of Directive 2005/29</w:t>
            </w:r>
            <w:r w:rsidRPr="00560702">
              <w:rPr>
                <w:lang w:val="en-GB"/>
              </w:rPr>
              <w:t xml:space="preserve"> must be interpreted as meaning that it may be sufficient for only certain of a product’s main characteristics to be given and for the trader to refer in addition to its website, on the condition that on that site there is essential information on the product’s main characteristics, price and other terms in accordance with the requirements in Article 7 of that directive. It is for the national court to assess, on a case-by-case basis, taking into consideration the context of the invitation to purchase, the medium of communication used and the nature and characteristics of the product, whether a reference only to certain main characteristics of the product enables the consumer to take an informed transactional decision.</w:t>
            </w:r>
          </w:p>
          <w:p w14:paraId="5F011649" w14:textId="558342F2" w:rsidR="00314C8B" w:rsidRPr="00560702" w:rsidRDefault="00DE22F3" w:rsidP="00DE22F3">
            <w:pPr>
              <w:rPr>
                <w:lang w:val="en-GB"/>
              </w:rPr>
            </w:pPr>
            <w:r w:rsidRPr="00560702">
              <w:rPr>
                <w:lang w:val="en-GB"/>
              </w:rPr>
              <w:t xml:space="preserve">5.      </w:t>
            </w:r>
            <w:r w:rsidRPr="00560702">
              <w:rPr>
                <w:u w:val="single"/>
                <w:lang w:val="en-GB"/>
              </w:rPr>
              <w:t>Article 7(4)(c) of Directive 2005/29</w:t>
            </w:r>
            <w:r w:rsidRPr="00560702">
              <w:rPr>
                <w:lang w:val="en-GB"/>
              </w:rPr>
              <w:t xml:space="preserve"> must be interpreted as meaning that a reference only to an entry-level price in an invitation to purchase cannot be regarded</w:t>
            </w:r>
            <w:proofErr w:type="gramStart"/>
            <w:r w:rsidRPr="00560702">
              <w:rPr>
                <w:lang w:val="en-GB"/>
              </w:rPr>
              <w:t>, in itself, as</w:t>
            </w:r>
            <w:proofErr w:type="gramEnd"/>
            <w:r w:rsidRPr="00560702">
              <w:rPr>
                <w:lang w:val="en-GB"/>
              </w:rPr>
              <w:t xml:space="preserve"> constituting a misleading omission. It is for the national court to ascertain whether a reference to an entry-level price is sufficient for the requirements concerning the reference to a price, such as those set out in that provision, to </w:t>
            </w:r>
            <w:proofErr w:type="gramStart"/>
            <w:r w:rsidRPr="00560702">
              <w:rPr>
                <w:lang w:val="en-GB"/>
              </w:rPr>
              <w:t>be considered to be</w:t>
            </w:r>
            <w:proofErr w:type="gramEnd"/>
            <w:r w:rsidRPr="00560702">
              <w:rPr>
                <w:lang w:val="en-GB"/>
              </w:rPr>
              <w:t xml:space="preserve"> met. That court will have to ascertain, inter alia, whether the omission of the detailed rules for calculating the final price prevents the consumer from taking an informed transactional decision and, consequently, leads him to take a transactional decision which he would not otherwise have taken. It is also for the national court to take into consideration the limitations forming an integral part of the medium of communication used; the nature and the characteristics of the product and the other measures that the trader has </w:t>
            </w:r>
            <w:proofErr w:type="gramStart"/>
            <w:r w:rsidRPr="00560702">
              <w:rPr>
                <w:lang w:val="en-GB"/>
              </w:rPr>
              <w:t>actually taken</w:t>
            </w:r>
            <w:proofErr w:type="gramEnd"/>
            <w:r w:rsidRPr="00560702">
              <w:rPr>
                <w:lang w:val="en-GB"/>
              </w:rPr>
              <w:t xml:space="preserve"> to make the information available to consumers.</w:t>
            </w:r>
          </w:p>
        </w:tc>
      </w:tr>
      <w:tr w:rsidR="00314C8B" w:rsidRPr="00560702" w14:paraId="52CBEC7B" w14:textId="77777777" w:rsidTr="00314C8B">
        <w:tc>
          <w:tcPr>
            <w:tcW w:w="1525" w:type="dxa"/>
            <w:tcBorders>
              <w:top w:val="single" w:sz="4" w:space="0" w:color="000000"/>
              <w:left w:val="single" w:sz="4" w:space="0" w:color="000000"/>
              <w:bottom w:val="single" w:sz="4" w:space="0" w:color="000000"/>
              <w:right w:val="single" w:sz="4" w:space="0" w:color="000000"/>
            </w:tcBorders>
          </w:tcPr>
          <w:p w14:paraId="3A702344" w14:textId="7EF5D217" w:rsidR="00314C8B" w:rsidRPr="00560702" w:rsidRDefault="00314C8B" w:rsidP="00314C8B">
            <w:pPr>
              <w:rPr>
                <w:lang w:val="en-GB"/>
              </w:rPr>
            </w:pPr>
            <w:r w:rsidRPr="00560702">
              <w:rPr>
                <w:rFonts w:ascii="Calibri" w:hAnsi="Calibri" w:cs="Calibri"/>
                <w:color w:val="000000"/>
              </w:rPr>
              <w:lastRenderedPageBreak/>
              <w:t>62011CJ0092</w:t>
            </w:r>
          </w:p>
        </w:tc>
        <w:tc>
          <w:tcPr>
            <w:tcW w:w="3780" w:type="dxa"/>
            <w:tcBorders>
              <w:top w:val="single" w:sz="4" w:space="0" w:color="000000"/>
              <w:left w:val="single" w:sz="4" w:space="0" w:color="000000"/>
              <w:bottom w:val="single" w:sz="4" w:space="0" w:color="000000"/>
              <w:right w:val="single" w:sz="4" w:space="0" w:color="000000"/>
            </w:tcBorders>
          </w:tcPr>
          <w:p w14:paraId="7BC1CDCA" w14:textId="77777777" w:rsidR="00B877D8" w:rsidRPr="00560702" w:rsidRDefault="00B877D8" w:rsidP="00B877D8">
            <w:pPr>
              <w:rPr>
                <w:lang w:val="en-GB"/>
              </w:rPr>
            </w:pPr>
            <w:r w:rsidRPr="00560702">
              <w:rPr>
                <w:lang w:val="en-GB"/>
              </w:rPr>
              <w:t xml:space="preserve">RWE </w:t>
            </w:r>
            <w:proofErr w:type="spellStart"/>
            <w:r w:rsidRPr="00560702">
              <w:rPr>
                <w:lang w:val="en-GB"/>
              </w:rPr>
              <w:t>Vertrieb</w:t>
            </w:r>
            <w:proofErr w:type="spellEnd"/>
            <w:r w:rsidRPr="00560702">
              <w:rPr>
                <w:lang w:val="en-GB"/>
              </w:rPr>
              <w:t xml:space="preserve"> AG v </w:t>
            </w:r>
            <w:proofErr w:type="spellStart"/>
            <w:r w:rsidRPr="00560702">
              <w:rPr>
                <w:lang w:val="en-GB"/>
              </w:rPr>
              <w:t>Verbraucherzentrale</w:t>
            </w:r>
            <w:proofErr w:type="spellEnd"/>
            <w:r w:rsidRPr="00560702">
              <w:rPr>
                <w:lang w:val="en-GB"/>
              </w:rPr>
              <w:t xml:space="preserve"> Nordrhein-Westfalen eV.</w:t>
            </w:r>
          </w:p>
          <w:p w14:paraId="5500AE66" w14:textId="77777777" w:rsidR="00B877D8" w:rsidRPr="00560702" w:rsidRDefault="00B877D8" w:rsidP="00B877D8">
            <w:pPr>
              <w:rPr>
                <w:lang w:val="en-GB"/>
              </w:rPr>
            </w:pPr>
            <w:r w:rsidRPr="00560702">
              <w:rPr>
                <w:lang w:val="en-GB"/>
              </w:rPr>
              <w:t>Request for a preliminary ruling from the Bundesgerichtshof.</w:t>
            </w:r>
          </w:p>
          <w:p w14:paraId="7B05C296" w14:textId="162F6E2D" w:rsidR="00314C8B" w:rsidRPr="00560702" w:rsidRDefault="00B877D8" w:rsidP="00B877D8">
            <w:pPr>
              <w:rPr>
                <w:lang w:val="en-GB"/>
              </w:rPr>
            </w:pPr>
            <w:r w:rsidRPr="00560702">
              <w:rPr>
                <w:u w:val="single"/>
                <w:lang w:val="en-GB"/>
              </w:rPr>
              <w:t>Directive 2003/55/EC</w:t>
            </w:r>
            <w:r w:rsidRPr="00560702">
              <w:rPr>
                <w:lang w:val="en-GB"/>
              </w:rPr>
              <w:t xml:space="preserve"> — Internal market in natural gas — </w:t>
            </w:r>
            <w:r w:rsidRPr="00560702">
              <w:rPr>
                <w:u w:val="single"/>
                <w:lang w:val="en-GB"/>
              </w:rPr>
              <w:t>Directive 93/13/EEC — Articles 1(2) and 3 to 5</w:t>
            </w:r>
            <w:r w:rsidRPr="00560702">
              <w:rPr>
                <w:lang w:val="en-GB"/>
              </w:rPr>
              <w:t xml:space="preserve"> — Contracts between suppliers and consumers — General conditions — Unfair terms — Unilateral alteration by the supplier of the price of the service — Reference to mandatory legislation designed for another category of consumers — Applicability of Directive 93/13 — Obligation of use of plain and intelligible language and transparency.</w:t>
            </w:r>
          </w:p>
        </w:tc>
        <w:tc>
          <w:tcPr>
            <w:tcW w:w="8645" w:type="dxa"/>
            <w:tcBorders>
              <w:top w:val="single" w:sz="4" w:space="0" w:color="000000"/>
              <w:left w:val="single" w:sz="4" w:space="0" w:color="000000"/>
              <w:bottom w:val="single" w:sz="4" w:space="0" w:color="000000"/>
              <w:right w:val="single" w:sz="4" w:space="0" w:color="000000"/>
            </w:tcBorders>
          </w:tcPr>
          <w:p w14:paraId="04E68E31" w14:textId="5683EA7A" w:rsidR="00B877D8" w:rsidRPr="00560702" w:rsidRDefault="00B877D8" w:rsidP="00B877D8">
            <w:pPr>
              <w:rPr>
                <w:lang w:val="en-GB"/>
              </w:rPr>
            </w:pPr>
            <w:r w:rsidRPr="00560702">
              <w:rPr>
                <w:lang w:val="en-GB"/>
              </w:rPr>
              <w:t xml:space="preserve">Operative part: </w:t>
            </w:r>
            <w:r w:rsidRPr="00560702">
              <w:rPr>
                <w:lang w:val="en-GB"/>
              </w:rPr>
              <w:t>On those grounds, the Court (First Chamber) hereby rules:</w:t>
            </w:r>
          </w:p>
          <w:p w14:paraId="6195DBB5" w14:textId="0397EE54" w:rsidR="00B877D8" w:rsidRPr="00560702" w:rsidRDefault="00B877D8" w:rsidP="00B877D8">
            <w:pPr>
              <w:rPr>
                <w:lang w:val="en-GB"/>
              </w:rPr>
            </w:pPr>
            <w:r w:rsidRPr="00560702">
              <w:rPr>
                <w:lang w:val="en-GB"/>
              </w:rPr>
              <w:t>1</w:t>
            </w:r>
            <w:r w:rsidRPr="00560702">
              <w:rPr>
                <w:lang w:val="en-GB"/>
              </w:rPr>
              <w:t xml:space="preserve">. </w:t>
            </w:r>
            <w:r w:rsidRPr="00560702">
              <w:rPr>
                <w:u w:val="single"/>
                <w:lang w:val="en-GB"/>
              </w:rPr>
              <w:t>Article 1(2) of Council Directive 93/13/EEC</w:t>
            </w:r>
            <w:r w:rsidRPr="00560702">
              <w:rPr>
                <w:lang w:val="en-GB"/>
              </w:rPr>
              <w:t xml:space="preserve"> of 5 April 1993 on unfair terms in consumer contracts must be interpreted as meaning that that directive applies to provisions in general terms and conditions, incorporated into contracts concluded between a supplier and a consumer, which reproduce a rule of national law applicable to another category of contracts and are not subject to the national legislation concerned.</w:t>
            </w:r>
            <w:r w:rsidRPr="00560702">
              <w:rPr>
                <w:lang w:val="en-GB"/>
              </w:rPr>
              <w:tab/>
            </w:r>
          </w:p>
          <w:p w14:paraId="6740201E" w14:textId="4BD657A2" w:rsidR="00B877D8" w:rsidRPr="00560702" w:rsidRDefault="00B877D8" w:rsidP="00B877D8">
            <w:pPr>
              <w:rPr>
                <w:lang w:val="en-GB"/>
              </w:rPr>
            </w:pPr>
            <w:r w:rsidRPr="00560702">
              <w:rPr>
                <w:lang w:val="en-GB"/>
              </w:rPr>
              <w:t>2</w:t>
            </w:r>
            <w:r w:rsidRPr="00560702">
              <w:rPr>
                <w:lang w:val="en-GB"/>
              </w:rPr>
              <w:t xml:space="preserve">. </w:t>
            </w:r>
            <w:r w:rsidRPr="00560702">
              <w:rPr>
                <w:u w:val="single"/>
                <w:lang w:val="en-GB"/>
              </w:rPr>
              <w:t>Articles 3 and 5 of Directive 93/13</w:t>
            </w:r>
            <w:r w:rsidRPr="00560702">
              <w:rPr>
                <w:lang w:val="en-GB"/>
              </w:rPr>
              <w:t xml:space="preserve"> </w:t>
            </w:r>
            <w:r w:rsidRPr="00560702">
              <w:rPr>
                <w:u w:val="single"/>
                <w:lang w:val="en-GB"/>
              </w:rPr>
              <w:t>in conjunction with Article 3(3) of Directive 2003/55/EC</w:t>
            </w:r>
            <w:r w:rsidRPr="00560702">
              <w:rPr>
                <w:lang w:val="en-GB"/>
              </w:rPr>
              <w:t xml:space="preserve"> of the European Parliament and of the Council of 26 June 2003 concerning common rules for the internal market in natural gas and repealing Directive 98/30/EC must be interpreted as meaning that, in order to assess whether a standard contractual term by which a supply undertaking reserves the right to vary the charge for the supply of gas complies with the requirements of good faith, balance and transparency laid down by those directives, it is of fundamental importance:</w:t>
            </w:r>
          </w:p>
          <w:p w14:paraId="72FB662F" w14:textId="5EA448AA" w:rsidR="00B877D8" w:rsidRPr="00560702" w:rsidRDefault="00B877D8" w:rsidP="00B877D8">
            <w:pPr>
              <w:rPr>
                <w:lang w:val="en-GB"/>
              </w:rPr>
            </w:pPr>
            <w:r w:rsidRPr="00560702">
              <w:rPr>
                <w:lang w:val="en-GB"/>
              </w:rPr>
              <w:t>—</w:t>
            </w:r>
            <w:r w:rsidRPr="00560702">
              <w:rPr>
                <w:lang w:val="en-GB"/>
              </w:rPr>
              <w:t xml:space="preserve"> </w:t>
            </w:r>
            <w:r w:rsidRPr="00560702">
              <w:rPr>
                <w:lang w:val="en-GB"/>
              </w:rPr>
              <w:t xml:space="preserve">whether the contract sets out in transparent fashion the reason for and method of the variation of those charges, so that the consumer can foresee, </w:t>
            </w:r>
            <w:proofErr w:type="gramStart"/>
            <w:r w:rsidRPr="00560702">
              <w:rPr>
                <w:lang w:val="en-GB"/>
              </w:rPr>
              <w:t>on the basis of</w:t>
            </w:r>
            <w:proofErr w:type="gramEnd"/>
            <w:r w:rsidRPr="00560702">
              <w:rPr>
                <w:lang w:val="en-GB"/>
              </w:rPr>
              <w:t xml:space="preserve"> clear, intelligible criteria, the alterations that may be made to those charges. The lack of information on the point before the contract is concluded cannot, in principle, be compensated for by the mere fact that consumers will, during the performance of the contract, be informed in good time of a variation of the charges and of their right to terminate the contract if they do not wish to accept the variation; and</w:t>
            </w:r>
          </w:p>
          <w:p w14:paraId="39B647D3" w14:textId="7CF01B6D" w:rsidR="00B877D8" w:rsidRPr="00560702" w:rsidRDefault="00B877D8" w:rsidP="00B877D8">
            <w:pPr>
              <w:rPr>
                <w:lang w:val="en-GB"/>
              </w:rPr>
            </w:pPr>
            <w:r w:rsidRPr="00560702">
              <w:rPr>
                <w:lang w:val="en-GB"/>
              </w:rPr>
              <w:t>—</w:t>
            </w:r>
            <w:r w:rsidRPr="00560702">
              <w:rPr>
                <w:lang w:val="en-GB"/>
              </w:rPr>
              <w:t xml:space="preserve"> </w:t>
            </w:r>
            <w:r w:rsidRPr="00560702">
              <w:rPr>
                <w:lang w:val="en-GB"/>
              </w:rPr>
              <w:t xml:space="preserve">whether the right of termination conferred on the consumer can </w:t>
            </w:r>
            <w:proofErr w:type="gramStart"/>
            <w:r w:rsidRPr="00560702">
              <w:rPr>
                <w:lang w:val="en-GB"/>
              </w:rPr>
              <w:t>actually be</w:t>
            </w:r>
            <w:proofErr w:type="gramEnd"/>
            <w:r w:rsidRPr="00560702">
              <w:rPr>
                <w:lang w:val="en-GB"/>
              </w:rPr>
              <w:t xml:space="preserve"> exercised in the specific circumstances.</w:t>
            </w:r>
          </w:p>
          <w:p w14:paraId="2707015C" w14:textId="707A809D" w:rsidR="00314C8B" w:rsidRPr="00560702" w:rsidRDefault="00B877D8" w:rsidP="00B877D8">
            <w:pPr>
              <w:rPr>
                <w:lang w:val="en-GB"/>
              </w:rPr>
            </w:pPr>
            <w:r w:rsidRPr="00560702">
              <w:rPr>
                <w:lang w:val="en-GB"/>
              </w:rPr>
              <w:t xml:space="preserve">It is for the national court to carry out that assessment </w:t>
            </w:r>
            <w:proofErr w:type="gramStart"/>
            <w:r w:rsidRPr="00560702">
              <w:rPr>
                <w:lang w:val="en-GB"/>
              </w:rPr>
              <w:t>with regard to</w:t>
            </w:r>
            <w:proofErr w:type="gramEnd"/>
            <w:r w:rsidRPr="00560702">
              <w:rPr>
                <w:lang w:val="en-GB"/>
              </w:rPr>
              <w:t xml:space="preserve"> all the circumstances of the </w:t>
            </w:r>
            <w:proofErr w:type="gramStart"/>
            <w:r w:rsidRPr="00560702">
              <w:rPr>
                <w:lang w:val="en-GB"/>
              </w:rPr>
              <w:t>particular case</w:t>
            </w:r>
            <w:proofErr w:type="gramEnd"/>
            <w:r w:rsidRPr="00560702">
              <w:rPr>
                <w:lang w:val="en-GB"/>
              </w:rPr>
              <w:t xml:space="preserve">, including all the general terms and conditions of the consumer contracts of which the term at issue </w:t>
            </w:r>
            <w:proofErr w:type="gramStart"/>
            <w:r w:rsidRPr="00560702">
              <w:rPr>
                <w:lang w:val="en-GB"/>
              </w:rPr>
              <w:t>forms</w:t>
            </w:r>
            <w:proofErr w:type="gramEnd"/>
            <w:r w:rsidRPr="00560702">
              <w:rPr>
                <w:lang w:val="en-GB"/>
              </w:rPr>
              <w:t xml:space="preserve"> part.</w:t>
            </w:r>
          </w:p>
        </w:tc>
      </w:tr>
      <w:tr w:rsidR="00314C8B" w:rsidRPr="007D3138" w14:paraId="13B76393" w14:textId="77777777" w:rsidTr="00314C8B">
        <w:tc>
          <w:tcPr>
            <w:tcW w:w="1525" w:type="dxa"/>
            <w:tcBorders>
              <w:top w:val="single" w:sz="4" w:space="0" w:color="000000"/>
              <w:left w:val="single" w:sz="4" w:space="0" w:color="000000"/>
              <w:bottom w:val="single" w:sz="4" w:space="0" w:color="000000"/>
              <w:right w:val="single" w:sz="4" w:space="0" w:color="000000"/>
            </w:tcBorders>
          </w:tcPr>
          <w:p w14:paraId="690040DA" w14:textId="3789A5DB" w:rsidR="00314C8B" w:rsidRPr="00560702" w:rsidRDefault="00314C8B" w:rsidP="00314C8B">
            <w:pPr>
              <w:rPr>
                <w:lang w:val="en-GB"/>
              </w:rPr>
            </w:pPr>
            <w:r w:rsidRPr="00560702">
              <w:rPr>
                <w:rFonts w:ascii="Calibri" w:hAnsi="Calibri" w:cs="Calibri"/>
                <w:color w:val="000000"/>
              </w:rPr>
              <w:t>62011CJ0472</w:t>
            </w:r>
          </w:p>
        </w:tc>
        <w:tc>
          <w:tcPr>
            <w:tcW w:w="3780" w:type="dxa"/>
            <w:tcBorders>
              <w:top w:val="single" w:sz="4" w:space="0" w:color="000000"/>
              <w:left w:val="single" w:sz="4" w:space="0" w:color="000000"/>
              <w:bottom w:val="single" w:sz="4" w:space="0" w:color="000000"/>
              <w:right w:val="single" w:sz="4" w:space="0" w:color="000000"/>
            </w:tcBorders>
          </w:tcPr>
          <w:p w14:paraId="5AF2403D" w14:textId="77777777" w:rsidR="00B877D8" w:rsidRPr="00560702" w:rsidRDefault="00B877D8" w:rsidP="00B877D8">
            <w:pPr>
              <w:rPr>
                <w:lang w:val="en-GB"/>
              </w:rPr>
            </w:pPr>
            <w:r w:rsidRPr="00560702">
              <w:rPr>
                <w:lang w:val="en-GB"/>
              </w:rPr>
              <w:t xml:space="preserve">Banif Plus Bank </w:t>
            </w:r>
            <w:proofErr w:type="spellStart"/>
            <w:r w:rsidRPr="00560702">
              <w:rPr>
                <w:lang w:val="en-GB"/>
              </w:rPr>
              <w:t>Zrt</w:t>
            </w:r>
            <w:proofErr w:type="spellEnd"/>
            <w:r w:rsidRPr="00560702">
              <w:rPr>
                <w:lang w:val="en-GB"/>
              </w:rPr>
              <w:t xml:space="preserve"> v Csaba Csipai and Viktória Csipai.</w:t>
            </w:r>
          </w:p>
          <w:p w14:paraId="1A973B14" w14:textId="77777777" w:rsidR="00B877D8" w:rsidRPr="00560702" w:rsidRDefault="00B877D8" w:rsidP="00B877D8">
            <w:pPr>
              <w:rPr>
                <w:lang w:val="en-GB"/>
              </w:rPr>
            </w:pPr>
            <w:r w:rsidRPr="00560702">
              <w:rPr>
                <w:lang w:val="en-GB"/>
              </w:rPr>
              <w:lastRenderedPageBreak/>
              <w:t xml:space="preserve">Request for a preliminary ruling from the </w:t>
            </w:r>
            <w:proofErr w:type="spellStart"/>
            <w:r w:rsidRPr="00560702">
              <w:rPr>
                <w:lang w:val="en-GB"/>
              </w:rPr>
              <w:t>Fővárosi</w:t>
            </w:r>
            <w:proofErr w:type="spellEnd"/>
            <w:r w:rsidRPr="00560702">
              <w:rPr>
                <w:lang w:val="en-GB"/>
              </w:rPr>
              <w:t xml:space="preserve"> </w:t>
            </w:r>
            <w:proofErr w:type="spellStart"/>
            <w:r w:rsidRPr="00560702">
              <w:rPr>
                <w:lang w:val="en-GB"/>
              </w:rPr>
              <w:t>Bíróság</w:t>
            </w:r>
            <w:proofErr w:type="spellEnd"/>
            <w:r w:rsidRPr="00560702">
              <w:rPr>
                <w:lang w:val="en-GB"/>
              </w:rPr>
              <w:t xml:space="preserve"> (now the </w:t>
            </w:r>
            <w:proofErr w:type="spellStart"/>
            <w:r w:rsidRPr="00560702">
              <w:rPr>
                <w:lang w:val="en-GB"/>
              </w:rPr>
              <w:t>Fővárosi</w:t>
            </w:r>
            <w:proofErr w:type="spellEnd"/>
            <w:r w:rsidRPr="00560702">
              <w:rPr>
                <w:lang w:val="en-GB"/>
              </w:rPr>
              <w:t xml:space="preserve"> </w:t>
            </w:r>
            <w:proofErr w:type="spellStart"/>
            <w:r w:rsidRPr="00560702">
              <w:rPr>
                <w:lang w:val="en-GB"/>
              </w:rPr>
              <w:t>Törvényszék</w:t>
            </w:r>
            <w:proofErr w:type="spellEnd"/>
            <w:r w:rsidRPr="00560702">
              <w:rPr>
                <w:lang w:val="en-GB"/>
              </w:rPr>
              <w:t>).</w:t>
            </w:r>
          </w:p>
          <w:p w14:paraId="49C4D19F" w14:textId="36C23CB7" w:rsidR="00314C8B" w:rsidRPr="00560702" w:rsidRDefault="00B877D8" w:rsidP="00B877D8">
            <w:pPr>
              <w:rPr>
                <w:lang w:val="en-GB"/>
              </w:rPr>
            </w:pPr>
            <w:r w:rsidRPr="00560702">
              <w:rPr>
                <w:u w:val="single"/>
                <w:lang w:val="en-GB"/>
              </w:rPr>
              <w:t>Directive 93/13/EEC</w:t>
            </w:r>
            <w:r w:rsidRPr="00560702">
              <w:rPr>
                <w:lang w:val="en-GB"/>
              </w:rPr>
              <w:t xml:space="preserve"> — Unfair terms in consumer contracts — Examination by the national court, of its own motion, as to whether a term is unfair — Obligation on the national court, once it has found, of its own motion, that a term is unfair, to invite the parties to submit their observations before drawing conclusions from that finding — Contractual terms to be taken into account in the assessment of that unfairness.</w:t>
            </w:r>
          </w:p>
        </w:tc>
        <w:tc>
          <w:tcPr>
            <w:tcW w:w="8645" w:type="dxa"/>
            <w:tcBorders>
              <w:top w:val="single" w:sz="4" w:space="0" w:color="000000"/>
              <w:left w:val="single" w:sz="4" w:space="0" w:color="000000"/>
              <w:bottom w:val="single" w:sz="4" w:space="0" w:color="000000"/>
              <w:right w:val="single" w:sz="4" w:space="0" w:color="000000"/>
            </w:tcBorders>
          </w:tcPr>
          <w:p w14:paraId="15F59D75" w14:textId="13A88F8F" w:rsidR="00B877D8" w:rsidRPr="00560702" w:rsidRDefault="00B877D8" w:rsidP="00B877D8">
            <w:pPr>
              <w:rPr>
                <w:lang w:val="en-GB"/>
              </w:rPr>
            </w:pPr>
            <w:r w:rsidRPr="00560702">
              <w:rPr>
                <w:lang w:val="en-GB"/>
              </w:rPr>
              <w:lastRenderedPageBreak/>
              <w:t xml:space="preserve">Operative part: </w:t>
            </w:r>
            <w:r w:rsidRPr="00560702">
              <w:rPr>
                <w:lang w:val="en-GB"/>
              </w:rPr>
              <w:t>On those grounds, the Court (First Chamber) hereby rules:</w:t>
            </w:r>
            <w:r w:rsidRPr="00560702">
              <w:rPr>
                <w:lang w:val="en-GB"/>
              </w:rPr>
              <w:tab/>
            </w:r>
          </w:p>
          <w:p w14:paraId="57B1FDD5" w14:textId="64A09743" w:rsidR="00B877D8" w:rsidRPr="00560702" w:rsidRDefault="00B877D8" w:rsidP="00B877D8">
            <w:pPr>
              <w:rPr>
                <w:lang w:val="en-GB"/>
              </w:rPr>
            </w:pPr>
            <w:r w:rsidRPr="00560702">
              <w:rPr>
                <w:lang w:val="en-GB"/>
              </w:rPr>
              <w:t>1.</w:t>
            </w:r>
            <w:r w:rsidRPr="00560702">
              <w:rPr>
                <w:lang w:val="en-GB"/>
              </w:rPr>
              <w:t xml:space="preserve"> </w:t>
            </w:r>
            <w:r w:rsidRPr="00560702">
              <w:rPr>
                <w:u w:val="single"/>
                <w:lang w:val="en-GB"/>
              </w:rPr>
              <w:t>Articles 6(1) and 7(1) of Council Directive 93/13/EEC</w:t>
            </w:r>
            <w:r w:rsidRPr="00560702">
              <w:rPr>
                <w:lang w:val="en-GB"/>
              </w:rPr>
              <w:t xml:space="preserve"> of 5 April 1993 on unfair terms in consumer contracts must be interpreted as meaning that the national court which has </w:t>
            </w:r>
            <w:r w:rsidRPr="00560702">
              <w:rPr>
                <w:lang w:val="en-GB"/>
              </w:rPr>
              <w:lastRenderedPageBreak/>
              <w:t xml:space="preserve">found of its own motion that a contractual term is unfair is not obliged, in order to be able to draw the consequences arising from that finding, to wait for the consumer, who has been informed of his rights, to submit a statement requesting that that term be declared invalid. However, the principle of </w:t>
            </w:r>
            <w:proofErr w:type="spellStart"/>
            <w:r w:rsidRPr="00560702">
              <w:rPr>
                <w:lang w:val="en-GB"/>
              </w:rPr>
              <w:t>audi</w:t>
            </w:r>
            <w:proofErr w:type="spellEnd"/>
            <w:r w:rsidRPr="00560702">
              <w:rPr>
                <w:lang w:val="en-GB"/>
              </w:rPr>
              <w:t xml:space="preserve"> alteram partem, as a general rule, requires the national court which has found of its own motion that a contractual term is unfair to inform the parties to the dispute of that fact and to invite each of them to set out its views on that matter, with the opportunity to challenge the views of the other party, in accordance with the formal requirements laid down in that regard by the national rules of procedure.</w:t>
            </w:r>
          </w:p>
          <w:p w14:paraId="1EAAA638" w14:textId="4408B3CF" w:rsidR="00314C8B" w:rsidRPr="007D3138" w:rsidRDefault="00B877D8" w:rsidP="00B877D8">
            <w:pPr>
              <w:rPr>
                <w:lang w:val="en-GB"/>
              </w:rPr>
            </w:pPr>
            <w:r w:rsidRPr="00560702">
              <w:rPr>
                <w:lang w:val="en-GB"/>
              </w:rPr>
              <w:t>2.</w:t>
            </w:r>
            <w:r w:rsidRPr="00560702">
              <w:rPr>
                <w:lang w:val="en-GB"/>
              </w:rPr>
              <w:t xml:space="preserve"> </w:t>
            </w:r>
            <w:r w:rsidRPr="00560702">
              <w:rPr>
                <w:lang w:val="en-GB"/>
              </w:rPr>
              <w:t xml:space="preserve">The national court must, </w:t>
            </w:r>
            <w:proofErr w:type="gramStart"/>
            <w:r w:rsidRPr="00560702">
              <w:rPr>
                <w:lang w:val="en-GB"/>
              </w:rPr>
              <w:t>in order to</w:t>
            </w:r>
            <w:proofErr w:type="gramEnd"/>
            <w:r w:rsidRPr="00560702">
              <w:rPr>
                <w:lang w:val="en-GB"/>
              </w:rPr>
              <w:t xml:space="preserve"> determine whether the contractual term on which the claim brought before it is based may be unfair, take account of </w:t>
            </w:r>
            <w:proofErr w:type="gramStart"/>
            <w:r w:rsidRPr="00560702">
              <w:rPr>
                <w:lang w:val="en-GB"/>
              </w:rPr>
              <w:t>all of</w:t>
            </w:r>
            <w:proofErr w:type="gramEnd"/>
            <w:r w:rsidRPr="00560702">
              <w:rPr>
                <w:lang w:val="en-GB"/>
              </w:rPr>
              <w:t xml:space="preserve"> the other terms of the contract.</w:t>
            </w:r>
          </w:p>
        </w:tc>
      </w:tr>
    </w:tbl>
    <w:p w14:paraId="5CAE45F3" w14:textId="77777777" w:rsidR="00F906BA" w:rsidRDefault="00F906BA">
      <w:pPr>
        <w:rPr>
          <w:rFonts w:hint="eastAsia"/>
        </w:rPr>
      </w:pPr>
    </w:p>
    <w:sectPr w:rsidR="00F906BA" w:rsidSect="00314C8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C8B"/>
    <w:rsid w:val="000A632D"/>
    <w:rsid w:val="002A01C3"/>
    <w:rsid w:val="002C2C5E"/>
    <w:rsid w:val="00314C8B"/>
    <w:rsid w:val="004D5FA7"/>
    <w:rsid w:val="00560702"/>
    <w:rsid w:val="006C4734"/>
    <w:rsid w:val="006E776E"/>
    <w:rsid w:val="007B3DD0"/>
    <w:rsid w:val="008564A6"/>
    <w:rsid w:val="00872890"/>
    <w:rsid w:val="009A30B4"/>
    <w:rsid w:val="00B877D8"/>
    <w:rsid w:val="00BB2E36"/>
    <w:rsid w:val="00CF7514"/>
    <w:rsid w:val="00DE22F3"/>
    <w:rsid w:val="00E51D0F"/>
    <w:rsid w:val="00F906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DDA3193"/>
  <w15:chartTrackingRefBased/>
  <w15:docId w15:val="{615646A5-4A41-4A4F-9577-ED22B949F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C8B"/>
    <w:pPr>
      <w:spacing w:line="259" w:lineRule="auto"/>
    </w:pPr>
    <w:rPr>
      <w:rFonts w:eastAsia="SimSun"/>
      <w:sz w:val="22"/>
      <w:szCs w:val="22"/>
      <w:lang w:eastAsia="en-US"/>
    </w:rPr>
  </w:style>
  <w:style w:type="paragraph" w:styleId="Heading1">
    <w:name w:val="heading 1"/>
    <w:basedOn w:val="Normal"/>
    <w:next w:val="Normal"/>
    <w:link w:val="Heading1Char"/>
    <w:uiPriority w:val="9"/>
    <w:qFormat/>
    <w:rsid w:val="00314C8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eastAsia="zh-CN"/>
    </w:rPr>
  </w:style>
  <w:style w:type="paragraph" w:styleId="Heading2">
    <w:name w:val="heading 2"/>
    <w:basedOn w:val="Normal"/>
    <w:next w:val="Normal"/>
    <w:link w:val="Heading2Char"/>
    <w:uiPriority w:val="9"/>
    <w:semiHidden/>
    <w:unhideWhenUsed/>
    <w:qFormat/>
    <w:rsid w:val="00314C8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eastAsia="zh-CN"/>
    </w:rPr>
  </w:style>
  <w:style w:type="paragraph" w:styleId="Heading3">
    <w:name w:val="heading 3"/>
    <w:basedOn w:val="Normal"/>
    <w:next w:val="Normal"/>
    <w:link w:val="Heading3Char"/>
    <w:uiPriority w:val="9"/>
    <w:semiHidden/>
    <w:unhideWhenUsed/>
    <w:qFormat/>
    <w:rsid w:val="00314C8B"/>
    <w:pPr>
      <w:keepNext/>
      <w:keepLines/>
      <w:spacing w:before="160" w:after="80" w:line="278" w:lineRule="auto"/>
      <w:outlineLvl w:val="2"/>
    </w:pPr>
    <w:rPr>
      <w:rFonts w:eastAsiaTheme="majorEastAsia" w:cstheme="majorBidi"/>
      <w:color w:val="0F4761" w:themeColor="accent1" w:themeShade="BF"/>
      <w:sz w:val="28"/>
      <w:szCs w:val="28"/>
      <w:lang w:eastAsia="zh-CN"/>
    </w:rPr>
  </w:style>
  <w:style w:type="paragraph" w:styleId="Heading4">
    <w:name w:val="heading 4"/>
    <w:basedOn w:val="Normal"/>
    <w:next w:val="Normal"/>
    <w:link w:val="Heading4Char"/>
    <w:uiPriority w:val="9"/>
    <w:semiHidden/>
    <w:unhideWhenUsed/>
    <w:qFormat/>
    <w:rsid w:val="00314C8B"/>
    <w:pPr>
      <w:keepNext/>
      <w:keepLines/>
      <w:spacing w:before="80" w:after="40" w:line="278" w:lineRule="auto"/>
      <w:outlineLvl w:val="3"/>
    </w:pPr>
    <w:rPr>
      <w:rFonts w:eastAsiaTheme="majorEastAsia" w:cstheme="majorBidi"/>
      <w:i/>
      <w:iCs/>
      <w:color w:val="0F4761" w:themeColor="accent1" w:themeShade="BF"/>
      <w:sz w:val="24"/>
      <w:szCs w:val="24"/>
      <w:lang w:eastAsia="zh-CN"/>
    </w:rPr>
  </w:style>
  <w:style w:type="paragraph" w:styleId="Heading5">
    <w:name w:val="heading 5"/>
    <w:basedOn w:val="Normal"/>
    <w:next w:val="Normal"/>
    <w:link w:val="Heading5Char"/>
    <w:uiPriority w:val="9"/>
    <w:semiHidden/>
    <w:unhideWhenUsed/>
    <w:qFormat/>
    <w:rsid w:val="00314C8B"/>
    <w:pPr>
      <w:keepNext/>
      <w:keepLines/>
      <w:spacing w:before="80" w:after="40" w:line="278" w:lineRule="auto"/>
      <w:outlineLvl w:val="4"/>
    </w:pPr>
    <w:rPr>
      <w:rFonts w:eastAsiaTheme="majorEastAsia" w:cstheme="majorBidi"/>
      <w:color w:val="0F4761" w:themeColor="accent1" w:themeShade="BF"/>
      <w:sz w:val="24"/>
      <w:szCs w:val="24"/>
      <w:lang w:eastAsia="zh-CN"/>
    </w:rPr>
  </w:style>
  <w:style w:type="paragraph" w:styleId="Heading6">
    <w:name w:val="heading 6"/>
    <w:basedOn w:val="Normal"/>
    <w:next w:val="Normal"/>
    <w:link w:val="Heading6Char"/>
    <w:uiPriority w:val="9"/>
    <w:semiHidden/>
    <w:unhideWhenUsed/>
    <w:qFormat/>
    <w:rsid w:val="00314C8B"/>
    <w:pPr>
      <w:keepNext/>
      <w:keepLines/>
      <w:spacing w:before="40" w:after="0" w:line="278" w:lineRule="auto"/>
      <w:outlineLvl w:val="5"/>
    </w:pPr>
    <w:rPr>
      <w:rFonts w:eastAsiaTheme="majorEastAsia" w:cstheme="majorBidi"/>
      <w:i/>
      <w:iCs/>
      <w:color w:val="595959" w:themeColor="text1" w:themeTint="A6"/>
      <w:sz w:val="24"/>
      <w:szCs w:val="24"/>
      <w:lang w:eastAsia="zh-CN"/>
    </w:rPr>
  </w:style>
  <w:style w:type="paragraph" w:styleId="Heading7">
    <w:name w:val="heading 7"/>
    <w:basedOn w:val="Normal"/>
    <w:next w:val="Normal"/>
    <w:link w:val="Heading7Char"/>
    <w:uiPriority w:val="9"/>
    <w:semiHidden/>
    <w:unhideWhenUsed/>
    <w:qFormat/>
    <w:rsid w:val="00314C8B"/>
    <w:pPr>
      <w:keepNext/>
      <w:keepLines/>
      <w:spacing w:before="40" w:after="0" w:line="278" w:lineRule="auto"/>
      <w:outlineLvl w:val="6"/>
    </w:pPr>
    <w:rPr>
      <w:rFonts w:eastAsiaTheme="majorEastAsia" w:cstheme="majorBidi"/>
      <w:color w:val="595959" w:themeColor="text1" w:themeTint="A6"/>
      <w:sz w:val="24"/>
      <w:szCs w:val="24"/>
      <w:lang w:eastAsia="zh-CN"/>
    </w:rPr>
  </w:style>
  <w:style w:type="paragraph" w:styleId="Heading8">
    <w:name w:val="heading 8"/>
    <w:basedOn w:val="Normal"/>
    <w:next w:val="Normal"/>
    <w:link w:val="Heading8Char"/>
    <w:uiPriority w:val="9"/>
    <w:semiHidden/>
    <w:unhideWhenUsed/>
    <w:qFormat/>
    <w:rsid w:val="00314C8B"/>
    <w:pPr>
      <w:keepNext/>
      <w:keepLines/>
      <w:spacing w:after="0" w:line="278" w:lineRule="auto"/>
      <w:outlineLvl w:val="7"/>
    </w:pPr>
    <w:rPr>
      <w:rFonts w:eastAsiaTheme="majorEastAsia" w:cstheme="majorBidi"/>
      <w:i/>
      <w:iCs/>
      <w:color w:val="272727" w:themeColor="text1" w:themeTint="D8"/>
      <w:sz w:val="24"/>
      <w:szCs w:val="24"/>
      <w:lang w:eastAsia="zh-CN"/>
    </w:rPr>
  </w:style>
  <w:style w:type="paragraph" w:styleId="Heading9">
    <w:name w:val="heading 9"/>
    <w:basedOn w:val="Normal"/>
    <w:next w:val="Normal"/>
    <w:link w:val="Heading9Char"/>
    <w:uiPriority w:val="9"/>
    <w:semiHidden/>
    <w:unhideWhenUsed/>
    <w:qFormat/>
    <w:rsid w:val="00314C8B"/>
    <w:pPr>
      <w:keepNext/>
      <w:keepLines/>
      <w:spacing w:after="0" w:line="278" w:lineRule="auto"/>
      <w:outlineLvl w:val="8"/>
    </w:pPr>
    <w:rPr>
      <w:rFonts w:eastAsiaTheme="majorEastAsia" w:cstheme="majorBidi"/>
      <w:color w:val="272727" w:themeColor="text1" w:themeTint="D8"/>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C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4C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4C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4C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4C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4C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4C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4C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4C8B"/>
    <w:rPr>
      <w:rFonts w:eastAsiaTheme="majorEastAsia" w:cstheme="majorBidi"/>
      <w:color w:val="272727" w:themeColor="text1" w:themeTint="D8"/>
    </w:rPr>
  </w:style>
  <w:style w:type="paragraph" w:styleId="Title">
    <w:name w:val="Title"/>
    <w:basedOn w:val="Normal"/>
    <w:next w:val="Normal"/>
    <w:link w:val="TitleChar"/>
    <w:uiPriority w:val="10"/>
    <w:qFormat/>
    <w:rsid w:val="00314C8B"/>
    <w:pPr>
      <w:spacing w:after="80" w:line="240" w:lineRule="auto"/>
      <w:contextualSpacing/>
    </w:pPr>
    <w:rPr>
      <w:rFonts w:asciiTheme="majorHAnsi" w:eastAsiaTheme="majorEastAsia" w:hAnsiTheme="majorHAnsi" w:cstheme="majorBidi"/>
      <w:spacing w:val="-10"/>
      <w:kern w:val="28"/>
      <w:sz w:val="56"/>
      <w:szCs w:val="56"/>
      <w:lang w:eastAsia="zh-CN"/>
    </w:rPr>
  </w:style>
  <w:style w:type="character" w:customStyle="1" w:styleId="TitleChar">
    <w:name w:val="Title Char"/>
    <w:basedOn w:val="DefaultParagraphFont"/>
    <w:link w:val="Title"/>
    <w:uiPriority w:val="10"/>
    <w:rsid w:val="00314C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4C8B"/>
    <w:pPr>
      <w:numPr>
        <w:ilvl w:val="1"/>
      </w:numPr>
      <w:spacing w:line="278" w:lineRule="auto"/>
    </w:pPr>
    <w:rPr>
      <w:rFonts w:eastAsiaTheme="majorEastAsia" w:cstheme="majorBidi"/>
      <w:color w:val="595959" w:themeColor="text1" w:themeTint="A6"/>
      <w:spacing w:val="15"/>
      <w:sz w:val="28"/>
      <w:szCs w:val="28"/>
      <w:lang w:eastAsia="zh-CN"/>
    </w:rPr>
  </w:style>
  <w:style w:type="character" w:customStyle="1" w:styleId="SubtitleChar">
    <w:name w:val="Subtitle Char"/>
    <w:basedOn w:val="DefaultParagraphFont"/>
    <w:link w:val="Subtitle"/>
    <w:uiPriority w:val="11"/>
    <w:rsid w:val="00314C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4C8B"/>
    <w:pPr>
      <w:spacing w:before="160" w:line="278" w:lineRule="auto"/>
      <w:jc w:val="center"/>
    </w:pPr>
    <w:rPr>
      <w:rFonts w:eastAsiaTheme="minorEastAsia"/>
      <w:i/>
      <w:iCs/>
      <w:color w:val="404040" w:themeColor="text1" w:themeTint="BF"/>
      <w:sz w:val="24"/>
      <w:szCs w:val="24"/>
      <w:lang w:eastAsia="zh-CN"/>
    </w:rPr>
  </w:style>
  <w:style w:type="character" w:customStyle="1" w:styleId="QuoteChar">
    <w:name w:val="Quote Char"/>
    <w:basedOn w:val="DefaultParagraphFont"/>
    <w:link w:val="Quote"/>
    <w:uiPriority w:val="29"/>
    <w:rsid w:val="00314C8B"/>
    <w:rPr>
      <w:i/>
      <w:iCs/>
      <w:color w:val="404040" w:themeColor="text1" w:themeTint="BF"/>
    </w:rPr>
  </w:style>
  <w:style w:type="paragraph" w:styleId="ListParagraph">
    <w:name w:val="List Paragraph"/>
    <w:basedOn w:val="Normal"/>
    <w:uiPriority w:val="34"/>
    <w:qFormat/>
    <w:rsid w:val="00314C8B"/>
    <w:pPr>
      <w:spacing w:line="278" w:lineRule="auto"/>
      <w:ind w:left="720"/>
      <w:contextualSpacing/>
    </w:pPr>
    <w:rPr>
      <w:rFonts w:eastAsiaTheme="minorEastAsia"/>
      <w:sz w:val="24"/>
      <w:szCs w:val="24"/>
      <w:lang w:eastAsia="zh-CN"/>
    </w:rPr>
  </w:style>
  <w:style w:type="character" w:styleId="IntenseEmphasis">
    <w:name w:val="Intense Emphasis"/>
    <w:basedOn w:val="DefaultParagraphFont"/>
    <w:uiPriority w:val="21"/>
    <w:qFormat/>
    <w:rsid w:val="00314C8B"/>
    <w:rPr>
      <w:i/>
      <w:iCs/>
      <w:color w:val="0F4761" w:themeColor="accent1" w:themeShade="BF"/>
    </w:rPr>
  </w:style>
  <w:style w:type="paragraph" w:styleId="IntenseQuote">
    <w:name w:val="Intense Quote"/>
    <w:basedOn w:val="Normal"/>
    <w:next w:val="Normal"/>
    <w:link w:val="IntenseQuoteChar"/>
    <w:uiPriority w:val="30"/>
    <w:qFormat/>
    <w:rsid w:val="00314C8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EastAsia"/>
      <w:i/>
      <w:iCs/>
      <w:color w:val="0F4761" w:themeColor="accent1" w:themeShade="BF"/>
      <w:sz w:val="24"/>
      <w:szCs w:val="24"/>
      <w:lang w:eastAsia="zh-CN"/>
    </w:rPr>
  </w:style>
  <w:style w:type="character" w:customStyle="1" w:styleId="IntenseQuoteChar">
    <w:name w:val="Intense Quote Char"/>
    <w:basedOn w:val="DefaultParagraphFont"/>
    <w:link w:val="IntenseQuote"/>
    <w:uiPriority w:val="30"/>
    <w:rsid w:val="00314C8B"/>
    <w:rPr>
      <w:i/>
      <w:iCs/>
      <w:color w:val="0F4761" w:themeColor="accent1" w:themeShade="BF"/>
    </w:rPr>
  </w:style>
  <w:style w:type="character" w:styleId="IntenseReference">
    <w:name w:val="Intense Reference"/>
    <w:basedOn w:val="DefaultParagraphFont"/>
    <w:uiPriority w:val="32"/>
    <w:qFormat/>
    <w:rsid w:val="00314C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3829</Words>
  <Characters>21827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Xiaorui Jiang</dc:creator>
  <cp:keywords/>
  <dc:description/>
  <cp:lastModifiedBy>Xiaorui Jiang</cp:lastModifiedBy>
  <cp:revision>2</cp:revision>
  <dcterms:created xsi:type="dcterms:W3CDTF">2025-11-30T16:17:00Z</dcterms:created>
  <dcterms:modified xsi:type="dcterms:W3CDTF">2025-11-30T16:17:00Z</dcterms:modified>
</cp:coreProperties>
</file>