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97" w:rsidRPr="00AE5C4D" w:rsidRDefault="00E96697" w:rsidP="00E966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E5C4D">
        <w:rPr>
          <w:rFonts w:ascii="Times New Roman" w:hAnsi="Times New Roman" w:cs="Times New Roman"/>
          <w:b/>
          <w:sz w:val="24"/>
          <w:szCs w:val="24"/>
        </w:rPr>
        <w:t xml:space="preserve">Supplementary Materials </w:t>
      </w:r>
      <w:r w:rsidR="00A26CC5">
        <w:rPr>
          <w:rFonts w:ascii="Times New Roman" w:hAnsi="Times New Roman" w:cs="Times New Roman"/>
          <w:b/>
          <w:sz w:val="24"/>
          <w:szCs w:val="24"/>
        </w:rPr>
        <w:t>I</w:t>
      </w:r>
    </w:p>
    <w:p w:rsidR="003C4E48" w:rsidRPr="003C4E48" w:rsidRDefault="00E96697" w:rsidP="00AE5C4D">
      <w:pPr>
        <w:spacing w:line="480" w:lineRule="auto"/>
        <w:ind w:firstLine="720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Data from the IATs w</w:t>
      </w:r>
      <w:r w:rsidR="00A92BA5">
        <w:rPr>
          <w:rFonts w:ascii="Times New Roman" w:hAnsi="Times New Roman" w:cs="Times New Roman"/>
          <w:kern w:val="32"/>
          <w:sz w:val="24"/>
          <w:szCs w:val="24"/>
        </w:rPr>
        <w:t xml:space="preserve">ere </w:t>
      </w:r>
      <w:r>
        <w:rPr>
          <w:rFonts w:ascii="Times New Roman" w:hAnsi="Times New Roman" w:cs="Times New Roman"/>
          <w:kern w:val="32"/>
          <w:sz w:val="24"/>
          <w:szCs w:val="24"/>
        </w:rPr>
        <w:t xml:space="preserve">also analysed via the </w:t>
      </w:r>
      <w:r w:rsidRPr="00E96697">
        <w:rPr>
          <w:rFonts w:ascii="Times New Roman" w:hAnsi="Times New Roman" w:cs="Times New Roman"/>
          <w:kern w:val="32"/>
          <w:sz w:val="24"/>
          <w:szCs w:val="24"/>
        </w:rPr>
        <w:t xml:space="preserve">method similar to that recommended by </w:t>
      </w:r>
      <w:r w:rsidRPr="00E96697">
        <w:rPr>
          <w:rFonts w:ascii="Times New Roman" w:hAnsi="Times New Roman" w:cs="Times New Roman"/>
          <w:noProof/>
          <w:kern w:val="32"/>
          <w:sz w:val="24"/>
          <w:szCs w:val="24"/>
        </w:rPr>
        <w:t>Greenwald, Nosek, and Banaji (2003)</w:t>
      </w:r>
      <w:r w:rsidRPr="00E96697">
        <w:rPr>
          <w:rFonts w:ascii="Times New Roman" w:hAnsi="Times New Roman" w:cs="Times New Roman"/>
          <w:kern w:val="32"/>
          <w:sz w:val="24"/>
          <w:szCs w:val="24"/>
        </w:rPr>
        <w:t xml:space="preserve">. Errors within each IAT-stage were penalised by substitution of error trial RTs with a score derived by adding a constant of 600 </w:t>
      </w:r>
      <w:proofErr w:type="spellStart"/>
      <w:r w:rsidRPr="00E96697">
        <w:rPr>
          <w:rFonts w:ascii="Times New Roman" w:hAnsi="Times New Roman" w:cs="Times New Roman"/>
          <w:kern w:val="32"/>
          <w:sz w:val="24"/>
          <w:szCs w:val="24"/>
        </w:rPr>
        <w:t>ms</w:t>
      </w:r>
      <w:proofErr w:type="spellEnd"/>
      <w:r w:rsidRPr="00E96697">
        <w:rPr>
          <w:rFonts w:ascii="Times New Roman" w:hAnsi="Times New Roman" w:cs="Times New Roman"/>
          <w:kern w:val="32"/>
          <w:sz w:val="24"/>
          <w:szCs w:val="24"/>
        </w:rPr>
        <w:t xml:space="preserve"> to the mean RT for that IAT-stage. The final IAT score (</w:t>
      </w:r>
      <w:r w:rsidRPr="00E96697">
        <w:rPr>
          <w:rFonts w:ascii="Times New Roman" w:hAnsi="Times New Roman" w:cs="Times New Roman"/>
          <w:i/>
          <w:iCs/>
          <w:kern w:val="32"/>
          <w:sz w:val="24"/>
          <w:szCs w:val="24"/>
        </w:rPr>
        <w:t>D-</w:t>
      </w:r>
      <w:r w:rsidRPr="00E96697">
        <w:rPr>
          <w:rFonts w:ascii="Times New Roman" w:hAnsi="Times New Roman" w:cs="Times New Roman"/>
          <w:iCs/>
          <w:kern w:val="32"/>
          <w:sz w:val="24"/>
          <w:szCs w:val="24"/>
        </w:rPr>
        <w:t>score</w:t>
      </w:r>
      <w:r w:rsidRPr="00E96697">
        <w:rPr>
          <w:rFonts w:ascii="Times New Roman" w:hAnsi="Times New Roman" w:cs="Times New Roman"/>
          <w:kern w:val="32"/>
          <w:sz w:val="24"/>
          <w:szCs w:val="24"/>
        </w:rPr>
        <w:t xml:space="preserve">) </w:t>
      </w:r>
      <w:r w:rsidR="00A92BA5">
        <w:rPr>
          <w:rFonts w:ascii="Times New Roman" w:hAnsi="Times New Roman" w:cs="Times New Roman"/>
          <w:kern w:val="32"/>
          <w:sz w:val="24"/>
          <w:szCs w:val="24"/>
        </w:rPr>
        <w:t xml:space="preserve">was </w:t>
      </w:r>
      <w:r w:rsidRPr="00E96697">
        <w:rPr>
          <w:rFonts w:ascii="Times New Roman" w:hAnsi="Times New Roman" w:cs="Times New Roman"/>
          <w:kern w:val="32"/>
          <w:sz w:val="24"/>
          <w:szCs w:val="24"/>
        </w:rPr>
        <w:t xml:space="preserve"> then calculated as the </w:t>
      </w:r>
      <w:r w:rsidRPr="003C4E48">
        <w:rPr>
          <w:rFonts w:ascii="Times New Roman" w:hAnsi="Times New Roman" w:cs="Times New Roman"/>
          <w:kern w:val="32"/>
          <w:sz w:val="24"/>
          <w:szCs w:val="24"/>
        </w:rPr>
        <w:t xml:space="preserve">difference between the mean RTs for the initial and reversed IAT-stage scores divided by the pooled standard deviation for both stages. </w:t>
      </w:r>
    </w:p>
    <w:p w:rsidR="003C4E48" w:rsidRPr="005A16EE" w:rsidRDefault="003C4E48" w:rsidP="00E96697">
      <w:pPr>
        <w:spacing w:line="480" w:lineRule="auto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5A16EE">
        <w:rPr>
          <w:rFonts w:ascii="Times New Roman" w:hAnsi="Times New Roman" w:cs="Times New Roman"/>
          <w:b/>
          <w:kern w:val="32"/>
          <w:sz w:val="24"/>
          <w:szCs w:val="24"/>
        </w:rPr>
        <w:t>Results</w:t>
      </w:r>
    </w:p>
    <w:p w:rsidR="003C4E48" w:rsidRPr="005A16EE" w:rsidRDefault="003C4E48" w:rsidP="005A16EE">
      <w:pPr>
        <w:spacing w:line="480" w:lineRule="auto"/>
        <w:ind w:right="-33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A16EE">
        <w:rPr>
          <w:rFonts w:ascii="Times New Roman" w:hAnsi="Times New Roman" w:cs="Times New Roman"/>
          <w:b/>
          <w:bCs/>
          <w:sz w:val="24"/>
          <w:szCs w:val="24"/>
        </w:rPr>
        <w:t>Gender-sex IAT.</w:t>
      </w:r>
      <w:proofErr w:type="gramEnd"/>
      <w:r w:rsidRPr="005A16E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C4E48" w:rsidRDefault="00E955EB" w:rsidP="003C4E48">
      <w:pPr>
        <w:spacing w:line="480" w:lineRule="auto"/>
        <w:ind w:right="-33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Gynephilic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 men showed a positive D-score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 indicative of sexual attraction to women (</w:t>
      </w:r>
      <w:r w:rsidR="003C4E48"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 = 0.65; 95% CI </w:t>
      </w:r>
      <w:r w:rsidR="003C4E48">
        <w:rPr>
          <w:rFonts w:ascii="Times New Roman" w:hAnsi="Times New Roman" w:cs="Times New Roman"/>
          <w:bCs/>
          <w:sz w:val="24"/>
          <w:szCs w:val="24"/>
        </w:rPr>
        <w:t>[0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.49, </w:t>
      </w:r>
      <w:r w:rsidR="003C4E48">
        <w:rPr>
          <w:rFonts w:ascii="Times New Roman" w:hAnsi="Times New Roman" w:cs="Times New Roman"/>
          <w:bCs/>
          <w:sz w:val="24"/>
          <w:szCs w:val="24"/>
        </w:rPr>
        <w:t>0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.82</w:t>
      </w:r>
      <w:r w:rsidR="003C4E48">
        <w:rPr>
          <w:rFonts w:ascii="Times New Roman" w:hAnsi="Times New Roman" w:cs="Times New Roman"/>
          <w:bCs/>
          <w:sz w:val="24"/>
          <w:szCs w:val="24"/>
        </w:rPr>
        <w:t>]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)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, while </w:t>
      </w:r>
      <w:r>
        <w:rPr>
          <w:rFonts w:ascii="Times New Roman" w:hAnsi="Times New Roman" w:cs="Times New Roman"/>
          <w:bCs/>
          <w:sz w:val="24"/>
          <w:szCs w:val="24"/>
        </w:rPr>
        <w:t>androphilic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 men had a negative D-score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 indic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ative of sexual attraction to 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men (</w:t>
      </w:r>
      <w:r w:rsidR="003C4E48"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3C4E48">
        <w:rPr>
          <w:rFonts w:ascii="Times New Roman" w:hAnsi="Times New Roman" w:cs="Times New Roman"/>
          <w:bCs/>
          <w:sz w:val="24"/>
          <w:szCs w:val="24"/>
        </w:rPr>
        <w:t>-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0.6</w:t>
      </w:r>
      <w:r w:rsidR="003C4E48">
        <w:rPr>
          <w:rFonts w:ascii="Times New Roman" w:hAnsi="Times New Roman" w:cs="Times New Roman"/>
          <w:bCs/>
          <w:sz w:val="24"/>
          <w:szCs w:val="24"/>
        </w:rPr>
        <w:t>0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 w:rsidR="003C4E48">
        <w:rPr>
          <w:rFonts w:ascii="Times New Roman" w:hAnsi="Times New Roman" w:cs="Times New Roman"/>
          <w:bCs/>
          <w:sz w:val="24"/>
          <w:szCs w:val="24"/>
        </w:rPr>
        <w:t>[-0.81, -0.38]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)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. The D-score for </w:t>
      </w:r>
      <w:r>
        <w:rPr>
          <w:rFonts w:ascii="Times New Roman" w:hAnsi="Times New Roman" w:cs="Times New Roman"/>
          <w:bCs/>
          <w:sz w:val="24"/>
          <w:szCs w:val="24"/>
        </w:rPr>
        <w:t xml:space="preserve">ambiphilic 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men was not significantly different from zero 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(</w:t>
      </w:r>
      <w:r w:rsidR="003C4E48"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 = 0.</w:t>
      </w:r>
      <w:r w:rsidR="003C4E48">
        <w:rPr>
          <w:rFonts w:ascii="Times New Roman" w:hAnsi="Times New Roman" w:cs="Times New Roman"/>
          <w:bCs/>
          <w:sz w:val="24"/>
          <w:szCs w:val="24"/>
        </w:rPr>
        <w:t>14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 w:rsidR="003C4E48">
        <w:rPr>
          <w:rFonts w:ascii="Times New Roman" w:hAnsi="Times New Roman" w:cs="Times New Roman"/>
          <w:bCs/>
          <w:sz w:val="24"/>
          <w:szCs w:val="24"/>
        </w:rPr>
        <w:t>[-0.05, 0.34]</w:t>
      </w:r>
      <w:r w:rsidR="003C4E48" w:rsidRPr="003C4E48">
        <w:rPr>
          <w:rFonts w:ascii="Times New Roman" w:hAnsi="Times New Roman" w:cs="Times New Roman"/>
          <w:bCs/>
          <w:sz w:val="24"/>
          <w:szCs w:val="24"/>
        </w:rPr>
        <w:t>)</w:t>
      </w:r>
      <w:r w:rsidR="003C4E4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A16EE">
        <w:rPr>
          <w:rFonts w:ascii="Times New Roman" w:hAnsi="Times New Roman" w:cs="Times New Roman"/>
          <w:bCs/>
          <w:sz w:val="24"/>
          <w:szCs w:val="24"/>
        </w:rPr>
        <w:t xml:space="preserve">A one-way ANOVA showed a significant effect of group, </w:t>
      </w:r>
      <w:proofErr w:type="gramStart"/>
      <w:r w:rsidR="005A16EE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="005A16EE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5A16EE">
        <w:rPr>
          <w:rFonts w:ascii="Times New Roman" w:hAnsi="Times New Roman" w:cs="Times New Roman"/>
          <w:bCs/>
          <w:sz w:val="24"/>
          <w:szCs w:val="24"/>
        </w:rPr>
        <w:t>2, 68) = 43.</w:t>
      </w:r>
      <w:bookmarkStart w:id="0" w:name="_GoBack"/>
      <w:bookmarkEnd w:id="0"/>
      <w:r w:rsidR="005A16EE">
        <w:rPr>
          <w:rFonts w:ascii="Times New Roman" w:hAnsi="Times New Roman" w:cs="Times New Roman"/>
          <w:bCs/>
          <w:sz w:val="24"/>
          <w:szCs w:val="24"/>
        </w:rPr>
        <w:t xml:space="preserve">04, </w:t>
      </w:r>
      <w:r w:rsidR="005A16EE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5A16EE">
        <w:rPr>
          <w:rFonts w:ascii="Times New Roman" w:hAnsi="Times New Roman" w:cs="Times New Roman"/>
          <w:bCs/>
          <w:sz w:val="24"/>
          <w:szCs w:val="24"/>
        </w:rPr>
        <w:t xml:space="preserve"> &lt; .001) and all pairwise comparisons were significant (</w:t>
      </w:r>
      <w:proofErr w:type="spellStart"/>
      <w:r w:rsidR="005A16EE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5A16E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5A16EE">
        <w:rPr>
          <w:rFonts w:ascii="Times New Roman" w:hAnsi="Times New Roman" w:cs="Times New Roman"/>
          <w:bCs/>
          <w:sz w:val="24"/>
          <w:szCs w:val="24"/>
        </w:rPr>
        <w:t xml:space="preserve"> &lt; .001). </w:t>
      </w:r>
    </w:p>
    <w:p w:rsidR="005A16EE" w:rsidRPr="005A16EE" w:rsidRDefault="005A16EE" w:rsidP="005A16EE">
      <w:pPr>
        <w:spacing w:line="480" w:lineRule="auto"/>
        <w:ind w:right="-33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Men</w:t>
      </w:r>
      <w:r w:rsidRPr="005A16EE">
        <w:rPr>
          <w:rFonts w:ascii="Times New Roman" w:hAnsi="Times New Roman" w:cs="Times New Roman"/>
          <w:b/>
          <w:bCs/>
          <w:sz w:val="24"/>
          <w:szCs w:val="24"/>
        </w:rPr>
        <w:t>-sex IAT.</w:t>
      </w:r>
      <w:proofErr w:type="gramEnd"/>
      <w:r w:rsidRPr="005A16E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A16EE" w:rsidRDefault="005A16EE" w:rsidP="005A16EE">
      <w:pPr>
        <w:spacing w:line="480" w:lineRule="auto"/>
        <w:ind w:right="-330"/>
        <w:rPr>
          <w:rFonts w:ascii="Times New Roman" w:hAnsi="Times New Roman" w:cs="Times New Roman"/>
          <w:bCs/>
          <w:sz w:val="24"/>
          <w:szCs w:val="24"/>
        </w:rPr>
      </w:pPr>
      <w:r w:rsidRPr="003C4E48">
        <w:rPr>
          <w:rFonts w:ascii="Times New Roman" w:hAnsi="Times New Roman" w:cs="Times New Roman"/>
          <w:bCs/>
          <w:sz w:val="24"/>
          <w:szCs w:val="24"/>
        </w:rPr>
        <w:tab/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All men showed a </w:t>
      </w:r>
      <w:r>
        <w:rPr>
          <w:rFonts w:ascii="Times New Roman" w:hAnsi="Times New Roman" w:cs="Times New Roman"/>
          <w:bCs/>
          <w:sz w:val="24"/>
          <w:szCs w:val="24"/>
        </w:rPr>
        <w:t>positive D-score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 indicative of sexual attraction to </w:t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men rather than objects </w:t>
      </w:r>
      <w:r w:rsidRPr="003C4E48">
        <w:rPr>
          <w:rFonts w:ascii="Times New Roman" w:hAnsi="Times New Roman" w:cs="Times New Roman"/>
          <w:bCs/>
          <w:sz w:val="24"/>
          <w:szCs w:val="24"/>
        </w:rPr>
        <w:t>(</w:t>
      </w:r>
      <w:r w:rsidR="00523609">
        <w:rPr>
          <w:rFonts w:ascii="Times New Roman" w:hAnsi="Times New Roman" w:cs="Times New Roman"/>
          <w:bCs/>
          <w:sz w:val="24"/>
          <w:szCs w:val="24"/>
        </w:rPr>
        <w:t>gynephilic</w:t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 = 0.36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>
        <w:rPr>
          <w:rFonts w:ascii="Times New Roman" w:hAnsi="Times New Roman" w:cs="Times New Roman"/>
          <w:bCs/>
          <w:sz w:val="24"/>
          <w:szCs w:val="24"/>
        </w:rPr>
        <w:t>[0</w:t>
      </w:r>
      <w:r w:rsidRPr="003C4E48">
        <w:rPr>
          <w:rFonts w:ascii="Times New Roman" w:hAnsi="Times New Roman" w:cs="Times New Roman"/>
          <w:bCs/>
          <w:sz w:val="24"/>
          <w:szCs w:val="24"/>
        </w:rPr>
        <w:t>.</w:t>
      </w:r>
      <w:r w:rsidR="001B4C11">
        <w:rPr>
          <w:rFonts w:ascii="Times New Roman" w:hAnsi="Times New Roman" w:cs="Times New Roman"/>
          <w:bCs/>
          <w:sz w:val="24"/>
          <w:szCs w:val="24"/>
        </w:rPr>
        <w:t>22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3C4E48">
        <w:rPr>
          <w:rFonts w:ascii="Times New Roman" w:hAnsi="Times New Roman" w:cs="Times New Roman"/>
          <w:bCs/>
          <w:sz w:val="24"/>
          <w:szCs w:val="24"/>
        </w:rPr>
        <w:t>.</w:t>
      </w:r>
      <w:r w:rsidR="001B4C11">
        <w:rPr>
          <w:rFonts w:ascii="Times New Roman" w:hAnsi="Times New Roman" w:cs="Times New Roman"/>
          <w:bCs/>
          <w:sz w:val="24"/>
          <w:szCs w:val="24"/>
        </w:rPr>
        <w:t>50</w:t>
      </w:r>
      <w:r>
        <w:rPr>
          <w:rFonts w:ascii="Times New Roman" w:hAnsi="Times New Roman" w:cs="Times New Roman"/>
          <w:bCs/>
          <w:sz w:val="24"/>
          <w:szCs w:val="24"/>
        </w:rPr>
        <w:t>]</w:t>
      </w:r>
      <w:r w:rsidR="001B4C11">
        <w:rPr>
          <w:rFonts w:ascii="Times New Roman" w:hAnsi="Times New Roman" w:cs="Times New Roman"/>
          <w:bCs/>
          <w:sz w:val="24"/>
          <w:szCs w:val="24"/>
        </w:rPr>
        <w:t>;</w:t>
      </w:r>
      <w:r w:rsidR="001B4C11" w:rsidRPr="001B4C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609">
        <w:rPr>
          <w:rFonts w:ascii="Times New Roman" w:hAnsi="Times New Roman" w:cs="Times New Roman"/>
          <w:bCs/>
          <w:sz w:val="24"/>
          <w:szCs w:val="24"/>
        </w:rPr>
        <w:t>ambi</w:t>
      </w:r>
      <w:r w:rsidR="00523609">
        <w:rPr>
          <w:rFonts w:ascii="Times New Roman" w:hAnsi="Times New Roman" w:cs="Times New Roman"/>
          <w:bCs/>
          <w:sz w:val="24"/>
          <w:szCs w:val="24"/>
        </w:rPr>
        <w:t>philic</w:t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B4C11"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1B4C11" w:rsidRPr="003C4E48">
        <w:rPr>
          <w:rFonts w:ascii="Times New Roman" w:hAnsi="Times New Roman" w:cs="Times New Roman"/>
          <w:bCs/>
          <w:sz w:val="24"/>
          <w:szCs w:val="24"/>
        </w:rPr>
        <w:t xml:space="preserve"> = 0.</w:t>
      </w:r>
      <w:r w:rsidR="001B4C11">
        <w:rPr>
          <w:rFonts w:ascii="Times New Roman" w:hAnsi="Times New Roman" w:cs="Times New Roman"/>
          <w:bCs/>
          <w:sz w:val="24"/>
          <w:szCs w:val="24"/>
        </w:rPr>
        <w:t>65</w:t>
      </w:r>
      <w:r w:rsidR="001B4C11"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[0.47, 0.82]; </w:t>
      </w:r>
      <w:r w:rsidR="00523609">
        <w:rPr>
          <w:rFonts w:ascii="Times New Roman" w:hAnsi="Times New Roman" w:cs="Times New Roman"/>
          <w:bCs/>
          <w:sz w:val="24"/>
          <w:szCs w:val="24"/>
        </w:rPr>
        <w:t>andro</w:t>
      </w:r>
      <w:r w:rsidR="00523609">
        <w:rPr>
          <w:rFonts w:ascii="Times New Roman" w:hAnsi="Times New Roman" w:cs="Times New Roman"/>
          <w:bCs/>
          <w:sz w:val="24"/>
          <w:szCs w:val="24"/>
        </w:rPr>
        <w:t>philic: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4C11"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1B4C11">
        <w:rPr>
          <w:rFonts w:ascii="Times New Roman" w:hAnsi="Times New Roman" w:cs="Times New Roman"/>
          <w:bCs/>
          <w:sz w:val="24"/>
          <w:szCs w:val="24"/>
        </w:rPr>
        <w:t xml:space="preserve"> = 0.93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>
        <w:rPr>
          <w:rFonts w:ascii="Times New Roman" w:hAnsi="Times New Roman" w:cs="Times New Roman"/>
          <w:bCs/>
          <w:sz w:val="24"/>
          <w:szCs w:val="24"/>
        </w:rPr>
        <w:t>[</w:t>
      </w:r>
      <w:r w:rsidR="001B4C11">
        <w:rPr>
          <w:rFonts w:ascii="Times New Roman" w:hAnsi="Times New Roman" w:cs="Times New Roman"/>
          <w:bCs/>
          <w:sz w:val="24"/>
          <w:szCs w:val="24"/>
        </w:rPr>
        <w:t>0.74, 1.12</w:t>
      </w:r>
      <w:r>
        <w:rPr>
          <w:rFonts w:ascii="Times New Roman" w:hAnsi="Times New Roman" w:cs="Times New Roman"/>
          <w:bCs/>
          <w:sz w:val="24"/>
          <w:szCs w:val="24"/>
        </w:rPr>
        <w:t>]</w:t>
      </w:r>
      <w:r w:rsidRPr="003C4E4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A one-way ANOVA showed a significant effect of group,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2, 6</w:t>
      </w:r>
      <w:r w:rsidR="001B4C1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) = </w:t>
      </w:r>
      <w:r w:rsidR="001B4C11">
        <w:rPr>
          <w:rFonts w:ascii="Times New Roman" w:hAnsi="Times New Roman" w:cs="Times New Roman"/>
          <w:bCs/>
          <w:sz w:val="24"/>
          <w:szCs w:val="24"/>
        </w:rPr>
        <w:t>12.25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 &lt; .001) and all pairwise comparisons were significant (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1B4C11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1B4C11">
        <w:rPr>
          <w:rFonts w:ascii="Times New Roman" w:hAnsi="Times New Roman" w:cs="Times New Roman"/>
          <w:bCs/>
          <w:sz w:val="24"/>
          <w:szCs w:val="24"/>
        </w:rPr>
        <w:t xml:space="preserve"> &lt; .05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  <w:r w:rsidR="00AE5C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B4C11" w:rsidRPr="005A16EE" w:rsidRDefault="001B4C11" w:rsidP="001B4C11">
      <w:pPr>
        <w:spacing w:line="480" w:lineRule="auto"/>
        <w:ind w:right="-33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Women</w:t>
      </w:r>
      <w:r w:rsidRPr="005A16EE">
        <w:rPr>
          <w:rFonts w:ascii="Times New Roman" w:hAnsi="Times New Roman" w:cs="Times New Roman"/>
          <w:b/>
          <w:bCs/>
          <w:sz w:val="24"/>
          <w:szCs w:val="24"/>
        </w:rPr>
        <w:t>-sex IAT.</w:t>
      </w:r>
      <w:proofErr w:type="gramEnd"/>
      <w:r w:rsidRPr="005A16E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B4C11" w:rsidRDefault="001B4C11" w:rsidP="001B4C11">
      <w:pPr>
        <w:spacing w:line="480" w:lineRule="auto"/>
        <w:ind w:right="-330"/>
        <w:rPr>
          <w:rFonts w:ascii="Times New Roman" w:hAnsi="Times New Roman" w:cs="Times New Roman"/>
          <w:bCs/>
          <w:sz w:val="24"/>
          <w:szCs w:val="24"/>
        </w:rPr>
      </w:pPr>
      <w:r w:rsidRPr="003C4E48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sz w:val="24"/>
          <w:szCs w:val="24"/>
        </w:rPr>
        <w:t>All men showed a positive D-score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 indicative of sexual attraction to </w:t>
      </w:r>
      <w:r w:rsidR="00AE5C4D">
        <w:rPr>
          <w:rFonts w:ascii="Times New Roman" w:hAnsi="Times New Roman" w:cs="Times New Roman"/>
          <w:bCs/>
          <w:sz w:val="24"/>
          <w:szCs w:val="24"/>
        </w:rPr>
        <w:t>wo</w:t>
      </w:r>
      <w:r>
        <w:rPr>
          <w:rFonts w:ascii="Times New Roman" w:hAnsi="Times New Roman" w:cs="Times New Roman"/>
          <w:bCs/>
          <w:sz w:val="24"/>
          <w:szCs w:val="24"/>
        </w:rPr>
        <w:t xml:space="preserve">men rather than objects </w:t>
      </w:r>
      <w:r w:rsidRPr="003C4E48">
        <w:rPr>
          <w:rFonts w:ascii="Times New Roman" w:hAnsi="Times New Roman" w:cs="Times New Roman"/>
          <w:bCs/>
          <w:sz w:val="24"/>
          <w:szCs w:val="24"/>
        </w:rPr>
        <w:t>(</w:t>
      </w:r>
      <w:r w:rsidR="00523609">
        <w:rPr>
          <w:rFonts w:ascii="Times New Roman" w:hAnsi="Times New Roman" w:cs="Times New Roman"/>
          <w:bCs/>
          <w:sz w:val="24"/>
          <w:szCs w:val="24"/>
        </w:rPr>
        <w:t>gynephilic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= 0.</w:t>
      </w:r>
      <w:r w:rsidR="00AE5C4D">
        <w:rPr>
          <w:rFonts w:ascii="Times New Roman" w:hAnsi="Times New Roman" w:cs="Times New Roman"/>
          <w:bCs/>
          <w:sz w:val="24"/>
          <w:szCs w:val="24"/>
        </w:rPr>
        <w:t>81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>
        <w:rPr>
          <w:rFonts w:ascii="Times New Roman" w:hAnsi="Times New Roman" w:cs="Times New Roman"/>
          <w:bCs/>
          <w:sz w:val="24"/>
          <w:szCs w:val="24"/>
        </w:rPr>
        <w:t>[</w:t>
      </w:r>
      <w:r w:rsidR="00AE5C4D">
        <w:rPr>
          <w:rFonts w:ascii="Times New Roman" w:hAnsi="Times New Roman" w:cs="Times New Roman"/>
          <w:bCs/>
          <w:sz w:val="24"/>
          <w:szCs w:val="24"/>
        </w:rPr>
        <w:t>0.66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3C4E48">
        <w:rPr>
          <w:rFonts w:ascii="Times New Roman" w:hAnsi="Times New Roman" w:cs="Times New Roman"/>
          <w:bCs/>
          <w:sz w:val="24"/>
          <w:szCs w:val="24"/>
        </w:rPr>
        <w:t>.</w:t>
      </w:r>
      <w:r w:rsidR="00AE5C4D">
        <w:rPr>
          <w:rFonts w:ascii="Times New Roman" w:hAnsi="Times New Roman" w:cs="Times New Roman"/>
          <w:bCs/>
          <w:sz w:val="24"/>
          <w:szCs w:val="24"/>
        </w:rPr>
        <w:t>96</w:t>
      </w:r>
      <w:r>
        <w:rPr>
          <w:rFonts w:ascii="Times New Roman" w:hAnsi="Times New Roman" w:cs="Times New Roman"/>
          <w:bCs/>
          <w:sz w:val="24"/>
          <w:szCs w:val="24"/>
        </w:rPr>
        <w:t>];</w:t>
      </w:r>
      <w:r w:rsidRPr="001B4C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609">
        <w:rPr>
          <w:rFonts w:ascii="Times New Roman" w:hAnsi="Times New Roman" w:cs="Times New Roman"/>
          <w:bCs/>
          <w:sz w:val="24"/>
          <w:szCs w:val="24"/>
        </w:rPr>
        <w:t xml:space="preserve">ambiphilic: </w:t>
      </w:r>
      <w:r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 = 0.</w:t>
      </w:r>
      <w:r w:rsidR="00AE5C4D">
        <w:rPr>
          <w:rFonts w:ascii="Times New Roman" w:hAnsi="Times New Roman" w:cs="Times New Roman"/>
          <w:bCs/>
          <w:sz w:val="24"/>
          <w:szCs w:val="24"/>
        </w:rPr>
        <w:t>60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>
        <w:rPr>
          <w:rFonts w:ascii="Times New Roman" w:hAnsi="Times New Roman" w:cs="Times New Roman"/>
          <w:bCs/>
          <w:sz w:val="24"/>
          <w:szCs w:val="24"/>
        </w:rPr>
        <w:t>[0</w:t>
      </w:r>
      <w:r w:rsidR="00AE5C4D">
        <w:rPr>
          <w:rFonts w:ascii="Times New Roman" w:hAnsi="Times New Roman" w:cs="Times New Roman"/>
          <w:bCs/>
          <w:sz w:val="24"/>
          <w:szCs w:val="24"/>
        </w:rPr>
        <w:t>.41</w:t>
      </w:r>
      <w:r>
        <w:rPr>
          <w:rFonts w:ascii="Times New Roman" w:hAnsi="Times New Roman" w:cs="Times New Roman"/>
          <w:bCs/>
          <w:sz w:val="24"/>
          <w:szCs w:val="24"/>
        </w:rPr>
        <w:t>, 0.</w:t>
      </w:r>
      <w:r w:rsidR="00AE5C4D">
        <w:rPr>
          <w:rFonts w:ascii="Times New Roman" w:hAnsi="Times New Roman" w:cs="Times New Roman"/>
          <w:bCs/>
          <w:sz w:val="24"/>
          <w:szCs w:val="24"/>
        </w:rPr>
        <w:t>78</w:t>
      </w:r>
      <w:r>
        <w:rPr>
          <w:rFonts w:ascii="Times New Roman" w:hAnsi="Times New Roman" w:cs="Times New Roman"/>
          <w:bCs/>
          <w:sz w:val="24"/>
          <w:szCs w:val="24"/>
        </w:rPr>
        <w:t xml:space="preserve">]; </w:t>
      </w:r>
      <w:r w:rsidR="00523609">
        <w:rPr>
          <w:rFonts w:ascii="Times New Roman" w:hAnsi="Times New Roman" w:cs="Times New Roman"/>
          <w:bCs/>
          <w:sz w:val="24"/>
          <w:szCs w:val="24"/>
        </w:rPr>
        <w:t xml:space="preserve">androphilic: </w:t>
      </w:r>
      <w:r w:rsidRPr="003C4E48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AE5C4D">
        <w:rPr>
          <w:rFonts w:ascii="Times New Roman" w:hAnsi="Times New Roman" w:cs="Times New Roman"/>
          <w:bCs/>
          <w:sz w:val="24"/>
          <w:szCs w:val="24"/>
        </w:rPr>
        <w:t xml:space="preserve"> = 0.32</w:t>
      </w:r>
      <w:r w:rsidRPr="003C4E48">
        <w:rPr>
          <w:rFonts w:ascii="Times New Roman" w:hAnsi="Times New Roman" w:cs="Times New Roman"/>
          <w:bCs/>
          <w:sz w:val="24"/>
          <w:szCs w:val="24"/>
        </w:rPr>
        <w:t xml:space="preserve">; 95% CI </w:t>
      </w:r>
      <w:r>
        <w:rPr>
          <w:rFonts w:ascii="Times New Roman" w:hAnsi="Times New Roman" w:cs="Times New Roman"/>
          <w:bCs/>
          <w:sz w:val="24"/>
          <w:szCs w:val="24"/>
        </w:rPr>
        <w:t>[</w:t>
      </w:r>
      <w:r w:rsidR="00AE5C4D">
        <w:rPr>
          <w:rFonts w:ascii="Times New Roman" w:hAnsi="Times New Roman" w:cs="Times New Roman"/>
          <w:bCs/>
          <w:sz w:val="24"/>
          <w:szCs w:val="24"/>
        </w:rPr>
        <w:t>0.12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5C4D">
        <w:rPr>
          <w:rFonts w:ascii="Times New Roman" w:hAnsi="Times New Roman" w:cs="Times New Roman"/>
          <w:bCs/>
          <w:sz w:val="24"/>
          <w:szCs w:val="24"/>
        </w:rPr>
        <w:t>0.5</w:t>
      </w:r>
      <w:r>
        <w:rPr>
          <w:rFonts w:ascii="Times New Roman" w:hAnsi="Times New Roman" w:cs="Times New Roman"/>
          <w:bCs/>
          <w:sz w:val="24"/>
          <w:szCs w:val="24"/>
        </w:rPr>
        <w:t>2]</w:t>
      </w:r>
      <w:r w:rsidRPr="003C4E4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A one-way ANOVA showed a significant effect of group,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2, 6</w:t>
      </w:r>
      <w:r w:rsidR="00AE5C4D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) = 1</w:t>
      </w:r>
      <w:r w:rsidR="00AE5C4D">
        <w:rPr>
          <w:rFonts w:ascii="Times New Roman" w:hAnsi="Times New Roman" w:cs="Times New Roman"/>
          <w:bCs/>
          <w:sz w:val="24"/>
          <w:szCs w:val="24"/>
        </w:rPr>
        <w:t>7.76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AE5C4D">
        <w:rPr>
          <w:rFonts w:ascii="Times New Roman" w:hAnsi="Times New Roman" w:cs="Times New Roman"/>
          <w:bCs/>
          <w:sz w:val="24"/>
          <w:szCs w:val="24"/>
        </w:rPr>
        <w:t xml:space="preserve"> &lt; .01) and all pairwise </w:t>
      </w:r>
      <w:r>
        <w:rPr>
          <w:rFonts w:ascii="Times New Roman" w:hAnsi="Times New Roman" w:cs="Times New Roman"/>
          <w:bCs/>
          <w:sz w:val="24"/>
          <w:szCs w:val="24"/>
        </w:rPr>
        <w:t>comparisons were significant (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&lt; .05).</w:t>
      </w:r>
    </w:p>
    <w:p w:rsidR="001B4C11" w:rsidRPr="00A26CC5" w:rsidRDefault="00A26CC5" w:rsidP="005A16EE">
      <w:pPr>
        <w:spacing w:line="480" w:lineRule="auto"/>
        <w:ind w:right="-33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26CC5">
        <w:rPr>
          <w:rFonts w:ascii="Times New Roman" w:hAnsi="Times New Roman" w:cs="Times New Roman"/>
          <w:b/>
          <w:bCs/>
          <w:sz w:val="24"/>
          <w:szCs w:val="24"/>
        </w:rPr>
        <w:t>Reference.</w:t>
      </w:r>
      <w:proofErr w:type="gramEnd"/>
    </w:p>
    <w:p w:rsidR="00A26CC5" w:rsidRPr="00CE2993" w:rsidRDefault="00A26CC5" w:rsidP="00A26CC5">
      <w:pPr>
        <w:pStyle w:val="EndNoteBibliography"/>
        <w:spacing w:line="480" w:lineRule="auto"/>
        <w:ind w:left="720" w:hanging="720"/>
      </w:pPr>
      <w:r w:rsidRPr="00C560B8">
        <w:t xml:space="preserve">Greenwald, A. G., Nosek, B. A., &amp; Banaji, M. R. (2003). Understanding and using the implicit association test: I. An improved scoring algorithm. </w:t>
      </w:r>
      <w:r w:rsidRPr="00CE2993">
        <w:rPr>
          <w:i/>
        </w:rPr>
        <w:t>Journal of Personality and Social Psychology, 85</w:t>
      </w:r>
      <w:r w:rsidRPr="00CE2993">
        <w:t xml:space="preserve">, 197-216. </w:t>
      </w:r>
    </w:p>
    <w:p w:rsidR="005A16EE" w:rsidRDefault="005A16EE" w:rsidP="005A16EE">
      <w:pPr>
        <w:spacing w:line="480" w:lineRule="auto"/>
        <w:ind w:right="-330"/>
        <w:rPr>
          <w:rFonts w:ascii="Times New Roman" w:hAnsi="Times New Roman" w:cs="Times New Roman"/>
          <w:bCs/>
          <w:sz w:val="24"/>
          <w:szCs w:val="24"/>
        </w:rPr>
      </w:pPr>
    </w:p>
    <w:p w:rsidR="005A16EE" w:rsidRDefault="005A16EE" w:rsidP="003C4E48">
      <w:pPr>
        <w:spacing w:line="480" w:lineRule="auto"/>
        <w:ind w:right="-330"/>
        <w:rPr>
          <w:rFonts w:ascii="Times New Roman" w:hAnsi="Times New Roman" w:cs="Times New Roman"/>
          <w:bCs/>
          <w:sz w:val="24"/>
          <w:szCs w:val="24"/>
        </w:rPr>
      </w:pPr>
    </w:p>
    <w:p w:rsidR="005A16EE" w:rsidRPr="005A16EE" w:rsidRDefault="005A16EE" w:rsidP="003C4E48">
      <w:pPr>
        <w:spacing w:line="480" w:lineRule="auto"/>
        <w:ind w:right="-330"/>
        <w:rPr>
          <w:rFonts w:ascii="Times New Roman" w:hAnsi="Times New Roman" w:cs="Times New Roman"/>
          <w:bCs/>
          <w:sz w:val="24"/>
          <w:szCs w:val="24"/>
        </w:rPr>
      </w:pPr>
    </w:p>
    <w:p w:rsidR="003C4E48" w:rsidRDefault="003C4E48" w:rsidP="00E96697">
      <w:pPr>
        <w:spacing w:line="480" w:lineRule="auto"/>
        <w:rPr>
          <w:rFonts w:ascii="Times New Roman" w:hAnsi="Times New Roman" w:cs="Times New Roman"/>
          <w:kern w:val="32"/>
          <w:sz w:val="24"/>
          <w:szCs w:val="24"/>
        </w:rPr>
      </w:pPr>
    </w:p>
    <w:p w:rsidR="00E96697" w:rsidRDefault="00E96697" w:rsidP="00E96697">
      <w:pPr>
        <w:spacing w:line="480" w:lineRule="auto"/>
        <w:rPr>
          <w:rFonts w:ascii="Times New Roman" w:hAnsi="Times New Roman" w:cs="Times New Roman"/>
          <w:kern w:val="32"/>
          <w:sz w:val="24"/>
          <w:szCs w:val="24"/>
        </w:rPr>
      </w:pPr>
    </w:p>
    <w:p w:rsidR="00E96697" w:rsidRPr="00E96697" w:rsidRDefault="00E96697" w:rsidP="00E966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96697" w:rsidRPr="00E96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97"/>
    <w:rsid w:val="001B4C11"/>
    <w:rsid w:val="001C4D25"/>
    <w:rsid w:val="003C4E48"/>
    <w:rsid w:val="00523609"/>
    <w:rsid w:val="005A16EE"/>
    <w:rsid w:val="006F282B"/>
    <w:rsid w:val="00A26CC5"/>
    <w:rsid w:val="00A92BA5"/>
    <w:rsid w:val="00AE5C4D"/>
    <w:rsid w:val="00C24192"/>
    <w:rsid w:val="00E955EB"/>
    <w:rsid w:val="00E9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26CC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A26CC5"/>
    <w:rPr>
      <w:rFonts w:ascii="Times New Roman" w:eastAsia="Times New Roman" w:hAnsi="Times New Roman" w:cs="Times New Roman"/>
      <w:noProof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26CC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A26CC5"/>
    <w:rPr>
      <w:rFonts w:ascii="Times New Roman" w:eastAsia="Times New Roman" w:hAnsi="Times New Roman" w:cs="Times New Roman"/>
      <w:noProof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cp:lastModifiedBy>insrv</cp:lastModifiedBy>
  <cp:revision>9</cp:revision>
  <dcterms:created xsi:type="dcterms:W3CDTF">2019-07-31T10:48:00Z</dcterms:created>
  <dcterms:modified xsi:type="dcterms:W3CDTF">2019-08-28T12:36:00Z</dcterms:modified>
</cp:coreProperties>
</file>