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474" w:rsidRDefault="00045620">
      <w:pPr>
        <w:adjustRightInd w:val="0"/>
        <w:snapToGrid w:val="0"/>
        <w:spacing w:line="480" w:lineRule="auto"/>
        <w:jc w:val="center"/>
        <w:rPr>
          <w:rFonts w:ascii="Times New Roman" w:hAnsi="Times New Roman" w:cs="Times New Roman"/>
          <w:b/>
          <w:bCs/>
          <w:sz w:val="24"/>
        </w:rPr>
      </w:pPr>
      <w:bookmarkStart w:id="0" w:name="_GoBack"/>
      <w:bookmarkEnd w:id="0"/>
      <w:r>
        <w:rPr>
          <w:rFonts w:ascii="Times New Roman" w:hAnsi="Times New Roman" w:cs="Times New Roman"/>
          <w:b/>
          <w:bCs/>
          <w:sz w:val="24"/>
        </w:rPr>
        <w:t>Supplemental Materials</w:t>
      </w:r>
    </w:p>
    <w:p w:rsidR="00C56474" w:rsidRDefault="00045620">
      <w:pPr>
        <w:adjustRightInd w:val="0"/>
        <w:snapToGrid w:val="0"/>
        <w:spacing w:line="480" w:lineRule="auto"/>
        <w:jc w:val="left"/>
        <w:rPr>
          <w:rFonts w:ascii="Times New Roman" w:hAnsi="Times New Roman" w:cs="Times New Roman"/>
          <w:b/>
          <w:bCs/>
          <w:sz w:val="24"/>
        </w:rPr>
      </w:pPr>
      <w:r>
        <w:rPr>
          <w:rFonts w:ascii="Times New Roman" w:hAnsi="Times New Roman" w:cs="Times New Roman"/>
          <w:b/>
          <w:bCs/>
          <w:sz w:val="24"/>
        </w:rPr>
        <w:t>Manipulation check procedure</w:t>
      </w:r>
    </w:p>
    <w:p w:rsidR="00C56474" w:rsidRDefault="00045620">
      <w:pPr>
        <w:adjustRightInd w:val="0"/>
        <w:snapToGrid w:val="0"/>
        <w:spacing w:line="480" w:lineRule="auto"/>
        <w:ind w:firstLineChars="200" w:firstLine="480"/>
        <w:jc w:val="left"/>
        <w:rPr>
          <w:rFonts w:ascii="Times New Roman" w:hAnsi="Times New Roman" w:cs="Times New Roman"/>
          <w:sz w:val="24"/>
        </w:rPr>
      </w:pPr>
      <w:r>
        <w:rPr>
          <w:rFonts w:ascii="Times New Roman" w:hAnsi="Times New Roman" w:cs="Times New Roman"/>
          <w:sz w:val="24"/>
        </w:rPr>
        <w:t>To measure the effectiveness of face stimuli pairings, a manipulation check procedure was conducted. A total of 49 females were recruited</w:t>
      </w:r>
      <w:r>
        <w:rPr>
          <w:rFonts w:ascii="Times New Roman" w:hAnsi="Times New Roman" w:cs="Times New Roman"/>
          <w:sz w:val="24"/>
        </w:rPr>
        <w:t xml:space="preserve"> online (</w:t>
      </w:r>
      <w:r>
        <w:rPr>
          <w:rFonts w:ascii="Times New Roman" w:hAnsi="Times New Roman" w:cs="Times New Roman"/>
          <w:i/>
          <w:iCs/>
          <w:sz w:val="24"/>
        </w:rPr>
        <w:t>M</w:t>
      </w:r>
      <w:r>
        <w:rPr>
          <w:rFonts w:ascii="Times New Roman" w:hAnsi="Times New Roman" w:cs="Times New Roman"/>
          <w:sz w:val="24"/>
        </w:rPr>
        <w:t xml:space="preserve"> = 21.02, </w:t>
      </w:r>
      <w:r>
        <w:rPr>
          <w:rFonts w:ascii="Times New Roman" w:hAnsi="Times New Roman" w:cs="Times New Roman"/>
          <w:i/>
          <w:iCs/>
          <w:sz w:val="24"/>
        </w:rPr>
        <w:t>SD</w:t>
      </w:r>
      <w:r>
        <w:rPr>
          <w:rFonts w:ascii="Times New Roman" w:hAnsi="Times New Roman" w:cs="Times New Roman"/>
          <w:sz w:val="24"/>
        </w:rPr>
        <w:t xml:space="preserve"> = 2.20), ranging in age from 18 to 28 years. Consistent with the formal experiment procedure, the unmasked face pairing for the three conditions was presented to each participant, who was required to choose the more masculinized face</w:t>
      </w:r>
      <w:r>
        <w:rPr>
          <w:rFonts w:ascii="Times New Roman" w:hAnsi="Times New Roman" w:cs="Times New Roman"/>
          <w:sz w:val="24"/>
        </w:rPr>
        <w:t xml:space="preserve"> from each pairing and rate its level of masculinity (from 1 = a little more masculine compare to the other, to 4 = far more masculine compare to the other). The result of this manipulation check procedure is shown in Table S1. </w:t>
      </w:r>
    </w:p>
    <w:p w:rsidR="00C56474" w:rsidRDefault="00045620">
      <w:pPr>
        <w:adjustRightInd w:val="0"/>
        <w:snapToGrid w:val="0"/>
        <w:spacing w:line="480" w:lineRule="auto"/>
        <w:ind w:firstLineChars="200" w:firstLine="480"/>
        <w:jc w:val="left"/>
        <w:rPr>
          <w:rFonts w:ascii="Times New Roman" w:hAnsi="Times New Roman" w:cs="Times New Roman"/>
          <w:sz w:val="24"/>
        </w:rPr>
      </w:pPr>
      <w:r>
        <w:rPr>
          <w:rFonts w:ascii="Times New Roman" w:hAnsi="Times New Roman" w:cs="Times New Roman"/>
          <w:sz w:val="24"/>
        </w:rPr>
        <w:t>The choice ratio indicated the percentage of participants who chose the relatively more masculine face in each pairing. For example, in the F-M pairing, it was the masculinized face; in the F-N pairing, it was the neutralized face; in the N-M pairing, it w</w:t>
      </w:r>
      <w:r>
        <w:rPr>
          <w:rFonts w:ascii="Times New Roman" w:hAnsi="Times New Roman" w:cs="Times New Roman"/>
          <w:sz w:val="24"/>
        </w:rPr>
        <w:t>as the masculinized face. From this table, we see that in most circumstances, more than 79.6% of participants could distinguish the more masculinized face in each pairing, except for the N-M pairing in the BSSD facial manipulation condition (46.9%). Howeve</w:t>
      </w:r>
      <w:r>
        <w:rPr>
          <w:rFonts w:ascii="Times New Roman" w:hAnsi="Times New Roman" w:cs="Times New Roman"/>
          <w:sz w:val="24"/>
        </w:rPr>
        <w:t xml:space="preserve">r, the total choice ratio in the BSSD facial manipulation condition was 74.1%, which indicated an overall acceptable reliability of facial measurement in the BSSD facial manipulation condition. </w:t>
      </w:r>
    </w:p>
    <w:p w:rsidR="00C56474" w:rsidRDefault="00045620">
      <w:pPr>
        <w:adjustRightInd w:val="0"/>
        <w:snapToGrid w:val="0"/>
        <w:spacing w:line="480" w:lineRule="auto"/>
        <w:ind w:firstLineChars="200" w:firstLine="480"/>
        <w:jc w:val="left"/>
        <w:rPr>
          <w:rFonts w:ascii="Times New Roman" w:hAnsi="Times New Roman" w:cs="Times New Roman"/>
          <w:sz w:val="24"/>
        </w:rPr>
      </w:pPr>
      <w:r>
        <w:rPr>
          <w:rFonts w:ascii="Times New Roman" w:hAnsi="Times New Roman" w:cs="Times New Roman"/>
          <w:sz w:val="24"/>
        </w:rPr>
        <w:t xml:space="preserve">In addition, participants’ ratings for the masculinity level </w:t>
      </w:r>
      <w:r>
        <w:rPr>
          <w:rFonts w:ascii="Times New Roman" w:hAnsi="Times New Roman" w:cs="Times New Roman"/>
          <w:sz w:val="24"/>
        </w:rPr>
        <w:t>of the face they chose from each pairing is also shown in this table. For participants who perceived the more feminized male face as more masculine, their ratings for feminized faces were averaged as Rating-feminized face. In contrast, for participants who</w:t>
      </w:r>
      <w:r>
        <w:rPr>
          <w:rFonts w:ascii="Times New Roman" w:hAnsi="Times New Roman" w:cs="Times New Roman"/>
          <w:sz w:val="24"/>
        </w:rPr>
        <w:t xml:space="preserve"> perceived the more masculinized male face as more masculine, their ratings for masculinized faces </w:t>
      </w:r>
      <w:r>
        <w:rPr>
          <w:rFonts w:ascii="Times New Roman" w:hAnsi="Times New Roman" w:cs="Times New Roman"/>
          <w:sz w:val="24"/>
        </w:rPr>
        <w:lastRenderedPageBreak/>
        <w:t xml:space="preserve">were averaged as Rating-masculinized face. Considering the imbalanced number of participants’ choices in most circumstances, we used Cohen’s </w:t>
      </w:r>
      <w:r>
        <w:rPr>
          <w:rFonts w:ascii="Times New Roman" w:hAnsi="Times New Roman" w:cs="Times New Roman"/>
          <w:i/>
          <w:iCs/>
          <w:sz w:val="24"/>
        </w:rPr>
        <w:t xml:space="preserve">d </w:t>
      </w:r>
      <w:r>
        <w:rPr>
          <w:rFonts w:ascii="Times New Roman" w:hAnsi="Times New Roman" w:cs="Times New Roman"/>
          <w:sz w:val="24"/>
        </w:rPr>
        <w:t>to evaluate th</w:t>
      </w:r>
      <w:r>
        <w:rPr>
          <w:rFonts w:ascii="Times New Roman" w:hAnsi="Times New Roman" w:cs="Times New Roman"/>
          <w:sz w:val="24"/>
        </w:rPr>
        <w:t xml:space="preserve">e distinctions of the two faces that appeared in each pairing. A larger Cohen’s </w:t>
      </w:r>
      <w:r>
        <w:rPr>
          <w:rFonts w:ascii="Times New Roman" w:hAnsi="Times New Roman" w:cs="Times New Roman"/>
          <w:i/>
          <w:iCs/>
          <w:sz w:val="24"/>
        </w:rPr>
        <w:t xml:space="preserve">d </w:t>
      </w:r>
      <w:r>
        <w:rPr>
          <w:rFonts w:ascii="Times New Roman" w:hAnsi="Times New Roman" w:cs="Times New Roman"/>
          <w:sz w:val="24"/>
        </w:rPr>
        <w:t xml:space="preserve">indicated larger distinctions between two faces. As shown in the table, a small to large distinction was detected in all circumstances, Cohen’s </w:t>
      </w:r>
      <w:r>
        <w:rPr>
          <w:rFonts w:ascii="Times New Roman" w:hAnsi="Times New Roman" w:cs="Times New Roman"/>
          <w:i/>
          <w:iCs/>
          <w:sz w:val="24"/>
        </w:rPr>
        <w:t>d</w:t>
      </w:r>
      <w:r>
        <w:rPr>
          <w:rFonts w:ascii="Times New Roman" w:hAnsi="Times New Roman" w:cs="Times New Roman"/>
          <w:sz w:val="24"/>
        </w:rPr>
        <w:t xml:space="preserve"> = [0.11, 1.28].</w:t>
      </w:r>
    </w:p>
    <w:p w:rsidR="00C56474" w:rsidRDefault="00045620">
      <w:pPr>
        <w:adjustRightInd w:val="0"/>
        <w:snapToGrid w:val="0"/>
        <w:spacing w:line="480" w:lineRule="auto"/>
        <w:ind w:firstLineChars="200" w:firstLine="480"/>
        <w:jc w:val="left"/>
        <w:rPr>
          <w:rFonts w:ascii="Times New Roman" w:hAnsi="Times New Roman" w:cs="Times New Roman"/>
          <w:sz w:val="24"/>
        </w:rPr>
      </w:pPr>
      <w:r>
        <w:rPr>
          <w:rFonts w:ascii="Times New Roman" w:hAnsi="Times New Roman" w:cs="Times New Roman"/>
          <w:sz w:val="24"/>
        </w:rPr>
        <w:t>Therefore, i</w:t>
      </w:r>
      <w:r>
        <w:rPr>
          <w:rFonts w:ascii="Times New Roman" w:hAnsi="Times New Roman" w:cs="Times New Roman"/>
          <w:sz w:val="24"/>
        </w:rPr>
        <w:t>n most circumstances, participants were able to recognize the more masculine face in each pairing and can distinguish two faces presented at the same time.</w:t>
      </w:r>
    </w:p>
    <w:p w:rsidR="00C56474" w:rsidRDefault="00045620">
      <w:pPr>
        <w:adjustRightInd w:val="0"/>
        <w:snapToGrid w:val="0"/>
        <w:spacing w:line="480" w:lineRule="auto"/>
        <w:jc w:val="left"/>
        <w:rPr>
          <w:rFonts w:ascii="Times New Roman" w:hAnsi="Times New Roman" w:cs="Times New Roman"/>
          <w:b/>
          <w:bCs/>
          <w:sz w:val="24"/>
        </w:rPr>
      </w:pPr>
      <w:r>
        <w:rPr>
          <w:rFonts w:ascii="Times New Roman" w:hAnsi="Times New Roman" w:cs="Times New Roman"/>
          <w:b/>
          <w:bCs/>
          <w:sz w:val="24"/>
        </w:rPr>
        <w:t xml:space="preserve">Table S1. </w:t>
      </w:r>
    </w:p>
    <w:p w:rsidR="00C56474" w:rsidRDefault="00045620">
      <w:pPr>
        <w:adjustRightInd w:val="0"/>
        <w:snapToGrid w:val="0"/>
        <w:spacing w:line="480" w:lineRule="auto"/>
        <w:jc w:val="left"/>
        <w:rPr>
          <w:rFonts w:ascii="Times New Roman" w:hAnsi="Times New Roman" w:cs="Times New Roman"/>
          <w:i/>
          <w:iCs/>
          <w:sz w:val="24"/>
        </w:rPr>
      </w:pPr>
      <w:r>
        <w:rPr>
          <w:rFonts w:ascii="Times New Roman" w:hAnsi="Times New Roman" w:cs="Times New Roman"/>
          <w:i/>
          <w:iCs/>
          <w:sz w:val="24"/>
        </w:rPr>
        <w:t>Participants’ masculine male choices ratio and relative masculinity rating for all face p</w:t>
      </w:r>
      <w:r>
        <w:rPr>
          <w:rFonts w:ascii="Times New Roman" w:hAnsi="Times New Roman" w:cs="Times New Roman"/>
          <w:i/>
          <w:iCs/>
          <w:sz w:val="24"/>
        </w:rPr>
        <w:t>airings.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1095"/>
        <w:gridCol w:w="1065"/>
        <w:gridCol w:w="1515"/>
        <w:gridCol w:w="1730"/>
        <w:gridCol w:w="1185"/>
      </w:tblGrid>
      <w:tr w:rsidR="00C56474" w:rsidTr="00C56474">
        <w:trPr>
          <w:cnfStyle w:val="100000000000" w:firstRow="1" w:lastRow="0" w:firstColumn="0" w:lastColumn="0" w:oddVBand="0" w:evenVBand="0" w:oddHBand="0" w:evenHBand="0" w:firstRowFirstColumn="0" w:firstRowLastColumn="0" w:lastRowFirstColumn="0" w:lastRowLastColumn="0"/>
        </w:trPr>
        <w:tc>
          <w:tcPr>
            <w:tcW w:w="1727" w:type="dxa"/>
            <w:tcBorders>
              <w:top w:val="single" w:sz="12" w:space="0" w:color="auto"/>
              <w:bottom w:val="single" w:sz="8" w:space="0" w:color="auto"/>
            </w:tcBorders>
            <w:vAlign w:val="bottom"/>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Condition</w:t>
            </w:r>
          </w:p>
        </w:tc>
        <w:tc>
          <w:tcPr>
            <w:tcW w:w="1224" w:type="dxa"/>
            <w:tcBorders>
              <w:top w:val="single" w:sz="12" w:space="0" w:color="auto"/>
              <w:bottom w:val="single" w:sz="8" w:space="0" w:color="auto"/>
            </w:tcBorders>
            <w:vAlign w:val="bottom"/>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Face pairing</w:t>
            </w:r>
          </w:p>
        </w:tc>
        <w:tc>
          <w:tcPr>
            <w:tcW w:w="1176" w:type="dxa"/>
            <w:tcBorders>
              <w:top w:val="single" w:sz="12" w:space="0" w:color="auto"/>
              <w:bottom w:val="single" w:sz="8" w:space="0" w:color="auto"/>
            </w:tcBorders>
            <w:vAlign w:val="bottom"/>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Choice ratio</w:t>
            </w:r>
          </w:p>
        </w:tc>
        <w:tc>
          <w:tcPr>
            <w:tcW w:w="1711" w:type="dxa"/>
            <w:tcBorders>
              <w:top w:val="single" w:sz="12" w:space="0" w:color="auto"/>
              <w:bottom w:val="single" w:sz="8" w:space="0" w:color="auto"/>
            </w:tcBorders>
            <w:vAlign w:val="bottom"/>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 xml:space="preserve">Rating-feminized face </w:t>
            </w:r>
            <w:r>
              <w:rPr>
                <w:rFonts w:ascii="Times New Roman" w:eastAsia="SimSun" w:hAnsi="Times New Roman" w:cs="Times New Roman"/>
                <w:i/>
                <w:iCs/>
                <w:kern w:val="0"/>
                <w:sz w:val="24"/>
                <w:szCs w:val="20"/>
                <w:lang w:val="en-ZA" w:eastAsia="en-US"/>
              </w:rPr>
              <w:t>M</w:t>
            </w:r>
            <w:r>
              <w:rPr>
                <w:rFonts w:ascii="Times New Roman" w:eastAsia="SimSun" w:hAnsi="Times New Roman" w:cs="Times New Roman"/>
                <w:kern w:val="0"/>
                <w:sz w:val="24"/>
                <w:szCs w:val="20"/>
                <w:lang w:val="en-ZA" w:eastAsia="en-US"/>
              </w:rPr>
              <w:t>(</w:t>
            </w:r>
            <w:r>
              <w:rPr>
                <w:rFonts w:ascii="Times New Roman" w:eastAsia="SimSun" w:hAnsi="Times New Roman" w:cs="Times New Roman"/>
                <w:i/>
                <w:iCs/>
                <w:kern w:val="0"/>
                <w:sz w:val="24"/>
                <w:szCs w:val="20"/>
                <w:lang w:val="en-ZA" w:eastAsia="en-US"/>
              </w:rPr>
              <w:t>SD</w:t>
            </w:r>
            <w:r>
              <w:rPr>
                <w:rFonts w:ascii="Times New Roman" w:eastAsia="SimSun" w:hAnsi="Times New Roman" w:cs="Times New Roman"/>
                <w:kern w:val="0"/>
                <w:sz w:val="24"/>
                <w:szCs w:val="20"/>
                <w:lang w:val="en-ZA" w:eastAsia="en-US"/>
              </w:rPr>
              <w:t>)</w:t>
            </w:r>
          </w:p>
        </w:tc>
        <w:tc>
          <w:tcPr>
            <w:tcW w:w="1892" w:type="dxa"/>
            <w:tcBorders>
              <w:top w:val="single" w:sz="12" w:space="0" w:color="auto"/>
              <w:bottom w:val="single" w:sz="8" w:space="0" w:color="auto"/>
            </w:tcBorders>
            <w:vAlign w:val="bottom"/>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 xml:space="preserve">Rating-masculinized face </w:t>
            </w:r>
            <w:r>
              <w:rPr>
                <w:rFonts w:ascii="Times New Roman" w:eastAsia="SimSun" w:hAnsi="Times New Roman" w:cs="Times New Roman"/>
                <w:i/>
                <w:iCs/>
                <w:kern w:val="0"/>
                <w:sz w:val="24"/>
                <w:szCs w:val="20"/>
                <w:lang w:val="en-ZA" w:eastAsia="en-US"/>
              </w:rPr>
              <w:t>M</w:t>
            </w:r>
            <w:r>
              <w:rPr>
                <w:rFonts w:ascii="Times New Roman" w:eastAsia="SimSun" w:hAnsi="Times New Roman" w:cs="Times New Roman"/>
                <w:kern w:val="0"/>
                <w:sz w:val="24"/>
                <w:szCs w:val="20"/>
                <w:lang w:val="en-ZA" w:eastAsia="en-US"/>
              </w:rPr>
              <w:t>(</w:t>
            </w:r>
            <w:r>
              <w:rPr>
                <w:rFonts w:ascii="Times New Roman" w:eastAsia="SimSun" w:hAnsi="Times New Roman" w:cs="Times New Roman"/>
                <w:i/>
                <w:iCs/>
                <w:kern w:val="0"/>
                <w:sz w:val="24"/>
                <w:szCs w:val="20"/>
                <w:lang w:val="en-ZA" w:eastAsia="en-US"/>
              </w:rPr>
              <w:t>SD</w:t>
            </w:r>
            <w:r>
              <w:rPr>
                <w:rFonts w:ascii="Times New Roman" w:eastAsia="SimSun" w:hAnsi="Times New Roman" w:cs="Times New Roman"/>
                <w:kern w:val="0"/>
                <w:sz w:val="24"/>
                <w:szCs w:val="20"/>
                <w:lang w:val="en-ZA" w:eastAsia="en-US"/>
              </w:rPr>
              <w:t>)</w:t>
            </w:r>
          </w:p>
        </w:tc>
        <w:tc>
          <w:tcPr>
            <w:tcW w:w="1296" w:type="dxa"/>
            <w:tcBorders>
              <w:top w:val="single" w:sz="12" w:space="0" w:color="auto"/>
              <w:bottom w:val="single" w:sz="8" w:space="0" w:color="auto"/>
            </w:tcBorders>
            <w:vAlign w:val="bottom"/>
          </w:tcPr>
          <w:p w:rsidR="00C56474" w:rsidRDefault="00045620">
            <w:pPr>
              <w:adjustRightInd w:val="0"/>
              <w:snapToGrid w:val="0"/>
              <w:spacing w:line="360" w:lineRule="auto"/>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 xml:space="preserve">Cohen’s </w:t>
            </w:r>
            <w:r>
              <w:rPr>
                <w:rFonts w:ascii="Times New Roman" w:eastAsia="SimSun" w:hAnsi="Times New Roman" w:cs="Times New Roman"/>
                <w:i/>
                <w:iCs/>
                <w:kern w:val="0"/>
                <w:sz w:val="24"/>
                <w:szCs w:val="20"/>
                <w:lang w:val="en-ZA" w:eastAsia="en-US"/>
              </w:rPr>
              <w:t>d</w:t>
            </w:r>
          </w:p>
        </w:tc>
      </w:tr>
      <w:tr w:rsidR="00C56474" w:rsidTr="00C56474">
        <w:tc>
          <w:tcPr>
            <w:tcW w:w="1727" w:type="dxa"/>
            <w:vMerge w:val="restart"/>
            <w:tcBorders>
              <w:top w:val="single" w:sz="8" w:space="0" w:color="auto"/>
            </w:tcBorders>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BSSD</w:t>
            </w:r>
          </w:p>
        </w:tc>
        <w:tc>
          <w:tcPr>
            <w:tcW w:w="1224" w:type="dxa"/>
            <w:tcBorders>
              <w:top w:val="single" w:sz="8" w:space="0" w:color="auto"/>
            </w:tcBorders>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F-M</w:t>
            </w:r>
          </w:p>
        </w:tc>
        <w:tc>
          <w:tcPr>
            <w:tcW w:w="1176" w:type="dxa"/>
            <w:tcBorders>
              <w:top w:val="single" w:sz="8" w:space="0" w:color="auto"/>
            </w:tcBorders>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85.7</w:t>
            </w:r>
          </w:p>
        </w:tc>
        <w:tc>
          <w:tcPr>
            <w:tcW w:w="1711" w:type="dxa"/>
            <w:tcBorders>
              <w:top w:val="single" w:sz="8" w:space="0" w:color="auto"/>
            </w:tcBorders>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2.57(1.27)</w:t>
            </w:r>
          </w:p>
        </w:tc>
        <w:tc>
          <w:tcPr>
            <w:tcW w:w="1892" w:type="dxa"/>
            <w:tcBorders>
              <w:top w:val="single" w:sz="8" w:space="0" w:color="auto"/>
            </w:tcBorders>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2.93(0.89)</w:t>
            </w:r>
          </w:p>
        </w:tc>
        <w:tc>
          <w:tcPr>
            <w:tcW w:w="1296" w:type="dxa"/>
            <w:tcBorders>
              <w:top w:val="single" w:sz="8" w:space="0" w:color="auto"/>
            </w:tcBorders>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0.38</w:t>
            </w:r>
          </w:p>
        </w:tc>
      </w:tr>
      <w:tr w:rsidR="00C56474" w:rsidTr="00C56474">
        <w:tc>
          <w:tcPr>
            <w:tcW w:w="1727" w:type="dxa"/>
            <w:vMerge/>
          </w:tcPr>
          <w:p w:rsidR="00C56474" w:rsidRDefault="00C56474">
            <w:pPr>
              <w:adjustRightInd w:val="0"/>
              <w:snapToGrid w:val="0"/>
              <w:spacing w:line="360" w:lineRule="auto"/>
              <w:jc w:val="left"/>
              <w:rPr>
                <w:rFonts w:ascii="Times New Roman" w:eastAsia="SimSun" w:hAnsi="Times New Roman" w:cs="Times New Roman"/>
                <w:kern w:val="0"/>
                <w:sz w:val="24"/>
                <w:szCs w:val="20"/>
                <w:lang w:val="en-ZA" w:eastAsia="en-US"/>
              </w:rPr>
            </w:pP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F-N</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89.8</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3.20(1.30)</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2.86(0.91)</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0.36</w:t>
            </w:r>
          </w:p>
        </w:tc>
      </w:tr>
      <w:tr w:rsidR="00C56474" w:rsidTr="00C56474">
        <w:tc>
          <w:tcPr>
            <w:tcW w:w="1727" w:type="dxa"/>
            <w:vMerge/>
          </w:tcPr>
          <w:p w:rsidR="00C56474" w:rsidRDefault="00C56474">
            <w:pPr>
              <w:adjustRightInd w:val="0"/>
              <w:snapToGrid w:val="0"/>
              <w:spacing w:line="360" w:lineRule="auto"/>
              <w:jc w:val="left"/>
              <w:rPr>
                <w:rFonts w:ascii="Times New Roman" w:eastAsia="SimSun" w:hAnsi="Times New Roman" w:cs="Times New Roman"/>
                <w:kern w:val="0"/>
                <w:sz w:val="24"/>
                <w:szCs w:val="20"/>
                <w:lang w:val="en-ZA" w:eastAsia="en-US"/>
              </w:rPr>
            </w:pP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N-M</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46.9</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2.62(0.80)</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2.78(1.09)</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0.17</w:t>
            </w:r>
          </w:p>
        </w:tc>
      </w:tr>
      <w:tr w:rsidR="00C56474" w:rsidTr="00C56474">
        <w:tc>
          <w:tcPr>
            <w:tcW w:w="2951" w:type="dxa"/>
            <w:gridSpan w:val="2"/>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Total effect</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74.1</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2.68(0.96)</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2.87(0.93)</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0.20</w:t>
            </w:r>
          </w:p>
        </w:tc>
      </w:tr>
      <w:tr w:rsidR="00C56474" w:rsidTr="00C56474">
        <w:tc>
          <w:tcPr>
            <w:tcW w:w="1727" w:type="dxa"/>
            <w:vMerge w:val="restart"/>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WSSD</w:t>
            </w: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F-M</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89.8</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2.00(0.71)</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3.07(0.85)</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1.28</w:t>
            </w:r>
          </w:p>
        </w:tc>
      </w:tr>
      <w:tr w:rsidR="00C56474" w:rsidTr="00C56474">
        <w:tc>
          <w:tcPr>
            <w:tcW w:w="1727" w:type="dxa"/>
            <w:vMerge/>
          </w:tcPr>
          <w:p w:rsidR="00C56474" w:rsidRDefault="00C56474">
            <w:pPr>
              <w:adjustRightInd w:val="0"/>
              <w:snapToGrid w:val="0"/>
              <w:spacing w:line="360" w:lineRule="auto"/>
              <w:jc w:val="left"/>
              <w:rPr>
                <w:rFonts w:ascii="Times New Roman" w:eastAsia="SimSun" w:hAnsi="Times New Roman" w:cs="Times New Roman"/>
                <w:kern w:val="0"/>
                <w:sz w:val="24"/>
                <w:szCs w:val="20"/>
                <w:lang w:val="en-ZA" w:eastAsia="en-US"/>
              </w:rPr>
            </w:pP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F-N</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79.6</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2.60(0.70)</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2.95(0.89)</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0.41</w:t>
            </w:r>
          </w:p>
        </w:tc>
      </w:tr>
      <w:tr w:rsidR="00C56474" w:rsidTr="00C56474">
        <w:tc>
          <w:tcPr>
            <w:tcW w:w="1727" w:type="dxa"/>
            <w:vMerge/>
          </w:tcPr>
          <w:p w:rsidR="00C56474" w:rsidRDefault="00C56474">
            <w:pPr>
              <w:adjustRightInd w:val="0"/>
              <w:snapToGrid w:val="0"/>
              <w:spacing w:line="360" w:lineRule="auto"/>
              <w:jc w:val="left"/>
              <w:rPr>
                <w:rFonts w:ascii="Times New Roman" w:eastAsia="SimSun" w:hAnsi="Times New Roman" w:cs="Times New Roman"/>
                <w:kern w:val="0"/>
                <w:sz w:val="24"/>
                <w:szCs w:val="20"/>
                <w:lang w:val="en-ZA" w:eastAsia="en-US"/>
              </w:rPr>
            </w:pP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N-M</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83.7</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3.00(0.93)</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2.78(1.01)</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0.22</w:t>
            </w:r>
          </w:p>
        </w:tc>
      </w:tr>
      <w:tr w:rsidR="00C56474" w:rsidTr="00C56474">
        <w:tc>
          <w:tcPr>
            <w:tcW w:w="2951" w:type="dxa"/>
            <w:gridSpan w:val="2"/>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Total effect</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84.4</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2.61(0.84)</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2.94(0.92)</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0.36</w:t>
            </w:r>
          </w:p>
        </w:tc>
      </w:tr>
      <w:tr w:rsidR="00C56474" w:rsidTr="00C56474">
        <w:tc>
          <w:tcPr>
            <w:tcW w:w="1727" w:type="dxa"/>
            <w:vMerge w:val="restart"/>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Unmanipulated faces</w:t>
            </w: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F-M</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91.8</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2.25(0.96)</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3.18(0.94)</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0.99</w:t>
            </w:r>
          </w:p>
        </w:tc>
      </w:tr>
      <w:tr w:rsidR="00C56474" w:rsidTr="00C56474">
        <w:tc>
          <w:tcPr>
            <w:tcW w:w="1727" w:type="dxa"/>
            <w:vMerge/>
          </w:tcPr>
          <w:p w:rsidR="00C56474" w:rsidRDefault="00C56474">
            <w:pPr>
              <w:adjustRightInd w:val="0"/>
              <w:snapToGrid w:val="0"/>
              <w:spacing w:line="360" w:lineRule="auto"/>
              <w:jc w:val="left"/>
              <w:rPr>
                <w:rFonts w:ascii="Times New Roman" w:eastAsia="SimSun" w:hAnsi="Times New Roman" w:cs="Times New Roman"/>
                <w:kern w:val="0"/>
                <w:sz w:val="24"/>
                <w:szCs w:val="20"/>
                <w:lang w:val="en-ZA" w:eastAsia="en-US"/>
              </w:rPr>
            </w:pP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F-N</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83.7</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3.00(0.82)</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2.62(1.05)</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0.15</w:t>
            </w:r>
          </w:p>
        </w:tc>
      </w:tr>
      <w:tr w:rsidR="00C56474" w:rsidTr="00C56474">
        <w:tc>
          <w:tcPr>
            <w:tcW w:w="1727" w:type="dxa"/>
            <w:vMerge/>
          </w:tcPr>
          <w:p w:rsidR="00C56474" w:rsidRDefault="00C56474">
            <w:pPr>
              <w:adjustRightInd w:val="0"/>
              <w:snapToGrid w:val="0"/>
              <w:spacing w:line="360" w:lineRule="auto"/>
              <w:jc w:val="left"/>
              <w:rPr>
                <w:rFonts w:ascii="Times New Roman" w:eastAsia="SimSun" w:hAnsi="Times New Roman" w:cs="Times New Roman"/>
                <w:kern w:val="0"/>
                <w:sz w:val="24"/>
                <w:szCs w:val="20"/>
                <w:lang w:val="en-ZA" w:eastAsia="en-US"/>
              </w:rPr>
            </w:pPr>
          </w:p>
        </w:tc>
        <w:tc>
          <w:tcPr>
            <w:tcW w:w="1224"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N-M</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91.8</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2.75(0.89)</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2.59(1.10)</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0.37</w:t>
            </w:r>
          </w:p>
        </w:tc>
      </w:tr>
      <w:tr w:rsidR="00C56474" w:rsidTr="00C56474">
        <w:trPr>
          <w:trHeight w:val="303"/>
        </w:trPr>
        <w:tc>
          <w:tcPr>
            <w:tcW w:w="2951" w:type="dxa"/>
            <w:gridSpan w:val="2"/>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Total effect</w:t>
            </w:r>
          </w:p>
        </w:tc>
        <w:tc>
          <w:tcPr>
            <w:tcW w:w="117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89.1</w:t>
            </w:r>
          </w:p>
        </w:tc>
        <w:tc>
          <w:tcPr>
            <w:tcW w:w="1711"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2.69(0.87)</w:t>
            </w:r>
          </w:p>
        </w:tc>
        <w:tc>
          <w:tcPr>
            <w:tcW w:w="1892"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2.80(1.06)</w:t>
            </w:r>
          </w:p>
        </w:tc>
        <w:tc>
          <w:tcPr>
            <w:tcW w:w="1296" w:type="dxa"/>
          </w:tcPr>
          <w:p w:rsidR="00C56474" w:rsidRDefault="00045620">
            <w:pPr>
              <w:adjustRightInd w:val="0"/>
              <w:snapToGrid w:val="0"/>
              <w:spacing w:line="360" w:lineRule="auto"/>
              <w:jc w:val="left"/>
              <w:rPr>
                <w:rFonts w:ascii="Times New Roman" w:eastAsia="SimSun" w:hAnsi="Times New Roman" w:cs="Times New Roman"/>
                <w:kern w:val="0"/>
                <w:sz w:val="24"/>
                <w:szCs w:val="20"/>
                <w:lang w:val="en-ZA" w:eastAsia="en-US"/>
              </w:rPr>
            </w:pPr>
            <w:r>
              <w:rPr>
                <w:rFonts w:ascii="Times New Roman" w:eastAsia="SimSun" w:hAnsi="Times New Roman" w:cs="Times New Roman"/>
                <w:kern w:val="0"/>
                <w:sz w:val="24"/>
                <w:szCs w:val="20"/>
                <w:lang w:val="en-ZA" w:eastAsia="en-US"/>
              </w:rPr>
              <w:t>0.11</w:t>
            </w:r>
          </w:p>
        </w:tc>
      </w:tr>
    </w:tbl>
    <w:p w:rsidR="00C56474" w:rsidRDefault="00C56474">
      <w:pPr>
        <w:rPr>
          <w:rFonts w:ascii="Times New Roman" w:hAnsi="Times New Roman" w:cs="Times New Roman"/>
        </w:rPr>
      </w:pPr>
    </w:p>
    <w:p w:rsidR="00C56474" w:rsidRDefault="00C56474"/>
    <w:sectPr w:rsidR="00C56474">
      <w:headerReference w:type="default" r:id="rId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45620">
      <w:pPr>
        <w:spacing w:after="0" w:line="240" w:lineRule="auto"/>
      </w:pPr>
      <w:r>
        <w:separator/>
      </w:r>
    </w:p>
  </w:endnote>
  <w:endnote w:type="continuationSeparator" w:id="0">
    <w:p w:rsidR="00000000" w:rsidRDefault="0004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45620">
      <w:pPr>
        <w:spacing w:after="0" w:line="240" w:lineRule="auto"/>
      </w:pPr>
      <w:r>
        <w:separator/>
      </w:r>
    </w:p>
  </w:footnote>
  <w:footnote w:type="continuationSeparator" w:id="0">
    <w:p w:rsidR="00000000" w:rsidRDefault="00045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sz w:val="24"/>
        <w:szCs w:val="24"/>
      </w:rPr>
      <w:id w:val="1102766185"/>
    </w:sdtPr>
    <w:sdtEndPr>
      <w:rPr>
        <w:rStyle w:val="PageNumber"/>
      </w:rPr>
    </w:sdtEndPr>
    <w:sdtContent>
      <w:p w:rsidR="00C56474" w:rsidRDefault="00045620">
        <w:pPr>
          <w:pStyle w:val="Header"/>
          <w:framePr w:wrap="around" w:vAnchor="text" w:hAnchor="margin" w:xAlign="right" w:y="1"/>
          <w:rPr>
            <w:rStyle w:val="PageNumber"/>
            <w:rFonts w:ascii="Times New Roman" w:hAnsi="Times New Roman" w:cs="Times New Roman"/>
            <w:sz w:val="24"/>
            <w:szCs w:val="24"/>
          </w:rPr>
        </w:pPr>
        <w:r>
          <w:rPr>
            <w:rStyle w:val="PageNumber"/>
            <w:rFonts w:ascii="Times New Roman" w:hAnsi="Times New Roman" w:cs="Times New Roman"/>
            <w:sz w:val="24"/>
            <w:szCs w:val="24"/>
          </w:rPr>
          <w:fldChar w:fldCharType="begin"/>
        </w:r>
        <w:r>
          <w:rPr>
            <w:rStyle w:val="PageNumber"/>
            <w:rFonts w:ascii="Times New Roman" w:hAnsi="Times New Roman" w:cs="Times New Roman"/>
            <w:sz w:val="24"/>
            <w:szCs w:val="24"/>
          </w:rPr>
          <w:instrText xml:space="preserve"> PAGE </w:instrText>
        </w:r>
        <w:r>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2</w:t>
        </w:r>
        <w:r>
          <w:rPr>
            <w:rStyle w:val="PageNumber"/>
            <w:rFonts w:ascii="Times New Roman" w:hAnsi="Times New Roman" w:cs="Times New Roman"/>
            <w:sz w:val="24"/>
            <w:szCs w:val="24"/>
          </w:rPr>
          <w:fldChar w:fldCharType="end"/>
        </w:r>
      </w:p>
    </w:sdtContent>
  </w:sdt>
  <w:p w:rsidR="00C56474" w:rsidRDefault="00C56474">
    <w:pPr>
      <w:pStyle w:val="Header"/>
      <w:pBdr>
        <w:bottom w:val="none" w:sz="0" w:space="0" w:color="auto"/>
      </w:pBdr>
      <w:ind w:right="36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M0M7YwMDW1sDAxNTJV0lEKTi0uzszPAykwrAUAGLzkOSwAAAA="/>
  </w:docVars>
  <w:rsids>
    <w:rsidRoot w:val="005518A7"/>
    <w:rsid w:val="00045620"/>
    <w:rsid w:val="002F2A32"/>
    <w:rsid w:val="0030641B"/>
    <w:rsid w:val="004351F6"/>
    <w:rsid w:val="0048612A"/>
    <w:rsid w:val="005518A7"/>
    <w:rsid w:val="005B0FC3"/>
    <w:rsid w:val="005C7781"/>
    <w:rsid w:val="006D6574"/>
    <w:rsid w:val="0078739E"/>
    <w:rsid w:val="00891E47"/>
    <w:rsid w:val="00902AF1"/>
    <w:rsid w:val="00933DAC"/>
    <w:rsid w:val="009928D9"/>
    <w:rsid w:val="009E2D4C"/>
    <w:rsid w:val="009F377E"/>
    <w:rsid w:val="00A13FD3"/>
    <w:rsid w:val="00B80DC0"/>
    <w:rsid w:val="00C56474"/>
    <w:rsid w:val="00C66E4F"/>
    <w:rsid w:val="00D65CD8"/>
    <w:rsid w:val="00E77D6D"/>
    <w:rsid w:val="00EB0CB3"/>
    <w:rsid w:val="1B3937F2"/>
    <w:rsid w:val="689A1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eastAsia="zh-CN"/>
    </w:rPr>
  </w:style>
  <w:style w:type="paragraph" w:styleId="Heading1">
    <w:name w:val="heading 1"/>
    <w:basedOn w:val="Normal"/>
    <w:next w:val="Normal"/>
    <w:link w:val="Heading1Char"/>
    <w:uiPriority w:val="9"/>
    <w:qFormat/>
    <w:pPr>
      <w:keepNext/>
      <w:keepLines/>
      <w:spacing w:before="340" w:after="330" w:line="578" w:lineRule="auto"/>
      <w:outlineLvl w:val="0"/>
    </w:pPr>
    <w:rPr>
      <w:rFonts w:ascii="Times New Roman" w:eastAsia="SimSun" w:hAnsi="Times New Roman" w:cs="Times New Roman"/>
      <w:b/>
      <w:bCs/>
      <w:kern w:val="44"/>
      <w:sz w:val="44"/>
      <w:szCs w:val="44"/>
    </w:rPr>
  </w:style>
  <w:style w:type="paragraph" w:styleId="Heading2">
    <w:name w:val="heading 2"/>
    <w:basedOn w:val="Normal"/>
    <w:next w:val="Normal"/>
    <w:link w:val="Heading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pPr>
      <w:keepNext/>
      <w:keepLines/>
      <w:spacing w:before="260" w:after="260" w:line="416" w:lineRule="auto"/>
      <w:outlineLvl w:val="2"/>
    </w:pPr>
    <w:rPr>
      <w:rFonts w:ascii="Times New Roman" w:eastAsia="SimSun" w:hAnsi="Times New Roman"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rPr>
      <w:rFonts w:ascii="Times New Roman" w:eastAsia="SimSun" w:hAnsi="Times New Roman" w:cs="Times New Roman"/>
      <w:szCs w:val="21"/>
    </w:rPr>
  </w:style>
  <w:style w:type="paragraph" w:styleId="BalloonText">
    <w:name w:val="Balloon Text"/>
    <w:basedOn w:val="Normal"/>
    <w:link w:val="BalloonTextChar"/>
    <w:uiPriority w:val="99"/>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link w:val="FootnoteTextChar"/>
    <w:uiPriority w:val="99"/>
    <w:unhideWhenUsed/>
    <w:qFormat/>
    <w:pPr>
      <w:snapToGrid w:val="0"/>
      <w:jc w:val="left"/>
    </w:pPr>
    <w:rPr>
      <w:rFonts w:ascii="Times New Roman" w:eastAsia="SimSun" w:hAnsi="Times New Roman" w:cs="Times New Roman"/>
      <w:sz w:val="18"/>
      <w:szCs w:val="18"/>
    </w:rPr>
  </w:style>
  <w:style w:type="paragraph" w:styleId="NormalWeb">
    <w:name w:val="Normal (Web)"/>
    <w:basedOn w:val="Normal"/>
    <w:uiPriority w:val="99"/>
    <w:unhideWhenUsed/>
    <w:pPr>
      <w:widowControl/>
      <w:spacing w:before="100" w:beforeAutospacing="1" w:after="100" w:afterAutospacing="1"/>
      <w:jc w:val="left"/>
    </w:pPr>
    <w:rPr>
      <w:rFonts w:ascii="Times New Roman" w:eastAsia="Times New Roman" w:hAnsi="Times New Roman" w:cs="Times New Roman"/>
      <w:kern w:val="0"/>
      <w:sz w:val="24"/>
      <w:szCs w:val="24"/>
      <w:lang w:val="en-ZA" w:eastAsia="en-ZA"/>
    </w:rPr>
  </w:style>
  <w:style w:type="paragraph" w:styleId="CommentSubject">
    <w:name w:val="annotation subject"/>
    <w:basedOn w:val="CommentText"/>
    <w:next w:val="CommentText"/>
    <w:link w:val="CommentSubjectChar"/>
    <w:uiPriority w:val="99"/>
    <w:unhideWhenUsed/>
    <w:qFormat/>
    <w:rPr>
      <w:b/>
      <w:bCs/>
    </w:rPr>
  </w:style>
  <w:style w:type="table" w:styleId="TableGrid">
    <w:name w:val="Table Grid"/>
    <w:basedOn w:val="TableSimple1"/>
    <w:uiPriority w:val="39"/>
    <w:qFormat/>
    <w:rPr>
      <w:lang w:val="en-ZA"/>
    </w:rPr>
    <w:tblPr>
      <w:tblInd w:w="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1">
    <w:name w:val="Table Simple 1"/>
    <w:basedOn w:val="TableNormal"/>
    <w:uiPriority w:val="99"/>
    <w:semiHidden/>
    <w:unhideWhenUsed/>
    <w:qFormat/>
    <w:pPr>
      <w:widowControl w:val="0"/>
      <w:jc w:val="both"/>
    </w:pPr>
    <w:rPr>
      <w:rFonts w:ascii="Times New Roman" w:eastAsia="SimSun" w:hAnsi="Times New Roman" w:cs="Times New Roman"/>
      <w:szCs w:val="21"/>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character" w:styleId="PageNumber">
    <w:name w:val="pag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unhideWhenUsed/>
    <w:qFormat/>
    <w:rPr>
      <w:sz w:val="21"/>
      <w:szCs w:val="21"/>
    </w:rPr>
  </w:style>
  <w:style w:type="character" w:styleId="FootnoteReference">
    <w:name w:val="footnote reference"/>
    <w:basedOn w:val="DefaultParagraphFont"/>
    <w:uiPriority w:val="99"/>
    <w:unhideWhenUsed/>
    <w:qFormat/>
    <w:rPr>
      <w:vertAlign w:val="superscript"/>
    </w:rPr>
  </w:style>
  <w:style w:type="character" w:customStyle="1" w:styleId="Heading1Char">
    <w:name w:val="Heading 1 Char"/>
    <w:basedOn w:val="DefaultParagraphFont"/>
    <w:link w:val="Heading1"/>
    <w:uiPriority w:val="9"/>
    <w:qFormat/>
    <w:rPr>
      <w:rFonts w:ascii="Times New Roman" w:eastAsia="SimSun" w:hAnsi="Times New Roman" w:cs="Times New Roman"/>
      <w:b/>
      <w:bCs/>
      <w:kern w:val="44"/>
      <w:sz w:val="44"/>
      <w:szCs w:val="44"/>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Pr>
      <w:rFonts w:ascii="Times New Roman" w:eastAsia="SimSun" w:hAnsi="Times New Roman" w:cs="Times New Roman"/>
      <w:b/>
      <w:bCs/>
      <w:sz w:val="32"/>
      <w:szCs w:val="32"/>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BalloonTextChar">
    <w:name w:val="Balloon Text Char"/>
    <w:basedOn w:val="DefaultParagraphFont"/>
    <w:link w:val="BalloonText"/>
    <w:uiPriority w:val="99"/>
    <w:qFormat/>
    <w:rPr>
      <w:sz w:val="18"/>
      <w:szCs w:val="18"/>
    </w:rPr>
  </w:style>
  <w:style w:type="character" w:customStyle="1" w:styleId="CommentTextChar">
    <w:name w:val="Comment Text Char"/>
    <w:basedOn w:val="DefaultParagraphFont"/>
    <w:link w:val="CommentText"/>
    <w:uiPriority w:val="99"/>
    <w:qFormat/>
    <w:rPr>
      <w:rFonts w:ascii="Times New Roman" w:eastAsia="SimSun" w:hAnsi="Times New Roman" w:cs="Times New Roman"/>
      <w:szCs w:val="21"/>
    </w:rPr>
  </w:style>
  <w:style w:type="character" w:customStyle="1" w:styleId="FootnoteTextChar">
    <w:name w:val="Footnote Text Char"/>
    <w:basedOn w:val="DefaultParagraphFont"/>
    <w:link w:val="FootnoteText"/>
    <w:uiPriority w:val="99"/>
    <w:rPr>
      <w:rFonts w:ascii="Times New Roman" w:eastAsia="SimSun" w:hAnsi="Times New Roman" w:cs="Times New Roman"/>
      <w:sz w:val="18"/>
      <w:szCs w:val="18"/>
    </w:rPr>
  </w:style>
  <w:style w:type="character" w:customStyle="1" w:styleId="CommentSubjectChar">
    <w:name w:val="Comment Subject Char"/>
    <w:basedOn w:val="CommentTextChar"/>
    <w:link w:val="CommentSubject"/>
    <w:uiPriority w:val="99"/>
    <w:rPr>
      <w:rFonts w:ascii="Times New Roman" w:eastAsia="SimSun" w:hAnsi="Times New Roman" w:cs="Times New Roman"/>
      <w:b/>
      <w:bCs/>
      <w:szCs w:val="21"/>
    </w:rPr>
  </w:style>
  <w:style w:type="character" w:customStyle="1" w:styleId="1">
    <w:name w:val="未处理的提及1"/>
    <w:basedOn w:val="DefaultParagraphFont"/>
    <w:uiPriority w:val="99"/>
    <w:semiHidden/>
    <w:unhideWhenUsed/>
    <w:qFormat/>
    <w:rPr>
      <w:color w:val="605E5C"/>
      <w:shd w:val="clear" w:color="auto" w:fill="E1DFDD"/>
    </w:rPr>
  </w:style>
  <w:style w:type="table" w:customStyle="1" w:styleId="10">
    <w:name w:val="网格型1"/>
    <w:basedOn w:val="TableSimple1"/>
    <w:uiPriority w:val="39"/>
    <w:qFormat/>
    <w:rPr>
      <w:rFonts w:asciiTheme="minorHAnsi" w:eastAsiaTheme="minorEastAsia" w:hAnsiTheme="minorHAnsi" w:cstheme="minorBidi"/>
      <w:szCs w:val="22"/>
    </w:rPr>
    <w:tblPr>
      <w:tblInd w:w="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11">
    <w:name w:val="修订1"/>
    <w:hidden/>
    <w:uiPriority w:val="99"/>
    <w:semiHidden/>
    <w:rPr>
      <w:rFonts w:ascii="Times New Roman" w:eastAsia="SimSun" w:hAnsi="Times New Roman" w:cs="Times New Roman"/>
      <w:kern w:val="2"/>
      <w:sz w:val="21"/>
      <w:szCs w:val="24"/>
      <w:lang w:eastAsia="zh-CN"/>
    </w:rPr>
  </w:style>
  <w:style w:type="paragraph" w:customStyle="1" w:styleId="label">
    <w:name w:val="label"/>
    <w:basedOn w:val="Normal"/>
    <w:pPr>
      <w:widowControl/>
      <w:spacing w:before="100" w:beforeAutospacing="1" w:after="100" w:afterAutospacing="1"/>
      <w:jc w:val="left"/>
    </w:pPr>
    <w:rPr>
      <w:rFonts w:ascii="SimSun" w:eastAsia="SimSun" w:hAnsi="SimSun" w:cs="SimSun"/>
      <w:kern w:val="0"/>
      <w:sz w:val="24"/>
      <w:szCs w:val="24"/>
    </w:rPr>
  </w:style>
  <w:style w:type="paragraph" w:customStyle="1" w:styleId="kwmain">
    <w:name w:val="kw_main"/>
    <w:basedOn w:val="Normal"/>
    <w:pPr>
      <w:widowControl/>
      <w:spacing w:before="100" w:beforeAutospacing="1" w:after="100" w:afterAutospacing="1"/>
      <w:jc w:val="left"/>
    </w:pPr>
    <w:rPr>
      <w:rFonts w:ascii="SimSun" w:eastAsia="SimSun" w:hAnsi="SimSun" w:cs="SimSun"/>
      <w:kern w:val="0"/>
      <w:sz w:val="24"/>
      <w:szCs w:val="24"/>
    </w:rPr>
  </w:style>
  <w:style w:type="character" w:customStyle="1" w:styleId="apple-converted-space">
    <w:name w:val="apple-converted-space"/>
    <w:basedOn w:val="DefaultParagraphFont"/>
    <w:qFormat/>
  </w:style>
  <w:style w:type="table" w:customStyle="1" w:styleId="110">
    <w:name w:val="网格型11"/>
    <w:basedOn w:val="TableSimple1"/>
    <w:uiPriority w:val="39"/>
    <w:qFormat/>
    <w:rPr>
      <w:szCs w:val="20"/>
    </w:rPr>
    <w:tblP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
    <w:name w:val="简明型 11"/>
    <w:basedOn w:val="TableNormal"/>
    <w:uiPriority w:val="99"/>
    <w:semiHidden/>
    <w:unhideWhenUsed/>
    <w:qFormat/>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
    <w:name w:val="网格型2"/>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1"/>
    <w:basedOn w:val="TableSimple1"/>
    <w:uiPriority w:val="39"/>
    <w:qFormat/>
    <w:rPr>
      <w:kern w:val="2"/>
      <w:sz w:val="21"/>
      <w:szCs w:val="22"/>
    </w:rPr>
    <w:tblP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character" w:customStyle="1" w:styleId="20">
    <w:name w:val="未处理的提及2"/>
    <w:basedOn w:val="DefaultParagraphFont"/>
    <w:uiPriority w:val="99"/>
    <w:semiHidden/>
    <w:unhideWhenUsed/>
    <w:qFormat/>
    <w:rPr>
      <w:color w:val="605E5C"/>
      <w:shd w:val="clear" w:color="auto" w:fill="E1DFDD"/>
    </w:rPr>
  </w:style>
  <w:style w:type="paragraph" w:customStyle="1" w:styleId="22">
    <w:name w:val="修订2"/>
    <w:hidden/>
    <w:uiPriority w:val="99"/>
    <w:semiHidden/>
    <w:qFormat/>
    <w:rPr>
      <w:rFonts w:ascii="Times New Roman" w:eastAsia="SimSun" w:hAnsi="Times New Roman" w:cs="Times New Roman"/>
      <w:kern w:val="2"/>
      <w:sz w:val="21"/>
      <w:szCs w:val="24"/>
      <w:lang w:eastAsia="zh-CN"/>
    </w:rPr>
  </w:style>
  <w:style w:type="paragraph" w:customStyle="1" w:styleId="3">
    <w:name w:val="修订3"/>
    <w:hidden/>
    <w:uiPriority w:val="99"/>
    <w:semiHidden/>
    <w:rPr>
      <w:rFonts w:ascii="Times New Roman" w:eastAsia="SimSun" w:hAnsi="Times New Roman" w:cs="Times New Roman"/>
      <w:kern w:val="2"/>
      <w:sz w:val="21"/>
      <w:szCs w:val="24"/>
      <w:lang w:eastAsia="zh-CN"/>
    </w:rPr>
  </w:style>
  <w:style w:type="paragraph" w:customStyle="1" w:styleId="Revision1">
    <w:name w:val="Revision1"/>
    <w:hidden/>
    <w:uiPriority w:val="99"/>
    <w:semiHidden/>
    <w:rPr>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461</Words>
  <Characters>2629</Characters>
  <Application>Microsoft Office Word</Application>
  <DocSecurity>0</DocSecurity>
  <Lines>21</Lines>
  <Paragraphs>6</Paragraphs>
  <ScaleCrop>false</ScaleCrop>
  <LinksUpToDate>false</LinksUpToDate>
  <CharactersWithSpaces>3084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2020-10-13T18:38:00Z</dcterms:created>
  <dcterms:modified xsi:type="dcterms:W3CDTF">2020-11-01T03:28:00Z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