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73B32" w14:textId="3AF1DAEF" w:rsidR="001D36C7" w:rsidRDefault="006D16B1" w:rsidP="00120A0B">
      <w:pPr>
        <w:spacing w:line="480" w:lineRule="auto"/>
        <w:rPr>
          <w:b/>
        </w:rPr>
      </w:pPr>
      <w:r w:rsidRPr="001D36C7">
        <w:rPr>
          <w:b/>
        </w:rPr>
        <w:t xml:space="preserve">Supplementary Figure 1. Multipoint LOD scores </w:t>
      </w:r>
      <w:r w:rsidR="00B856D5">
        <w:rPr>
          <w:b/>
        </w:rPr>
        <w:t>for</w:t>
      </w:r>
      <w:r w:rsidRPr="001D36C7">
        <w:rPr>
          <w:b/>
        </w:rPr>
        <w:t xml:space="preserve"> the Hamer dataset.</w:t>
      </w:r>
    </w:p>
    <w:p w14:paraId="6B68CB6D" w14:textId="77777777" w:rsidR="00D30495" w:rsidRDefault="00D30495" w:rsidP="00120A0B">
      <w:pPr>
        <w:spacing w:line="480" w:lineRule="auto"/>
        <w:rPr>
          <w:b/>
        </w:rPr>
      </w:pPr>
    </w:p>
    <w:p w14:paraId="101D5ABA" w14:textId="135B16DD" w:rsidR="0023730C" w:rsidRPr="001D36C7" w:rsidRDefault="001D36C7" w:rsidP="00120A0B">
      <w:pPr>
        <w:spacing w:line="480" w:lineRule="auto"/>
        <w:rPr>
          <w:b/>
        </w:rPr>
      </w:pPr>
      <w:r w:rsidRPr="001D36C7">
        <w:rPr>
          <w:b/>
        </w:rPr>
        <w:t xml:space="preserve">Supplementary Figure 2. Multipoint LOD scores </w:t>
      </w:r>
      <w:r w:rsidR="00B856D5">
        <w:rPr>
          <w:b/>
        </w:rPr>
        <w:t>for</w:t>
      </w:r>
      <w:r w:rsidRPr="001D36C7">
        <w:rPr>
          <w:b/>
        </w:rPr>
        <w:t xml:space="preserve"> the MGSOSO dataset.</w:t>
      </w:r>
    </w:p>
    <w:p w14:paraId="552946F6" w14:textId="75F11A39" w:rsidR="0023730C" w:rsidRPr="001D36C7" w:rsidRDefault="0023730C" w:rsidP="00116F4B">
      <w:pPr>
        <w:spacing w:line="480" w:lineRule="auto"/>
        <w:rPr>
          <w:b/>
        </w:rPr>
      </w:pPr>
    </w:p>
    <w:p w14:paraId="3D87FD2C" w14:textId="250857FA" w:rsidR="0023730C" w:rsidRDefault="0023730C">
      <w:r>
        <w:br w:type="page"/>
      </w:r>
    </w:p>
    <w:p w14:paraId="63A56FB3" w14:textId="071E3442" w:rsidR="006D16B1" w:rsidRPr="001D36C7" w:rsidRDefault="001D36C7" w:rsidP="00116F4B">
      <w:pPr>
        <w:spacing w:line="480" w:lineRule="auto"/>
        <w:rPr>
          <w:b/>
        </w:rPr>
      </w:pPr>
      <w:r w:rsidRPr="001D36C7">
        <w:rPr>
          <w:b/>
        </w:rPr>
        <w:t xml:space="preserve">Supplementary Figure 1. Multipoint LOD scores </w:t>
      </w:r>
      <w:r w:rsidR="00B856D5">
        <w:rPr>
          <w:b/>
        </w:rPr>
        <w:t>for</w:t>
      </w:r>
      <w:r w:rsidRPr="001D36C7">
        <w:rPr>
          <w:b/>
        </w:rPr>
        <w:t xml:space="preserve"> the Hamer dataset.</w:t>
      </w:r>
    </w:p>
    <w:p w14:paraId="123ADCAB" w14:textId="773056E6" w:rsidR="006D16B1" w:rsidRDefault="006D16B1" w:rsidP="00116F4B">
      <w:pPr>
        <w:spacing w:line="480" w:lineRule="auto"/>
      </w:pPr>
    </w:p>
    <w:p w14:paraId="14829A09" w14:textId="7D50B9FC" w:rsidR="006D16B1" w:rsidRDefault="008969CD" w:rsidP="00116F4B">
      <w:pPr>
        <w:spacing w:line="480" w:lineRule="auto"/>
      </w:pPr>
      <w:r w:rsidRPr="008969CD">
        <w:rPr>
          <w:noProof/>
        </w:rPr>
        <w:t xml:space="preserve"> </w:t>
      </w:r>
      <w:r w:rsidRPr="008969CD">
        <w:rPr>
          <w:noProof/>
        </w:rPr>
        <w:drawing>
          <wp:inline distT="0" distB="0" distL="0" distR="0" wp14:anchorId="3CFF7F83" wp14:editId="38F07F4F">
            <wp:extent cx="5943600" cy="2748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748280"/>
                    </a:xfrm>
                    <a:prstGeom prst="rect">
                      <a:avLst/>
                    </a:prstGeom>
                  </pic:spPr>
                </pic:pic>
              </a:graphicData>
            </a:graphic>
          </wp:inline>
        </w:drawing>
      </w:r>
    </w:p>
    <w:p w14:paraId="7DE0B6C4" w14:textId="0E087ED3" w:rsidR="006D16B1" w:rsidRDefault="006D16B1" w:rsidP="00116F4B">
      <w:pPr>
        <w:spacing w:line="480" w:lineRule="auto"/>
      </w:pPr>
    </w:p>
    <w:p w14:paraId="76F61E32" w14:textId="5AF1512F" w:rsidR="001D36C7" w:rsidRDefault="001D36C7">
      <w:r>
        <w:br w:type="page"/>
      </w:r>
    </w:p>
    <w:p w14:paraId="070DA47C" w14:textId="131ED438" w:rsidR="001D36C7" w:rsidRPr="001D36C7" w:rsidRDefault="001D36C7" w:rsidP="001D36C7">
      <w:pPr>
        <w:spacing w:line="480" w:lineRule="auto"/>
        <w:rPr>
          <w:b/>
        </w:rPr>
      </w:pPr>
      <w:r w:rsidRPr="001D36C7">
        <w:rPr>
          <w:b/>
        </w:rPr>
        <w:t xml:space="preserve">Supplementary Figure </w:t>
      </w:r>
      <w:r>
        <w:rPr>
          <w:b/>
        </w:rPr>
        <w:t>2</w:t>
      </w:r>
      <w:r w:rsidRPr="001D36C7">
        <w:rPr>
          <w:b/>
        </w:rPr>
        <w:t xml:space="preserve">. Multipoint LOD scores </w:t>
      </w:r>
      <w:r w:rsidR="00B856D5">
        <w:rPr>
          <w:b/>
        </w:rPr>
        <w:t xml:space="preserve">for </w:t>
      </w:r>
      <w:r w:rsidRPr="001D36C7">
        <w:rPr>
          <w:b/>
        </w:rPr>
        <w:t xml:space="preserve">the </w:t>
      </w:r>
      <w:r>
        <w:rPr>
          <w:b/>
        </w:rPr>
        <w:t>MGSOSO</w:t>
      </w:r>
      <w:r w:rsidRPr="001D36C7">
        <w:rPr>
          <w:b/>
        </w:rPr>
        <w:t xml:space="preserve"> dataset.</w:t>
      </w:r>
    </w:p>
    <w:p w14:paraId="316BD1A9" w14:textId="77777777" w:rsidR="001D36C7" w:rsidRDefault="001D36C7" w:rsidP="001D36C7">
      <w:pPr>
        <w:spacing w:line="480" w:lineRule="auto"/>
      </w:pPr>
    </w:p>
    <w:p w14:paraId="76C45D00" w14:textId="438E97F5" w:rsidR="001D36C7" w:rsidRDefault="008969CD" w:rsidP="00116F4B">
      <w:pPr>
        <w:spacing w:line="480" w:lineRule="auto"/>
      </w:pPr>
      <w:r w:rsidRPr="008969CD">
        <w:rPr>
          <w:noProof/>
        </w:rPr>
        <w:t xml:space="preserve"> </w:t>
      </w:r>
      <w:r w:rsidRPr="008969CD">
        <w:rPr>
          <w:noProof/>
        </w:rPr>
        <w:drawing>
          <wp:inline distT="0" distB="0" distL="0" distR="0" wp14:anchorId="2BB4B087" wp14:editId="0281AB20">
            <wp:extent cx="5943600" cy="27495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749550"/>
                    </a:xfrm>
                    <a:prstGeom prst="rect">
                      <a:avLst/>
                    </a:prstGeom>
                  </pic:spPr>
                </pic:pic>
              </a:graphicData>
            </a:graphic>
          </wp:inline>
        </w:drawing>
      </w:r>
    </w:p>
    <w:p w14:paraId="76BDD791" w14:textId="6C03C2EB" w:rsidR="001D36C7" w:rsidRDefault="001D36C7" w:rsidP="00116F4B">
      <w:pPr>
        <w:spacing w:line="480" w:lineRule="auto"/>
      </w:pPr>
    </w:p>
    <w:p w14:paraId="6759AB47" w14:textId="760CB102" w:rsidR="001D36C7" w:rsidRDefault="001D36C7" w:rsidP="00116F4B">
      <w:pPr>
        <w:spacing w:line="480" w:lineRule="auto"/>
      </w:pPr>
    </w:p>
    <w:p w14:paraId="5FEFA158" w14:textId="77777777" w:rsidR="001D36C7" w:rsidRDefault="001D36C7" w:rsidP="00116F4B">
      <w:pPr>
        <w:spacing w:line="480" w:lineRule="auto"/>
      </w:pPr>
    </w:p>
    <w:p w14:paraId="12919A90" w14:textId="375E4363" w:rsidR="0023730C" w:rsidRDefault="0023730C"/>
    <w:p w14:paraId="54A775C7" w14:textId="77777777" w:rsidR="000E0D68" w:rsidRDefault="000E0D68" w:rsidP="000E0D68">
      <w:pPr>
        <w:spacing w:line="480" w:lineRule="auto"/>
        <w:sectPr w:rsidR="000E0D68" w:rsidSect="00116F4B">
          <w:headerReference w:type="even" r:id="rId8"/>
          <w:headerReference w:type="default" r:id="rId9"/>
          <w:pgSz w:w="12240" w:h="15840"/>
          <w:pgMar w:top="1440" w:right="1440" w:bottom="1440" w:left="1440" w:header="720" w:footer="720" w:gutter="0"/>
          <w:cols w:space="720"/>
          <w:titlePg/>
          <w:docGrid w:linePitch="360"/>
        </w:sectPr>
      </w:pPr>
    </w:p>
    <w:p w14:paraId="361147B1" w14:textId="001D4583" w:rsidR="0023730C" w:rsidRPr="000E0D68" w:rsidRDefault="004F74B6" w:rsidP="0023730C">
      <w:pPr>
        <w:spacing w:line="480" w:lineRule="auto"/>
        <w:jc w:val="center"/>
        <w:rPr>
          <w:b/>
        </w:rPr>
      </w:pPr>
      <w:r>
        <w:rPr>
          <w:b/>
        </w:rPr>
        <w:t xml:space="preserve">Supplementary </w:t>
      </w:r>
      <w:r w:rsidR="0023730C" w:rsidRPr="000E0D68">
        <w:rPr>
          <w:b/>
        </w:rPr>
        <w:t xml:space="preserve">Table 1. </w:t>
      </w:r>
      <w:r w:rsidR="000E0D68" w:rsidRPr="000E0D68">
        <w:rPr>
          <w:b/>
        </w:rPr>
        <w:t xml:space="preserve">Top results from the </w:t>
      </w:r>
      <w:r w:rsidR="00E2696E" w:rsidRPr="000E0D68">
        <w:rPr>
          <w:b/>
        </w:rPr>
        <w:t>Multi-Scan Probability (MSP)</w:t>
      </w:r>
      <w:r w:rsidR="000E0D68" w:rsidRPr="000E0D68">
        <w:rPr>
          <w:b/>
        </w:rPr>
        <w:t xml:space="preserve"> approach</w:t>
      </w:r>
      <w:r w:rsidR="0023730C" w:rsidRPr="000E0D68">
        <w:rPr>
          <w:b/>
        </w:rPr>
        <w:t>.</w:t>
      </w:r>
    </w:p>
    <w:tbl>
      <w:tblPr>
        <w:tblW w:w="10300" w:type="dxa"/>
        <w:tblLook w:val="04A0" w:firstRow="1" w:lastRow="0" w:firstColumn="1" w:lastColumn="0" w:noHBand="0" w:noVBand="1"/>
      </w:tblPr>
      <w:tblGrid>
        <w:gridCol w:w="740"/>
        <w:gridCol w:w="756"/>
        <w:gridCol w:w="1270"/>
        <w:gridCol w:w="936"/>
        <w:gridCol w:w="1217"/>
        <w:gridCol w:w="1270"/>
        <w:gridCol w:w="996"/>
        <w:gridCol w:w="1217"/>
        <w:gridCol w:w="1096"/>
        <w:gridCol w:w="1283"/>
      </w:tblGrid>
      <w:tr w:rsidR="000E0D68" w14:paraId="7997A99F" w14:textId="77777777" w:rsidTr="000E0D68">
        <w:trPr>
          <w:trHeight w:val="320"/>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C03E16A" w14:textId="77777777" w:rsidR="000E0D68" w:rsidRDefault="000E0D68" w:rsidP="00187A6D">
            <w:pPr>
              <w:spacing w:line="480" w:lineRule="auto"/>
              <w:rPr>
                <w:b/>
                <w:bCs/>
                <w:color w:val="000000"/>
              </w:rPr>
            </w:pPr>
            <w:proofErr w:type="spellStart"/>
            <w:r>
              <w:rPr>
                <w:b/>
                <w:bCs/>
                <w:color w:val="000000"/>
              </w:rPr>
              <w:t>Chr</w:t>
            </w:r>
            <w:proofErr w:type="spellEnd"/>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BEB901F" w14:textId="77777777" w:rsidR="000E0D68" w:rsidRDefault="000E0D68" w:rsidP="00187A6D">
            <w:pPr>
              <w:spacing w:line="480" w:lineRule="auto"/>
              <w:rPr>
                <w:b/>
                <w:bCs/>
                <w:color w:val="000000"/>
              </w:rPr>
            </w:pPr>
            <w:proofErr w:type="spellStart"/>
            <w:r>
              <w:rPr>
                <w:b/>
                <w:bCs/>
                <w:color w:val="000000"/>
              </w:rPr>
              <w:t>cM</w:t>
            </w:r>
            <w:proofErr w:type="spellEnd"/>
          </w:p>
        </w:tc>
        <w:tc>
          <w:tcPr>
            <w:tcW w:w="3280" w:type="dxa"/>
            <w:gridSpan w:val="3"/>
            <w:tcBorders>
              <w:top w:val="single" w:sz="4" w:space="0" w:color="auto"/>
              <w:left w:val="nil"/>
              <w:bottom w:val="single" w:sz="4" w:space="0" w:color="auto"/>
              <w:right w:val="single" w:sz="4" w:space="0" w:color="auto"/>
            </w:tcBorders>
            <w:shd w:val="clear" w:color="auto" w:fill="auto"/>
            <w:vAlign w:val="bottom"/>
            <w:hideMark/>
          </w:tcPr>
          <w:p w14:paraId="4704F5C3" w14:textId="77777777" w:rsidR="000E0D68" w:rsidRDefault="000E0D68" w:rsidP="00187A6D">
            <w:pPr>
              <w:spacing w:line="480" w:lineRule="auto"/>
              <w:jc w:val="center"/>
              <w:rPr>
                <w:b/>
                <w:bCs/>
                <w:color w:val="000000"/>
              </w:rPr>
            </w:pPr>
            <w:r>
              <w:rPr>
                <w:b/>
                <w:bCs/>
                <w:color w:val="000000"/>
              </w:rPr>
              <w:t>Multipoint LOD Scores</w:t>
            </w:r>
          </w:p>
        </w:tc>
        <w:tc>
          <w:tcPr>
            <w:tcW w:w="3320" w:type="dxa"/>
            <w:gridSpan w:val="3"/>
            <w:tcBorders>
              <w:top w:val="single" w:sz="4" w:space="0" w:color="auto"/>
              <w:left w:val="nil"/>
              <w:bottom w:val="single" w:sz="4" w:space="0" w:color="auto"/>
              <w:right w:val="single" w:sz="4" w:space="0" w:color="auto"/>
            </w:tcBorders>
            <w:shd w:val="clear" w:color="auto" w:fill="auto"/>
            <w:vAlign w:val="bottom"/>
            <w:hideMark/>
          </w:tcPr>
          <w:p w14:paraId="24552776" w14:textId="77777777" w:rsidR="000E0D68" w:rsidRDefault="000E0D68" w:rsidP="00187A6D">
            <w:pPr>
              <w:spacing w:line="480" w:lineRule="auto"/>
              <w:jc w:val="center"/>
              <w:rPr>
                <w:b/>
                <w:bCs/>
                <w:color w:val="000000"/>
              </w:rPr>
            </w:pPr>
            <w:r>
              <w:rPr>
                <w:b/>
                <w:bCs/>
                <w:color w:val="000000"/>
              </w:rPr>
              <w:t xml:space="preserve">Multipoint </w:t>
            </w:r>
            <w:r w:rsidRPr="009C3D0C">
              <w:rPr>
                <w:b/>
                <w:bCs/>
                <w:i/>
                <w:iCs/>
                <w:color w:val="000000"/>
              </w:rPr>
              <w:t>p</w:t>
            </w:r>
            <w:r>
              <w:rPr>
                <w:b/>
                <w:bCs/>
                <w:color w:val="000000"/>
              </w:rPr>
              <w:t>-values</w:t>
            </w:r>
          </w:p>
        </w:tc>
        <w:tc>
          <w:tcPr>
            <w:tcW w:w="2280" w:type="dxa"/>
            <w:gridSpan w:val="2"/>
            <w:tcBorders>
              <w:top w:val="single" w:sz="4" w:space="0" w:color="auto"/>
              <w:left w:val="nil"/>
              <w:bottom w:val="single" w:sz="4" w:space="0" w:color="auto"/>
              <w:right w:val="single" w:sz="4" w:space="0" w:color="auto"/>
            </w:tcBorders>
            <w:shd w:val="clear" w:color="auto" w:fill="auto"/>
            <w:vAlign w:val="bottom"/>
            <w:hideMark/>
          </w:tcPr>
          <w:p w14:paraId="71D7A9BD" w14:textId="77777777" w:rsidR="000E0D68" w:rsidRDefault="000E0D68" w:rsidP="00187A6D">
            <w:pPr>
              <w:spacing w:line="480" w:lineRule="auto"/>
              <w:jc w:val="center"/>
              <w:rPr>
                <w:b/>
                <w:bCs/>
                <w:color w:val="000000"/>
              </w:rPr>
            </w:pPr>
            <w:r>
              <w:rPr>
                <w:b/>
                <w:bCs/>
                <w:color w:val="000000"/>
              </w:rPr>
              <w:t>Combination</w:t>
            </w:r>
          </w:p>
        </w:tc>
      </w:tr>
      <w:tr w:rsidR="000E0D68" w14:paraId="1DD7487F" w14:textId="77777777" w:rsidTr="000E0D68">
        <w:trPr>
          <w:trHeight w:val="32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A53439B" w14:textId="77777777" w:rsidR="000E0D68" w:rsidRDefault="000E0D68" w:rsidP="00187A6D">
            <w:pPr>
              <w:spacing w:line="480" w:lineRule="auto"/>
              <w:rPr>
                <w:b/>
                <w:bCs/>
                <w:color w:val="000000"/>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77555B1C" w14:textId="77777777" w:rsidR="000E0D68" w:rsidRDefault="000E0D68" w:rsidP="00187A6D">
            <w:pPr>
              <w:spacing w:line="480" w:lineRule="auto"/>
              <w:rPr>
                <w:b/>
                <w:bCs/>
                <w:color w:val="000000"/>
              </w:rPr>
            </w:pPr>
          </w:p>
        </w:tc>
        <w:tc>
          <w:tcPr>
            <w:tcW w:w="1241" w:type="dxa"/>
            <w:tcBorders>
              <w:top w:val="nil"/>
              <w:left w:val="nil"/>
              <w:bottom w:val="single" w:sz="4" w:space="0" w:color="auto"/>
              <w:right w:val="single" w:sz="4" w:space="0" w:color="auto"/>
            </w:tcBorders>
            <w:shd w:val="clear" w:color="auto" w:fill="auto"/>
            <w:noWrap/>
            <w:vAlign w:val="bottom"/>
            <w:hideMark/>
          </w:tcPr>
          <w:p w14:paraId="20953E28" w14:textId="77777777" w:rsidR="000E0D68" w:rsidRDefault="000E0D68" w:rsidP="00187A6D">
            <w:pPr>
              <w:spacing w:line="480" w:lineRule="auto"/>
              <w:jc w:val="center"/>
              <w:rPr>
                <w:b/>
                <w:bCs/>
                <w:color w:val="000000"/>
              </w:rPr>
            </w:pPr>
            <w:r>
              <w:rPr>
                <w:b/>
                <w:bCs/>
                <w:color w:val="000000"/>
              </w:rPr>
              <w:t>MGSOSO</w:t>
            </w:r>
          </w:p>
        </w:tc>
        <w:tc>
          <w:tcPr>
            <w:tcW w:w="859" w:type="dxa"/>
            <w:tcBorders>
              <w:top w:val="nil"/>
              <w:left w:val="nil"/>
              <w:bottom w:val="single" w:sz="4" w:space="0" w:color="auto"/>
              <w:right w:val="single" w:sz="4" w:space="0" w:color="auto"/>
            </w:tcBorders>
            <w:shd w:val="clear" w:color="auto" w:fill="auto"/>
            <w:noWrap/>
            <w:vAlign w:val="bottom"/>
            <w:hideMark/>
          </w:tcPr>
          <w:p w14:paraId="187E371C" w14:textId="77777777" w:rsidR="000E0D68" w:rsidRDefault="000E0D68" w:rsidP="00187A6D">
            <w:pPr>
              <w:spacing w:line="480" w:lineRule="auto"/>
              <w:jc w:val="center"/>
              <w:rPr>
                <w:b/>
                <w:bCs/>
                <w:color w:val="000000"/>
              </w:rPr>
            </w:pPr>
            <w:r>
              <w:rPr>
                <w:b/>
                <w:bCs/>
                <w:color w:val="000000"/>
              </w:rPr>
              <w:t>Hamer</w:t>
            </w:r>
          </w:p>
        </w:tc>
        <w:tc>
          <w:tcPr>
            <w:tcW w:w="1180" w:type="dxa"/>
            <w:tcBorders>
              <w:top w:val="nil"/>
              <w:left w:val="nil"/>
              <w:bottom w:val="single" w:sz="4" w:space="0" w:color="auto"/>
              <w:right w:val="single" w:sz="4" w:space="0" w:color="auto"/>
            </w:tcBorders>
            <w:shd w:val="clear" w:color="auto" w:fill="auto"/>
            <w:noWrap/>
            <w:vAlign w:val="bottom"/>
            <w:hideMark/>
          </w:tcPr>
          <w:p w14:paraId="3D14F7F3" w14:textId="77777777" w:rsidR="000E0D68" w:rsidRDefault="000E0D68" w:rsidP="00187A6D">
            <w:pPr>
              <w:spacing w:line="480" w:lineRule="auto"/>
              <w:jc w:val="center"/>
              <w:rPr>
                <w:b/>
                <w:bCs/>
                <w:color w:val="000000"/>
              </w:rPr>
            </w:pPr>
            <w:r>
              <w:rPr>
                <w:b/>
                <w:bCs/>
                <w:color w:val="000000"/>
              </w:rPr>
              <w:t>Canadian</w:t>
            </w:r>
          </w:p>
        </w:tc>
        <w:tc>
          <w:tcPr>
            <w:tcW w:w="1231" w:type="dxa"/>
            <w:tcBorders>
              <w:top w:val="nil"/>
              <w:left w:val="nil"/>
              <w:bottom w:val="single" w:sz="4" w:space="0" w:color="auto"/>
              <w:right w:val="single" w:sz="4" w:space="0" w:color="auto"/>
            </w:tcBorders>
            <w:shd w:val="clear" w:color="auto" w:fill="auto"/>
            <w:noWrap/>
            <w:vAlign w:val="bottom"/>
            <w:hideMark/>
          </w:tcPr>
          <w:p w14:paraId="687909C1" w14:textId="77777777" w:rsidR="000E0D68" w:rsidRDefault="000E0D68" w:rsidP="00187A6D">
            <w:pPr>
              <w:spacing w:line="480" w:lineRule="auto"/>
              <w:jc w:val="center"/>
              <w:rPr>
                <w:b/>
                <w:bCs/>
                <w:color w:val="000000"/>
              </w:rPr>
            </w:pPr>
            <w:r>
              <w:rPr>
                <w:b/>
                <w:bCs/>
                <w:color w:val="000000"/>
              </w:rPr>
              <w:t>MGSOSO</w:t>
            </w:r>
          </w:p>
        </w:tc>
        <w:tc>
          <w:tcPr>
            <w:tcW w:w="919" w:type="dxa"/>
            <w:tcBorders>
              <w:top w:val="nil"/>
              <w:left w:val="nil"/>
              <w:bottom w:val="single" w:sz="4" w:space="0" w:color="auto"/>
              <w:right w:val="single" w:sz="4" w:space="0" w:color="auto"/>
            </w:tcBorders>
            <w:shd w:val="clear" w:color="auto" w:fill="auto"/>
            <w:noWrap/>
            <w:vAlign w:val="bottom"/>
            <w:hideMark/>
          </w:tcPr>
          <w:p w14:paraId="06782136" w14:textId="77777777" w:rsidR="000E0D68" w:rsidRDefault="000E0D68" w:rsidP="00187A6D">
            <w:pPr>
              <w:spacing w:line="480" w:lineRule="auto"/>
              <w:jc w:val="center"/>
              <w:rPr>
                <w:b/>
                <w:bCs/>
                <w:color w:val="000000"/>
              </w:rPr>
            </w:pPr>
            <w:r>
              <w:rPr>
                <w:b/>
                <w:bCs/>
                <w:color w:val="000000"/>
              </w:rPr>
              <w:t>Hamer</w:t>
            </w:r>
          </w:p>
        </w:tc>
        <w:tc>
          <w:tcPr>
            <w:tcW w:w="1170" w:type="dxa"/>
            <w:tcBorders>
              <w:top w:val="nil"/>
              <w:left w:val="nil"/>
              <w:bottom w:val="single" w:sz="4" w:space="0" w:color="auto"/>
              <w:right w:val="single" w:sz="4" w:space="0" w:color="auto"/>
            </w:tcBorders>
            <w:shd w:val="clear" w:color="auto" w:fill="auto"/>
            <w:noWrap/>
            <w:vAlign w:val="bottom"/>
            <w:hideMark/>
          </w:tcPr>
          <w:p w14:paraId="499EBDE7" w14:textId="77777777" w:rsidR="000E0D68" w:rsidRDefault="000E0D68" w:rsidP="00187A6D">
            <w:pPr>
              <w:spacing w:line="480" w:lineRule="auto"/>
              <w:jc w:val="center"/>
              <w:rPr>
                <w:b/>
                <w:bCs/>
                <w:color w:val="000000"/>
              </w:rPr>
            </w:pPr>
            <w:r>
              <w:rPr>
                <w:b/>
                <w:bCs/>
                <w:color w:val="000000"/>
              </w:rPr>
              <w:t>Canadian</w:t>
            </w:r>
          </w:p>
        </w:tc>
        <w:tc>
          <w:tcPr>
            <w:tcW w:w="997" w:type="dxa"/>
            <w:tcBorders>
              <w:top w:val="nil"/>
              <w:left w:val="nil"/>
              <w:bottom w:val="single" w:sz="4" w:space="0" w:color="auto"/>
              <w:right w:val="single" w:sz="4" w:space="0" w:color="auto"/>
            </w:tcBorders>
            <w:shd w:val="clear" w:color="auto" w:fill="auto"/>
            <w:noWrap/>
            <w:vAlign w:val="bottom"/>
            <w:hideMark/>
          </w:tcPr>
          <w:p w14:paraId="69E823FA" w14:textId="77777777" w:rsidR="000E0D68" w:rsidRDefault="000E0D68" w:rsidP="00187A6D">
            <w:pPr>
              <w:spacing w:line="480" w:lineRule="auto"/>
              <w:rPr>
                <w:b/>
                <w:bCs/>
                <w:color w:val="000000"/>
              </w:rPr>
            </w:pPr>
            <w:proofErr w:type="spellStart"/>
            <w:r>
              <w:rPr>
                <w:b/>
                <w:bCs/>
                <w:color w:val="000000"/>
              </w:rPr>
              <w:t>MSP_all</w:t>
            </w:r>
            <w:proofErr w:type="spellEnd"/>
          </w:p>
        </w:tc>
        <w:tc>
          <w:tcPr>
            <w:tcW w:w="1283" w:type="dxa"/>
            <w:tcBorders>
              <w:top w:val="nil"/>
              <w:left w:val="nil"/>
              <w:bottom w:val="single" w:sz="4" w:space="0" w:color="auto"/>
              <w:right w:val="single" w:sz="4" w:space="0" w:color="auto"/>
            </w:tcBorders>
            <w:shd w:val="clear" w:color="auto" w:fill="auto"/>
            <w:noWrap/>
            <w:vAlign w:val="bottom"/>
            <w:hideMark/>
          </w:tcPr>
          <w:p w14:paraId="09B91E97" w14:textId="77777777" w:rsidR="000E0D68" w:rsidRDefault="000E0D68" w:rsidP="00187A6D">
            <w:pPr>
              <w:spacing w:line="480" w:lineRule="auto"/>
              <w:jc w:val="center"/>
              <w:rPr>
                <w:b/>
                <w:bCs/>
                <w:color w:val="000000"/>
              </w:rPr>
            </w:pPr>
            <w:r>
              <w:rPr>
                <w:b/>
                <w:bCs/>
                <w:color w:val="000000"/>
              </w:rPr>
              <w:t xml:space="preserve">LOD </w:t>
            </w:r>
            <w:proofErr w:type="spellStart"/>
            <w:r>
              <w:rPr>
                <w:b/>
                <w:bCs/>
                <w:color w:val="000000"/>
              </w:rPr>
              <w:t>equiv</w:t>
            </w:r>
            <w:proofErr w:type="spellEnd"/>
          </w:p>
        </w:tc>
      </w:tr>
      <w:tr w:rsidR="000E0D68" w14:paraId="51F38999"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04E81B" w14:textId="77777777" w:rsidR="000E0D68" w:rsidRDefault="000E0D68" w:rsidP="00187A6D">
            <w:pPr>
              <w:spacing w:line="480" w:lineRule="auto"/>
              <w:jc w:val="right"/>
              <w:rPr>
                <w:color w:val="000000"/>
              </w:rPr>
            </w:pPr>
            <w:r>
              <w:rPr>
                <w:color w:val="000000"/>
              </w:rPr>
              <w:t>14</w:t>
            </w:r>
          </w:p>
        </w:tc>
        <w:tc>
          <w:tcPr>
            <w:tcW w:w="680" w:type="dxa"/>
            <w:tcBorders>
              <w:top w:val="nil"/>
              <w:left w:val="nil"/>
              <w:bottom w:val="single" w:sz="4" w:space="0" w:color="auto"/>
              <w:right w:val="single" w:sz="4" w:space="0" w:color="auto"/>
            </w:tcBorders>
            <w:shd w:val="clear" w:color="auto" w:fill="auto"/>
            <w:noWrap/>
            <w:vAlign w:val="bottom"/>
            <w:hideMark/>
          </w:tcPr>
          <w:p w14:paraId="424947F3" w14:textId="77777777" w:rsidR="000E0D68" w:rsidRDefault="000E0D68" w:rsidP="00187A6D">
            <w:pPr>
              <w:spacing w:line="480" w:lineRule="auto"/>
              <w:jc w:val="right"/>
              <w:rPr>
                <w:color w:val="000000"/>
              </w:rPr>
            </w:pPr>
            <w:r>
              <w:rPr>
                <w:color w:val="000000"/>
              </w:rPr>
              <w:t>98.8</w:t>
            </w:r>
          </w:p>
        </w:tc>
        <w:tc>
          <w:tcPr>
            <w:tcW w:w="1241" w:type="dxa"/>
            <w:tcBorders>
              <w:top w:val="nil"/>
              <w:left w:val="nil"/>
              <w:bottom w:val="single" w:sz="4" w:space="0" w:color="auto"/>
              <w:right w:val="single" w:sz="4" w:space="0" w:color="auto"/>
            </w:tcBorders>
            <w:shd w:val="clear" w:color="auto" w:fill="auto"/>
            <w:noWrap/>
            <w:vAlign w:val="bottom"/>
            <w:hideMark/>
          </w:tcPr>
          <w:p w14:paraId="1059FD96" w14:textId="77777777" w:rsidR="000E0D68" w:rsidRDefault="000E0D68" w:rsidP="00187A6D">
            <w:pPr>
              <w:spacing w:line="480" w:lineRule="auto"/>
              <w:jc w:val="center"/>
              <w:rPr>
                <w:color w:val="000000"/>
              </w:rPr>
            </w:pPr>
            <w:r>
              <w:rPr>
                <w:color w:val="000000"/>
              </w:rPr>
              <w:t>-0.03</w:t>
            </w:r>
          </w:p>
        </w:tc>
        <w:tc>
          <w:tcPr>
            <w:tcW w:w="859" w:type="dxa"/>
            <w:tcBorders>
              <w:top w:val="nil"/>
              <w:left w:val="nil"/>
              <w:bottom w:val="single" w:sz="4" w:space="0" w:color="auto"/>
              <w:right w:val="single" w:sz="4" w:space="0" w:color="auto"/>
            </w:tcBorders>
            <w:shd w:val="clear" w:color="auto" w:fill="auto"/>
            <w:noWrap/>
            <w:vAlign w:val="bottom"/>
            <w:hideMark/>
          </w:tcPr>
          <w:p w14:paraId="676221D5" w14:textId="77777777" w:rsidR="000E0D68" w:rsidRDefault="000E0D68" w:rsidP="00187A6D">
            <w:pPr>
              <w:spacing w:line="480" w:lineRule="auto"/>
              <w:jc w:val="center"/>
              <w:rPr>
                <w:color w:val="000000"/>
              </w:rPr>
            </w:pPr>
            <w:r>
              <w:rPr>
                <w:color w:val="000000"/>
              </w:rPr>
              <w:t>0.36</w:t>
            </w:r>
          </w:p>
        </w:tc>
        <w:tc>
          <w:tcPr>
            <w:tcW w:w="1180" w:type="dxa"/>
            <w:tcBorders>
              <w:top w:val="nil"/>
              <w:left w:val="nil"/>
              <w:bottom w:val="single" w:sz="4" w:space="0" w:color="auto"/>
              <w:right w:val="single" w:sz="4" w:space="0" w:color="auto"/>
            </w:tcBorders>
            <w:shd w:val="clear" w:color="auto" w:fill="auto"/>
            <w:noWrap/>
            <w:vAlign w:val="bottom"/>
            <w:hideMark/>
          </w:tcPr>
          <w:p w14:paraId="3AB8C704" w14:textId="77777777" w:rsidR="000E0D68" w:rsidRDefault="000E0D68" w:rsidP="00187A6D">
            <w:pPr>
              <w:spacing w:line="480" w:lineRule="auto"/>
              <w:jc w:val="center"/>
              <w:rPr>
                <w:color w:val="000000"/>
              </w:rPr>
            </w:pPr>
            <w:r>
              <w:rPr>
                <w:color w:val="000000"/>
              </w:rPr>
              <w:t>2.80</w:t>
            </w:r>
          </w:p>
        </w:tc>
        <w:tc>
          <w:tcPr>
            <w:tcW w:w="1231" w:type="dxa"/>
            <w:tcBorders>
              <w:top w:val="nil"/>
              <w:left w:val="nil"/>
              <w:bottom w:val="single" w:sz="4" w:space="0" w:color="auto"/>
              <w:right w:val="single" w:sz="4" w:space="0" w:color="auto"/>
            </w:tcBorders>
            <w:shd w:val="clear" w:color="auto" w:fill="auto"/>
            <w:noWrap/>
            <w:vAlign w:val="bottom"/>
            <w:hideMark/>
          </w:tcPr>
          <w:p w14:paraId="5DB7A7BD" w14:textId="77777777" w:rsidR="000E0D68" w:rsidRDefault="000E0D68" w:rsidP="00187A6D">
            <w:pPr>
              <w:spacing w:line="480" w:lineRule="auto"/>
              <w:jc w:val="right"/>
              <w:rPr>
                <w:color w:val="000000"/>
              </w:rPr>
            </w:pPr>
            <w:r>
              <w:rPr>
                <w:color w:val="000000"/>
              </w:rPr>
              <w:t>0.64</w:t>
            </w:r>
          </w:p>
        </w:tc>
        <w:tc>
          <w:tcPr>
            <w:tcW w:w="919" w:type="dxa"/>
            <w:tcBorders>
              <w:top w:val="nil"/>
              <w:left w:val="nil"/>
              <w:bottom w:val="single" w:sz="4" w:space="0" w:color="auto"/>
              <w:right w:val="single" w:sz="4" w:space="0" w:color="auto"/>
            </w:tcBorders>
            <w:shd w:val="clear" w:color="auto" w:fill="auto"/>
            <w:noWrap/>
            <w:vAlign w:val="bottom"/>
            <w:hideMark/>
          </w:tcPr>
          <w:p w14:paraId="69AADBD8" w14:textId="77777777" w:rsidR="000E0D68" w:rsidRDefault="000E0D68" w:rsidP="00187A6D">
            <w:pPr>
              <w:spacing w:line="480" w:lineRule="auto"/>
              <w:jc w:val="right"/>
              <w:rPr>
                <w:color w:val="000000"/>
              </w:rPr>
            </w:pPr>
            <w:r>
              <w:rPr>
                <w:color w:val="000000"/>
              </w:rPr>
              <w:t>0.099</w:t>
            </w:r>
          </w:p>
        </w:tc>
        <w:tc>
          <w:tcPr>
            <w:tcW w:w="1170" w:type="dxa"/>
            <w:tcBorders>
              <w:top w:val="nil"/>
              <w:left w:val="nil"/>
              <w:bottom w:val="single" w:sz="4" w:space="0" w:color="auto"/>
              <w:right w:val="single" w:sz="4" w:space="0" w:color="auto"/>
            </w:tcBorders>
            <w:shd w:val="clear" w:color="auto" w:fill="auto"/>
            <w:noWrap/>
            <w:vAlign w:val="bottom"/>
            <w:hideMark/>
          </w:tcPr>
          <w:p w14:paraId="5AC0D3AB" w14:textId="77777777" w:rsidR="000E0D68" w:rsidRDefault="000E0D68" w:rsidP="00187A6D">
            <w:pPr>
              <w:spacing w:line="480" w:lineRule="auto"/>
              <w:jc w:val="right"/>
              <w:rPr>
                <w:color w:val="000000"/>
              </w:rPr>
            </w:pPr>
            <w:r>
              <w:rPr>
                <w:color w:val="000000"/>
              </w:rPr>
              <w:t>0.00016</w:t>
            </w:r>
          </w:p>
        </w:tc>
        <w:tc>
          <w:tcPr>
            <w:tcW w:w="997" w:type="dxa"/>
            <w:tcBorders>
              <w:top w:val="nil"/>
              <w:left w:val="nil"/>
              <w:bottom w:val="single" w:sz="4" w:space="0" w:color="auto"/>
              <w:right w:val="single" w:sz="4" w:space="0" w:color="auto"/>
            </w:tcBorders>
            <w:shd w:val="clear" w:color="auto" w:fill="auto"/>
            <w:noWrap/>
            <w:vAlign w:val="bottom"/>
            <w:hideMark/>
          </w:tcPr>
          <w:p w14:paraId="32853E09" w14:textId="77777777" w:rsidR="000E0D68" w:rsidRDefault="000E0D68" w:rsidP="00187A6D">
            <w:pPr>
              <w:spacing w:line="480" w:lineRule="auto"/>
              <w:jc w:val="right"/>
              <w:rPr>
                <w:color w:val="000000"/>
              </w:rPr>
            </w:pPr>
            <w:r>
              <w:rPr>
                <w:color w:val="000000"/>
              </w:rPr>
              <w:t>0.00082</w:t>
            </w:r>
          </w:p>
        </w:tc>
        <w:tc>
          <w:tcPr>
            <w:tcW w:w="1283" w:type="dxa"/>
            <w:tcBorders>
              <w:top w:val="nil"/>
              <w:left w:val="nil"/>
              <w:bottom w:val="single" w:sz="4" w:space="0" w:color="auto"/>
              <w:right w:val="single" w:sz="4" w:space="0" w:color="auto"/>
            </w:tcBorders>
            <w:shd w:val="clear" w:color="auto" w:fill="auto"/>
            <w:noWrap/>
            <w:vAlign w:val="bottom"/>
            <w:hideMark/>
          </w:tcPr>
          <w:p w14:paraId="3CA99CDC" w14:textId="77777777" w:rsidR="000E0D68" w:rsidRDefault="000E0D68" w:rsidP="00187A6D">
            <w:pPr>
              <w:spacing w:line="480" w:lineRule="auto"/>
              <w:jc w:val="center"/>
              <w:rPr>
                <w:color w:val="000000"/>
              </w:rPr>
            </w:pPr>
            <w:r>
              <w:rPr>
                <w:color w:val="000000"/>
              </w:rPr>
              <w:t>2.15</w:t>
            </w:r>
          </w:p>
        </w:tc>
      </w:tr>
      <w:tr w:rsidR="000E0D68" w14:paraId="69F5FCB9"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6F29F15" w14:textId="77777777" w:rsidR="000E0D68" w:rsidRDefault="000E0D68" w:rsidP="00187A6D">
            <w:pPr>
              <w:spacing w:line="480" w:lineRule="auto"/>
              <w:jc w:val="right"/>
              <w:rPr>
                <w:color w:val="000000"/>
              </w:rPr>
            </w:pPr>
            <w:r>
              <w:rPr>
                <w:color w:val="000000"/>
              </w:rPr>
              <w:t>8</w:t>
            </w:r>
          </w:p>
        </w:tc>
        <w:tc>
          <w:tcPr>
            <w:tcW w:w="680" w:type="dxa"/>
            <w:tcBorders>
              <w:top w:val="nil"/>
              <w:left w:val="nil"/>
              <w:bottom w:val="single" w:sz="4" w:space="0" w:color="auto"/>
              <w:right w:val="single" w:sz="4" w:space="0" w:color="auto"/>
            </w:tcBorders>
            <w:shd w:val="clear" w:color="auto" w:fill="auto"/>
            <w:noWrap/>
            <w:vAlign w:val="bottom"/>
            <w:hideMark/>
          </w:tcPr>
          <w:p w14:paraId="24CD9CB5" w14:textId="77777777" w:rsidR="000E0D68" w:rsidRDefault="000E0D68" w:rsidP="00187A6D">
            <w:pPr>
              <w:spacing w:line="480" w:lineRule="auto"/>
              <w:jc w:val="right"/>
              <w:rPr>
                <w:color w:val="000000"/>
              </w:rPr>
            </w:pPr>
            <w:r>
              <w:rPr>
                <w:color w:val="000000"/>
              </w:rPr>
              <w:t>74.0</w:t>
            </w:r>
          </w:p>
        </w:tc>
        <w:tc>
          <w:tcPr>
            <w:tcW w:w="1241" w:type="dxa"/>
            <w:tcBorders>
              <w:top w:val="nil"/>
              <w:left w:val="nil"/>
              <w:bottom w:val="single" w:sz="4" w:space="0" w:color="auto"/>
              <w:right w:val="single" w:sz="4" w:space="0" w:color="auto"/>
            </w:tcBorders>
            <w:shd w:val="clear" w:color="auto" w:fill="auto"/>
            <w:noWrap/>
            <w:vAlign w:val="bottom"/>
            <w:hideMark/>
          </w:tcPr>
          <w:p w14:paraId="7F018871" w14:textId="77777777" w:rsidR="000E0D68" w:rsidRDefault="000E0D68" w:rsidP="00187A6D">
            <w:pPr>
              <w:spacing w:line="480" w:lineRule="auto"/>
              <w:jc w:val="center"/>
              <w:rPr>
                <w:color w:val="000000"/>
              </w:rPr>
            </w:pPr>
            <w:r>
              <w:rPr>
                <w:color w:val="000000"/>
              </w:rPr>
              <w:t>2.62</w:t>
            </w:r>
          </w:p>
        </w:tc>
        <w:tc>
          <w:tcPr>
            <w:tcW w:w="859" w:type="dxa"/>
            <w:tcBorders>
              <w:top w:val="nil"/>
              <w:left w:val="nil"/>
              <w:bottom w:val="single" w:sz="4" w:space="0" w:color="auto"/>
              <w:right w:val="single" w:sz="4" w:space="0" w:color="auto"/>
            </w:tcBorders>
            <w:shd w:val="clear" w:color="auto" w:fill="auto"/>
            <w:noWrap/>
            <w:vAlign w:val="bottom"/>
            <w:hideMark/>
          </w:tcPr>
          <w:p w14:paraId="78DC5C32" w14:textId="77777777" w:rsidR="000E0D68" w:rsidRDefault="000E0D68" w:rsidP="00187A6D">
            <w:pPr>
              <w:spacing w:line="480" w:lineRule="auto"/>
              <w:jc w:val="center"/>
              <w:rPr>
                <w:color w:val="000000"/>
              </w:rPr>
            </w:pPr>
            <w:r>
              <w:rPr>
                <w:color w:val="000000"/>
              </w:rPr>
              <w:t>0.30</w:t>
            </w:r>
          </w:p>
        </w:tc>
        <w:tc>
          <w:tcPr>
            <w:tcW w:w="1180" w:type="dxa"/>
            <w:tcBorders>
              <w:top w:val="nil"/>
              <w:left w:val="nil"/>
              <w:bottom w:val="single" w:sz="4" w:space="0" w:color="auto"/>
              <w:right w:val="single" w:sz="4" w:space="0" w:color="auto"/>
            </w:tcBorders>
            <w:shd w:val="clear" w:color="auto" w:fill="auto"/>
            <w:noWrap/>
            <w:vAlign w:val="bottom"/>
            <w:hideMark/>
          </w:tcPr>
          <w:p w14:paraId="38C9E1D3" w14:textId="77777777" w:rsidR="000E0D68" w:rsidRDefault="000E0D68" w:rsidP="00187A6D">
            <w:pPr>
              <w:spacing w:line="480" w:lineRule="auto"/>
              <w:jc w:val="center"/>
              <w:rPr>
                <w:color w:val="000000"/>
              </w:rPr>
            </w:pPr>
            <w:r>
              <w:rPr>
                <w:color w:val="000000"/>
              </w:rPr>
              <w:t>-1.00</w:t>
            </w:r>
          </w:p>
        </w:tc>
        <w:tc>
          <w:tcPr>
            <w:tcW w:w="1231" w:type="dxa"/>
            <w:tcBorders>
              <w:top w:val="nil"/>
              <w:left w:val="nil"/>
              <w:bottom w:val="single" w:sz="4" w:space="0" w:color="auto"/>
              <w:right w:val="single" w:sz="4" w:space="0" w:color="auto"/>
            </w:tcBorders>
            <w:shd w:val="clear" w:color="auto" w:fill="auto"/>
            <w:noWrap/>
            <w:vAlign w:val="bottom"/>
            <w:hideMark/>
          </w:tcPr>
          <w:p w14:paraId="33E938A4" w14:textId="77777777" w:rsidR="000E0D68" w:rsidRDefault="000E0D68" w:rsidP="00187A6D">
            <w:pPr>
              <w:spacing w:line="480" w:lineRule="auto"/>
              <w:jc w:val="right"/>
              <w:rPr>
                <w:color w:val="000000"/>
              </w:rPr>
            </w:pPr>
            <w:r>
              <w:rPr>
                <w:color w:val="000000"/>
              </w:rPr>
              <w:t>0.00026</w:t>
            </w:r>
          </w:p>
        </w:tc>
        <w:tc>
          <w:tcPr>
            <w:tcW w:w="919" w:type="dxa"/>
            <w:tcBorders>
              <w:top w:val="nil"/>
              <w:left w:val="nil"/>
              <w:bottom w:val="single" w:sz="4" w:space="0" w:color="auto"/>
              <w:right w:val="single" w:sz="4" w:space="0" w:color="auto"/>
            </w:tcBorders>
            <w:shd w:val="clear" w:color="auto" w:fill="auto"/>
            <w:noWrap/>
            <w:vAlign w:val="bottom"/>
            <w:hideMark/>
          </w:tcPr>
          <w:p w14:paraId="152EAF04" w14:textId="77777777" w:rsidR="000E0D68" w:rsidRDefault="000E0D68" w:rsidP="00187A6D">
            <w:pPr>
              <w:spacing w:line="480" w:lineRule="auto"/>
              <w:jc w:val="right"/>
              <w:rPr>
                <w:color w:val="000000"/>
              </w:rPr>
            </w:pPr>
            <w:r>
              <w:rPr>
                <w:color w:val="000000"/>
              </w:rPr>
              <w:t>0.12</w:t>
            </w:r>
          </w:p>
        </w:tc>
        <w:tc>
          <w:tcPr>
            <w:tcW w:w="1170" w:type="dxa"/>
            <w:tcBorders>
              <w:top w:val="nil"/>
              <w:left w:val="nil"/>
              <w:bottom w:val="single" w:sz="4" w:space="0" w:color="auto"/>
              <w:right w:val="single" w:sz="4" w:space="0" w:color="auto"/>
            </w:tcBorders>
            <w:shd w:val="clear" w:color="auto" w:fill="auto"/>
            <w:noWrap/>
            <w:vAlign w:val="bottom"/>
            <w:hideMark/>
          </w:tcPr>
          <w:p w14:paraId="3AFCF236" w14:textId="77777777" w:rsidR="000E0D68" w:rsidRDefault="000E0D68" w:rsidP="00187A6D">
            <w:pPr>
              <w:spacing w:line="480" w:lineRule="auto"/>
              <w:jc w:val="right"/>
              <w:rPr>
                <w:color w:val="000000"/>
              </w:rPr>
            </w:pPr>
            <w:r>
              <w:rPr>
                <w:color w:val="000000"/>
              </w:rPr>
              <w:t>0.98</w:t>
            </w:r>
          </w:p>
        </w:tc>
        <w:tc>
          <w:tcPr>
            <w:tcW w:w="997" w:type="dxa"/>
            <w:tcBorders>
              <w:top w:val="nil"/>
              <w:left w:val="nil"/>
              <w:bottom w:val="single" w:sz="4" w:space="0" w:color="auto"/>
              <w:right w:val="single" w:sz="4" w:space="0" w:color="auto"/>
            </w:tcBorders>
            <w:shd w:val="clear" w:color="auto" w:fill="auto"/>
            <w:noWrap/>
            <w:vAlign w:val="bottom"/>
            <w:hideMark/>
          </w:tcPr>
          <w:p w14:paraId="14E4DF95" w14:textId="77777777" w:rsidR="000E0D68" w:rsidRDefault="000E0D68" w:rsidP="00187A6D">
            <w:pPr>
              <w:spacing w:line="480" w:lineRule="auto"/>
              <w:jc w:val="right"/>
              <w:rPr>
                <w:color w:val="000000"/>
              </w:rPr>
            </w:pPr>
            <w:r>
              <w:rPr>
                <w:color w:val="000000"/>
              </w:rPr>
              <w:t>0.0020</w:t>
            </w:r>
          </w:p>
        </w:tc>
        <w:tc>
          <w:tcPr>
            <w:tcW w:w="1283" w:type="dxa"/>
            <w:tcBorders>
              <w:top w:val="nil"/>
              <w:left w:val="nil"/>
              <w:bottom w:val="single" w:sz="4" w:space="0" w:color="auto"/>
              <w:right w:val="single" w:sz="4" w:space="0" w:color="auto"/>
            </w:tcBorders>
            <w:shd w:val="clear" w:color="auto" w:fill="auto"/>
            <w:noWrap/>
            <w:vAlign w:val="bottom"/>
            <w:hideMark/>
          </w:tcPr>
          <w:p w14:paraId="2B620210" w14:textId="77777777" w:rsidR="000E0D68" w:rsidRDefault="000E0D68" w:rsidP="00187A6D">
            <w:pPr>
              <w:spacing w:line="480" w:lineRule="auto"/>
              <w:jc w:val="center"/>
              <w:rPr>
                <w:color w:val="000000"/>
              </w:rPr>
            </w:pPr>
            <w:r>
              <w:rPr>
                <w:color w:val="000000"/>
              </w:rPr>
              <w:t>1.80</w:t>
            </w:r>
          </w:p>
        </w:tc>
      </w:tr>
      <w:tr w:rsidR="000E0D68" w14:paraId="318F237F"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ED280A" w14:textId="20C12285" w:rsidR="000E0D68" w:rsidRDefault="001B03E6" w:rsidP="00187A6D">
            <w:pPr>
              <w:spacing w:line="480" w:lineRule="auto"/>
              <w:jc w:val="right"/>
              <w:rPr>
                <w:color w:val="000000"/>
              </w:rPr>
            </w:pPr>
            <w:r>
              <w:rPr>
                <w:color w:val="000000"/>
              </w:rPr>
              <w:t>X</w:t>
            </w:r>
          </w:p>
        </w:tc>
        <w:tc>
          <w:tcPr>
            <w:tcW w:w="680" w:type="dxa"/>
            <w:tcBorders>
              <w:top w:val="nil"/>
              <w:left w:val="nil"/>
              <w:bottom w:val="single" w:sz="4" w:space="0" w:color="auto"/>
              <w:right w:val="single" w:sz="4" w:space="0" w:color="auto"/>
            </w:tcBorders>
            <w:shd w:val="clear" w:color="auto" w:fill="auto"/>
            <w:noWrap/>
            <w:vAlign w:val="bottom"/>
            <w:hideMark/>
          </w:tcPr>
          <w:p w14:paraId="5125D183" w14:textId="77777777" w:rsidR="000E0D68" w:rsidRDefault="000E0D68" w:rsidP="00187A6D">
            <w:pPr>
              <w:spacing w:line="480" w:lineRule="auto"/>
              <w:jc w:val="right"/>
              <w:rPr>
                <w:color w:val="000000"/>
              </w:rPr>
            </w:pPr>
            <w:r>
              <w:rPr>
                <w:color w:val="000000"/>
              </w:rPr>
              <w:t>185.0</w:t>
            </w:r>
          </w:p>
        </w:tc>
        <w:tc>
          <w:tcPr>
            <w:tcW w:w="1241" w:type="dxa"/>
            <w:tcBorders>
              <w:top w:val="nil"/>
              <w:left w:val="nil"/>
              <w:bottom w:val="single" w:sz="4" w:space="0" w:color="auto"/>
              <w:right w:val="single" w:sz="4" w:space="0" w:color="auto"/>
            </w:tcBorders>
            <w:shd w:val="clear" w:color="auto" w:fill="auto"/>
            <w:noWrap/>
            <w:vAlign w:val="bottom"/>
            <w:hideMark/>
          </w:tcPr>
          <w:p w14:paraId="32E36C2D" w14:textId="77777777" w:rsidR="000E0D68" w:rsidRDefault="000E0D68" w:rsidP="00187A6D">
            <w:pPr>
              <w:spacing w:line="480" w:lineRule="auto"/>
              <w:jc w:val="center"/>
              <w:rPr>
                <w:color w:val="000000"/>
              </w:rPr>
            </w:pPr>
            <w:r>
              <w:rPr>
                <w:color w:val="000000"/>
              </w:rPr>
              <w:t>2.61</w:t>
            </w:r>
          </w:p>
        </w:tc>
        <w:tc>
          <w:tcPr>
            <w:tcW w:w="859" w:type="dxa"/>
            <w:tcBorders>
              <w:top w:val="nil"/>
              <w:left w:val="nil"/>
              <w:bottom w:val="single" w:sz="4" w:space="0" w:color="auto"/>
              <w:right w:val="single" w:sz="4" w:space="0" w:color="auto"/>
            </w:tcBorders>
            <w:shd w:val="clear" w:color="auto" w:fill="auto"/>
            <w:noWrap/>
            <w:vAlign w:val="bottom"/>
            <w:hideMark/>
          </w:tcPr>
          <w:p w14:paraId="59B9CF2A" w14:textId="77777777" w:rsidR="000E0D68" w:rsidRDefault="000E0D68" w:rsidP="00187A6D">
            <w:pPr>
              <w:spacing w:line="480" w:lineRule="auto"/>
              <w:jc w:val="center"/>
              <w:rPr>
                <w:color w:val="000000"/>
              </w:rPr>
            </w:pPr>
            <w:r>
              <w:rPr>
                <w:color w:val="000000"/>
              </w:rPr>
              <w:t>0.05</w:t>
            </w:r>
          </w:p>
        </w:tc>
        <w:tc>
          <w:tcPr>
            <w:tcW w:w="1180" w:type="dxa"/>
            <w:tcBorders>
              <w:top w:val="nil"/>
              <w:left w:val="nil"/>
              <w:bottom w:val="single" w:sz="4" w:space="0" w:color="auto"/>
              <w:right w:val="single" w:sz="4" w:space="0" w:color="auto"/>
            </w:tcBorders>
            <w:shd w:val="clear" w:color="auto" w:fill="auto"/>
            <w:noWrap/>
            <w:vAlign w:val="bottom"/>
            <w:hideMark/>
          </w:tcPr>
          <w:p w14:paraId="484D6FC6" w14:textId="77777777" w:rsidR="000E0D68" w:rsidRDefault="000E0D68" w:rsidP="00187A6D">
            <w:pPr>
              <w:spacing w:line="480" w:lineRule="auto"/>
              <w:jc w:val="center"/>
              <w:rPr>
                <w:color w:val="000000"/>
              </w:rPr>
            </w:pPr>
            <w:r>
              <w:rPr>
                <w:color w:val="000000"/>
              </w:rPr>
              <w:t>0.00</w:t>
            </w:r>
          </w:p>
        </w:tc>
        <w:tc>
          <w:tcPr>
            <w:tcW w:w="1231" w:type="dxa"/>
            <w:tcBorders>
              <w:top w:val="nil"/>
              <w:left w:val="nil"/>
              <w:bottom w:val="single" w:sz="4" w:space="0" w:color="auto"/>
              <w:right w:val="single" w:sz="4" w:space="0" w:color="auto"/>
            </w:tcBorders>
            <w:shd w:val="clear" w:color="auto" w:fill="auto"/>
            <w:noWrap/>
            <w:vAlign w:val="bottom"/>
            <w:hideMark/>
          </w:tcPr>
          <w:p w14:paraId="5DC5DFE3" w14:textId="77777777" w:rsidR="000E0D68" w:rsidRDefault="000E0D68" w:rsidP="00187A6D">
            <w:pPr>
              <w:spacing w:line="480" w:lineRule="auto"/>
              <w:jc w:val="right"/>
              <w:rPr>
                <w:color w:val="000000"/>
              </w:rPr>
            </w:pPr>
            <w:r>
              <w:rPr>
                <w:color w:val="000000"/>
              </w:rPr>
              <w:t>0.00026</w:t>
            </w:r>
          </w:p>
        </w:tc>
        <w:tc>
          <w:tcPr>
            <w:tcW w:w="919" w:type="dxa"/>
            <w:tcBorders>
              <w:top w:val="nil"/>
              <w:left w:val="nil"/>
              <w:bottom w:val="single" w:sz="4" w:space="0" w:color="auto"/>
              <w:right w:val="single" w:sz="4" w:space="0" w:color="auto"/>
            </w:tcBorders>
            <w:shd w:val="clear" w:color="auto" w:fill="auto"/>
            <w:noWrap/>
            <w:vAlign w:val="bottom"/>
            <w:hideMark/>
          </w:tcPr>
          <w:p w14:paraId="0B2AE2F5" w14:textId="77777777" w:rsidR="000E0D68" w:rsidRDefault="000E0D68" w:rsidP="00187A6D">
            <w:pPr>
              <w:spacing w:line="480" w:lineRule="auto"/>
              <w:jc w:val="right"/>
              <w:rPr>
                <w:color w:val="000000"/>
              </w:rPr>
            </w:pPr>
            <w:r>
              <w:rPr>
                <w:color w:val="000000"/>
              </w:rPr>
              <w:t>0.32</w:t>
            </w:r>
          </w:p>
        </w:tc>
        <w:tc>
          <w:tcPr>
            <w:tcW w:w="1170" w:type="dxa"/>
            <w:tcBorders>
              <w:top w:val="nil"/>
              <w:left w:val="nil"/>
              <w:bottom w:val="single" w:sz="4" w:space="0" w:color="auto"/>
              <w:right w:val="single" w:sz="4" w:space="0" w:color="auto"/>
            </w:tcBorders>
            <w:shd w:val="clear" w:color="auto" w:fill="auto"/>
            <w:noWrap/>
            <w:vAlign w:val="bottom"/>
            <w:hideMark/>
          </w:tcPr>
          <w:p w14:paraId="07517C2B" w14:textId="77777777" w:rsidR="000E0D68" w:rsidRDefault="000E0D68" w:rsidP="00187A6D">
            <w:pPr>
              <w:spacing w:line="480" w:lineRule="auto"/>
              <w:jc w:val="right"/>
              <w:rPr>
                <w:color w:val="000000"/>
              </w:rPr>
            </w:pPr>
            <w:r>
              <w:rPr>
                <w:color w:val="000000"/>
              </w:rPr>
              <w:t>0.50</w:t>
            </w:r>
          </w:p>
        </w:tc>
        <w:tc>
          <w:tcPr>
            <w:tcW w:w="997" w:type="dxa"/>
            <w:tcBorders>
              <w:top w:val="nil"/>
              <w:left w:val="nil"/>
              <w:bottom w:val="single" w:sz="4" w:space="0" w:color="auto"/>
              <w:right w:val="single" w:sz="4" w:space="0" w:color="auto"/>
            </w:tcBorders>
            <w:shd w:val="clear" w:color="auto" w:fill="auto"/>
            <w:noWrap/>
            <w:vAlign w:val="bottom"/>
            <w:hideMark/>
          </w:tcPr>
          <w:p w14:paraId="5C1522B6" w14:textId="77777777" w:rsidR="000E0D68" w:rsidRDefault="000E0D68" w:rsidP="00187A6D">
            <w:pPr>
              <w:spacing w:line="480" w:lineRule="auto"/>
              <w:jc w:val="right"/>
              <w:rPr>
                <w:color w:val="000000"/>
              </w:rPr>
            </w:pPr>
            <w:r>
              <w:rPr>
                <w:color w:val="000000"/>
              </w:rPr>
              <w:t>0.0026</w:t>
            </w:r>
          </w:p>
        </w:tc>
        <w:tc>
          <w:tcPr>
            <w:tcW w:w="1283" w:type="dxa"/>
            <w:tcBorders>
              <w:top w:val="nil"/>
              <w:left w:val="nil"/>
              <w:bottom w:val="single" w:sz="4" w:space="0" w:color="auto"/>
              <w:right w:val="single" w:sz="4" w:space="0" w:color="auto"/>
            </w:tcBorders>
            <w:shd w:val="clear" w:color="auto" w:fill="auto"/>
            <w:noWrap/>
            <w:vAlign w:val="bottom"/>
            <w:hideMark/>
          </w:tcPr>
          <w:p w14:paraId="31E17696" w14:textId="77777777" w:rsidR="000E0D68" w:rsidRDefault="000E0D68" w:rsidP="00187A6D">
            <w:pPr>
              <w:spacing w:line="480" w:lineRule="auto"/>
              <w:jc w:val="center"/>
              <w:rPr>
                <w:color w:val="000000"/>
              </w:rPr>
            </w:pPr>
            <w:r>
              <w:rPr>
                <w:color w:val="000000"/>
              </w:rPr>
              <w:t>1.70</w:t>
            </w:r>
          </w:p>
        </w:tc>
      </w:tr>
      <w:tr w:rsidR="000E0D68" w14:paraId="59213AAA"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B519228" w14:textId="77777777" w:rsidR="000E0D68" w:rsidRDefault="000E0D68" w:rsidP="00187A6D">
            <w:pPr>
              <w:spacing w:line="480" w:lineRule="auto"/>
              <w:jc w:val="right"/>
              <w:rPr>
                <w:color w:val="000000"/>
              </w:rPr>
            </w:pPr>
            <w:r>
              <w:rPr>
                <w:color w:val="000000"/>
              </w:rPr>
              <w:t>9</w:t>
            </w:r>
          </w:p>
        </w:tc>
        <w:tc>
          <w:tcPr>
            <w:tcW w:w="680" w:type="dxa"/>
            <w:tcBorders>
              <w:top w:val="nil"/>
              <w:left w:val="nil"/>
              <w:bottom w:val="single" w:sz="4" w:space="0" w:color="auto"/>
              <w:right w:val="single" w:sz="4" w:space="0" w:color="auto"/>
            </w:tcBorders>
            <w:shd w:val="clear" w:color="auto" w:fill="auto"/>
            <w:noWrap/>
            <w:vAlign w:val="bottom"/>
            <w:hideMark/>
          </w:tcPr>
          <w:p w14:paraId="6360EC42" w14:textId="77777777" w:rsidR="000E0D68" w:rsidRDefault="000E0D68" w:rsidP="00187A6D">
            <w:pPr>
              <w:spacing w:line="480" w:lineRule="auto"/>
              <w:jc w:val="right"/>
              <w:rPr>
                <w:color w:val="000000"/>
              </w:rPr>
            </w:pPr>
            <w:r>
              <w:rPr>
                <w:color w:val="000000"/>
              </w:rPr>
              <w:t>120.3</w:t>
            </w:r>
          </w:p>
        </w:tc>
        <w:tc>
          <w:tcPr>
            <w:tcW w:w="1241" w:type="dxa"/>
            <w:tcBorders>
              <w:top w:val="nil"/>
              <w:left w:val="nil"/>
              <w:bottom w:val="single" w:sz="4" w:space="0" w:color="auto"/>
              <w:right w:val="single" w:sz="4" w:space="0" w:color="auto"/>
            </w:tcBorders>
            <w:shd w:val="clear" w:color="auto" w:fill="auto"/>
            <w:noWrap/>
            <w:vAlign w:val="bottom"/>
            <w:hideMark/>
          </w:tcPr>
          <w:p w14:paraId="1854971E" w14:textId="77777777" w:rsidR="000E0D68" w:rsidRDefault="000E0D68" w:rsidP="00187A6D">
            <w:pPr>
              <w:spacing w:line="480" w:lineRule="auto"/>
              <w:jc w:val="center"/>
              <w:rPr>
                <w:color w:val="000000"/>
              </w:rPr>
            </w:pPr>
            <w:r>
              <w:rPr>
                <w:color w:val="000000"/>
              </w:rPr>
              <w:t>0.71</w:t>
            </w:r>
          </w:p>
        </w:tc>
        <w:tc>
          <w:tcPr>
            <w:tcW w:w="859" w:type="dxa"/>
            <w:tcBorders>
              <w:top w:val="nil"/>
              <w:left w:val="nil"/>
              <w:bottom w:val="single" w:sz="4" w:space="0" w:color="auto"/>
              <w:right w:val="single" w:sz="4" w:space="0" w:color="auto"/>
            </w:tcBorders>
            <w:shd w:val="clear" w:color="auto" w:fill="auto"/>
            <w:noWrap/>
            <w:vAlign w:val="bottom"/>
            <w:hideMark/>
          </w:tcPr>
          <w:p w14:paraId="00360609" w14:textId="77777777" w:rsidR="000E0D68" w:rsidRDefault="000E0D68" w:rsidP="00187A6D">
            <w:pPr>
              <w:spacing w:line="480" w:lineRule="auto"/>
              <w:jc w:val="center"/>
              <w:rPr>
                <w:color w:val="000000"/>
              </w:rPr>
            </w:pPr>
            <w:r>
              <w:rPr>
                <w:color w:val="000000"/>
              </w:rPr>
              <w:t>0.92</w:t>
            </w:r>
          </w:p>
        </w:tc>
        <w:tc>
          <w:tcPr>
            <w:tcW w:w="1180" w:type="dxa"/>
            <w:tcBorders>
              <w:top w:val="nil"/>
              <w:left w:val="nil"/>
              <w:bottom w:val="single" w:sz="4" w:space="0" w:color="auto"/>
              <w:right w:val="single" w:sz="4" w:space="0" w:color="auto"/>
            </w:tcBorders>
            <w:shd w:val="clear" w:color="auto" w:fill="auto"/>
            <w:noWrap/>
            <w:vAlign w:val="bottom"/>
            <w:hideMark/>
          </w:tcPr>
          <w:p w14:paraId="33923A39" w14:textId="77777777" w:rsidR="000E0D68" w:rsidRDefault="000E0D68" w:rsidP="00187A6D">
            <w:pPr>
              <w:spacing w:line="480" w:lineRule="auto"/>
              <w:jc w:val="center"/>
              <w:rPr>
                <w:color w:val="000000"/>
              </w:rPr>
            </w:pPr>
            <w:r>
              <w:rPr>
                <w:color w:val="000000"/>
              </w:rPr>
              <w:t>0.27</w:t>
            </w:r>
          </w:p>
        </w:tc>
        <w:tc>
          <w:tcPr>
            <w:tcW w:w="1231" w:type="dxa"/>
            <w:tcBorders>
              <w:top w:val="nil"/>
              <w:left w:val="nil"/>
              <w:bottom w:val="single" w:sz="4" w:space="0" w:color="auto"/>
              <w:right w:val="single" w:sz="4" w:space="0" w:color="auto"/>
            </w:tcBorders>
            <w:shd w:val="clear" w:color="auto" w:fill="auto"/>
            <w:noWrap/>
            <w:vAlign w:val="bottom"/>
            <w:hideMark/>
          </w:tcPr>
          <w:p w14:paraId="0BD063F8" w14:textId="77777777" w:rsidR="000E0D68" w:rsidRDefault="000E0D68" w:rsidP="00187A6D">
            <w:pPr>
              <w:spacing w:line="480" w:lineRule="auto"/>
              <w:jc w:val="right"/>
              <w:rPr>
                <w:color w:val="000000"/>
              </w:rPr>
            </w:pPr>
            <w:r>
              <w:rPr>
                <w:color w:val="000000"/>
              </w:rPr>
              <w:t>0.035</w:t>
            </w:r>
          </w:p>
        </w:tc>
        <w:tc>
          <w:tcPr>
            <w:tcW w:w="919" w:type="dxa"/>
            <w:tcBorders>
              <w:top w:val="nil"/>
              <w:left w:val="nil"/>
              <w:bottom w:val="single" w:sz="4" w:space="0" w:color="auto"/>
              <w:right w:val="single" w:sz="4" w:space="0" w:color="auto"/>
            </w:tcBorders>
            <w:shd w:val="clear" w:color="auto" w:fill="auto"/>
            <w:noWrap/>
            <w:vAlign w:val="bottom"/>
            <w:hideMark/>
          </w:tcPr>
          <w:p w14:paraId="5497D8FD" w14:textId="77777777" w:rsidR="000E0D68" w:rsidRDefault="000E0D68" w:rsidP="00187A6D">
            <w:pPr>
              <w:spacing w:line="480" w:lineRule="auto"/>
              <w:jc w:val="right"/>
              <w:rPr>
                <w:color w:val="000000"/>
              </w:rPr>
            </w:pPr>
            <w:r>
              <w:rPr>
                <w:color w:val="000000"/>
              </w:rPr>
              <w:t>0.020</w:t>
            </w:r>
          </w:p>
        </w:tc>
        <w:tc>
          <w:tcPr>
            <w:tcW w:w="1170" w:type="dxa"/>
            <w:tcBorders>
              <w:top w:val="nil"/>
              <w:left w:val="nil"/>
              <w:bottom w:val="single" w:sz="4" w:space="0" w:color="auto"/>
              <w:right w:val="single" w:sz="4" w:space="0" w:color="auto"/>
            </w:tcBorders>
            <w:shd w:val="clear" w:color="auto" w:fill="auto"/>
            <w:noWrap/>
            <w:vAlign w:val="bottom"/>
            <w:hideMark/>
          </w:tcPr>
          <w:p w14:paraId="606C4F14" w14:textId="77777777" w:rsidR="000E0D68" w:rsidRDefault="000E0D68" w:rsidP="00187A6D">
            <w:pPr>
              <w:spacing w:line="480" w:lineRule="auto"/>
              <w:jc w:val="right"/>
              <w:rPr>
                <w:color w:val="000000"/>
              </w:rPr>
            </w:pPr>
            <w:r>
              <w:rPr>
                <w:color w:val="000000"/>
              </w:rPr>
              <w:t>0.13</w:t>
            </w:r>
          </w:p>
        </w:tc>
        <w:tc>
          <w:tcPr>
            <w:tcW w:w="997" w:type="dxa"/>
            <w:tcBorders>
              <w:top w:val="nil"/>
              <w:left w:val="nil"/>
              <w:bottom w:val="single" w:sz="4" w:space="0" w:color="auto"/>
              <w:right w:val="single" w:sz="4" w:space="0" w:color="auto"/>
            </w:tcBorders>
            <w:shd w:val="clear" w:color="auto" w:fill="auto"/>
            <w:noWrap/>
            <w:vAlign w:val="bottom"/>
            <w:hideMark/>
          </w:tcPr>
          <w:p w14:paraId="3622A50F" w14:textId="77777777" w:rsidR="000E0D68" w:rsidRDefault="000E0D68" w:rsidP="00187A6D">
            <w:pPr>
              <w:spacing w:line="480" w:lineRule="auto"/>
              <w:jc w:val="right"/>
              <w:rPr>
                <w:color w:val="000000"/>
              </w:rPr>
            </w:pPr>
            <w:r>
              <w:rPr>
                <w:color w:val="000000"/>
              </w:rPr>
              <w:t>0.0049</w:t>
            </w:r>
          </w:p>
        </w:tc>
        <w:tc>
          <w:tcPr>
            <w:tcW w:w="1283" w:type="dxa"/>
            <w:tcBorders>
              <w:top w:val="nil"/>
              <w:left w:val="nil"/>
              <w:bottom w:val="single" w:sz="4" w:space="0" w:color="auto"/>
              <w:right w:val="single" w:sz="4" w:space="0" w:color="auto"/>
            </w:tcBorders>
            <w:shd w:val="clear" w:color="auto" w:fill="auto"/>
            <w:noWrap/>
            <w:vAlign w:val="bottom"/>
            <w:hideMark/>
          </w:tcPr>
          <w:p w14:paraId="6A22EE6A" w14:textId="77777777" w:rsidR="000E0D68" w:rsidRDefault="000E0D68" w:rsidP="00187A6D">
            <w:pPr>
              <w:spacing w:line="480" w:lineRule="auto"/>
              <w:jc w:val="center"/>
              <w:rPr>
                <w:color w:val="000000"/>
              </w:rPr>
            </w:pPr>
            <w:r>
              <w:rPr>
                <w:color w:val="000000"/>
              </w:rPr>
              <w:t>1.45</w:t>
            </w:r>
          </w:p>
        </w:tc>
      </w:tr>
      <w:tr w:rsidR="000E0D68" w14:paraId="634F3189"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D463A5" w14:textId="2C55FB32" w:rsidR="000E0D68" w:rsidRDefault="001B03E6" w:rsidP="00187A6D">
            <w:pPr>
              <w:spacing w:line="480" w:lineRule="auto"/>
              <w:jc w:val="right"/>
              <w:rPr>
                <w:color w:val="000000"/>
              </w:rPr>
            </w:pPr>
            <w:r>
              <w:rPr>
                <w:color w:val="000000"/>
              </w:rPr>
              <w:t>X</w:t>
            </w:r>
          </w:p>
        </w:tc>
        <w:tc>
          <w:tcPr>
            <w:tcW w:w="680" w:type="dxa"/>
            <w:tcBorders>
              <w:top w:val="nil"/>
              <w:left w:val="nil"/>
              <w:bottom w:val="single" w:sz="4" w:space="0" w:color="auto"/>
              <w:right w:val="single" w:sz="4" w:space="0" w:color="auto"/>
            </w:tcBorders>
            <w:shd w:val="clear" w:color="auto" w:fill="auto"/>
            <w:noWrap/>
            <w:vAlign w:val="bottom"/>
            <w:hideMark/>
          </w:tcPr>
          <w:p w14:paraId="70FFB39D" w14:textId="77777777" w:rsidR="000E0D68" w:rsidRDefault="000E0D68" w:rsidP="00187A6D">
            <w:pPr>
              <w:spacing w:line="480" w:lineRule="auto"/>
              <w:jc w:val="right"/>
              <w:rPr>
                <w:color w:val="000000"/>
              </w:rPr>
            </w:pPr>
            <w:r>
              <w:rPr>
                <w:color w:val="000000"/>
              </w:rPr>
              <w:t>40.8</w:t>
            </w:r>
          </w:p>
        </w:tc>
        <w:tc>
          <w:tcPr>
            <w:tcW w:w="1241" w:type="dxa"/>
            <w:tcBorders>
              <w:top w:val="nil"/>
              <w:left w:val="nil"/>
              <w:bottom w:val="single" w:sz="4" w:space="0" w:color="auto"/>
              <w:right w:val="single" w:sz="4" w:space="0" w:color="auto"/>
            </w:tcBorders>
            <w:shd w:val="clear" w:color="auto" w:fill="auto"/>
            <w:noWrap/>
            <w:vAlign w:val="bottom"/>
            <w:hideMark/>
          </w:tcPr>
          <w:p w14:paraId="1C9A85D9" w14:textId="77777777" w:rsidR="000E0D68" w:rsidRDefault="000E0D68" w:rsidP="00187A6D">
            <w:pPr>
              <w:spacing w:line="480" w:lineRule="auto"/>
              <w:jc w:val="center"/>
              <w:rPr>
                <w:color w:val="000000"/>
              </w:rPr>
            </w:pPr>
            <w:r>
              <w:rPr>
                <w:color w:val="000000"/>
              </w:rPr>
              <w:t>1.74</w:t>
            </w:r>
          </w:p>
        </w:tc>
        <w:tc>
          <w:tcPr>
            <w:tcW w:w="859" w:type="dxa"/>
            <w:tcBorders>
              <w:top w:val="nil"/>
              <w:left w:val="nil"/>
              <w:bottom w:val="single" w:sz="4" w:space="0" w:color="auto"/>
              <w:right w:val="single" w:sz="4" w:space="0" w:color="auto"/>
            </w:tcBorders>
            <w:shd w:val="clear" w:color="auto" w:fill="auto"/>
            <w:noWrap/>
            <w:vAlign w:val="bottom"/>
            <w:hideMark/>
          </w:tcPr>
          <w:p w14:paraId="6F0D9A64" w14:textId="77777777" w:rsidR="000E0D68" w:rsidRDefault="000E0D68" w:rsidP="00187A6D">
            <w:pPr>
              <w:spacing w:line="480" w:lineRule="auto"/>
              <w:jc w:val="center"/>
              <w:rPr>
                <w:color w:val="000000"/>
              </w:rPr>
            </w:pPr>
            <w:r>
              <w:rPr>
                <w:color w:val="000000"/>
              </w:rPr>
              <w:t>0.04</w:t>
            </w:r>
          </w:p>
        </w:tc>
        <w:tc>
          <w:tcPr>
            <w:tcW w:w="1180" w:type="dxa"/>
            <w:tcBorders>
              <w:top w:val="nil"/>
              <w:left w:val="nil"/>
              <w:bottom w:val="single" w:sz="4" w:space="0" w:color="auto"/>
              <w:right w:val="single" w:sz="4" w:space="0" w:color="auto"/>
            </w:tcBorders>
            <w:shd w:val="clear" w:color="auto" w:fill="auto"/>
            <w:noWrap/>
            <w:vAlign w:val="bottom"/>
            <w:hideMark/>
          </w:tcPr>
          <w:p w14:paraId="77E8CFE2" w14:textId="77777777" w:rsidR="000E0D68" w:rsidRDefault="000E0D68" w:rsidP="00187A6D">
            <w:pPr>
              <w:spacing w:line="480" w:lineRule="auto"/>
              <w:jc w:val="center"/>
              <w:rPr>
                <w:color w:val="000000"/>
              </w:rPr>
            </w:pPr>
            <w:r>
              <w:rPr>
                <w:color w:val="000000"/>
              </w:rPr>
              <w:t>0.20</w:t>
            </w:r>
          </w:p>
        </w:tc>
        <w:tc>
          <w:tcPr>
            <w:tcW w:w="1231" w:type="dxa"/>
            <w:tcBorders>
              <w:top w:val="nil"/>
              <w:left w:val="nil"/>
              <w:bottom w:val="single" w:sz="4" w:space="0" w:color="auto"/>
              <w:right w:val="single" w:sz="4" w:space="0" w:color="auto"/>
            </w:tcBorders>
            <w:shd w:val="clear" w:color="auto" w:fill="auto"/>
            <w:noWrap/>
            <w:vAlign w:val="bottom"/>
            <w:hideMark/>
          </w:tcPr>
          <w:p w14:paraId="397BFE1F" w14:textId="77777777" w:rsidR="000E0D68" w:rsidRDefault="000E0D68" w:rsidP="00187A6D">
            <w:pPr>
              <w:spacing w:line="480" w:lineRule="auto"/>
              <w:jc w:val="right"/>
              <w:rPr>
                <w:color w:val="000000"/>
              </w:rPr>
            </w:pPr>
            <w:r>
              <w:rPr>
                <w:color w:val="000000"/>
              </w:rPr>
              <w:t>0.0023</w:t>
            </w:r>
          </w:p>
        </w:tc>
        <w:tc>
          <w:tcPr>
            <w:tcW w:w="919" w:type="dxa"/>
            <w:tcBorders>
              <w:top w:val="nil"/>
              <w:left w:val="nil"/>
              <w:bottom w:val="single" w:sz="4" w:space="0" w:color="auto"/>
              <w:right w:val="single" w:sz="4" w:space="0" w:color="auto"/>
            </w:tcBorders>
            <w:shd w:val="clear" w:color="auto" w:fill="auto"/>
            <w:noWrap/>
            <w:vAlign w:val="bottom"/>
            <w:hideMark/>
          </w:tcPr>
          <w:p w14:paraId="64D0D030" w14:textId="77777777" w:rsidR="000E0D68" w:rsidRDefault="000E0D68" w:rsidP="00187A6D">
            <w:pPr>
              <w:spacing w:line="480" w:lineRule="auto"/>
              <w:jc w:val="right"/>
              <w:rPr>
                <w:color w:val="000000"/>
              </w:rPr>
            </w:pPr>
            <w:r>
              <w:rPr>
                <w:color w:val="000000"/>
              </w:rPr>
              <w:t>0.33</w:t>
            </w:r>
          </w:p>
        </w:tc>
        <w:tc>
          <w:tcPr>
            <w:tcW w:w="1170" w:type="dxa"/>
            <w:tcBorders>
              <w:top w:val="nil"/>
              <w:left w:val="nil"/>
              <w:bottom w:val="single" w:sz="4" w:space="0" w:color="auto"/>
              <w:right w:val="single" w:sz="4" w:space="0" w:color="auto"/>
            </w:tcBorders>
            <w:shd w:val="clear" w:color="auto" w:fill="auto"/>
            <w:noWrap/>
            <w:vAlign w:val="bottom"/>
            <w:hideMark/>
          </w:tcPr>
          <w:p w14:paraId="39CFB4FA" w14:textId="77777777" w:rsidR="000E0D68" w:rsidRDefault="000E0D68" w:rsidP="00187A6D">
            <w:pPr>
              <w:spacing w:line="480" w:lineRule="auto"/>
              <w:jc w:val="right"/>
              <w:rPr>
                <w:color w:val="000000"/>
              </w:rPr>
            </w:pPr>
            <w:r>
              <w:rPr>
                <w:color w:val="000000"/>
              </w:rPr>
              <w:t>0.17</w:t>
            </w:r>
          </w:p>
        </w:tc>
        <w:tc>
          <w:tcPr>
            <w:tcW w:w="997" w:type="dxa"/>
            <w:tcBorders>
              <w:top w:val="nil"/>
              <w:left w:val="nil"/>
              <w:bottom w:val="single" w:sz="4" w:space="0" w:color="auto"/>
              <w:right w:val="single" w:sz="4" w:space="0" w:color="auto"/>
            </w:tcBorders>
            <w:shd w:val="clear" w:color="auto" w:fill="auto"/>
            <w:noWrap/>
            <w:vAlign w:val="bottom"/>
            <w:hideMark/>
          </w:tcPr>
          <w:p w14:paraId="705EB81A" w14:textId="77777777" w:rsidR="000E0D68" w:rsidRDefault="000E0D68" w:rsidP="00187A6D">
            <w:pPr>
              <w:spacing w:line="480" w:lineRule="auto"/>
              <w:jc w:val="right"/>
              <w:rPr>
                <w:color w:val="000000"/>
              </w:rPr>
            </w:pPr>
            <w:r>
              <w:rPr>
                <w:color w:val="000000"/>
              </w:rPr>
              <w:t>0.0065</w:t>
            </w:r>
          </w:p>
        </w:tc>
        <w:tc>
          <w:tcPr>
            <w:tcW w:w="1283" w:type="dxa"/>
            <w:tcBorders>
              <w:top w:val="nil"/>
              <w:left w:val="nil"/>
              <w:bottom w:val="single" w:sz="4" w:space="0" w:color="auto"/>
              <w:right w:val="single" w:sz="4" w:space="0" w:color="auto"/>
            </w:tcBorders>
            <w:shd w:val="clear" w:color="auto" w:fill="auto"/>
            <w:noWrap/>
            <w:vAlign w:val="bottom"/>
            <w:hideMark/>
          </w:tcPr>
          <w:p w14:paraId="7CC9C31D" w14:textId="77777777" w:rsidR="000E0D68" w:rsidRDefault="000E0D68" w:rsidP="00187A6D">
            <w:pPr>
              <w:spacing w:line="480" w:lineRule="auto"/>
              <w:jc w:val="center"/>
              <w:rPr>
                <w:color w:val="000000"/>
              </w:rPr>
            </w:pPr>
            <w:r>
              <w:rPr>
                <w:color w:val="000000"/>
              </w:rPr>
              <w:t>1.34</w:t>
            </w:r>
          </w:p>
        </w:tc>
      </w:tr>
      <w:tr w:rsidR="000E0D68" w14:paraId="1EA861CF"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02C344D" w14:textId="77777777" w:rsidR="000E0D68" w:rsidRDefault="000E0D68" w:rsidP="00187A6D">
            <w:pPr>
              <w:spacing w:line="480" w:lineRule="auto"/>
              <w:jc w:val="right"/>
              <w:rPr>
                <w:color w:val="000000"/>
              </w:rPr>
            </w:pPr>
            <w:r>
              <w:rPr>
                <w:color w:val="000000"/>
              </w:rPr>
              <w:t>7</w:t>
            </w:r>
          </w:p>
        </w:tc>
        <w:tc>
          <w:tcPr>
            <w:tcW w:w="680" w:type="dxa"/>
            <w:tcBorders>
              <w:top w:val="nil"/>
              <w:left w:val="nil"/>
              <w:bottom w:val="single" w:sz="4" w:space="0" w:color="auto"/>
              <w:right w:val="single" w:sz="4" w:space="0" w:color="auto"/>
            </w:tcBorders>
            <w:shd w:val="clear" w:color="auto" w:fill="auto"/>
            <w:noWrap/>
            <w:vAlign w:val="bottom"/>
            <w:hideMark/>
          </w:tcPr>
          <w:p w14:paraId="6ADF5E83" w14:textId="77777777" w:rsidR="000E0D68" w:rsidRDefault="000E0D68" w:rsidP="00187A6D">
            <w:pPr>
              <w:spacing w:line="480" w:lineRule="auto"/>
              <w:jc w:val="right"/>
              <w:rPr>
                <w:color w:val="000000"/>
              </w:rPr>
            </w:pPr>
            <w:r>
              <w:rPr>
                <w:color w:val="000000"/>
              </w:rPr>
              <w:t>169.7</w:t>
            </w:r>
          </w:p>
        </w:tc>
        <w:tc>
          <w:tcPr>
            <w:tcW w:w="1241" w:type="dxa"/>
            <w:tcBorders>
              <w:top w:val="nil"/>
              <w:left w:val="nil"/>
              <w:bottom w:val="single" w:sz="4" w:space="0" w:color="auto"/>
              <w:right w:val="single" w:sz="4" w:space="0" w:color="auto"/>
            </w:tcBorders>
            <w:shd w:val="clear" w:color="auto" w:fill="auto"/>
            <w:noWrap/>
            <w:vAlign w:val="bottom"/>
            <w:hideMark/>
          </w:tcPr>
          <w:p w14:paraId="1639C134" w14:textId="77777777" w:rsidR="000E0D68" w:rsidRDefault="000E0D68" w:rsidP="00187A6D">
            <w:pPr>
              <w:spacing w:line="480" w:lineRule="auto"/>
              <w:jc w:val="center"/>
              <w:rPr>
                <w:color w:val="000000"/>
              </w:rPr>
            </w:pPr>
            <w:r>
              <w:rPr>
                <w:color w:val="000000"/>
              </w:rPr>
              <w:t>0.01</w:t>
            </w:r>
          </w:p>
        </w:tc>
        <w:tc>
          <w:tcPr>
            <w:tcW w:w="859" w:type="dxa"/>
            <w:tcBorders>
              <w:top w:val="nil"/>
              <w:left w:val="nil"/>
              <w:bottom w:val="single" w:sz="4" w:space="0" w:color="auto"/>
              <w:right w:val="single" w:sz="4" w:space="0" w:color="auto"/>
            </w:tcBorders>
            <w:shd w:val="clear" w:color="auto" w:fill="auto"/>
            <w:noWrap/>
            <w:vAlign w:val="bottom"/>
            <w:hideMark/>
          </w:tcPr>
          <w:p w14:paraId="40B593E0" w14:textId="77777777" w:rsidR="000E0D68" w:rsidRDefault="000E0D68" w:rsidP="00187A6D">
            <w:pPr>
              <w:spacing w:line="480" w:lineRule="auto"/>
              <w:jc w:val="center"/>
              <w:rPr>
                <w:color w:val="000000"/>
              </w:rPr>
            </w:pPr>
            <w:r>
              <w:rPr>
                <w:color w:val="000000"/>
              </w:rPr>
              <w:t>2.08</w:t>
            </w:r>
          </w:p>
        </w:tc>
        <w:tc>
          <w:tcPr>
            <w:tcW w:w="1180" w:type="dxa"/>
            <w:tcBorders>
              <w:top w:val="nil"/>
              <w:left w:val="nil"/>
              <w:bottom w:val="single" w:sz="4" w:space="0" w:color="auto"/>
              <w:right w:val="single" w:sz="4" w:space="0" w:color="auto"/>
            </w:tcBorders>
            <w:shd w:val="clear" w:color="auto" w:fill="auto"/>
            <w:noWrap/>
            <w:vAlign w:val="bottom"/>
            <w:hideMark/>
          </w:tcPr>
          <w:p w14:paraId="10F6C3C2" w14:textId="77777777" w:rsidR="000E0D68" w:rsidRDefault="000E0D68" w:rsidP="00187A6D">
            <w:pPr>
              <w:spacing w:line="480" w:lineRule="auto"/>
              <w:jc w:val="center"/>
              <w:rPr>
                <w:color w:val="000000"/>
              </w:rPr>
            </w:pPr>
            <w:r>
              <w:rPr>
                <w:color w:val="000000"/>
              </w:rPr>
              <w:t>0.00</w:t>
            </w:r>
          </w:p>
        </w:tc>
        <w:tc>
          <w:tcPr>
            <w:tcW w:w="1231" w:type="dxa"/>
            <w:tcBorders>
              <w:top w:val="nil"/>
              <w:left w:val="nil"/>
              <w:bottom w:val="single" w:sz="4" w:space="0" w:color="auto"/>
              <w:right w:val="single" w:sz="4" w:space="0" w:color="auto"/>
            </w:tcBorders>
            <w:shd w:val="clear" w:color="auto" w:fill="auto"/>
            <w:noWrap/>
            <w:vAlign w:val="bottom"/>
            <w:hideMark/>
          </w:tcPr>
          <w:p w14:paraId="65C0929C" w14:textId="77777777" w:rsidR="000E0D68" w:rsidRDefault="000E0D68" w:rsidP="00187A6D">
            <w:pPr>
              <w:spacing w:line="480" w:lineRule="auto"/>
              <w:jc w:val="right"/>
              <w:rPr>
                <w:color w:val="000000"/>
              </w:rPr>
            </w:pPr>
            <w:r>
              <w:rPr>
                <w:color w:val="000000"/>
              </w:rPr>
              <w:t>0.42</w:t>
            </w:r>
          </w:p>
        </w:tc>
        <w:tc>
          <w:tcPr>
            <w:tcW w:w="919" w:type="dxa"/>
            <w:tcBorders>
              <w:top w:val="nil"/>
              <w:left w:val="nil"/>
              <w:bottom w:val="single" w:sz="4" w:space="0" w:color="auto"/>
              <w:right w:val="single" w:sz="4" w:space="0" w:color="auto"/>
            </w:tcBorders>
            <w:shd w:val="clear" w:color="auto" w:fill="auto"/>
            <w:noWrap/>
            <w:vAlign w:val="bottom"/>
            <w:hideMark/>
          </w:tcPr>
          <w:p w14:paraId="27C56029" w14:textId="77777777" w:rsidR="000E0D68" w:rsidRDefault="000E0D68" w:rsidP="00187A6D">
            <w:pPr>
              <w:spacing w:line="480" w:lineRule="auto"/>
              <w:jc w:val="right"/>
              <w:rPr>
                <w:color w:val="000000"/>
              </w:rPr>
            </w:pPr>
            <w:r>
              <w:rPr>
                <w:color w:val="000000"/>
              </w:rPr>
              <w:t>0.00098</w:t>
            </w:r>
          </w:p>
        </w:tc>
        <w:tc>
          <w:tcPr>
            <w:tcW w:w="1170" w:type="dxa"/>
            <w:tcBorders>
              <w:top w:val="nil"/>
              <w:left w:val="nil"/>
              <w:bottom w:val="single" w:sz="4" w:space="0" w:color="auto"/>
              <w:right w:val="single" w:sz="4" w:space="0" w:color="auto"/>
            </w:tcBorders>
            <w:shd w:val="clear" w:color="auto" w:fill="auto"/>
            <w:noWrap/>
            <w:vAlign w:val="bottom"/>
            <w:hideMark/>
          </w:tcPr>
          <w:p w14:paraId="5A06D78A" w14:textId="77777777" w:rsidR="000E0D68" w:rsidRDefault="000E0D68" w:rsidP="00187A6D">
            <w:pPr>
              <w:spacing w:line="480" w:lineRule="auto"/>
              <w:jc w:val="right"/>
              <w:rPr>
                <w:color w:val="000000"/>
              </w:rPr>
            </w:pPr>
            <w:r>
              <w:rPr>
                <w:color w:val="000000"/>
              </w:rPr>
              <w:t>0.50</w:t>
            </w:r>
          </w:p>
        </w:tc>
        <w:tc>
          <w:tcPr>
            <w:tcW w:w="997" w:type="dxa"/>
            <w:tcBorders>
              <w:top w:val="nil"/>
              <w:left w:val="nil"/>
              <w:bottom w:val="single" w:sz="4" w:space="0" w:color="auto"/>
              <w:right w:val="single" w:sz="4" w:space="0" w:color="auto"/>
            </w:tcBorders>
            <w:shd w:val="clear" w:color="auto" w:fill="auto"/>
            <w:noWrap/>
            <w:vAlign w:val="bottom"/>
            <w:hideMark/>
          </w:tcPr>
          <w:p w14:paraId="5387B062" w14:textId="77777777" w:rsidR="000E0D68" w:rsidRDefault="000E0D68" w:rsidP="00187A6D">
            <w:pPr>
              <w:spacing w:line="480" w:lineRule="auto"/>
              <w:jc w:val="right"/>
              <w:rPr>
                <w:color w:val="000000"/>
              </w:rPr>
            </w:pPr>
            <w:r>
              <w:rPr>
                <w:color w:val="000000"/>
              </w:rPr>
              <w:t>0.0093</w:t>
            </w:r>
          </w:p>
        </w:tc>
        <w:tc>
          <w:tcPr>
            <w:tcW w:w="1283" w:type="dxa"/>
            <w:tcBorders>
              <w:top w:val="nil"/>
              <w:left w:val="nil"/>
              <w:bottom w:val="single" w:sz="4" w:space="0" w:color="auto"/>
              <w:right w:val="single" w:sz="4" w:space="0" w:color="auto"/>
            </w:tcBorders>
            <w:shd w:val="clear" w:color="auto" w:fill="auto"/>
            <w:noWrap/>
            <w:vAlign w:val="bottom"/>
            <w:hideMark/>
          </w:tcPr>
          <w:p w14:paraId="178684FB" w14:textId="77777777" w:rsidR="000E0D68" w:rsidRDefault="000E0D68" w:rsidP="00187A6D">
            <w:pPr>
              <w:spacing w:line="480" w:lineRule="auto"/>
              <w:jc w:val="center"/>
              <w:rPr>
                <w:color w:val="000000"/>
              </w:rPr>
            </w:pPr>
            <w:r>
              <w:rPr>
                <w:color w:val="000000"/>
              </w:rPr>
              <w:t>1.20</w:t>
            </w:r>
          </w:p>
        </w:tc>
      </w:tr>
      <w:tr w:rsidR="000E0D68" w14:paraId="16CA8B32"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BD06C2" w14:textId="77777777" w:rsidR="000E0D68" w:rsidRDefault="000E0D68" w:rsidP="00187A6D">
            <w:pPr>
              <w:spacing w:line="480" w:lineRule="auto"/>
              <w:jc w:val="right"/>
              <w:rPr>
                <w:color w:val="000000"/>
              </w:rPr>
            </w:pPr>
            <w:r>
              <w:rPr>
                <w:color w:val="000000"/>
              </w:rPr>
              <w:t>17</w:t>
            </w:r>
          </w:p>
        </w:tc>
        <w:tc>
          <w:tcPr>
            <w:tcW w:w="680" w:type="dxa"/>
            <w:tcBorders>
              <w:top w:val="nil"/>
              <w:left w:val="nil"/>
              <w:bottom w:val="single" w:sz="4" w:space="0" w:color="auto"/>
              <w:right w:val="single" w:sz="4" w:space="0" w:color="auto"/>
            </w:tcBorders>
            <w:shd w:val="clear" w:color="auto" w:fill="auto"/>
            <w:noWrap/>
            <w:vAlign w:val="bottom"/>
            <w:hideMark/>
          </w:tcPr>
          <w:p w14:paraId="3AB92209" w14:textId="77777777" w:rsidR="000E0D68" w:rsidRDefault="000E0D68" w:rsidP="00187A6D">
            <w:pPr>
              <w:spacing w:line="480" w:lineRule="auto"/>
              <w:jc w:val="right"/>
              <w:rPr>
                <w:color w:val="000000"/>
              </w:rPr>
            </w:pPr>
            <w:r>
              <w:rPr>
                <w:color w:val="000000"/>
              </w:rPr>
              <w:t>96.6</w:t>
            </w:r>
          </w:p>
        </w:tc>
        <w:tc>
          <w:tcPr>
            <w:tcW w:w="1241" w:type="dxa"/>
            <w:tcBorders>
              <w:top w:val="nil"/>
              <w:left w:val="nil"/>
              <w:bottom w:val="single" w:sz="4" w:space="0" w:color="auto"/>
              <w:right w:val="single" w:sz="4" w:space="0" w:color="auto"/>
            </w:tcBorders>
            <w:shd w:val="clear" w:color="auto" w:fill="auto"/>
            <w:noWrap/>
            <w:vAlign w:val="bottom"/>
            <w:hideMark/>
          </w:tcPr>
          <w:p w14:paraId="6B5B79C6" w14:textId="77777777" w:rsidR="000E0D68" w:rsidRDefault="000E0D68" w:rsidP="00187A6D">
            <w:pPr>
              <w:spacing w:line="480" w:lineRule="auto"/>
              <w:jc w:val="center"/>
              <w:rPr>
                <w:color w:val="000000"/>
              </w:rPr>
            </w:pPr>
            <w:r>
              <w:rPr>
                <w:color w:val="000000"/>
              </w:rPr>
              <w:t>1.66</w:t>
            </w:r>
          </w:p>
        </w:tc>
        <w:tc>
          <w:tcPr>
            <w:tcW w:w="859" w:type="dxa"/>
            <w:tcBorders>
              <w:top w:val="nil"/>
              <w:left w:val="nil"/>
              <w:bottom w:val="single" w:sz="4" w:space="0" w:color="auto"/>
              <w:right w:val="single" w:sz="4" w:space="0" w:color="auto"/>
            </w:tcBorders>
            <w:shd w:val="clear" w:color="auto" w:fill="auto"/>
            <w:noWrap/>
            <w:vAlign w:val="bottom"/>
            <w:hideMark/>
          </w:tcPr>
          <w:p w14:paraId="2F5B9E36" w14:textId="77777777" w:rsidR="000E0D68" w:rsidRDefault="000E0D68" w:rsidP="00187A6D">
            <w:pPr>
              <w:spacing w:line="480" w:lineRule="auto"/>
              <w:jc w:val="center"/>
              <w:rPr>
                <w:color w:val="000000"/>
              </w:rPr>
            </w:pPr>
            <w:r>
              <w:rPr>
                <w:color w:val="000000"/>
              </w:rPr>
              <w:t>0.19</w:t>
            </w:r>
          </w:p>
        </w:tc>
        <w:tc>
          <w:tcPr>
            <w:tcW w:w="1180" w:type="dxa"/>
            <w:tcBorders>
              <w:top w:val="nil"/>
              <w:left w:val="nil"/>
              <w:bottom w:val="single" w:sz="4" w:space="0" w:color="auto"/>
              <w:right w:val="single" w:sz="4" w:space="0" w:color="auto"/>
            </w:tcBorders>
            <w:shd w:val="clear" w:color="auto" w:fill="auto"/>
            <w:noWrap/>
            <w:vAlign w:val="bottom"/>
            <w:hideMark/>
          </w:tcPr>
          <w:p w14:paraId="68D14C11" w14:textId="77777777" w:rsidR="000E0D68" w:rsidRDefault="000E0D68" w:rsidP="00187A6D">
            <w:pPr>
              <w:spacing w:line="480" w:lineRule="auto"/>
              <w:jc w:val="center"/>
              <w:rPr>
                <w:color w:val="000000"/>
              </w:rPr>
            </w:pPr>
            <w:r>
              <w:rPr>
                <w:color w:val="000000"/>
              </w:rPr>
              <w:t>-0.10</w:t>
            </w:r>
          </w:p>
        </w:tc>
        <w:tc>
          <w:tcPr>
            <w:tcW w:w="1231" w:type="dxa"/>
            <w:tcBorders>
              <w:top w:val="nil"/>
              <w:left w:val="nil"/>
              <w:bottom w:val="single" w:sz="4" w:space="0" w:color="auto"/>
              <w:right w:val="single" w:sz="4" w:space="0" w:color="auto"/>
            </w:tcBorders>
            <w:shd w:val="clear" w:color="auto" w:fill="auto"/>
            <w:noWrap/>
            <w:vAlign w:val="bottom"/>
            <w:hideMark/>
          </w:tcPr>
          <w:p w14:paraId="406008D5" w14:textId="77777777" w:rsidR="000E0D68" w:rsidRDefault="000E0D68" w:rsidP="00187A6D">
            <w:pPr>
              <w:spacing w:line="480" w:lineRule="auto"/>
              <w:jc w:val="right"/>
              <w:rPr>
                <w:color w:val="000000"/>
              </w:rPr>
            </w:pPr>
            <w:r>
              <w:rPr>
                <w:color w:val="000000"/>
              </w:rPr>
              <w:t>0.0028</w:t>
            </w:r>
          </w:p>
        </w:tc>
        <w:tc>
          <w:tcPr>
            <w:tcW w:w="919" w:type="dxa"/>
            <w:tcBorders>
              <w:top w:val="nil"/>
              <w:left w:val="nil"/>
              <w:bottom w:val="single" w:sz="4" w:space="0" w:color="auto"/>
              <w:right w:val="single" w:sz="4" w:space="0" w:color="auto"/>
            </w:tcBorders>
            <w:shd w:val="clear" w:color="auto" w:fill="auto"/>
            <w:noWrap/>
            <w:vAlign w:val="bottom"/>
            <w:hideMark/>
          </w:tcPr>
          <w:p w14:paraId="3F3FB95B" w14:textId="77777777" w:rsidR="000E0D68" w:rsidRDefault="000E0D68" w:rsidP="00187A6D">
            <w:pPr>
              <w:spacing w:line="480" w:lineRule="auto"/>
              <w:jc w:val="right"/>
              <w:rPr>
                <w:color w:val="000000"/>
              </w:rPr>
            </w:pPr>
            <w:r>
              <w:rPr>
                <w:color w:val="000000"/>
              </w:rPr>
              <w:t>0.17</w:t>
            </w:r>
          </w:p>
        </w:tc>
        <w:tc>
          <w:tcPr>
            <w:tcW w:w="1170" w:type="dxa"/>
            <w:tcBorders>
              <w:top w:val="nil"/>
              <w:left w:val="nil"/>
              <w:bottom w:val="single" w:sz="4" w:space="0" w:color="auto"/>
              <w:right w:val="single" w:sz="4" w:space="0" w:color="auto"/>
            </w:tcBorders>
            <w:shd w:val="clear" w:color="auto" w:fill="auto"/>
            <w:noWrap/>
            <w:vAlign w:val="bottom"/>
            <w:hideMark/>
          </w:tcPr>
          <w:p w14:paraId="0AB6BA12" w14:textId="77777777" w:rsidR="000E0D68" w:rsidRDefault="000E0D68" w:rsidP="00187A6D">
            <w:pPr>
              <w:spacing w:line="480" w:lineRule="auto"/>
              <w:jc w:val="right"/>
              <w:rPr>
                <w:color w:val="000000"/>
              </w:rPr>
            </w:pPr>
            <w:r>
              <w:rPr>
                <w:color w:val="000000"/>
              </w:rPr>
              <w:t>0.75</w:t>
            </w:r>
          </w:p>
        </w:tc>
        <w:tc>
          <w:tcPr>
            <w:tcW w:w="997" w:type="dxa"/>
            <w:tcBorders>
              <w:top w:val="nil"/>
              <w:left w:val="nil"/>
              <w:bottom w:val="single" w:sz="4" w:space="0" w:color="auto"/>
              <w:right w:val="single" w:sz="4" w:space="0" w:color="auto"/>
            </w:tcBorders>
            <w:shd w:val="clear" w:color="auto" w:fill="auto"/>
            <w:noWrap/>
            <w:vAlign w:val="bottom"/>
            <w:hideMark/>
          </w:tcPr>
          <w:p w14:paraId="1F0CE822" w14:textId="77777777" w:rsidR="000E0D68" w:rsidRDefault="000E0D68" w:rsidP="00187A6D">
            <w:pPr>
              <w:spacing w:line="480" w:lineRule="auto"/>
              <w:jc w:val="right"/>
              <w:rPr>
                <w:color w:val="000000"/>
              </w:rPr>
            </w:pPr>
            <w:r>
              <w:rPr>
                <w:color w:val="000000"/>
              </w:rPr>
              <w:t>0.015</w:t>
            </w:r>
          </w:p>
        </w:tc>
        <w:tc>
          <w:tcPr>
            <w:tcW w:w="1283" w:type="dxa"/>
            <w:tcBorders>
              <w:top w:val="nil"/>
              <w:left w:val="nil"/>
              <w:bottom w:val="single" w:sz="4" w:space="0" w:color="auto"/>
              <w:right w:val="single" w:sz="4" w:space="0" w:color="auto"/>
            </w:tcBorders>
            <w:shd w:val="clear" w:color="auto" w:fill="auto"/>
            <w:noWrap/>
            <w:vAlign w:val="bottom"/>
            <w:hideMark/>
          </w:tcPr>
          <w:p w14:paraId="4D321E8B" w14:textId="77777777" w:rsidR="000E0D68" w:rsidRDefault="000E0D68" w:rsidP="00187A6D">
            <w:pPr>
              <w:spacing w:line="480" w:lineRule="auto"/>
              <w:jc w:val="center"/>
              <w:rPr>
                <w:color w:val="000000"/>
              </w:rPr>
            </w:pPr>
            <w:r>
              <w:rPr>
                <w:color w:val="000000"/>
              </w:rPr>
              <w:t>1.02</w:t>
            </w:r>
          </w:p>
        </w:tc>
      </w:tr>
      <w:tr w:rsidR="000E0D68" w14:paraId="5AA3A4F7"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34AC8B0" w14:textId="77777777" w:rsidR="000E0D68" w:rsidRDefault="000E0D68" w:rsidP="00187A6D">
            <w:pPr>
              <w:spacing w:line="480" w:lineRule="auto"/>
              <w:jc w:val="right"/>
              <w:rPr>
                <w:color w:val="000000"/>
              </w:rPr>
            </w:pPr>
            <w:r>
              <w:rPr>
                <w:color w:val="000000"/>
              </w:rPr>
              <w:t>16</w:t>
            </w:r>
          </w:p>
        </w:tc>
        <w:tc>
          <w:tcPr>
            <w:tcW w:w="680" w:type="dxa"/>
            <w:tcBorders>
              <w:top w:val="nil"/>
              <w:left w:val="nil"/>
              <w:bottom w:val="single" w:sz="4" w:space="0" w:color="auto"/>
              <w:right w:val="single" w:sz="4" w:space="0" w:color="auto"/>
            </w:tcBorders>
            <w:shd w:val="clear" w:color="auto" w:fill="auto"/>
            <w:noWrap/>
            <w:vAlign w:val="bottom"/>
            <w:hideMark/>
          </w:tcPr>
          <w:p w14:paraId="17020BBD" w14:textId="77777777" w:rsidR="000E0D68" w:rsidRDefault="000E0D68" w:rsidP="00187A6D">
            <w:pPr>
              <w:spacing w:line="480" w:lineRule="auto"/>
              <w:jc w:val="right"/>
              <w:rPr>
                <w:color w:val="000000"/>
              </w:rPr>
            </w:pPr>
            <w:r>
              <w:rPr>
                <w:color w:val="000000"/>
              </w:rPr>
              <w:t>83.4</w:t>
            </w:r>
          </w:p>
        </w:tc>
        <w:tc>
          <w:tcPr>
            <w:tcW w:w="1241" w:type="dxa"/>
            <w:tcBorders>
              <w:top w:val="nil"/>
              <w:left w:val="nil"/>
              <w:bottom w:val="single" w:sz="4" w:space="0" w:color="auto"/>
              <w:right w:val="single" w:sz="4" w:space="0" w:color="auto"/>
            </w:tcBorders>
            <w:shd w:val="clear" w:color="auto" w:fill="auto"/>
            <w:noWrap/>
            <w:vAlign w:val="bottom"/>
            <w:hideMark/>
          </w:tcPr>
          <w:p w14:paraId="4489189E" w14:textId="77777777" w:rsidR="000E0D68" w:rsidRDefault="000E0D68" w:rsidP="00187A6D">
            <w:pPr>
              <w:spacing w:line="480" w:lineRule="auto"/>
              <w:jc w:val="center"/>
              <w:rPr>
                <w:color w:val="000000"/>
              </w:rPr>
            </w:pPr>
            <w:r>
              <w:rPr>
                <w:color w:val="000000"/>
              </w:rPr>
              <w:t>0.28</w:t>
            </w:r>
          </w:p>
        </w:tc>
        <w:tc>
          <w:tcPr>
            <w:tcW w:w="859" w:type="dxa"/>
            <w:tcBorders>
              <w:top w:val="nil"/>
              <w:left w:val="nil"/>
              <w:bottom w:val="single" w:sz="4" w:space="0" w:color="auto"/>
              <w:right w:val="single" w:sz="4" w:space="0" w:color="auto"/>
            </w:tcBorders>
            <w:shd w:val="clear" w:color="auto" w:fill="auto"/>
            <w:noWrap/>
            <w:vAlign w:val="bottom"/>
            <w:hideMark/>
          </w:tcPr>
          <w:p w14:paraId="5A823FC3" w14:textId="77777777" w:rsidR="000E0D68" w:rsidRDefault="000E0D68" w:rsidP="00187A6D">
            <w:pPr>
              <w:spacing w:line="480" w:lineRule="auto"/>
              <w:jc w:val="center"/>
              <w:rPr>
                <w:color w:val="000000"/>
              </w:rPr>
            </w:pPr>
            <w:r>
              <w:rPr>
                <w:color w:val="000000"/>
              </w:rPr>
              <w:t>1.48</w:t>
            </w:r>
          </w:p>
        </w:tc>
        <w:tc>
          <w:tcPr>
            <w:tcW w:w="1180" w:type="dxa"/>
            <w:tcBorders>
              <w:top w:val="nil"/>
              <w:left w:val="nil"/>
              <w:bottom w:val="single" w:sz="4" w:space="0" w:color="auto"/>
              <w:right w:val="single" w:sz="4" w:space="0" w:color="auto"/>
            </w:tcBorders>
            <w:shd w:val="clear" w:color="auto" w:fill="auto"/>
            <w:noWrap/>
            <w:vAlign w:val="bottom"/>
            <w:hideMark/>
          </w:tcPr>
          <w:p w14:paraId="51D4F7ED" w14:textId="77777777" w:rsidR="000E0D68" w:rsidRDefault="000E0D68" w:rsidP="00187A6D">
            <w:pPr>
              <w:spacing w:line="480" w:lineRule="auto"/>
              <w:jc w:val="center"/>
              <w:rPr>
                <w:color w:val="000000"/>
              </w:rPr>
            </w:pPr>
            <w:r>
              <w:rPr>
                <w:color w:val="000000"/>
              </w:rPr>
              <w:t>-0.20</w:t>
            </w:r>
          </w:p>
        </w:tc>
        <w:tc>
          <w:tcPr>
            <w:tcW w:w="1231" w:type="dxa"/>
            <w:tcBorders>
              <w:top w:val="nil"/>
              <w:left w:val="nil"/>
              <w:bottom w:val="single" w:sz="4" w:space="0" w:color="auto"/>
              <w:right w:val="single" w:sz="4" w:space="0" w:color="auto"/>
            </w:tcBorders>
            <w:shd w:val="clear" w:color="auto" w:fill="auto"/>
            <w:noWrap/>
            <w:vAlign w:val="bottom"/>
            <w:hideMark/>
          </w:tcPr>
          <w:p w14:paraId="72382200" w14:textId="77777777" w:rsidR="000E0D68" w:rsidRDefault="000E0D68" w:rsidP="00187A6D">
            <w:pPr>
              <w:spacing w:line="480" w:lineRule="auto"/>
              <w:jc w:val="right"/>
              <w:rPr>
                <w:color w:val="000000"/>
              </w:rPr>
            </w:pPr>
            <w:r>
              <w:rPr>
                <w:color w:val="000000"/>
              </w:rPr>
              <w:t>0.13</w:t>
            </w:r>
          </w:p>
        </w:tc>
        <w:tc>
          <w:tcPr>
            <w:tcW w:w="919" w:type="dxa"/>
            <w:tcBorders>
              <w:top w:val="nil"/>
              <w:left w:val="nil"/>
              <w:bottom w:val="single" w:sz="4" w:space="0" w:color="auto"/>
              <w:right w:val="single" w:sz="4" w:space="0" w:color="auto"/>
            </w:tcBorders>
            <w:shd w:val="clear" w:color="auto" w:fill="auto"/>
            <w:noWrap/>
            <w:vAlign w:val="bottom"/>
            <w:hideMark/>
          </w:tcPr>
          <w:p w14:paraId="6E7D5135" w14:textId="77777777" w:rsidR="000E0D68" w:rsidRDefault="000E0D68" w:rsidP="00187A6D">
            <w:pPr>
              <w:spacing w:line="480" w:lineRule="auto"/>
              <w:jc w:val="right"/>
              <w:rPr>
                <w:color w:val="000000"/>
              </w:rPr>
            </w:pPr>
            <w:r>
              <w:rPr>
                <w:color w:val="000000"/>
              </w:rPr>
              <w:t>0.0045</w:t>
            </w:r>
          </w:p>
        </w:tc>
        <w:tc>
          <w:tcPr>
            <w:tcW w:w="1170" w:type="dxa"/>
            <w:tcBorders>
              <w:top w:val="nil"/>
              <w:left w:val="nil"/>
              <w:bottom w:val="single" w:sz="4" w:space="0" w:color="auto"/>
              <w:right w:val="single" w:sz="4" w:space="0" w:color="auto"/>
            </w:tcBorders>
            <w:shd w:val="clear" w:color="auto" w:fill="auto"/>
            <w:noWrap/>
            <w:vAlign w:val="bottom"/>
            <w:hideMark/>
          </w:tcPr>
          <w:p w14:paraId="58A15E28" w14:textId="77777777" w:rsidR="000E0D68" w:rsidRDefault="000E0D68" w:rsidP="00187A6D">
            <w:pPr>
              <w:spacing w:line="480" w:lineRule="auto"/>
              <w:jc w:val="right"/>
              <w:rPr>
                <w:color w:val="000000"/>
              </w:rPr>
            </w:pPr>
            <w:r>
              <w:rPr>
                <w:color w:val="000000"/>
              </w:rPr>
              <w:t>0.83</w:t>
            </w:r>
          </w:p>
        </w:tc>
        <w:tc>
          <w:tcPr>
            <w:tcW w:w="997" w:type="dxa"/>
            <w:tcBorders>
              <w:top w:val="nil"/>
              <w:left w:val="nil"/>
              <w:bottom w:val="single" w:sz="4" w:space="0" w:color="auto"/>
              <w:right w:val="single" w:sz="4" w:space="0" w:color="auto"/>
            </w:tcBorders>
            <w:shd w:val="clear" w:color="auto" w:fill="auto"/>
            <w:noWrap/>
            <w:vAlign w:val="bottom"/>
            <w:hideMark/>
          </w:tcPr>
          <w:p w14:paraId="41A600C5" w14:textId="77777777" w:rsidR="000E0D68" w:rsidRDefault="000E0D68" w:rsidP="00187A6D">
            <w:pPr>
              <w:spacing w:line="480" w:lineRule="auto"/>
              <w:jc w:val="right"/>
              <w:rPr>
                <w:color w:val="000000"/>
              </w:rPr>
            </w:pPr>
            <w:r>
              <w:rPr>
                <w:color w:val="000000"/>
              </w:rPr>
              <w:t>0.018</w:t>
            </w:r>
          </w:p>
        </w:tc>
        <w:tc>
          <w:tcPr>
            <w:tcW w:w="1283" w:type="dxa"/>
            <w:tcBorders>
              <w:top w:val="nil"/>
              <w:left w:val="nil"/>
              <w:bottom w:val="single" w:sz="4" w:space="0" w:color="auto"/>
              <w:right w:val="single" w:sz="4" w:space="0" w:color="auto"/>
            </w:tcBorders>
            <w:shd w:val="clear" w:color="auto" w:fill="auto"/>
            <w:noWrap/>
            <w:vAlign w:val="bottom"/>
            <w:hideMark/>
          </w:tcPr>
          <w:p w14:paraId="1878500C" w14:textId="77777777" w:rsidR="000E0D68" w:rsidRDefault="000E0D68" w:rsidP="00187A6D">
            <w:pPr>
              <w:spacing w:line="480" w:lineRule="auto"/>
              <w:jc w:val="center"/>
              <w:rPr>
                <w:color w:val="000000"/>
              </w:rPr>
            </w:pPr>
            <w:r>
              <w:rPr>
                <w:color w:val="000000"/>
              </w:rPr>
              <w:t>0.95</w:t>
            </w:r>
          </w:p>
        </w:tc>
      </w:tr>
      <w:tr w:rsidR="000E0D68" w14:paraId="16AC32C1"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2FC71F1" w14:textId="77777777" w:rsidR="000E0D68" w:rsidRDefault="000E0D68" w:rsidP="00187A6D">
            <w:pPr>
              <w:spacing w:line="480" w:lineRule="auto"/>
              <w:jc w:val="right"/>
              <w:rPr>
                <w:color w:val="000000"/>
              </w:rPr>
            </w:pPr>
            <w:r>
              <w:rPr>
                <w:color w:val="000000"/>
              </w:rPr>
              <w:t>6</w:t>
            </w:r>
          </w:p>
        </w:tc>
        <w:tc>
          <w:tcPr>
            <w:tcW w:w="680" w:type="dxa"/>
            <w:tcBorders>
              <w:top w:val="nil"/>
              <w:left w:val="nil"/>
              <w:bottom w:val="single" w:sz="4" w:space="0" w:color="auto"/>
              <w:right w:val="single" w:sz="4" w:space="0" w:color="auto"/>
            </w:tcBorders>
            <w:shd w:val="clear" w:color="auto" w:fill="auto"/>
            <w:noWrap/>
            <w:vAlign w:val="bottom"/>
            <w:hideMark/>
          </w:tcPr>
          <w:p w14:paraId="39AC1F11" w14:textId="77777777" w:rsidR="000E0D68" w:rsidRDefault="000E0D68" w:rsidP="00187A6D">
            <w:pPr>
              <w:spacing w:line="480" w:lineRule="auto"/>
              <w:jc w:val="right"/>
              <w:rPr>
                <w:color w:val="000000"/>
              </w:rPr>
            </w:pPr>
            <w:r>
              <w:rPr>
                <w:color w:val="000000"/>
              </w:rPr>
              <w:t>53.3</w:t>
            </w:r>
          </w:p>
        </w:tc>
        <w:tc>
          <w:tcPr>
            <w:tcW w:w="1241" w:type="dxa"/>
            <w:tcBorders>
              <w:top w:val="nil"/>
              <w:left w:val="nil"/>
              <w:bottom w:val="single" w:sz="4" w:space="0" w:color="auto"/>
              <w:right w:val="single" w:sz="4" w:space="0" w:color="auto"/>
            </w:tcBorders>
            <w:shd w:val="clear" w:color="auto" w:fill="auto"/>
            <w:noWrap/>
            <w:vAlign w:val="bottom"/>
            <w:hideMark/>
          </w:tcPr>
          <w:p w14:paraId="1B3093F6" w14:textId="77777777" w:rsidR="000E0D68" w:rsidRDefault="000E0D68" w:rsidP="00187A6D">
            <w:pPr>
              <w:spacing w:line="480" w:lineRule="auto"/>
              <w:jc w:val="center"/>
              <w:rPr>
                <w:color w:val="000000"/>
              </w:rPr>
            </w:pPr>
            <w:r>
              <w:rPr>
                <w:color w:val="000000"/>
              </w:rPr>
              <w:t>1.17</w:t>
            </w:r>
          </w:p>
        </w:tc>
        <w:tc>
          <w:tcPr>
            <w:tcW w:w="859" w:type="dxa"/>
            <w:tcBorders>
              <w:top w:val="nil"/>
              <w:left w:val="nil"/>
              <w:bottom w:val="single" w:sz="4" w:space="0" w:color="auto"/>
              <w:right w:val="single" w:sz="4" w:space="0" w:color="auto"/>
            </w:tcBorders>
            <w:shd w:val="clear" w:color="auto" w:fill="auto"/>
            <w:noWrap/>
            <w:vAlign w:val="bottom"/>
            <w:hideMark/>
          </w:tcPr>
          <w:p w14:paraId="31A91477" w14:textId="77777777" w:rsidR="000E0D68" w:rsidRDefault="000E0D68" w:rsidP="00187A6D">
            <w:pPr>
              <w:spacing w:line="480" w:lineRule="auto"/>
              <w:jc w:val="center"/>
              <w:rPr>
                <w:color w:val="000000"/>
              </w:rPr>
            </w:pPr>
            <w:r>
              <w:rPr>
                <w:color w:val="000000"/>
              </w:rPr>
              <w:t>0.30</w:t>
            </w:r>
          </w:p>
        </w:tc>
        <w:tc>
          <w:tcPr>
            <w:tcW w:w="1180" w:type="dxa"/>
            <w:tcBorders>
              <w:top w:val="nil"/>
              <w:left w:val="nil"/>
              <w:bottom w:val="single" w:sz="4" w:space="0" w:color="auto"/>
              <w:right w:val="single" w:sz="4" w:space="0" w:color="auto"/>
            </w:tcBorders>
            <w:shd w:val="clear" w:color="auto" w:fill="auto"/>
            <w:noWrap/>
            <w:vAlign w:val="bottom"/>
            <w:hideMark/>
          </w:tcPr>
          <w:p w14:paraId="3E82F9BD" w14:textId="77777777" w:rsidR="000E0D68" w:rsidRDefault="000E0D68" w:rsidP="00187A6D">
            <w:pPr>
              <w:spacing w:line="480" w:lineRule="auto"/>
              <w:jc w:val="center"/>
              <w:rPr>
                <w:color w:val="000000"/>
              </w:rPr>
            </w:pPr>
            <w:r>
              <w:rPr>
                <w:color w:val="000000"/>
              </w:rPr>
              <w:t>0.00</w:t>
            </w:r>
          </w:p>
        </w:tc>
        <w:tc>
          <w:tcPr>
            <w:tcW w:w="1231" w:type="dxa"/>
            <w:tcBorders>
              <w:top w:val="nil"/>
              <w:left w:val="nil"/>
              <w:bottom w:val="single" w:sz="4" w:space="0" w:color="auto"/>
              <w:right w:val="single" w:sz="4" w:space="0" w:color="auto"/>
            </w:tcBorders>
            <w:shd w:val="clear" w:color="auto" w:fill="auto"/>
            <w:noWrap/>
            <w:vAlign w:val="bottom"/>
            <w:hideMark/>
          </w:tcPr>
          <w:p w14:paraId="41B39FB3" w14:textId="77777777" w:rsidR="000E0D68" w:rsidRDefault="000E0D68" w:rsidP="00187A6D">
            <w:pPr>
              <w:spacing w:line="480" w:lineRule="auto"/>
              <w:jc w:val="right"/>
              <w:rPr>
                <w:color w:val="000000"/>
              </w:rPr>
            </w:pPr>
            <w:r>
              <w:rPr>
                <w:color w:val="000000"/>
              </w:rPr>
              <w:t>0.010</w:t>
            </w:r>
          </w:p>
        </w:tc>
        <w:tc>
          <w:tcPr>
            <w:tcW w:w="919" w:type="dxa"/>
            <w:tcBorders>
              <w:top w:val="nil"/>
              <w:left w:val="nil"/>
              <w:bottom w:val="single" w:sz="4" w:space="0" w:color="auto"/>
              <w:right w:val="single" w:sz="4" w:space="0" w:color="auto"/>
            </w:tcBorders>
            <w:shd w:val="clear" w:color="auto" w:fill="auto"/>
            <w:noWrap/>
            <w:vAlign w:val="bottom"/>
            <w:hideMark/>
          </w:tcPr>
          <w:p w14:paraId="23028047" w14:textId="77777777" w:rsidR="000E0D68" w:rsidRDefault="000E0D68" w:rsidP="00187A6D">
            <w:pPr>
              <w:spacing w:line="480" w:lineRule="auto"/>
              <w:jc w:val="right"/>
              <w:rPr>
                <w:color w:val="000000"/>
              </w:rPr>
            </w:pPr>
            <w:r>
              <w:rPr>
                <w:color w:val="000000"/>
              </w:rPr>
              <w:t>0.12</w:t>
            </w:r>
          </w:p>
        </w:tc>
        <w:tc>
          <w:tcPr>
            <w:tcW w:w="1170" w:type="dxa"/>
            <w:tcBorders>
              <w:top w:val="nil"/>
              <w:left w:val="nil"/>
              <w:bottom w:val="single" w:sz="4" w:space="0" w:color="auto"/>
              <w:right w:val="single" w:sz="4" w:space="0" w:color="auto"/>
            </w:tcBorders>
            <w:shd w:val="clear" w:color="auto" w:fill="auto"/>
            <w:noWrap/>
            <w:vAlign w:val="bottom"/>
            <w:hideMark/>
          </w:tcPr>
          <w:p w14:paraId="31FFED00" w14:textId="77777777" w:rsidR="000E0D68" w:rsidRDefault="000E0D68" w:rsidP="00187A6D">
            <w:pPr>
              <w:spacing w:line="480" w:lineRule="auto"/>
              <w:jc w:val="right"/>
              <w:rPr>
                <w:color w:val="000000"/>
              </w:rPr>
            </w:pPr>
            <w:r>
              <w:rPr>
                <w:color w:val="000000"/>
              </w:rPr>
              <w:t>0.50</w:t>
            </w:r>
          </w:p>
        </w:tc>
        <w:tc>
          <w:tcPr>
            <w:tcW w:w="997" w:type="dxa"/>
            <w:tcBorders>
              <w:top w:val="nil"/>
              <w:left w:val="nil"/>
              <w:bottom w:val="single" w:sz="4" w:space="0" w:color="auto"/>
              <w:right w:val="single" w:sz="4" w:space="0" w:color="auto"/>
            </w:tcBorders>
            <w:shd w:val="clear" w:color="auto" w:fill="auto"/>
            <w:noWrap/>
            <w:vAlign w:val="bottom"/>
            <w:hideMark/>
          </w:tcPr>
          <w:p w14:paraId="4233DE3C" w14:textId="77777777" w:rsidR="000E0D68" w:rsidRDefault="000E0D68" w:rsidP="00187A6D">
            <w:pPr>
              <w:spacing w:line="480" w:lineRule="auto"/>
              <w:jc w:val="right"/>
              <w:rPr>
                <w:color w:val="000000"/>
              </w:rPr>
            </w:pPr>
            <w:r>
              <w:rPr>
                <w:color w:val="000000"/>
              </w:rPr>
              <w:t>0.022</w:t>
            </w:r>
          </w:p>
        </w:tc>
        <w:tc>
          <w:tcPr>
            <w:tcW w:w="1283" w:type="dxa"/>
            <w:tcBorders>
              <w:top w:val="nil"/>
              <w:left w:val="nil"/>
              <w:bottom w:val="single" w:sz="4" w:space="0" w:color="auto"/>
              <w:right w:val="single" w:sz="4" w:space="0" w:color="auto"/>
            </w:tcBorders>
            <w:shd w:val="clear" w:color="auto" w:fill="auto"/>
            <w:noWrap/>
            <w:vAlign w:val="bottom"/>
            <w:hideMark/>
          </w:tcPr>
          <w:p w14:paraId="5AE17757" w14:textId="77777777" w:rsidR="000E0D68" w:rsidRDefault="000E0D68" w:rsidP="00187A6D">
            <w:pPr>
              <w:spacing w:line="480" w:lineRule="auto"/>
              <w:jc w:val="center"/>
              <w:rPr>
                <w:color w:val="000000"/>
              </w:rPr>
            </w:pPr>
            <w:r>
              <w:rPr>
                <w:color w:val="000000"/>
              </w:rPr>
              <w:t>0.88</w:t>
            </w:r>
          </w:p>
        </w:tc>
      </w:tr>
      <w:tr w:rsidR="000E0D68" w14:paraId="308764CF"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23CA09" w14:textId="77777777" w:rsidR="000E0D68" w:rsidRDefault="000E0D68" w:rsidP="00187A6D">
            <w:pPr>
              <w:spacing w:line="480" w:lineRule="auto"/>
              <w:jc w:val="right"/>
              <w:rPr>
                <w:color w:val="000000"/>
              </w:rPr>
            </w:pPr>
            <w:r>
              <w:rPr>
                <w:color w:val="000000"/>
              </w:rPr>
              <w:t>7</w:t>
            </w:r>
          </w:p>
        </w:tc>
        <w:tc>
          <w:tcPr>
            <w:tcW w:w="680" w:type="dxa"/>
            <w:tcBorders>
              <w:top w:val="nil"/>
              <w:left w:val="nil"/>
              <w:bottom w:val="single" w:sz="4" w:space="0" w:color="auto"/>
              <w:right w:val="single" w:sz="4" w:space="0" w:color="auto"/>
            </w:tcBorders>
            <w:shd w:val="clear" w:color="auto" w:fill="auto"/>
            <w:noWrap/>
            <w:vAlign w:val="bottom"/>
            <w:hideMark/>
          </w:tcPr>
          <w:p w14:paraId="630AB6C0" w14:textId="77777777" w:rsidR="000E0D68" w:rsidRDefault="000E0D68" w:rsidP="00187A6D">
            <w:pPr>
              <w:spacing w:line="480" w:lineRule="auto"/>
              <w:jc w:val="right"/>
              <w:rPr>
                <w:color w:val="000000"/>
              </w:rPr>
            </w:pPr>
            <w:r>
              <w:rPr>
                <w:color w:val="000000"/>
              </w:rPr>
              <w:t>15.7</w:t>
            </w:r>
          </w:p>
        </w:tc>
        <w:tc>
          <w:tcPr>
            <w:tcW w:w="1241" w:type="dxa"/>
            <w:tcBorders>
              <w:top w:val="nil"/>
              <w:left w:val="nil"/>
              <w:bottom w:val="single" w:sz="4" w:space="0" w:color="auto"/>
              <w:right w:val="single" w:sz="4" w:space="0" w:color="auto"/>
            </w:tcBorders>
            <w:shd w:val="clear" w:color="auto" w:fill="auto"/>
            <w:noWrap/>
            <w:vAlign w:val="bottom"/>
            <w:hideMark/>
          </w:tcPr>
          <w:p w14:paraId="2D11CAC7" w14:textId="77777777" w:rsidR="000E0D68" w:rsidRDefault="000E0D68" w:rsidP="00187A6D">
            <w:pPr>
              <w:spacing w:line="480" w:lineRule="auto"/>
              <w:jc w:val="center"/>
              <w:rPr>
                <w:color w:val="000000"/>
              </w:rPr>
            </w:pPr>
            <w:r>
              <w:rPr>
                <w:color w:val="000000"/>
              </w:rPr>
              <w:t>0.26</w:t>
            </w:r>
          </w:p>
        </w:tc>
        <w:tc>
          <w:tcPr>
            <w:tcW w:w="859" w:type="dxa"/>
            <w:tcBorders>
              <w:top w:val="nil"/>
              <w:left w:val="nil"/>
              <w:bottom w:val="single" w:sz="4" w:space="0" w:color="auto"/>
              <w:right w:val="single" w:sz="4" w:space="0" w:color="auto"/>
            </w:tcBorders>
            <w:shd w:val="clear" w:color="auto" w:fill="auto"/>
            <w:noWrap/>
            <w:vAlign w:val="bottom"/>
            <w:hideMark/>
          </w:tcPr>
          <w:p w14:paraId="1E9D04C5" w14:textId="77777777" w:rsidR="000E0D68" w:rsidRDefault="000E0D68" w:rsidP="00187A6D">
            <w:pPr>
              <w:spacing w:line="480" w:lineRule="auto"/>
              <w:jc w:val="center"/>
              <w:rPr>
                <w:color w:val="000000"/>
              </w:rPr>
            </w:pPr>
            <w:r>
              <w:rPr>
                <w:color w:val="000000"/>
              </w:rPr>
              <w:t>1.43</w:t>
            </w:r>
          </w:p>
        </w:tc>
        <w:tc>
          <w:tcPr>
            <w:tcW w:w="1180" w:type="dxa"/>
            <w:tcBorders>
              <w:top w:val="nil"/>
              <w:left w:val="nil"/>
              <w:bottom w:val="single" w:sz="4" w:space="0" w:color="auto"/>
              <w:right w:val="single" w:sz="4" w:space="0" w:color="auto"/>
            </w:tcBorders>
            <w:shd w:val="clear" w:color="auto" w:fill="auto"/>
            <w:noWrap/>
            <w:vAlign w:val="bottom"/>
            <w:hideMark/>
          </w:tcPr>
          <w:p w14:paraId="08CCB031" w14:textId="77777777" w:rsidR="000E0D68" w:rsidRDefault="000E0D68" w:rsidP="00187A6D">
            <w:pPr>
              <w:spacing w:line="480" w:lineRule="auto"/>
              <w:jc w:val="center"/>
              <w:rPr>
                <w:color w:val="000000"/>
              </w:rPr>
            </w:pPr>
            <w:r>
              <w:rPr>
                <w:color w:val="000000"/>
              </w:rPr>
              <w:t>-0.80</w:t>
            </w:r>
          </w:p>
        </w:tc>
        <w:tc>
          <w:tcPr>
            <w:tcW w:w="1231" w:type="dxa"/>
            <w:tcBorders>
              <w:top w:val="nil"/>
              <w:left w:val="nil"/>
              <w:bottom w:val="single" w:sz="4" w:space="0" w:color="auto"/>
              <w:right w:val="single" w:sz="4" w:space="0" w:color="auto"/>
            </w:tcBorders>
            <w:shd w:val="clear" w:color="auto" w:fill="auto"/>
            <w:noWrap/>
            <w:vAlign w:val="bottom"/>
            <w:hideMark/>
          </w:tcPr>
          <w:p w14:paraId="2F900B3D" w14:textId="77777777" w:rsidR="000E0D68" w:rsidRDefault="000E0D68" w:rsidP="00187A6D">
            <w:pPr>
              <w:spacing w:line="480" w:lineRule="auto"/>
              <w:jc w:val="right"/>
              <w:rPr>
                <w:color w:val="000000"/>
              </w:rPr>
            </w:pPr>
            <w:r>
              <w:rPr>
                <w:color w:val="000000"/>
              </w:rPr>
              <w:t>0.14</w:t>
            </w:r>
          </w:p>
        </w:tc>
        <w:tc>
          <w:tcPr>
            <w:tcW w:w="919" w:type="dxa"/>
            <w:tcBorders>
              <w:top w:val="nil"/>
              <w:left w:val="nil"/>
              <w:bottom w:val="single" w:sz="4" w:space="0" w:color="auto"/>
              <w:right w:val="single" w:sz="4" w:space="0" w:color="auto"/>
            </w:tcBorders>
            <w:shd w:val="clear" w:color="auto" w:fill="auto"/>
            <w:noWrap/>
            <w:vAlign w:val="bottom"/>
            <w:hideMark/>
          </w:tcPr>
          <w:p w14:paraId="440BE8EB" w14:textId="77777777" w:rsidR="000E0D68" w:rsidRDefault="000E0D68" w:rsidP="00187A6D">
            <w:pPr>
              <w:spacing w:line="480" w:lineRule="auto"/>
              <w:jc w:val="right"/>
              <w:rPr>
                <w:color w:val="000000"/>
              </w:rPr>
            </w:pPr>
            <w:r>
              <w:rPr>
                <w:color w:val="000000"/>
              </w:rPr>
              <w:t>0.0051</w:t>
            </w:r>
          </w:p>
        </w:tc>
        <w:tc>
          <w:tcPr>
            <w:tcW w:w="1170" w:type="dxa"/>
            <w:tcBorders>
              <w:top w:val="nil"/>
              <w:left w:val="nil"/>
              <w:bottom w:val="single" w:sz="4" w:space="0" w:color="auto"/>
              <w:right w:val="single" w:sz="4" w:space="0" w:color="auto"/>
            </w:tcBorders>
            <w:shd w:val="clear" w:color="auto" w:fill="auto"/>
            <w:noWrap/>
            <w:vAlign w:val="bottom"/>
            <w:hideMark/>
          </w:tcPr>
          <w:p w14:paraId="17F35D55" w14:textId="77777777" w:rsidR="000E0D68" w:rsidRDefault="000E0D68" w:rsidP="00187A6D">
            <w:pPr>
              <w:spacing w:line="480" w:lineRule="auto"/>
              <w:jc w:val="right"/>
              <w:rPr>
                <w:color w:val="000000"/>
              </w:rPr>
            </w:pPr>
            <w:r>
              <w:rPr>
                <w:color w:val="000000"/>
              </w:rPr>
              <w:t>0.97</w:t>
            </w:r>
          </w:p>
        </w:tc>
        <w:tc>
          <w:tcPr>
            <w:tcW w:w="997" w:type="dxa"/>
            <w:tcBorders>
              <w:top w:val="nil"/>
              <w:left w:val="nil"/>
              <w:bottom w:val="single" w:sz="4" w:space="0" w:color="auto"/>
              <w:right w:val="single" w:sz="4" w:space="0" w:color="auto"/>
            </w:tcBorders>
            <w:shd w:val="clear" w:color="auto" w:fill="auto"/>
            <w:noWrap/>
            <w:vAlign w:val="bottom"/>
            <w:hideMark/>
          </w:tcPr>
          <w:p w14:paraId="6E50572C" w14:textId="77777777" w:rsidR="000E0D68" w:rsidRDefault="000E0D68" w:rsidP="00187A6D">
            <w:pPr>
              <w:spacing w:line="480" w:lineRule="auto"/>
              <w:jc w:val="right"/>
              <w:rPr>
                <w:color w:val="000000"/>
              </w:rPr>
            </w:pPr>
            <w:r>
              <w:rPr>
                <w:color w:val="000000"/>
              </w:rPr>
              <w:t>0.024</w:t>
            </w:r>
          </w:p>
        </w:tc>
        <w:tc>
          <w:tcPr>
            <w:tcW w:w="1283" w:type="dxa"/>
            <w:tcBorders>
              <w:top w:val="nil"/>
              <w:left w:val="nil"/>
              <w:bottom w:val="single" w:sz="4" w:space="0" w:color="auto"/>
              <w:right w:val="single" w:sz="4" w:space="0" w:color="auto"/>
            </w:tcBorders>
            <w:shd w:val="clear" w:color="auto" w:fill="auto"/>
            <w:noWrap/>
            <w:vAlign w:val="bottom"/>
            <w:hideMark/>
          </w:tcPr>
          <w:p w14:paraId="1B2D3643" w14:textId="77777777" w:rsidR="000E0D68" w:rsidRDefault="000E0D68" w:rsidP="00187A6D">
            <w:pPr>
              <w:spacing w:line="480" w:lineRule="auto"/>
              <w:jc w:val="center"/>
              <w:rPr>
                <w:color w:val="000000"/>
              </w:rPr>
            </w:pPr>
            <w:r>
              <w:rPr>
                <w:color w:val="000000"/>
              </w:rPr>
              <w:t>0.85</w:t>
            </w:r>
          </w:p>
        </w:tc>
      </w:tr>
      <w:tr w:rsidR="000E0D68" w14:paraId="3E4CA9A1"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332314" w14:textId="77777777" w:rsidR="000E0D68" w:rsidRDefault="000E0D68" w:rsidP="00187A6D">
            <w:pPr>
              <w:spacing w:line="480" w:lineRule="auto"/>
              <w:jc w:val="right"/>
              <w:rPr>
                <w:color w:val="000000"/>
              </w:rPr>
            </w:pPr>
            <w:r>
              <w:rPr>
                <w:color w:val="000000"/>
              </w:rPr>
              <w:t>14</w:t>
            </w:r>
          </w:p>
        </w:tc>
        <w:tc>
          <w:tcPr>
            <w:tcW w:w="680" w:type="dxa"/>
            <w:tcBorders>
              <w:top w:val="nil"/>
              <w:left w:val="nil"/>
              <w:bottom w:val="single" w:sz="4" w:space="0" w:color="auto"/>
              <w:right w:val="single" w:sz="4" w:space="0" w:color="auto"/>
            </w:tcBorders>
            <w:shd w:val="clear" w:color="auto" w:fill="auto"/>
            <w:noWrap/>
            <w:vAlign w:val="bottom"/>
            <w:hideMark/>
          </w:tcPr>
          <w:p w14:paraId="25D593DA" w14:textId="77777777" w:rsidR="000E0D68" w:rsidRDefault="000E0D68" w:rsidP="00187A6D">
            <w:pPr>
              <w:spacing w:line="480" w:lineRule="auto"/>
              <w:jc w:val="right"/>
              <w:rPr>
                <w:color w:val="000000"/>
              </w:rPr>
            </w:pPr>
            <w:r>
              <w:rPr>
                <w:color w:val="000000"/>
              </w:rPr>
              <w:t>16.5</w:t>
            </w:r>
          </w:p>
        </w:tc>
        <w:tc>
          <w:tcPr>
            <w:tcW w:w="1241" w:type="dxa"/>
            <w:tcBorders>
              <w:top w:val="nil"/>
              <w:left w:val="nil"/>
              <w:bottom w:val="single" w:sz="4" w:space="0" w:color="auto"/>
              <w:right w:val="single" w:sz="4" w:space="0" w:color="auto"/>
            </w:tcBorders>
            <w:shd w:val="clear" w:color="auto" w:fill="auto"/>
            <w:noWrap/>
            <w:vAlign w:val="bottom"/>
            <w:hideMark/>
          </w:tcPr>
          <w:p w14:paraId="0D95E704" w14:textId="77777777" w:rsidR="000E0D68" w:rsidRDefault="000E0D68" w:rsidP="00187A6D">
            <w:pPr>
              <w:spacing w:line="480" w:lineRule="auto"/>
              <w:jc w:val="center"/>
              <w:rPr>
                <w:color w:val="000000"/>
              </w:rPr>
            </w:pPr>
            <w:r>
              <w:rPr>
                <w:color w:val="000000"/>
              </w:rPr>
              <w:t>-0.24</w:t>
            </w:r>
          </w:p>
        </w:tc>
        <w:tc>
          <w:tcPr>
            <w:tcW w:w="859" w:type="dxa"/>
            <w:tcBorders>
              <w:top w:val="nil"/>
              <w:left w:val="nil"/>
              <w:bottom w:val="single" w:sz="4" w:space="0" w:color="auto"/>
              <w:right w:val="single" w:sz="4" w:space="0" w:color="auto"/>
            </w:tcBorders>
            <w:shd w:val="clear" w:color="auto" w:fill="auto"/>
            <w:noWrap/>
            <w:vAlign w:val="bottom"/>
            <w:hideMark/>
          </w:tcPr>
          <w:p w14:paraId="4ACC4F9B" w14:textId="77777777" w:rsidR="000E0D68" w:rsidRDefault="000E0D68" w:rsidP="00187A6D">
            <w:pPr>
              <w:spacing w:line="480" w:lineRule="auto"/>
              <w:jc w:val="center"/>
              <w:rPr>
                <w:color w:val="000000"/>
              </w:rPr>
            </w:pPr>
            <w:r>
              <w:rPr>
                <w:color w:val="000000"/>
              </w:rPr>
              <w:t>-0.27</w:t>
            </w:r>
          </w:p>
        </w:tc>
        <w:tc>
          <w:tcPr>
            <w:tcW w:w="1180" w:type="dxa"/>
            <w:tcBorders>
              <w:top w:val="nil"/>
              <w:left w:val="nil"/>
              <w:bottom w:val="single" w:sz="4" w:space="0" w:color="auto"/>
              <w:right w:val="single" w:sz="4" w:space="0" w:color="auto"/>
            </w:tcBorders>
            <w:shd w:val="clear" w:color="auto" w:fill="auto"/>
            <w:noWrap/>
            <w:vAlign w:val="bottom"/>
            <w:hideMark/>
          </w:tcPr>
          <w:p w14:paraId="1B16CE45" w14:textId="77777777" w:rsidR="000E0D68" w:rsidRDefault="000E0D68" w:rsidP="00187A6D">
            <w:pPr>
              <w:spacing w:line="480" w:lineRule="auto"/>
              <w:jc w:val="center"/>
              <w:rPr>
                <w:color w:val="000000"/>
              </w:rPr>
            </w:pPr>
            <w:r>
              <w:rPr>
                <w:color w:val="000000"/>
              </w:rPr>
              <w:t>1.60</w:t>
            </w:r>
          </w:p>
        </w:tc>
        <w:tc>
          <w:tcPr>
            <w:tcW w:w="1231" w:type="dxa"/>
            <w:tcBorders>
              <w:top w:val="nil"/>
              <w:left w:val="nil"/>
              <w:bottom w:val="single" w:sz="4" w:space="0" w:color="auto"/>
              <w:right w:val="single" w:sz="4" w:space="0" w:color="auto"/>
            </w:tcBorders>
            <w:shd w:val="clear" w:color="auto" w:fill="auto"/>
            <w:noWrap/>
            <w:vAlign w:val="bottom"/>
            <w:hideMark/>
          </w:tcPr>
          <w:p w14:paraId="54F3E231" w14:textId="77777777" w:rsidR="000E0D68" w:rsidRDefault="000E0D68" w:rsidP="00187A6D">
            <w:pPr>
              <w:spacing w:line="480" w:lineRule="auto"/>
              <w:jc w:val="right"/>
              <w:rPr>
                <w:color w:val="000000"/>
              </w:rPr>
            </w:pPr>
            <w:r>
              <w:rPr>
                <w:color w:val="000000"/>
              </w:rPr>
              <w:t>0.85</w:t>
            </w:r>
          </w:p>
        </w:tc>
        <w:tc>
          <w:tcPr>
            <w:tcW w:w="919" w:type="dxa"/>
            <w:tcBorders>
              <w:top w:val="nil"/>
              <w:left w:val="nil"/>
              <w:bottom w:val="single" w:sz="4" w:space="0" w:color="auto"/>
              <w:right w:val="single" w:sz="4" w:space="0" w:color="auto"/>
            </w:tcBorders>
            <w:shd w:val="clear" w:color="auto" w:fill="auto"/>
            <w:noWrap/>
            <w:vAlign w:val="bottom"/>
            <w:hideMark/>
          </w:tcPr>
          <w:p w14:paraId="2B394353" w14:textId="77777777" w:rsidR="000E0D68" w:rsidRDefault="000E0D68" w:rsidP="00187A6D">
            <w:pPr>
              <w:spacing w:line="480" w:lineRule="auto"/>
              <w:jc w:val="right"/>
              <w:rPr>
                <w:color w:val="000000"/>
              </w:rPr>
            </w:pPr>
            <w:r>
              <w:rPr>
                <w:color w:val="000000"/>
              </w:rPr>
              <w:t>0.87</w:t>
            </w:r>
          </w:p>
        </w:tc>
        <w:tc>
          <w:tcPr>
            <w:tcW w:w="1170" w:type="dxa"/>
            <w:tcBorders>
              <w:top w:val="nil"/>
              <w:left w:val="nil"/>
              <w:bottom w:val="single" w:sz="4" w:space="0" w:color="auto"/>
              <w:right w:val="single" w:sz="4" w:space="0" w:color="auto"/>
            </w:tcBorders>
            <w:shd w:val="clear" w:color="auto" w:fill="auto"/>
            <w:noWrap/>
            <w:vAlign w:val="bottom"/>
            <w:hideMark/>
          </w:tcPr>
          <w:p w14:paraId="4ED8929B" w14:textId="77777777" w:rsidR="000E0D68" w:rsidRDefault="000E0D68" w:rsidP="00187A6D">
            <w:pPr>
              <w:spacing w:line="480" w:lineRule="auto"/>
              <w:jc w:val="right"/>
              <w:rPr>
                <w:color w:val="000000"/>
              </w:rPr>
            </w:pPr>
            <w:r>
              <w:rPr>
                <w:color w:val="000000"/>
              </w:rPr>
              <w:t>0.0033</w:t>
            </w:r>
          </w:p>
        </w:tc>
        <w:tc>
          <w:tcPr>
            <w:tcW w:w="997" w:type="dxa"/>
            <w:tcBorders>
              <w:top w:val="nil"/>
              <w:left w:val="nil"/>
              <w:bottom w:val="single" w:sz="4" w:space="0" w:color="auto"/>
              <w:right w:val="single" w:sz="4" w:space="0" w:color="auto"/>
            </w:tcBorders>
            <w:shd w:val="clear" w:color="auto" w:fill="auto"/>
            <w:noWrap/>
            <w:vAlign w:val="bottom"/>
            <w:hideMark/>
          </w:tcPr>
          <w:p w14:paraId="657D1AC6" w14:textId="77777777" w:rsidR="000E0D68" w:rsidRDefault="000E0D68" w:rsidP="00187A6D">
            <w:pPr>
              <w:spacing w:line="480" w:lineRule="auto"/>
              <w:jc w:val="right"/>
              <w:rPr>
                <w:color w:val="000000"/>
              </w:rPr>
            </w:pPr>
            <w:r>
              <w:rPr>
                <w:color w:val="000000"/>
              </w:rPr>
              <w:t>0.062</w:t>
            </w:r>
          </w:p>
        </w:tc>
        <w:tc>
          <w:tcPr>
            <w:tcW w:w="1283" w:type="dxa"/>
            <w:tcBorders>
              <w:top w:val="nil"/>
              <w:left w:val="nil"/>
              <w:bottom w:val="single" w:sz="4" w:space="0" w:color="auto"/>
              <w:right w:val="single" w:sz="4" w:space="0" w:color="auto"/>
            </w:tcBorders>
            <w:shd w:val="clear" w:color="auto" w:fill="auto"/>
            <w:noWrap/>
            <w:vAlign w:val="bottom"/>
            <w:hideMark/>
          </w:tcPr>
          <w:p w14:paraId="0B790F4D" w14:textId="77777777" w:rsidR="000E0D68" w:rsidRDefault="000E0D68" w:rsidP="00187A6D">
            <w:pPr>
              <w:spacing w:line="480" w:lineRule="auto"/>
              <w:jc w:val="center"/>
              <w:rPr>
                <w:color w:val="000000"/>
              </w:rPr>
            </w:pPr>
            <w:r>
              <w:rPr>
                <w:color w:val="000000"/>
              </w:rPr>
              <w:t>0.52</w:t>
            </w:r>
          </w:p>
        </w:tc>
      </w:tr>
      <w:tr w:rsidR="000E0D68" w14:paraId="65D7E4F8" w14:textId="77777777" w:rsidTr="000E0D68">
        <w:trPr>
          <w:trHeight w:val="3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E146938" w14:textId="77777777" w:rsidR="000E0D68" w:rsidRDefault="000E0D68" w:rsidP="00187A6D">
            <w:pPr>
              <w:spacing w:line="480" w:lineRule="auto"/>
              <w:jc w:val="right"/>
              <w:rPr>
                <w:color w:val="000000"/>
              </w:rPr>
            </w:pPr>
            <w:r>
              <w:rPr>
                <w:color w:val="000000"/>
              </w:rPr>
              <w:t>19</w:t>
            </w:r>
          </w:p>
        </w:tc>
        <w:tc>
          <w:tcPr>
            <w:tcW w:w="680" w:type="dxa"/>
            <w:tcBorders>
              <w:top w:val="nil"/>
              <w:left w:val="nil"/>
              <w:bottom w:val="single" w:sz="4" w:space="0" w:color="auto"/>
              <w:right w:val="single" w:sz="4" w:space="0" w:color="auto"/>
            </w:tcBorders>
            <w:shd w:val="clear" w:color="auto" w:fill="auto"/>
            <w:noWrap/>
            <w:vAlign w:val="bottom"/>
            <w:hideMark/>
          </w:tcPr>
          <w:p w14:paraId="10155A1F" w14:textId="77777777" w:rsidR="000E0D68" w:rsidRDefault="000E0D68" w:rsidP="00187A6D">
            <w:pPr>
              <w:spacing w:line="480" w:lineRule="auto"/>
              <w:jc w:val="right"/>
              <w:rPr>
                <w:color w:val="000000"/>
              </w:rPr>
            </w:pPr>
            <w:r>
              <w:rPr>
                <w:color w:val="000000"/>
              </w:rPr>
              <w:t>65.9</w:t>
            </w:r>
          </w:p>
        </w:tc>
        <w:tc>
          <w:tcPr>
            <w:tcW w:w="1241" w:type="dxa"/>
            <w:tcBorders>
              <w:top w:val="nil"/>
              <w:left w:val="nil"/>
              <w:bottom w:val="single" w:sz="4" w:space="0" w:color="auto"/>
              <w:right w:val="single" w:sz="4" w:space="0" w:color="auto"/>
            </w:tcBorders>
            <w:shd w:val="clear" w:color="auto" w:fill="auto"/>
            <w:noWrap/>
            <w:vAlign w:val="bottom"/>
            <w:hideMark/>
          </w:tcPr>
          <w:p w14:paraId="1E2F0366" w14:textId="77777777" w:rsidR="000E0D68" w:rsidRDefault="000E0D68" w:rsidP="00187A6D">
            <w:pPr>
              <w:spacing w:line="480" w:lineRule="auto"/>
              <w:jc w:val="center"/>
              <w:rPr>
                <w:color w:val="000000"/>
              </w:rPr>
            </w:pPr>
            <w:r>
              <w:rPr>
                <w:color w:val="000000"/>
              </w:rPr>
              <w:t>0.00</w:t>
            </w:r>
          </w:p>
        </w:tc>
        <w:tc>
          <w:tcPr>
            <w:tcW w:w="859" w:type="dxa"/>
            <w:tcBorders>
              <w:top w:val="nil"/>
              <w:left w:val="nil"/>
              <w:bottom w:val="single" w:sz="4" w:space="0" w:color="auto"/>
              <w:right w:val="single" w:sz="4" w:space="0" w:color="auto"/>
            </w:tcBorders>
            <w:shd w:val="clear" w:color="auto" w:fill="auto"/>
            <w:noWrap/>
            <w:vAlign w:val="bottom"/>
            <w:hideMark/>
          </w:tcPr>
          <w:p w14:paraId="0CA21302" w14:textId="77777777" w:rsidR="000E0D68" w:rsidRDefault="000E0D68" w:rsidP="00187A6D">
            <w:pPr>
              <w:spacing w:line="480" w:lineRule="auto"/>
              <w:jc w:val="center"/>
              <w:rPr>
                <w:color w:val="000000"/>
              </w:rPr>
            </w:pPr>
            <w:r>
              <w:rPr>
                <w:color w:val="000000"/>
              </w:rPr>
              <w:t>-0.19</w:t>
            </w:r>
          </w:p>
        </w:tc>
        <w:tc>
          <w:tcPr>
            <w:tcW w:w="1180" w:type="dxa"/>
            <w:tcBorders>
              <w:top w:val="nil"/>
              <w:left w:val="nil"/>
              <w:bottom w:val="single" w:sz="4" w:space="0" w:color="auto"/>
              <w:right w:val="single" w:sz="4" w:space="0" w:color="auto"/>
            </w:tcBorders>
            <w:shd w:val="clear" w:color="auto" w:fill="auto"/>
            <w:noWrap/>
            <w:vAlign w:val="bottom"/>
            <w:hideMark/>
          </w:tcPr>
          <w:p w14:paraId="40BFFAFC" w14:textId="77777777" w:rsidR="000E0D68" w:rsidRDefault="000E0D68" w:rsidP="00187A6D">
            <w:pPr>
              <w:spacing w:line="480" w:lineRule="auto"/>
              <w:jc w:val="center"/>
              <w:rPr>
                <w:color w:val="000000"/>
              </w:rPr>
            </w:pPr>
            <w:r>
              <w:rPr>
                <w:color w:val="000000"/>
              </w:rPr>
              <w:t>1.20</w:t>
            </w:r>
          </w:p>
        </w:tc>
        <w:tc>
          <w:tcPr>
            <w:tcW w:w="1231" w:type="dxa"/>
            <w:tcBorders>
              <w:top w:val="nil"/>
              <w:left w:val="nil"/>
              <w:bottom w:val="single" w:sz="4" w:space="0" w:color="auto"/>
              <w:right w:val="single" w:sz="4" w:space="0" w:color="auto"/>
            </w:tcBorders>
            <w:shd w:val="clear" w:color="auto" w:fill="auto"/>
            <w:noWrap/>
            <w:vAlign w:val="bottom"/>
            <w:hideMark/>
          </w:tcPr>
          <w:p w14:paraId="200C656C" w14:textId="77777777" w:rsidR="000E0D68" w:rsidRDefault="000E0D68" w:rsidP="00187A6D">
            <w:pPr>
              <w:spacing w:line="480" w:lineRule="auto"/>
              <w:jc w:val="right"/>
              <w:rPr>
                <w:color w:val="000000"/>
              </w:rPr>
            </w:pPr>
            <w:r>
              <w:rPr>
                <w:color w:val="000000"/>
              </w:rPr>
              <w:t>0.50</w:t>
            </w:r>
          </w:p>
        </w:tc>
        <w:tc>
          <w:tcPr>
            <w:tcW w:w="919" w:type="dxa"/>
            <w:tcBorders>
              <w:top w:val="nil"/>
              <w:left w:val="nil"/>
              <w:bottom w:val="single" w:sz="4" w:space="0" w:color="auto"/>
              <w:right w:val="single" w:sz="4" w:space="0" w:color="auto"/>
            </w:tcBorders>
            <w:shd w:val="clear" w:color="auto" w:fill="auto"/>
            <w:noWrap/>
            <w:vAlign w:val="bottom"/>
            <w:hideMark/>
          </w:tcPr>
          <w:p w14:paraId="169BABD7" w14:textId="77777777" w:rsidR="000E0D68" w:rsidRDefault="000E0D68" w:rsidP="00187A6D">
            <w:pPr>
              <w:spacing w:line="480" w:lineRule="auto"/>
              <w:jc w:val="right"/>
              <w:rPr>
                <w:color w:val="000000"/>
              </w:rPr>
            </w:pPr>
            <w:r>
              <w:rPr>
                <w:color w:val="000000"/>
              </w:rPr>
              <w:t>0.83</w:t>
            </w:r>
          </w:p>
        </w:tc>
        <w:tc>
          <w:tcPr>
            <w:tcW w:w="1170" w:type="dxa"/>
            <w:tcBorders>
              <w:top w:val="nil"/>
              <w:left w:val="nil"/>
              <w:bottom w:val="single" w:sz="4" w:space="0" w:color="auto"/>
              <w:right w:val="single" w:sz="4" w:space="0" w:color="auto"/>
            </w:tcBorders>
            <w:shd w:val="clear" w:color="auto" w:fill="auto"/>
            <w:noWrap/>
            <w:vAlign w:val="bottom"/>
            <w:hideMark/>
          </w:tcPr>
          <w:p w14:paraId="6D1C1525" w14:textId="77777777" w:rsidR="000E0D68" w:rsidRDefault="000E0D68" w:rsidP="00187A6D">
            <w:pPr>
              <w:spacing w:line="480" w:lineRule="auto"/>
              <w:jc w:val="right"/>
              <w:rPr>
                <w:color w:val="000000"/>
              </w:rPr>
            </w:pPr>
            <w:r>
              <w:rPr>
                <w:color w:val="000000"/>
              </w:rPr>
              <w:t>0.0094</w:t>
            </w:r>
          </w:p>
        </w:tc>
        <w:tc>
          <w:tcPr>
            <w:tcW w:w="997" w:type="dxa"/>
            <w:tcBorders>
              <w:top w:val="nil"/>
              <w:left w:val="nil"/>
              <w:bottom w:val="single" w:sz="4" w:space="0" w:color="auto"/>
              <w:right w:val="single" w:sz="4" w:space="0" w:color="auto"/>
            </w:tcBorders>
            <w:shd w:val="clear" w:color="auto" w:fill="auto"/>
            <w:noWrap/>
            <w:vAlign w:val="bottom"/>
            <w:hideMark/>
          </w:tcPr>
          <w:p w14:paraId="69641590" w14:textId="77777777" w:rsidR="000E0D68" w:rsidRDefault="000E0D68" w:rsidP="00187A6D">
            <w:pPr>
              <w:spacing w:line="480" w:lineRule="auto"/>
              <w:jc w:val="right"/>
              <w:rPr>
                <w:color w:val="000000"/>
              </w:rPr>
            </w:pPr>
            <w:r>
              <w:rPr>
                <w:color w:val="000000"/>
              </w:rPr>
              <w:t>0.085</w:t>
            </w:r>
          </w:p>
        </w:tc>
        <w:tc>
          <w:tcPr>
            <w:tcW w:w="1283" w:type="dxa"/>
            <w:tcBorders>
              <w:top w:val="nil"/>
              <w:left w:val="nil"/>
              <w:bottom w:val="single" w:sz="4" w:space="0" w:color="auto"/>
              <w:right w:val="single" w:sz="4" w:space="0" w:color="auto"/>
            </w:tcBorders>
            <w:shd w:val="clear" w:color="auto" w:fill="auto"/>
            <w:noWrap/>
            <w:vAlign w:val="bottom"/>
            <w:hideMark/>
          </w:tcPr>
          <w:p w14:paraId="3F9C2F85" w14:textId="77777777" w:rsidR="000E0D68" w:rsidRDefault="000E0D68" w:rsidP="00187A6D">
            <w:pPr>
              <w:spacing w:line="480" w:lineRule="auto"/>
              <w:jc w:val="center"/>
              <w:rPr>
                <w:color w:val="000000"/>
              </w:rPr>
            </w:pPr>
            <w:r>
              <w:rPr>
                <w:color w:val="000000"/>
              </w:rPr>
              <w:t>0.41</w:t>
            </w:r>
          </w:p>
        </w:tc>
      </w:tr>
    </w:tbl>
    <w:p w14:paraId="279D9890" w14:textId="682E77AE" w:rsidR="0023730C" w:rsidRDefault="0023730C" w:rsidP="0023730C">
      <w:pPr>
        <w:spacing w:line="480" w:lineRule="auto"/>
      </w:pPr>
      <w:proofErr w:type="spellStart"/>
      <w:proofErr w:type="gramStart"/>
      <w:r w:rsidRPr="0023730C">
        <w:rPr>
          <w:vertAlign w:val="superscript"/>
        </w:rPr>
        <w:t>a</w:t>
      </w:r>
      <w:proofErr w:type="spellEnd"/>
      <w:proofErr w:type="gramEnd"/>
      <w:r>
        <w:t xml:space="preserve"> </w:t>
      </w:r>
      <w:r w:rsidR="000E0D68">
        <w:t xml:space="preserve">Abbreviations include: </w:t>
      </w:r>
      <w:proofErr w:type="spellStart"/>
      <w:r w:rsidR="000E0D68">
        <w:t>Chr</w:t>
      </w:r>
      <w:proofErr w:type="spellEnd"/>
      <w:r w:rsidR="000E0D68">
        <w:t xml:space="preserve"> (chromosome), </w:t>
      </w:r>
      <w:proofErr w:type="spellStart"/>
      <w:r w:rsidR="000E0D68">
        <w:t>cM</w:t>
      </w:r>
      <w:proofErr w:type="spellEnd"/>
      <w:r w:rsidR="000E0D68">
        <w:t xml:space="preserve"> (</w:t>
      </w:r>
      <w:proofErr w:type="spellStart"/>
      <w:r w:rsidR="000E0D68">
        <w:t>centimorgans</w:t>
      </w:r>
      <w:proofErr w:type="spellEnd"/>
      <w:r w:rsidR="000E0D68">
        <w:t xml:space="preserve">), </w:t>
      </w:r>
      <w:proofErr w:type="spellStart"/>
      <w:r w:rsidR="000E0D68">
        <w:t>MSP_all</w:t>
      </w:r>
      <w:proofErr w:type="spellEnd"/>
      <w:r w:rsidR="000E0D68">
        <w:t xml:space="preserve"> (multi-scan probability for the combined datasets), and LOD </w:t>
      </w:r>
      <w:proofErr w:type="spellStart"/>
      <w:r w:rsidR="000E0D68">
        <w:t>equiv</w:t>
      </w:r>
      <w:proofErr w:type="spellEnd"/>
      <w:r w:rsidR="000E0D68">
        <w:t xml:space="preserve"> (LOD score equivalent for the corresponding </w:t>
      </w:r>
      <w:proofErr w:type="spellStart"/>
      <w:r w:rsidR="000E0D68">
        <w:t>MSP_all</w:t>
      </w:r>
      <w:proofErr w:type="spellEnd"/>
      <w:r w:rsidR="000E0D68">
        <w:t>)</w:t>
      </w:r>
      <w:r>
        <w:t>.</w:t>
      </w:r>
    </w:p>
    <w:p w14:paraId="7BFE13E1" w14:textId="02404050" w:rsidR="0023730C" w:rsidRDefault="0023730C" w:rsidP="0023730C">
      <w:pPr>
        <w:spacing w:line="480" w:lineRule="auto"/>
      </w:pPr>
    </w:p>
    <w:p w14:paraId="75EFF555" w14:textId="11A3A789" w:rsidR="0023730C" w:rsidRDefault="0023730C">
      <w:r>
        <w:br w:type="page"/>
      </w:r>
    </w:p>
    <w:p w14:paraId="28102371" w14:textId="508B1760" w:rsidR="0023730C" w:rsidRPr="000E0D68" w:rsidRDefault="004F74B6" w:rsidP="0023730C">
      <w:pPr>
        <w:spacing w:line="480" w:lineRule="auto"/>
        <w:jc w:val="center"/>
        <w:rPr>
          <w:b/>
        </w:rPr>
      </w:pPr>
      <w:r>
        <w:rPr>
          <w:b/>
        </w:rPr>
        <w:t xml:space="preserve">Supplementary </w:t>
      </w:r>
      <w:r w:rsidR="0023730C" w:rsidRPr="000E0D68">
        <w:rPr>
          <w:b/>
        </w:rPr>
        <w:t xml:space="preserve">Table 2. </w:t>
      </w:r>
      <w:r w:rsidR="000E0D68" w:rsidRPr="000E0D68">
        <w:rPr>
          <w:b/>
        </w:rPr>
        <w:t>Top results from the Genome Scan Meta-Analysis (GSMA) approach</w:t>
      </w:r>
      <w:r w:rsidR="0023730C" w:rsidRPr="000E0D68">
        <w:rPr>
          <w:b/>
        </w:rPr>
        <w:t>.</w:t>
      </w:r>
    </w:p>
    <w:tbl>
      <w:tblPr>
        <w:tblW w:w="9895" w:type="dxa"/>
        <w:tblLook w:val="04A0" w:firstRow="1" w:lastRow="0" w:firstColumn="1" w:lastColumn="0" w:noHBand="0" w:noVBand="1"/>
      </w:tblPr>
      <w:tblGrid>
        <w:gridCol w:w="1057"/>
        <w:gridCol w:w="1098"/>
        <w:gridCol w:w="1260"/>
        <w:gridCol w:w="1350"/>
        <w:gridCol w:w="360"/>
        <w:gridCol w:w="1080"/>
        <w:gridCol w:w="1227"/>
        <w:gridCol w:w="1203"/>
        <w:gridCol w:w="1260"/>
      </w:tblGrid>
      <w:tr w:rsidR="008041AC" w14:paraId="1FB3F10B" w14:textId="77777777" w:rsidTr="00DD12F3">
        <w:trPr>
          <w:trHeight w:val="320"/>
        </w:trPr>
        <w:tc>
          <w:tcPr>
            <w:tcW w:w="4765" w:type="dxa"/>
            <w:gridSpan w:val="4"/>
            <w:tcBorders>
              <w:top w:val="single" w:sz="4" w:space="0" w:color="auto"/>
              <w:left w:val="single" w:sz="4" w:space="0" w:color="auto"/>
              <w:bottom w:val="single" w:sz="4" w:space="0" w:color="auto"/>
              <w:right w:val="single" w:sz="4" w:space="0" w:color="000000"/>
            </w:tcBorders>
          </w:tcPr>
          <w:p w14:paraId="28C5A1C1" w14:textId="3C83E276" w:rsidR="008041AC" w:rsidRDefault="008041AC" w:rsidP="00187A6D">
            <w:pPr>
              <w:spacing w:line="480" w:lineRule="auto"/>
              <w:rPr>
                <w:b/>
                <w:bCs/>
                <w:color w:val="000000"/>
              </w:rPr>
            </w:pPr>
            <w:r>
              <w:rPr>
                <w:b/>
                <w:bCs/>
                <w:color w:val="000000"/>
              </w:rPr>
              <w:t>Unweighted</w:t>
            </w:r>
          </w:p>
        </w:tc>
        <w:tc>
          <w:tcPr>
            <w:tcW w:w="360" w:type="dxa"/>
            <w:tcBorders>
              <w:top w:val="nil"/>
              <w:left w:val="nil"/>
              <w:bottom w:val="nil"/>
              <w:right w:val="nil"/>
            </w:tcBorders>
            <w:shd w:val="clear" w:color="auto" w:fill="auto"/>
            <w:noWrap/>
            <w:vAlign w:val="bottom"/>
            <w:hideMark/>
          </w:tcPr>
          <w:p w14:paraId="40DB3637" w14:textId="77777777" w:rsidR="008041AC" w:rsidRDefault="008041AC" w:rsidP="00187A6D">
            <w:pPr>
              <w:spacing w:line="480" w:lineRule="auto"/>
              <w:rPr>
                <w:b/>
                <w:bCs/>
                <w:color w:val="000000"/>
              </w:rPr>
            </w:pPr>
          </w:p>
        </w:tc>
        <w:tc>
          <w:tcPr>
            <w:tcW w:w="4770" w:type="dxa"/>
            <w:gridSpan w:val="4"/>
            <w:tcBorders>
              <w:top w:val="single" w:sz="4" w:space="0" w:color="auto"/>
              <w:left w:val="single" w:sz="4" w:space="0" w:color="auto"/>
              <w:bottom w:val="single" w:sz="4" w:space="0" w:color="auto"/>
              <w:right w:val="single" w:sz="4" w:space="0" w:color="000000"/>
            </w:tcBorders>
          </w:tcPr>
          <w:p w14:paraId="34BBB24D" w14:textId="6B122840" w:rsidR="008041AC" w:rsidRDefault="008041AC" w:rsidP="00187A6D">
            <w:pPr>
              <w:spacing w:line="480" w:lineRule="auto"/>
              <w:rPr>
                <w:b/>
                <w:bCs/>
                <w:color w:val="000000"/>
              </w:rPr>
            </w:pPr>
            <w:r>
              <w:rPr>
                <w:b/>
                <w:bCs/>
                <w:color w:val="000000"/>
              </w:rPr>
              <w:t>Weighted by sample size</w:t>
            </w:r>
          </w:p>
        </w:tc>
      </w:tr>
      <w:tr w:rsidR="00D3184A" w14:paraId="3BE641DF"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5532E7E5" w14:textId="79926D73" w:rsidR="008041AC" w:rsidRDefault="008041AC" w:rsidP="00187A6D">
            <w:pPr>
              <w:spacing w:line="480" w:lineRule="auto"/>
              <w:rPr>
                <w:b/>
                <w:bCs/>
                <w:color w:val="000000"/>
              </w:rPr>
            </w:pPr>
            <w:proofErr w:type="spellStart"/>
            <w:r>
              <w:rPr>
                <w:b/>
                <w:bCs/>
                <w:color w:val="000000"/>
              </w:rPr>
              <w:t>Chr</w:t>
            </w:r>
            <w:proofErr w:type="spellEnd"/>
          </w:p>
        </w:tc>
        <w:tc>
          <w:tcPr>
            <w:tcW w:w="1098" w:type="dxa"/>
            <w:tcBorders>
              <w:top w:val="nil"/>
              <w:left w:val="nil"/>
              <w:bottom w:val="single" w:sz="4" w:space="0" w:color="auto"/>
              <w:right w:val="single" w:sz="4" w:space="0" w:color="auto"/>
            </w:tcBorders>
          </w:tcPr>
          <w:p w14:paraId="4BAB8B7A" w14:textId="485C7EAE" w:rsidR="008041AC" w:rsidRDefault="008041AC" w:rsidP="00187A6D">
            <w:pPr>
              <w:spacing w:line="480" w:lineRule="auto"/>
              <w:rPr>
                <w:b/>
                <w:bCs/>
                <w:color w:val="000000"/>
              </w:rPr>
            </w:pPr>
            <w:r>
              <w:rPr>
                <w:b/>
                <w:bCs/>
                <w:color w:val="000000"/>
              </w:rPr>
              <w:t>B</w:t>
            </w:r>
            <w:r w:rsidR="009615E6">
              <w:rPr>
                <w:b/>
                <w:bCs/>
                <w:color w:val="000000"/>
              </w:rPr>
              <w:t>in</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CF71F2D" w14:textId="7EC44C2E" w:rsidR="008041AC" w:rsidRDefault="008041AC" w:rsidP="00187A6D">
            <w:pPr>
              <w:spacing w:line="480" w:lineRule="auto"/>
              <w:rPr>
                <w:b/>
                <w:bCs/>
                <w:color w:val="000000"/>
              </w:rPr>
            </w:pPr>
            <w:proofErr w:type="spellStart"/>
            <w:r>
              <w:rPr>
                <w:b/>
                <w:bCs/>
                <w:color w:val="000000"/>
              </w:rPr>
              <w:t>SR</w:t>
            </w:r>
            <w:r w:rsidRPr="009C3D0C">
              <w:rPr>
                <w:b/>
                <w:bCs/>
                <w:i/>
                <w:iCs/>
                <w:color w:val="000000"/>
              </w:rPr>
              <w:t>p</w:t>
            </w:r>
            <w:r>
              <w:rPr>
                <w:b/>
                <w:bCs/>
                <w:color w:val="000000"/>
              </w:rPr>
              <w:t>value</w:t>
            </w:r>
            <w:proofErr w:type="spellEnd"/>
          </w:p>
        </w:tc>
        <w:tc>
          <w:tcPr>
            <w:tcW w:w="1350" w:type="dxa"/>
            <w:tcBorders>
              <w:top w:val="nil"/>
              <w:left w:val="nil"/>
              <w:bottom w:val="single" w:sz="4" w:space="0" w:color="auto"/>
              <w:right w:val="single" w:sz="4" w:space="0" w:color="auto"/>
            </w:tcBorders>
            <w:shd w:val="clear" w:color="auto" w:fill="auto"/>
            <w:noWrap/>
            <w:vAlign w:val="bottom"/>
            <w:hideMark/>
          </w:tcPr>
          <w:p w14:paraId="4F73B2CD" w14:textId="77777777" w:rsidR="008041AC" w:rsidRDefault="008041AC" w:rsidP="00187A6D">
            <w:pPr>
              <w:spacing w:line="480" w:lineRule="auto"/>
              <w:rPr>
                <w:b/>
                <w:bCs/>
                <w:color w:val="000000"/>
              </w:rPr>
            </w:pPr>
            <w:proofErr w:type="spellStart"/>
            <w:r>
              <w:rPr>
                <w:b/>
                <w:bCs/>
                <w:color w:val="000000"/>
              </w:rPr>
              <w:t>ORpvalue</w:t>
            </w:r>
            <w:proofErr w:type="spellEnd"/>
          </w:p>
        </w:tc>
        <w:tc>
          <w:tcPr>
            <w:tcW w:w="360" w:type="dxa"/>
            <w:tcBorders>
              <w:top w:val="nil"/>
              <w:left w:val="nil"/>
              <w:bottom w:val="nil"/>
              <w:right w:val="nil"/>
            </w:tcBorders>
            <w:shd w:val="clear" w:color="auto" w:fill="auto"/>
            <w:noWrap/>
            <w:vAlign w:val="bottom"/>
            <w:hideMark/>
          </w:tcPr>
          <w:p w14:paraId="249F37D1" w14:textId="77777777" w:rsidR="008041AC" w:rsidRDefault="008041AC" w:rsidP="00187A6D">
            <w:pPr>
              <w:spacing w:line="480" w:lineRule="auto"/>
              <w:rPr>
                <w:b/>
                <w:bCs/>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B2D227F" w14:textId="017DCF24" w:rsidR="008041AC" w:rsidRDefault="008041AC" w:rsidP="00187A6D">
            <w:pPr>
              <w:spacing w:line="480" w:lineRule="auto"/>
              <w:rPr>
                <w:b/>
                <w:bCs/>
                <w:color w:val="000000"/>
              </w:rPr>
            </w:pPr>
            <w:proofErr w:type="spellStart"/>
            <w:r>
              <w:rPr>
                <w:b/>
                <w:bCs/>
                <w:color w:val="000000"/>
              </w:rPr>
              <w:t>Chr</w:t>
            </w:r>
            <w:proofErr w:type="spellEnd"/>
          </w:p>
        </w:tc>
        <w:tc>
          <w:tcPr>
            <w:tcW w:w="1227" w:type="dxa"/>
            <w:tcBorders>
              <w:top w:val="nil"/>
              <w:left w:val="nil"/>
              <w:bottom w:val="single" w:sz="4" w:space="0" w:color="auto"/>
              <w:right w:val="single" w:sz="4" w:space="0" w:color="auto"/>
            </w:tcBorders>
          </w:tcPr>
          <w:p w14:paraId="392F8409" w14:textId="3B6F3A4D" w:rsidR="008041AC" w:rsidRDefault="008041AC" w:rsidP="00187A6D">
            <w:pPr>
              <w:spacing w:line="480" w:lineRule="auto"/>
              <w:rPr>
                <w:b/>
                <w:bCs/>
                <w:color w:val="000000"/>
              </w:rPr>
            </w:pPr>
            <w:r>
              <w:rPr>
                <w:b/>
                <w:bCs/>
                <w:color w:val="000000"/>
              </w:rPr>
              <w:t>B</w:t>
            </w:r>
            <w:r w:rsidR="009615E6">
              <w:rPr>
                <w:b/>
                <w:bCs/>
                <w:color w:val="000000"/>
              </w:rPr>
              <w:t>in</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D91263F" w14:textId="1B58CFFB" w:rsidR="008041AC" w:rsidRDefault="008041AC" w:rsidP="00187A6D">
            <w:pPr>
              <w:spacing w:line="480" w:lineRule="auto"/>
              <w:rPr>
                <w:b/>
                <w:bCs/>
                <w:color w:val="000000"/>
              </w:rPr>
            </w:pPr>
            <w:proofErr w:type="spellStart"/>
            <w:r>
              <w:rPr>
                <w:b/>
                <w:bCs/>
                <w:color w:val="000000"/>
              </w:rPr>
              <w:t>SR</w:t>
            </w:r>
            <w:r w:rsidRPr="009C3D0C">
              <w:rPr>
                <w:b/>
                <w:bCs/>
                <w:i/>
                <w:iCs/>
                <w:color w:val="000000"/>
              </w:rPr>
              <w:t>p</w:t>
            </w:r>
            <w:r>
              <w:rPr>
                <w:b/>
                <w:bCs/>
                <w:color w:val="000000"/>
              </w:rPr>
              <w:t>value</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24751D00" w14:textId="77777777" w:rsidR="008041AC" w:rsidRDefault="008041AC" w:rsidP="00187A6D">
            <w:pPr>
              <w:spacing w:line="480" w:lineRule="auto"/>
              <w:rPr>
                <w:b/>
                <w:bCs/>
                <w:color w:val="000000"/>
              </w:rPr>
            </w:pPr>
            <w:proofErr w:type="spellStart"/>
            <w:r>
              <w:rPr>
                <w:b/>
                <w:bCs/>
                <w:color w:val="000000"/>
              </w:rPr>
              <w:t>ORpvalue</w:t>
            </w:r>
            <w:proofErr w:type="spellEnd"/>
          </w:p>
        </w:tc>
      </w:tr>
      <w:tr w:rsidR="00D3184A" w14:paraId="03685E99"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0B79DCAF" w14:textId="52803D04" w:rsidR="008041AC" w:rsidRDefault="008041AC" w:rsidP="00187A6D">
            <w:pPr>
              <w:spacing w:line="480" w:lineRule="auto"/>
              <w:jc w:val="right"/>
              <w:rPr>
                <w:color w:val="000000"/>
              </w:rPr>
            </w:pPr>
            <w:r>
              <w:rPr>
                <w:color w:val="000000"/>
              </w:rPr>
              <w:t>6</w:t>
            </w:r>
          </w:p>
        </w:tc>
        <w:tc>
          <w:tcPr>
            <w:tcW w:w="1098" w:type="dxa"/>
            <w:tcBorders>
              <w:top w:val="single" w:sz="4" w:space="0" w:color="auto"/>
              <w:left w:val="nil"/>
              <w:bottom w:val="single" w:sz="4" w:space="0" w:color="auto"/>
              <w:right w:val="single" w:sz="4" w:space="0" w:color="auto"/>
            </w:tcBorders>
          </w:tcPr>
          <w:p w14:paraId="5B07D92F" w14:textId="47BB287C" w:rsidR="008041AC" w:rsidRDefault="00D3184A" w:rsidP="00187A6D">
            <w:pPr>
              <w:spacing w:line="480" w:lineRule="auto"/>
              <w:jc w:val="right"/>
              <w:rPr>
                <w:color w:val="000000"/>
              </w:rPr>
            </w:pPr>
            <w:r>
              <w:rPr>
                <w:color w:val="000000"/>
              </w:rPr>
              <w:t>0-30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D13E2CA" w14:textId="0F12B073" w:rsidR="008041AC" w:rsidRDefault="008041AC" w:rsidP="00187A6D">
            <w:pPr>
              <w:spacing w:line="480" w:lineRule="auto"/>
              <w:jc w:val="right"/>
              <w:rPr>
                <w:color w:val="000000"/>
              </w:rPr>
            </w:pPr>
            <w:r>
              <w:rPr>
                <w:color w:val="000000"/>
              </w:rPr>
              <w:t>0.017</w:t>
            </w:r>
          </w:p>
        </w:tc>
        <w:tc>
          <w:tcPr>
            <w:tcW w:w="1350" w:type="dxa"/>
            <w:tcBorders>
              <w:top w:val="nil"/>
              <w:left w:val="nil"/>
              <w:bottom w:val="single" w:sz="4" w:space="0" w:color="auto"/>
              <w:right w:val="single" w:sz="4" w:space="0" w:color="auto"/>
            </w:tcBorders>
            <w:shd w:val="clear" w:color="auto" w:fill="auto"/>
            <w:noWrap/>
            <w:vAlign w:val="bottom"/>
            <w:hideMark/>
          </w:tcPr>
          <w:p w14:paraId="5EF04895" w14:textId="77777777" w:rsidR="008041AC" w:rsidRDefault="008041AC" w:rsidP="00187A6D">
            <w:pPr>
              <w:spacing w:line="480" w:lineRule="auto"/>
              <w:jc w:val="right"/>
              <w:rPr>
                <w:color w:val="000000"/>
              </w:rPr>
            </w:pPr>
            <w:r>
              <w:rPr>
                <w:color w:val="000000"/>
              </w:rPr>
              <w:t>0.92</w:t>
            </w:r>
          </w:p>
        </w:tc>
        <w:tc>
          <w:tcPr>
            <w:tcW w:w="360" w:type="dxa"/>
            <w:tcBorders>
              <w:top w:val="nil"/>
              <w:left w:val="nil"/>
              <w:bottom w:val="nil"/>
              <w:right w:val="nil"/>
            </w:tcBorders>
            <w:shd w:val="clear" w:color="auto" w:fill="auto"/>
            <w:noWrap/>
            <w:vAlign w:val="bottom"/>
            <w:hideMark/>
          </w:tcPr>
          <w:p w14:paraId="431D56DE"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579A5B36" w14:textId="67ED820A" w:rsidR="008041AC" w:rsidRDefault="008041AC" w:rsidP="00187A6D">
            <w:pPr>
              <w:spacing w:line="480" w:lineRule="auto"/>
              <w:jc w:val="right"/>
              <w:rPr>
                <w:color w:val="000000"/>
              </w:rPr>
            </w:pPr>
            <w:r>
              <w:rPr>
                <w:color w:val="000000"/>
              </w:rPr>
              <w:t>X</w:t>
            </w:r>
          </w:p>
        </w:tc>
        <w:tc>
          <w:tcPr>
            <w:tcW w:w="1227" w:type="dxa"/>
            <w:tcBorders>
              <w:top w:val="single" w:sz="4" w:space="0" w:color="auto"/>
              <w:left w:val="nil"/>
              <w:bottom w:val="single" w:sz="4" w:space="0" w:color="auto"/>
              <w:right w:val="single" w:sz="4" w:space="0" w:color="auto"/>
            </w:tcBorders>
          </w:tcPr>
          <w:p w14:paraId="7FCDC304" w14:textId="08DC0CCC" w:rsidR="008041AC" w:rsidRDefault="00D3184A" w:rsidP="00187A6D">
            <w:pPr>
              <w:spacing w:line="480" w:lineRule="auto"/>
              <w:jc w:val="right"/>
              <w:rPr>
                <w:color w:val="000000"/>
              </w:rPr>
            </w:pPr>
            <w:r>
              <w:rPr>
                <w:color w:val="000000"/>
              </w:rPr>
              <w:t>60-90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7AA1B48" w14:textId="6EE91B6B" w:rsidR="008041AC" w:rsidRDefault="008041AC" w:rsidP="00187A6D">
            <w:pPr>
              <w:spacing w:line="480" w:lineRule="auto"/>
              <w:jc w:val="right"/>
              <w:rPr>
                <w:color w:val="000000"/>
              </w:rPr>
            </w:pPr>
            <w:r>
              <w:rPr>
                <w:color w:val="000000"/>
              </w:rPr>
              <w:t>0.0098</w:t>
            </w:r>
          </w:p>
        </w:tc>
        <w:tc>
          <w:tcPr>
            <w:tcW w:w="1260" w:type="dxa"/>
            <w:tcBorders>
              <w:top w:val="nil"/>
              <w:left w:val="nil"/>
              <w:bottom w:val="single" w:sz="4" w:space="0" w:color="auto"/>
              <w:right w:val="single" w:sz="4" w:space="0" w:color="auto"/>
            </w:tcBorders>
            <w:shd w:val="clear" w:color="auto" w:fill="auto"/>
            <w:noWrap/>
            <w:vAlign w:val="bottom"/>
            <w:hideMark/>
          </w:tcPr>
          <w:p w14:paraId="33E56BE1" w14:textId="77777777" w:rsidR="008041AC" w:rsidRDefault="008041AC" w:rsidP="00187A6D">
            <w:pPr>
              <w:spacing w:line="480" w:lineRule="auto"/>
              <w:jc w:val="right"/>
              <w:rPr>
                <w:color w:val="000000"/>
              </w:rPr>
            </w:pPr>
            <w:r>
              <w:rPr>
                <w:color w:val="000000"/>
              </w:rPr>
              <w:t>0.76</w:t>
            </w:r>
          </w:p>
        </w:tc>
      </w:tr>
      <w:tr w:rsidR="00D3184A" w14:paraId="46A2B5AD"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5601CE7A" w14:textId="1DA2AA41" w:rsidR="008041AC" w:rsidRDefault="008041AC" w:rsidP="00187A6D">
            <w:pPr>
              <w:spacing w:line="480" w:lineRule="auto"/>
              <w:jc w:val="right"/>
              <w:rPr>
                <w:color w:val="000000"/>
              </w:rPr>
            </w:pPr>
            <w:r>
              <w:rPr>
                <w:color w:val="000000"/>
              </w:rPr>
              <w:t>7</w:t>
            </w:r>
          </w:p>
        </w:tc>
        <w:tc>
          <w:tcPr>
            <w:tcW w:w="1098" w:type="dxa"/>
            <w:tcBorders>
              <w:top w:val="single" w:sz="4" w:space="0" w:color="auto"/>
              <w:left w:val="nil"/>
              <w:bottom w:val="single" w:sz="4" w:space="0" w:color="auto"/>
              <w:right w:val="single" w:sz="4" w:space="0" w:color="auto"/>
            </w:tcBorders>
          </w:tcPr>
          <w:p w14:paraId="110D52C5" w14:textId="3E911663" w:rsidR="008041AC" w:rsidRDefault="00D3184A" w:rsidP="00187A6D">
            <w:pPr>
              <w:spacing w:line="480" w:lineRule="auto"/>
              <w:jc w:val="right"/>
              <w:rPr>
                <w:color w:val="000000"/>
              </w:rPr>
            </w:pPr>
            <w:r>
              <w:rPr>
                <w:color w:val="000000"/>
              </w:rPr>
              <w:t>30-60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E5AEF52" w14:textId="5723BCC2" w:rsidR="008041AC" w:rsidRDefault="008041AC" w:rsidP="00187A6D">
            <w:pPr>
              <w:spacing w:line="480" w:lineRule="auto"/>
              <w:jc w:val="right"/>
              <w:rPr>
                <w:color w:val="000000"/>
              </w:rPr>
            </w:pPr>
            <w:r>
              <w:rPr>
                <w:color w:val="000000"/>
              </w:rPr>
              <w:t>0.018</w:t>
            </w:r>
          </w:p>
        </w:tc>
        <w:tc>
          <w:tcPr>
            <w:tcW w:w="1350" w:type="dxa"/>
            <w:tcBorders>
              <w:top w:val="nil"/>
              <w:left w:val="nil"/>
              <w:bottom w:val="single" w:sz="4" w:space="0" w:color="auto"/>
              <w:right w:val="single" w:sz="4" w:space="0" w:color="auto"/>
            </w:tcBorders>
            <w:shd w:val="clear" w:color="auto" w:fill="auto"/>
            <w:noWrap/>
            <w:vAlign w:val="bottom"/>
            <w:hideMark/>
          </w:tcPr>
          <w:p w14:paraId="219BDDD4" w14:textId="77777777" w:rsidR="008041AC" w:rsidRDefault="008041AC" w:rsidP="00187A6D">
            <w:pPr>
              <w:spacing w:line="480" w:lineRule="auto"/>
              <w:jc w:val="right"/>
              <w:rPr>
                <w:color w:val="000000"/>
              </w:rPr>
            </w:pPr>
            <w:r>
              <w:rPr>
                <w:color w:val="000000"/>
              </w:rPr>
              <w:t>0.72</w:t>
            </w:r>
          </w:p>
        </w:tc>
        <w:tc>
          <w:tcPr>
            <w:tcW w:w="360" w:type="dxa"/>
            <w:tcBorders>
              <w:top w:val="nil"/>
              <w:left w:val="nil"/>
              <w:bottom w:val="nil"/>
              <w:right w:val="nil"/>
            </w:tcBorders>
            <w:shd w:val="clear" w:color="auto" w:fill="auto"/>
            <w:noWrap/>
            <w:vAlign w:val="bottom"/>
            <w:hideMark/>
          </w:tcPr>
          <w:p w14:paraId="7399DAF7"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0722479" w14:textId="793F6AA3" w:rsidR="008041AC" w:rsidRDefault="008041AC" w:rsidP="00187A6D">
            <w:pPr>
              <w:spacing w:line="480" w:lineRule="auto"/>
              <w:jc w:val="right"/>
              <w:rPr>
                <w:color w:val="000000"/>
              </w:rPr>
            </w:pPr>
            <w:r>
              <w:rPr>
                <w:color w:val="000000"/>
              </w:rPr>
              <w:t>X</w:t>
            </w:r>
          </w:p>
        </w:tc>
        <w:tc>
          <w:tcPr>
            <w:tcW w:w="1227" w:type="dxa"/>
            <w:tcBorders>
              <w:top w:val="single" w:sz="4" w:space="0" w:color="auto"/>
              <w:left w:val="nil"/>
              <w:bottom w:val="single" w:sz="4" w:space="0" w:color="auto"/>
              <w:right w:val="single" w:sz="4" w:space="0" w:color="auto"/>
            </w:tcBorders>
          </w:tcPr>
          <w:p w14:paraId="30E1BF55" w14:textId="15799E3C" w:rsidR="008041AC" w:rsidRDefault="00D3184A" w:rsidP="00187A6D">
            <w:pPr>
              <w:spacing w:line="480" w:lineRule="auto"/>
              <w:jc w:val="right"/>
              <w:rPr>
                <w:color w:val="000000"/>
              </w:rPr>
            </w:pPr>
            <w:r>
              <w:rPr>
                <w:color w:val="000000"/>
              </w:rPr>
              <w:t>30-60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65EE21C7" w14:textId="13BF6711" w:rsidR="008041AC" w:rsidRDefault="008041AC" w:rsidP="00187A6D">
            <w:pPr>
              <w:spacing w:line="480" w:lineRule="auto"/>
              <w:jc w:val="right"/>
              <w:rPr>
                <w:color w:val="000000"/>
              </w:rPr>
            </w:pPr>
            <w:r>
              <w:rPr>
                <w:color w:val="000000"/>
              </w:rPr>
              <w:t>0.015</w:t>
            </w:r>
          </w:p>
        </w:tc>
        <w:tc>
          <w:tcPr>
            <w:tcW w:w="1260" w:type="dxa"/>
            <w:tcBorders>
              <w:top w:val="nil"/>
              <w:left w:val="nil"/>
              <w:bottom w:val="single" w:sz="4" w:space="0" w:color="auto"/>
              <w:right w:val="single" w:sz="4" w:space="0" w:color="auto"/>
            </w:tcBorders>
            <w:shd w:val="clear" w:color="auto" w:fill="auto"/>
            <w:noWrap/>
            <w:vAlign w:val="bottom"/>
            <w:hideMark/>
          </w:tcPr>
          <w:p w14:paraId="7B92B7D1" w14:textId="77777777" w:rsidR="008041AC" w:rsidRDefault="008041AC" w:rsidP="00187A6D">
            <w:pPr>
              <w:spacing w:line="480" w:lineRule="auto"/>
              <w:jc w:val="right"/>
              <w:rPr>
                <w:color w:val="000000"/>
              </w:rPr>
            </w:pPr>
            <w:r>
              <w:rPr>
                <w:color w:val="000000"/>
              </w:rPr>
              <w:t>0.65</w:t>
            </w:r>
          </w:p>
        </w:tc>
      </w:tr>
      <w:tr w:rsidR="00D3184A" w14:paraId="64519E1E"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6B208549" w14:textId="1E0423A9" w:rsidR="008041AC" w:rsidRDefault="008041AC" w:rsidP="00187A6D">
            <w:pPr>
              <w:spacing w:line="480" w:lineRule="auto"/>
              <w:jc w:val="right"/>
              <w:rPr>
                <w:color w:val="000000"/>
              </w:rPr>
            </w:pPr>
            <w:r>
              <w:rPr>
                <w:color w:val="000000"/>
              </w:rPr>
              <w:t>X</w:t>
            </w:r>
          </w:p>
        </w:tc>
        <w:tc>
          <w:tcPr>
            <w:tcW w:w="1098" w:type="dxa"/>
            <w:tcBorders>
              <w:top w:val="single" w:sz="4" w:space="0" w:color="auto"/>
              <w:left w:val="nil"/>
              <w:bottom w:val="single" w:sz="4" w:space="0" w:color="auto"/>
              <w:right w:val="single" w:sz="4" w:space="0" w:color="auto"/>
            </w:tcBorders>
          </w:tcPr>
          <w:p w14:paraId="245094E1" w14:textId="35D58126" w:rsidR="008041AC" w:rsidRDefault="00D3184A" w:rsidP="00187A6D">
            <w:pPr>
              <w:spacing w:line="480" w:lineRule="auto"/>
              <w:jc w:val="right"/>
              <w:rPr>
                <w:color w:val="000000"/>
              </w:rPr>
            </w:pPr>
            <w:r>
              <w:rPr>
                <w:color w:val="000000"/>
              </w:rPr>
              <w:t>60-90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9A640BF" w14:textId="472CFF72" w:rsidR="008041AC" w:rsidRDefault="008041AC" w:rsidP="00187A6D">
            <w:pPr>
              <w:spacing w:line="480" w:lineRule="auto"/>
              <w:jc w:val="right"/>
              <w:rPr>
                <w:color w:val="000000"/>
              </w:rPr>
            </w:pPr>
            <w:r>
              <w:rPr>
                <w:color w:val="000000"/>
              </w:rPr>
              <w:t>0.021</w:t>
            </w:r>
          </w:p>
        </w:tc>
        <w:tc>
          <w:tcPr>
            <w:tcW w:w="1350" w:type="dxa"/>
            <w:tcBorders>
              <w:top w:val="nil"/>
              <w:left w:val="nil"/>
              <w:bottom w:val="single" w:sz="4" w:space="0" w:color="auto"/>
              <w:right w:val="single" w:sz="4" w:space="0" w:color="auto"/>
            </w:tcBorders>
            <w:shd w:val="clear" w:color="auto" w:fill="auto"/>
            <w:noWrap/>
            <w:vAlign w:val="bottom"/>
            <w:hideMark/>
          </w:tcPr>
          <w:p w14:paraId="5A0EC9B5" w14:textId="77777777" w:rsidR="008041AC" w:rsidRDefault="008041AC" w:rsidP="00187A6D">
            <w:pPr>
              <w:spacing w:line="480" w:lineRule="auto"/>
              <w:jc w:val="right"/>
              <w:rPr>
                <w:color w:val="000000"/>
              </w:rPr>
            </w:pPr>
            <w:r>
              <w:rPr>
                <w:color w:val="000000"/>
              </w:rPr>
              <w:t>0.56</w:t>
            </w:r>
          </w:p>
        </w:tc>
        <w:tc>
          <w:tcPr>
            <w:tcW w:w="360" w:type="dxa"/>
            <w:tcBorders>
              <w:top w:val="nil"/>
              <w:left w:val="nil"/>
              <w:bottom w:val="nil"/>
              <w:right w:val="nil"/>
            </w:tcBorders>
            <w:shd w:val="clear" w:color="auto" w:fill="auto"/>
            <w:noWrap/>
            <w:vAlign w:val="bottom"/>
            <w:hideMark/>
          </w:tcPr>
          <w:p w14:paraId="045D1B4B"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2ECCD5D" w14:textId="1FD8CB96" w:rsidR="008041AC" w:rsidRDefault="008041AC" w:rsidP="00187A6D">
            <w:pPr>
              <w:spacing w:line="480" w:lineRule="auto"/>
              <w:jc w:val="right"/>
              <w:rPr>
                <w:color w:val="000000"/>
              </w:rPr>
            </w:pPr>
            <w:r>
              <w:rPr>
                <w:color w:val="000000"/>
              </w:rPr>
              <w:t>6</w:t>
            </w:r>
          </w:p>
        </w:tc>
        <w:tc>
          <w:tcPr>
            <w:tcW w:w="1227" w:type="dxa"/>
            <w:tcBorders>
              <w:top w:val="single" w:sz="4" w:space="0" w:color="auto"/>
              <w:left w:val="nil"/>
              <w:bottom w:val="single" w:sz="4" w:space="0" w:color="auto"/>
              <w:right w:val="single" w:sz="4" w:space="0" w:color="auto"/>
            </w:tcBorders>
          </w:tcPr>
          <w:p w14:paraId="4B83FED1" w14:textId="7AE4E45C" w:rsidR="008041AC" w:rsidRDefault="00D3184A" w:rsidP="00187A6D">
            <w:pPr>
              <w:spacing w:line="480" w:lineRule="auto"/>
              <w:jc w:val="right"/>
              <w:rPr>
                <w:color w:val="000000"/>
              </w:rPr>
            </w:pPr>
            <w:r>
              <w:rPr>
                <w:color w:val="000000"/>
              </w:rPr>
              <w:t>0-30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18F1657" w14:textId="5F75F6A5" w:rsidR="008041AC" w:rsidRDefault="008041AC" w:rsidP="00187A6D">
            <w:pPr>
              <w:spacing w:line="480" w:lineRule="auto"/>
              <w:jc w:val="right"/>
              <w:rPr>
                <w:color w:val="000000"/>
              </w:rPr>
            </w:pPr>
            <w:r>
              <w:rPr>
                <w:color w:val="000000"/>
              </w:rPr>
              <w:t>0.017</w:t>
            </w:r>
          </w:p>
        </w:tc>
        <w:tc>
          <w:tcPr>
            <w:tcW w:w="1260" w:type="dxa"/>
            <w:tcBorders>
              <w:top w:val="nil"/>
              <w:left w:val="nil"/>
              <w:bottom w:val="single" w:sz="4" w:space="0" w:color="auto"/>
              <w:right w:val="single" w:sz="4" w:space="0" w:color="auto"/>
            </w:tcBorders>
            <w:shd w:val="clear" w:color="auto" w:fill="auto"/>
            <w:noWrap/>
            <w:vAlign w:val="bottom"/>
            <w:hideMark/>
          </w:tcPr>
          <w:p w14:paraId="7958F23A" w14:textId="77777777" w:rsidR="008041AC" w:rsidRDefault="008041AC" w:rsidP="00187A6D">
            <w:pPr>
              <w:spacing w:line="480" w:lineRule="auto"/>
              <w:jc w:val="right"/>
              <w:rPr>
                <w:color w:val="000000"/>
              </w:rPr>
            </w:pPr>
            <w:r>
              <w:rPr>
                <w:color w:val="000000"/>
              </w:rPr>
              <w:t>0.42</w:t>
            </w:r>
          </w:p>
        </w:tc>
      </w:tr>
      <w:tr w:rsidR="00D3184A" w14:paraId="21BDEFD7"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2A2BD944" w14:textId="5B06EE04" w:rsidR="008041AC" w:rsidRDefault="008041AC" w:rsidP="00187A6D">
            <w:pPr>
              <w:spacing w:line="480" w:lineRule="auto"/>
              <w:jc w:val="right"/>
              <w:rPr>
                <w:color w:val="000000"/>
              </w:rPr>
            </w:pPr>
            <w:r>
              <w:rPr>
                <w:color w:val="000000"/>
              </w:rPr>
              <w:t>8</w:t>
            </w:r>
          </w:p>
        </w:tc>
        <w:tc>
          <w:tcPr>
            <w:tcW w:w="1098" w:type="dxa"/>
            <w:tcBorders>
              <w:top w:val="single" w:sz="4" w:space="0" w:color="auto"/>
              <w:left w:val="nil"/>
              <w:bottom w:val="single" w:sz="4" w:space="0" w:color="auto"/>
              <w:right w:val="single" w:sz="4" w:space="0" w:color="auto"/>
            </w:tcBorders>
          </w:tcPr>
          <w:p w14:paraId="4C30D915" w14:textId="5898070B" w:rsidR="008041AC" w:rsidRDefault="00D3184A" w:rsidP="00187A6D">
            <w:pPr>
              <w:spacing w:line="480" w:lineRule="auto"/>
              <w:jc w:val="right"/>
              <w:rPr>
                <w:color w:val="000000"/>
              </w:rPr>
            </w:pPr>
            <w:r>
              <w:rPr>
                <w:color w:val="000000"/>
              </w:rPr>
              <w:t>0-30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6F3ABC8C" w14:textId="426C34C2" w:rsidR="008041AC" w:rsidRDefault="008041AC" w:rsidP="00187A6D">
            <w:pPr>
              <w:spacing w:line="480" w:lineRule="auto"/>
              <w:jc w:val="right"/>
              <w:rPr>
                <w:color w:val="000000"/>
              </w:rPr>
            </w:pPr>
            <w:r>
              <w:rPr>
                <w:color w:val="000000"/>
              </w:rPr>
              <w:t>0.022</w:t>
            </w:r>
          </w:p>
        </w:tc>
        <w:tc>
          <w:tcPr>
            <w:tcW w:w="1350" w:type="dxa"/>
            <w:tcBorders>
              <w:top w:val="nil"/>
              <w:left w:val="nil"/>
              <w:bottom w:val="single" w:sz="4" w:space="0" w:color="auto"/>
              <w:right w:val="single" w:sz="4" w:space="0" w:color="auto"/>
            </w:tcBorders>
            <w:shd w:val="clear" w:color="auto" w:fill="auto"/>
            <w:noWrap/>
            <w:vAlign w:val="bottom"/>
            <w:hideMark/>
          </w:tcPr>
          <w:p w14:paraId="3B604590" w14:textId="77777777" w:rsidR="008041AC" w:rsidRDefault="008041AC" w:rsidP="00187A6D">
            <w:pPr>
              <w:spacing w:line="480" w:lineRule="auto"/>
              <w:jc w:val="right"/>
              <w:rPr>
                <w:color w:val="000000"/>
              </w:rPr>
            </w:pPr>
            <w:r>
              <w:rPr>
                <w:color w:val="000000"/>
              </w:rPr>
              <w:t>0.35</w:t>
            </w:r>
          </w:p>
        </w:tc>
        <w:tc>
          <w:tcPr>
            <w:tcW w:w="360" w:type="dxa"/>
            <w:tcBorders>
              <w:top w:val="nil"/>
              <w:left w:val="nil"/>
              <w:bottom w:val="nil"/>
              <w:right w:val="nil"/>
            </w:tcBorders>
            <w:shd w:val="clear" w:color="auto" w:fill="auto"/>
            <w:noWrap/>
            <w:vAlign w:val="bottom"/>
            <w:hideMark/>
          </w:tcPr>
          <w:p w14:paraId="77598525"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055C27E" w14:textId="33E5F5F5" w:rsidR="008041AC" w:rsidRDefault="008041AC" w:rsidP="00187A6D">
            <w:pPr>
              <w:spacing w:line="480" w:lineRule="auto"/>
              <w:jc w:val="right"/>
              <w:rPr>
                <w:color w:val="000000"/>
              </w:rPr>
            </w:pPr>
            <w:r>
              <w:rPr>
                <w:color w:val="000000"/>
              </w:rPr>
              <w:t>17</w:t>
            </w:r>
          </w:p>
        </w:tc>
        <w:tc>
          <w:tcPr>
            <w:tcW w:w="1227" w:type="dxa"/>
            <w:tcBorders>
              <w:top w:val="single" w:sz="4" w:space="0" w:color="auto"/>
              <w:left w:val="nil"/>
              <w:bottom w:val="single" w:sz="4" w:space="0" w:color="auto"/>
              <w:right w:val="single" w:sz="4" w:space="0" w:color="auto"/>
            </w:tcBorders>
          </w:tcPr>
          <w:p w14:paraId="4A0203E1" w14:textId="311AAB14" w:rsidR="008041AC" w:rsidRDefault="00D3184A" w:rsidP="00187A6D">
            <w:pPr>
              <w:spacing w:line="480" w:lineRule="auto"/>
              <w:jc w:val="right"/>
              <w:rPr>
                <w:color w:val="000000"/>
              </w:rPr>
            </w:pPr>
            <w:r>
              <w:rPr>
                <w:color w:val="000000"/>
              </w:rPr>
              <w:t>90-120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51344E6" w14:textId="21D380D4" w:rsidR="008041AC" w:rsidRDefault="008041AC" w:rsidP="00187A6D">
            <w:pPr>
              <w:spacing w:line="480" w:lineRule="auto"/>
              <w:jc w:val="right"/>
              <w:rPr>
                <w:color w:val="000000"/>
              </w:rPr>
            </w:pPr>
            <w:r>
              <w:rPr>
                <w:color w:val="000000"/>
              </w:rPr>
              <w:t>0.024</w:t>
            </w:r>
          </w:p>
        </w:tc>
        <w:tc>
          <w:tcPr>
            <w:tcW w:w="1260" w:type="dxa"/>
            <w:tcBorders>
              <w:top w:val="nil"/>
              <w:left w:val="nil"/>
              <w:bottom w:val="single" w:sz="4" w:space="0" w:color="auto"/>
              <w:right w:val="single" w:sz="4" w:space="0" w:color="auto"/>
            </w:tcBorders>
            <w:shd w:val="clear" w:color="auto" w:fill="auto"/>
            <w:noWrap/>
            <w:vAlign w:val="bottom"/>
            <w:hideMark/>
          </w:tcPr>
          <w:p w14:paraId="3F46FF53" w14:textId="77777777" w:rsidR="008041AC" w:rsidRDefault="008041AC" w:rsidP="00187A6D">
            <w:pPr>
              <w:spacing w:line="480" w:lineRule="auto"/>
              <w:jc w:val="right"/>
              <w:rPr>
                <w:color w:val="000000"/>
              </w:rPr>
            </w:pPr>
            <w:r>
              <w:rPr>
                <w:color w:val="000000"/>
              </w:rPr>
              <w:t>0.40</w:t>
            </w:r>
          </w:p>
        </w:tc>
      </w:tr>
      <w:tr w:rsidR="00D3184A" w14:paraId="2C4308B3"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0EA6D909" w14:textId="18197E11" w:rsidR="008041AC" w:rsidRDefault="008041AC" w:rsidP="00187A6D">
            <w:pPr>
              <w:spacing w:line="480" w:lineRule="auto"/>
              <w:jc w:val="right"/>
              <w:rPr>
                <w:color w:val="000000"/>
              </w:rPr>
            </w:pPr>
            <w:r>
              <w:rPr>
                <w:color w:val="000000"/>
              </w:rPr>
              <w:t>9</w:t>
            </w:r>
          </w:p>
        </w:tc>
        <w:tc>
          <w:tcPr>
            <w:tcW w:w="1098" w:type="dxa"/>
            <w:tcBorders>
              <w:top w:val="single" w:sz="4" w:space="0" w:color="auto"/>
              <w:left w:val="nil"/>
              <w:bottom w:val="single" w:sz="4" w:space="0" w:color="auto"/>
              <w:right w:val="single" w:sz="4" w:space="0" w:color="auto"/>
            </w:tcBorders>
          </w:tcPr>
          <w:p w14:paraId="19914EAF" w14:textId="61243B52" w:rsidR="008041AC" w:rsidRDefault="00D3184A" w:rsidP="00187A6D">
            <w:pPr>
              <w:spacing w:line="480" w:lineRule="auto"/>
              <w:jc w:val="right"/>
              <w:rPr>
                <w:color w:val="000000"/>
              </w:rPr>
            </w:pPr>
            <w:r>
              <w:rPr>
                <w:color w:val="000000"/>
              </w:rPr>
              <w:t>90-120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1E0DE26" w14:textId="0904D5F8" w:rsidR="008041AC" w:rsidRDefault="008041AC" w:rsidP="00187A6D">
            <w:pPr>
              <w:spacing w:line="480" w:lineRule="auto"/>
              <w:jc w:val="right"/>
              <w:rPr>
                <w:color w:val="000000"/>
              </w:rPr>
            </w:pPr>
            <w:r>
              <w:rPr>
                <w:color w:val="000000"/>
              </w:rPr>
              <w:t>0.023</w:t>
            </w:r>
          </w:p>
        </w:tc>
        <w:tc>
          <w:tcPr>
            <w:tcW w:w="1350" w:type="dxa"/>
            <w:tcBorders>
              <w:top w:val="nil"/>
              <w:left w:val="nil"/>
              <w:bottom w:val="single" w:sz="4" w:space="0" w:color="auto"/>
              <w:right w:val="single" w:sz="4" w:space="0" w:color="auto"/>
            </w:tcBorders>
            <w:shd w:val="clear" w:color="auto" w:fill="auto"/>
            <w:noWrap/>
            <w:vAlign w:val="bottom"/>
            <w:hideMark/>
          </w:tcPr>
          <w:p w14:paraId="1AB73445" w14:textId="77777777" w:rsidR="008041AC" w:rsidRDefault="008041AC" w:rsidP="00187A6D">
            <w:pPr>
              <w:spacing w:line="480" w:lineRule="auto"/>
              <w:jc w:val="right"/>
              <w:rPr>
                <w:color w:val="000000"/>
              </w:rPr>
            </w:pPr>
            <w:r>
              <w:rPr>
                <w:color w:val="000000"/>
              </w:rPr>
              <w:t>0.19</w:t>
            </w:r>
          </w:p>
        </w:tc>
        <w:tc>
          <w:tcPr>
            <w:tcW w:w="360" w:type="dxa"/>
            <w:tcBorders>
              <w:top w:val="nil"/>
              <w:left w:val="nil"/>
              <w:bottom w:val="nil"/>
              <w:right w:val="nil"/>
            </w:tcBorders>
            <w:shd w:val="clear" w:color="auto" w:fill="auto"/>
            <w:noWrap/>
            <w:vAlign w:val="bottom"/>
            <w:hideMark/>
          </w:tcPr>
          <w:p w14:paraId="015CF417"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660CD299" w14:textId="721F5454" w:rsidR="008041AC" w:rsidRDefault="008041AC" w:rsidP="00187A6D">
            <w:pPr>
              <w:spacing w:line="480" w:lineRule="auto"/>
              <w:jc w:val="right"/>
              <w:rPr>
                <w:color w:val="000000"/>
              </w:rPr>
            </w:pPr>
            <w:r>
              <w:rPr>
                <w:color w:val="000000"/>
              </w:rPr>
              <w:t>X</w:t>
            </w:r>
          </w:p>
        </w:tc>
        <w:tc>
          <w:tcPr>
            <w:tcW w:w="1227" w:type="dxa"/>
            <w:tcBorders>
              <w:top w:val="single" w:sz="4" w:space="0" w:color="auto"/>
              <w:left w:val="nil"/>
              <w:bottom w:val="single" w:sz="4" w:space="0" w:color="auto"/>
              <w:right w:val="single" w:sz="4" w:space="0" w:color="auto"/>
            </w:tcBorders>
          </w:tcPr>
          <w:p w14:paraId="3BA68D2F" w14:textId="0A3106FC" w:rsidR="008041AC" w:rsidRDefault="00D3184A" w:rsidP="00187A6D">
            <w:pPr>
              <w:spacing w:line="480" w:lineRule="auto"/>
              <w:jc w:val="right"/>
              <w:rPr>
                <w:color w:val="000000"/>
              </w:rPr>
            </w:pPr>
            <w:r>
              <w:rPr>
                <w:color w:val="000000"/>
              </w:rPr>
              <w:t>180-210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14F812EC" w14:textId="4A5BB7CA" w:rsidR="008041AC" w:rsidRDefault="008041AC" w:rsidP="00187A6D">
            <w:pPr>
              <w:spacing w:line="480" w:lineRule="auto"/>
              <w:jc w:val="right"/>
              <w:rPr>
                <w:color w:val="000000"/>
              </w:rPr>
            </w:pPr>
            <w:r>
              <w:rPr>
                <w:color w:val="000000"/>
              </w:rPr>
              <w:t>0.029</w:t>
            </w:r>
          </w:p>
        </w:tc>
        <w:tc>
          <w:tcPr>
            <w:tcW w:w="1260" w:type="dxa"/>
            <w:tcBorders>
              <w:top w:val="nil"/>
              <w:left w:val="nil"/>
              <w:bottom w:val="single" w:sz="4" w:space="0" w:color="auto"/>
              <w:right w:val="single" w:sz="4" w:space="0" w:color="auto"/>
            </w:tcBorders>
            <w:shd w:val="clear" w:color="auto" w:fill="auto"/>
            <w:noWrap/>
            <w:vAlign w:val="bottom"/>
            <w:hideMark/>
          </w:tcPr>
          <w:p w14:paraId="0BFAB6CA" w14:textId="77777777" w:rsidR="008041AC" w:rsidRDefault="008041AC" w:rsidP="00187A6D">
            <w:pPr>
              <w:spacing w:line="480" w:lineRule="auto"/>
              <w:jc w:val="right"/>
              <w:rPr>
                <w:color w:val="000000"/>
              </w:rPr>
            </w:pPr>
            <w:r>
              <w:rPr>
                <w:color w:val="000000"/>
              </w:rPr>
              <w:t>0.37</w:t>
            </w:r>
          </w:p>
        </w:tc>
      </w:tr>
      <w:tr w:rsidR="00D3184A" w14:paraId="796C1CFE"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22B1800A" w14:textId="36F31F4A" w:rsidR="008041AC" w:rsidRDefault="008041AC" w:rsidP="00187A6D">
            <w:pPr>
              <w:spacing w:line="480" w:lineRule="auto"/>
              <w:jc w:val="right"/>
              <w:rPr>
                <w:color w:val="000000"/>
              </w:rPr>
            </w:pPr>
            <w:r>
              <w:rPr>
                <w:color w:val="000000"/>
              </w:rPr>
              <w:t>1</w:t>
            </w:r>
          </w:p>
        </w:tc>
        <w:tc>
          <w:tcPr>
            <w:tcW w:w="1098" w:type="dxa"/>
            <w:tcBorders>
              <w:top w:val="single" w:sz="4" w:space="0" w:color="auto"/>
              <w:left w:val="nil"/>
              <w:bottom w:val="single" w:sz="4" w:space="0" w:color="auto"/>
              <w:right w:val="single" w:sz="4" w:space="0" w:color="auto"/>
            </w:tcBorders>
          </w:tcPr>
          <w:p w14:paraId="4A216600" w14:textId="03953FB2" w:rsidR="008041AC" w:rsidRDefault="00D3184A" w:rsidP="00187A6D">
            <w:pPr>
              <w:spacing w:line="480" w:lineRule="auto"/>
              <w:jc w:val="right"/>
              <w:rPr>
                <w:color w:val="000000"/>
              </w:rPr>
            </w:pPr>
            <w:r>
              <w:rPr>
                <w:color w:val="000000"/>
              </w:rPr>
              <w:t>150-180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E89BE47" w14:textId="76843CE7" w:rsidR="008041AC" w:rsidRDefault="008041AC" w:rsidP="00187A6D">
            <w:pPr>
              <w:spacing w:line="480" w:lineRule="auto"/>
              <w:jc w:val="right"/>
              <w:rPr>
                <w:color w:val="000000"/>
              </w:rPr>
            </w:pPr>
            <w:r>
              <w:rPr>
                <w:color w:val="000000"/>
              </w:rPr>
              <w:t>0.031</w:t>
            </w:r>
          </w:p>
        </w:tc>
        <w:tc>
          <w:tcPr>
            <w:tcW w:w="1350" w:type="dxa"/>
            <w:tcBorders>
              <w:top w:val="nil"/>
              <w:left w:val="nil"/>
              <w:bottom w:val="single" w:sz="4" w:space="0" w:color="auto"/>
              <w:right w:val="single" w:sz="4" w:space="0" w:color="auto"/>
            </w:tcBorders>
            <w:shd w:val="clear" w:color="auto" w:fill="auto"/>
            <w:noWrap/>
            <w:vAlign w:val="bottom"/>
            <w:hideMark/>
          </w:tcPr>
          <w:p w14:paraId="55555793" w14:textId="77777777" w:rsidR="008041AC" w:rsidRDefault="008041AC" w:rsidP="00187A6D">
            <w:pPr>
              <w:spacing w:line="480" w:lineRule="auto"/>
              <w:jc w:val="right"/>
              <w:rPr>
                <w:color w:val="000000"/>
              </w:rPr>
            </w:pPr>
            <w:r>
              <w:rPr>
                <w:color w:val="000000"/>
              </w:rPr>
              <w:t>0.24</w:t>
            </w:r>
          </w:p>
        </w:tc>
        <w:tc>
          <w:tcPr>
            <w:tcW w:w="360" w:type="dxa"/>
            <w:tcBorders>
              <w:top w:val="nil"/>
              <w:left w:val="nil"/>
              <w:bottom w:val="nil"/>
              <w:right w:val="nil"/>
            </w:tcBorders>
            <w:shd w:val="clear" w:color="auto" w:fill="auto"/>
            <w:noWrap/>
            <w:vAlign w:val="bottom"/>
            <w:hideMark/>
          </w:tcPr>
          <w:p w14:paraId="460D7B91"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E4A495D" w14:textId="28042EA1" w:rsidR="008041AC" w:rsidRDefault="008041AC" w:rsidP="00187A6D">
            <w:pPr>
              <w:spacing w:line="480" w:lineRule="auto"/>
              <w:jc w:val="right"/>
              <w:rPr>
                <w:color w:val="000000"/>
              </w:rPr>
            </w:pPr>
            <w:r>
              <w:rPr>
                <w:color w:val="000000"/>
              </w:rPr>
              <w:t>12</w:t>
            </w:r>
          </w:p>
        </w:tc>
        <w:tc>
          <w:tcPr>
            <w:tcW w:w="1227" w:type="dxa"/>
            <w:tcBorders>
              <w:top w:val="single" w:sz="4" w:space="0" w:color="auto"/>
              <w:left w:val="nil"/>
              <w:bottom w:val="single" w:sz="4" w:space="0" w:color="auto"/>
              <w:right w:val="single" w:sz="4" w:space="0" w:color="auto"/>
            </w:tcBorders>
          </w:tcPr>
          <w:p w14:paraId="652ABFA7" w14:textId="24E73BC6" w:rsidR="008041AC" w:rsidRDefault="00D3184A" w:rsidP="00187A6D">
            <w:pPr>
              <w:spacing w:line="480" w:lineRule="auto"/>
              <w:jc w:val="right"/>
              <w:rPr>
                <w:color w:val="000000"/>
              </w:rPr>
            </w:pPr>
            <w:r>
              <w:rPr>
                <w:color w:val="000000"/>
              </w:rPr>
              <w:t>0-30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2ED2689" w14:textId="7F8324E1" w:rsidR="008041AC" w:rsidRDefault="008041AC" w:rsidP="00187A6D">
            <w:pPr>
              <w:spacing w:line="480" w:lineRule="auto"/>
              <w:jc w:val="right"/>
              <w:rPr>
                <w:color w:val="000000"/>
              </w:rPr>
            </w:pPr>
            <w:r>
              <w:rPr>
                <w:color w:val="000000"/>
              </w:rPr>
              <w:t>0.031</w:t>
            </w:r>
          </w:p>
        </w:tc>
        <w:tc>
          <w:tcPr>
            <w:tcW w:w="1260" w:type="dxa"/>
            <w:tcBorders>
              <w:top w:val="nil"/>
              <w:left w:val="nil"/>
              <w:bottom w:val="single" w:sz="4" w:space="0" w:color="auto"/>
              <w:right w:val="single" w:sz="4" w:space="0" w:color="auto"/>
            </w:tcBorders>
            <w:shd w:val="clear" w:color="auto" w:fill="auto"/>
            <w:noWrap/>
            <w:vAlign w:val="bottom"/>
            <w:hideMark/>
          </w:tcPr>
          <w:p w14:paraId="6EEC46FC" w14:textId="77777777" w:rsidR="008041AC" w:rsidRDefault="008041AC" w:rsidP="00187A6D">
            <w:pPr>
              <w:spacing w:line="480" w:lineRule="auto"/>
              <w:jc w:val="right"/>
              <w:rPr>
                <w:color w:val="000000"/>
              </w:rPr>
            </w:pPr>
            <w:r>
              <w:rPr>
                <w:color w:val="000000"/>
              </w:rPr>
              <w:t>0.24</w:t>
            </w:r>
          </w:p>
        </w:tc>
      </w:tr>
      <w:tr w:rsidR="00D3184A" w14:paraId="557F822D"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43A12865" w14:textId="437D9AAC" w:rsidR="008041AC" w:rsidRDefault="008041AC" w:rsidP="00187A6D">
            <w:pPr>
              <w:spacing w:line="480" w:lineRule="auto"/>
              <w:jc w:val="right"/>
              <w:rPr>
                <w:color w:val="000000"/>
              </w:rPr>
            </w:pPr>
            <w:r>
              <w:rPr>
                <w:color w:val="000000"/>
              </w:rPr>
              <w:t>14</w:t>
            </w:r>
          </w:p>
        </w:tc>
        <w:tc>
          <w:tcPr>
            <w:tcW w:w="1098" w:type="dxa"/>
            <w:tcBorders>
              <w:top w:val="single" w:sz="4" w:space="0" w:color="auto"/>
              <w:left w:val="nil"/>
              <w:bottom w:val="single" w:sz="4" w:space="0" w:color="auto"/>
              <w:right w:val="single" w:sz="4" w:space="0" w:color="auto"/>
            </w:tcBorders>
          </w:tcPr>
          <w:p w14:paraId="4C6A023A" w14:textId="4A684200" w:rsidR="008041AC" w:rsidRDefault="00D3184A" w:rsidP="00187A6D">
            <w:pPr>
              <w:spacing w:line="480" w:lineRule="auto"/>
              <w:jc w:val="right"/>
              <w:rPr>
                <w:color w:val="000000"/>
              </w:rPr>
            </w:pPr>
            <w:r>
              <w:rPr>
                <w:color w:val="000000"/>
              </w:rPr>
              <w:t>90-120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89788BB" w14:textId="7E52E00B" w:rsidR="008041AC" w:rsidRDefault="008041AC" w:rsidP="00187A6D">
            <w:pPr>
              <w:spacing w:line="480" w:lineRule="auto"/>
              <w:jc w:val="right"/>
              <w:rPr>
                <w:color w:val="000000"/>
              </w:rPr>
            </w:pPr>
            <w:r>
              <w:rPr>
                <w:color w:val="000000"/>
              </w:rPr>
              <w:t>0.031</w:t>
            </w:r>
          </w:p>
        </w:tc>
        <w:tc>
          <w:tcPr>
            <w:tcW w:w="1350" w:type="dxa"/>
            <w:tcBorders>
              <w:top w:val="nil"/>
              <w:left w:val="nil"/>
              <w:bottom w:val="single" w:sz="4" w:space="0" w:color="auto"/>
              <w:right w:val="single" w:sz="4" w:space="0" w:color="auto"/>
            </w:tcBorders>
            <w:shd w:val="clear" w:color="auto" w:fill="auto"/>
            <w:noWrap/>
            <w:vAlign w:val="bottom"/>
            <w:hideMark/>
          </w:tcPr>
          <w:p w14:paraId="08651FD7" w14:textId="77777777" w:rsidR="008041AC" w:rsidRDefault="008041AC" w:rsidP="00187A6D">
            <w:pPr>
              <w:spacing w:line="480" w:lineRule="auto"/>
              <w:jc w:val="right"/>
              <w:rPr>
                <w:color w:val="000000"/>
              </w:rPr>
            </w:pPr>
            <w:r>
              <w:rPr>
                <w:color w:val="000000"/>
              </w:rPr>
              <w:t>0.11</w:t>
            </w:r>
          </w:p>
        </w:tc>
        <w:tc>
          <w:tcPr>
            <w:tcW w:w="360" w:type="dxa"/>
            <w:tcBorders>
              <w:top w:val="nil"/>
              <w:left w:val="nil"/>
              <w:bottom w:val="nil"/>
              <w:right w:val="nil"/>
            </w:tcBorders>
            <w:shd w:val="clear" w:color="auto" w:fill="auto"/>
            <w:noWrap/>
            <w:vAlign w:val="bottom"/>
            <w:hideMark/>
          </w:tcPr>
          <w:p w14:paraId="2A832D89"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05769D9D" w14:textId="44A39D90" w:rsidR="008041AC" w:rsidRDefault="008041AC" w:rsidP="00187A6D">
            <w:pPr>
              <w:spacing w:line="480" w:lineRule="auto"/>
              <w:jc w:val="right"/>
              <w:rPr>
                <w:color w:val="000000"/>
              </w:rPr>
            </w:pPr>
            <w:r>
              <w:rPr>
                <w:color w:val="000000"/>
              </w:rPr>
              <w:t>8</w:t>
            </w:r>
          </w:p>
        </w:tc>
        <w:tc>
          <w:tcPr>
            <w:tcW w:w="1227" w:type="dxa"/>
            <w:tcBorders>
              <w:top w:val="single" w:sz="4" w:space="0" w:color="auto"/>
              <w:left w:val="nil"/>
              <w:bottom w:val="single" w:sz="4" w:space="0" w:color="auto"/>
              <w:right w:val="single" w:sz="4" w:space="0" w:color="auto"/>
            </w:tcBorders>
          </w:tcPr>
          <w:p w14:paraId="15B5A3E7" w14:textId="1F09A06E" w:rsidR="008041AC" w:rsidRDefault="00D3184A" w:rsidP="00187A6D">
            <w:pPr>
              <w:spacing w:line="480" w:lineRule="auto"/>
              <w:jc w:val="right"/>
              <w:rPr>
                <w:color w:val="000000"/>
              </w:rPr>
            </w:pPr>
            <w:r>
              <w:rPr>
                <w:color w:val="000000"/>
              </w:rPr>
              <w:t>0-30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2895665" w14:textId="34074382" w:rsidR="008041AC" w:rsidRDefault="008041AC" w:rsidP="00187A6D">
            <w:pPr>
              <w:spacing w:line="480" w:lineRule="auto"/>
              <w:jc w:val="right"/>
              <w:rPr>
                <w:color w:val="000000"/>
              </w:rPr>
            </w:pPr>
            <w:r>
              <w:rPr>
                <w:color w:val="000000"/>
              </w:rPr>
              <w:t>0.035</w:t>
            </w:r>
          </w:p>
        </w:tc>
        <w:tc>
          <w:tcPr>
            <w:tcW w:w="1260" w:type="dxa"/>
            <w:tcBorders>
              <w:top w:val="nil"/>
              <w:left w:val="nil"/>
              <w:bottom w:val="single" w:sz="4" w:space="0" w:color="auto"/>
              <w:right w:val="single" w:sz="4" w:space="0" w:color="auto"/>
            </w:tcBorders>
            <w:shd w:val="clear" w:color="auto" w:fill="auto"/>
            <w:noWrap/>
            <w:vAlign w:val="bottom"/>
            <w:hideMark/>
          </w:tcPr>
          <w:p w14:paraId="59C429AC" w14:textId="77777777" w:rsidR="008041AC" w:rsidRDefault="008041AC" w:rsidP="00187A6D">
            <w:pPr>
              <w:spacing w:line="480" w:lineRule="auto"/>
              <w:jc w:val="right"/>
              <w:rPr>
                <w:color w:val="000000"/>
              </w:rPr>
            </w:pPr>
            <w:r>
              <w:rPr>
                <w:color w:val="000000"/>
              </w:rPr>
              <w:t>0.18</w:t>
            </w:r>
          </w:p>
        </w:tc>
      </w:tr>
      <w:tr w:rsidR="00D3184A" w14:paraId="335BD1FD"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17B1D842" w14:textId="53E0786D" w:rsidR="008041AC" w:rsidRDefault="008041AC" w:rsidP="00187A6D">
            <w:pPr>
              <w:spacing w:line="480" w:lineRule="auto"/>
              <w:jc w:val="right"/>
              <w:rPr>
                <w:color w:val="000000"/>
              </w:rPr>
            </w:pPr>
            <w:r>
              <w:rPr>
                <w:color w:val="000000"/>
              </w:rPr>
              <w:t>12</w:t>
            </w:r>
          </w:p>
        </w:tc>
        <w:tc>
          <w:tcPr>
            <w:tcW w:w="1098" w:type="dxa"/>
            <w:tcBorders>
              <w:top w:val="single" w:sz="4" w:space="0" w:color="auto"/>
              <w:left w:val="nil"/>
              <w:bottom w:val="single" w:sz="4" w:space="0" w:color="auto"/>
              <w:right w:val="single" w:sz="4" w:space="0" w:color="auto"/>
            </w:tcBorders>
          </w:tcPr>
          <w:p w14:paraId="6625E573" w14:textId="2FAF1F32" w:rsidR="008041AC" w:rsidRDefault="00D3184A" w:rsidP="00187A6D">
            <w:pPr>
              <w:spacing w:line="480" w:lineRule="auto"/>
              <w:jc w:val="right"/>
              <w:rPr>
                <w:color w:val="000000"/>
              </w:rPr>
            </w:pPr>
            <w:r>
              <w:rPr>
                <w:color w:val="000000"/>
              </w:rPr>
              <w:t>150-180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CC222A3" w14:textId="19E44B35" w:rsidR="008041AC" w:rsidRDefault="008041AC" w:rsidP="00187A6D">
            <w:pPr>
              <w:spacing w:line="480" w:lineRule="auto"/>
              <w:jc w:val="right"/>
              <w:rPr>
                <w:color w:val="000000"/>
              </w:rPr>
            </w:pPr>
            <w:r>
              <w:rPr>
                <w:color w:val="000000"/>
              </w:rPr>
              <w:t>0.038</w:t>
            </w:r>
          </w:p>
        </w:tc>
        <w:tc>
          <w:tcPr>
            <w:tcW w:w="1350" w:type="dxa"/>
            <w:tcBorders>
              <w:top w:val="nil"/>
              <w:left w:val="nil"/>
              <w:bottom w:val="single" w:sz="4" w:space="0" w:color="auto"/>
              <w:right w:val="single" w:sz="4" w:space="0" w:color="auto"/>
            </w:tcBorders>
            <w:shd w:val="clear" w:color="auto" w:fill="auto"/>
            <w:noWrap/>
            <w:vAlign w:val="bottom"/>
            <w:hideMark/>
          </w:tcPr>
          <w:p w14:paraId="5EB785B4" w14:textId="77777777" w:rsidR="008041AC" w:rsidRDefault="008041AC" w:rsidP="00187A6D">
            <w:pPr>
              <w:spacing w:line="480" w:lineRule="auto"/>
              <w:jc w:val="right"/>
              <w:rPr>
                <w:color w:val="000000"/>
              </w:rPr>
            </w:pPr>
            <w:r>
              <w:rPr>
                <w:color w:val="000000"/>
              </w:rPr>
              <w:t>0.12</w:t>
            </w:r>
          </w:p>
        </w:tc>
        <w:tc>
          <w:tcPr>
            <w:tcW w:w="360" w:type="dxa"/>
            <w:tcBorders>
              <w:top w:val="nil"/>
              <w:left w:val="nil"/>
              <w:bottom w:val="nil"/>
              <w:right w:val="nil"/>
            </w:tcBorders>
            <w:shd w:val="clear" w:color="auto" w:fill="auto"/>
            <w:noWrap/>
            <w:vAlign w:val="bottom"/>
            <w:hideMark/>
          </w:tcPr>
          <w:p w14:paraId="419136F6"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AF65CC5" w14:textId="6578C2A4" w:rsidR="008041AC" w:rsidRDefault="008041AC" w:rsidP="00187A6D">
            <w:pPr>
              <w:spacing w:line="480" w:lineRule="auto"/>
              <w:jc w:val="right"/>
              <w:rPr>
                <w:color w:val="000000"/>
              </w:rPr>
            </w:pPr>
            <w:r>
              <w:rPr>
                <w:color w:val="000000"/>
              </w:rPr>
              <w:t>7</w:t>
            </w:r>
          </w:p>
        </w:tc>
        <w:tc>
          <w:tcPr>
            <w:tcW w:w="1227" w:type="dxa"/>
            <w:tcBorders>
              <w:top w:val="single" w:sz="4" w:space="0" w:color="auto"/>
              <w:left w:val="nil"/>
              <w:bottom w:val="single" w:sz="4" w:space="0" w:color="auto"/>
              <w:right w:val="single" w:sz="4" w:space="0" w:color="auto"/>
            </w:tcBorders>
          </w:tcPr>
          <w:p w14:paraId="43351D24" w14:textId="4441F898" w:rsidR="008041AC" w:rsidRDefault="00D3184A" w:rsidP="00187A6D">
            <w:pPr>
              <w:spacing w:line="480" w:lineRule="auto"/>
              <w:jc w:val="right"/>
              <w:rPr>
                <w:color w:val="000000"/>
              </w:rPr>
            </w:pPr>
            <w:r>
              <w:rPr>
                <w:color w:val="000000"/>
              </w:rPr>
              <w:t>30-60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851F6DD" w14:textId="745D87F1" w:rsidR="008041AC" w:rsidRDefault="008041AC" w:rsidP="00187A6D">
            <w:pPr>
              <w:spacing w:line="480" w:lineRule="auto"/>
              <w:jc w:val="right"/>
              <w:rPr>
                <w:color w:val="000000"/>
              </w:rPr>
            </w:pPr>
            <w:r>
              <w:rPr>
                <w:color w:val="000000"/>
              </w:rPr>
              <w:t>0.036</w:t>
            </w:r>
          </w:p>
        </w:tc>
        <w:tc>
          <w:tcPr>
            <w:tcW w:w="1260" w:type="dxa"/>
            <w:tcBorders>
              <w:top w:val="nil"/>
              <w:left w:val="nil"/>
              <w:bottom w:val="single" w:sz="4" w:space="0" w:color="auto"/>
              <w:right w:val="single" w:sz="4" w:space="0" w:color="auto"/>
            </w:tcBorders>
            <w:shd w:val="clear" w:color="auto" w:fill="auto"/>
            <w:noWrap/>
            <w:vAlign w:val="bottom"/>
            <w:hideMark/>
          </w:tcPr>
          <w:p w14:paraId="5B785B85" w14:textId="77777777" w:rsidR="008041AC" w:rsidRDefault="008041AC" w:rsidP="00187A6D">
            <w:pPr>
              <w:spacing w:line="480" w:lineRule="auto"/>
              <w:jc w:val="right"/>
              <w:rPr>
                <w:color w:val="000000"/>
              </w:rPr>
            </w:pPr>
            <w:r>
              <w:rPr>
                <w:color w:val="000000"/>
              </w:rPr>
              <w:t>0.092</w:t>
            </w:r>
          </w:p>
        </w:tc>
      </w:tr>
      <w:tr w:rsidR="00D3184A" w14:paraId="3A7B4E6C"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64939420" w14:textId="17DC5AD0" w:rsidR="008041AC" w:rsidRDefault="008041AC" w:rsidP="00187A6D">
            <w:pPr>
              <w:spacing w:line="480" w:lineRule="auto"/>
              <w:jc w:val="right"/>
              <w:rPr>
                <w:color w:val="000000"/>
              </w:rPr>
            </w:pPr>
            <w:r>
              <w:rPr>
                <w:color w:val="000000"/>
              </w:rPr>
              <w:t>X</w:t>
            </w:r>
          </w:p>
        </w:tc>
        <w:tc>
          <w:tcPr>
            <w:tcW w:w="1098" w:type="dxa"/>
            <w:tcBorders>
              <w:top w:val="single" w:sz="4" w:space="0" w:color="auto"/>
              <w:left w:val="nil"/>
              <w:bottom w:val="single" w:sz="4" w:space="0" w:color="auto"/>
              <w:right w:val="single" w:sz="4" w:space="0" w:color="auto"/>
            </w:tcBorders>
          </w:tcPr>
          <w:p w14:paraId="7A8DED2E" w14:textId="1DB4E5BB" w:rsidR="008041AC" w:rsidRDefault="00D3184A" w:rsidP="00187A6D">
            <w:pPr>
              <w:spacing w:line="480" w:lineRule="auto"/>
              <w:jc w:val="right"/>
              <w:rPr>
                <w:color w:val="000000"/>
              </w:rPr>
            </w:pPr>
            <w:r>
              <w:rPr>
                <w:color w:val="000000"/>
              </w:rPr>
              <w:t>30-60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CA678D4" w14:textId="56E06BA1" w:rsidR="008041AC" w:rsidRDefault="008041AC" w:rsidP="00187A6D">
            <w:pPr>
              <w:spacing w:line="480" w:lineRule="auto"/>
              <w:jc w:val="right"/>
              <w:rPr>
                <w:color w:val="000000"/>
              </w:rPr>
            </w:pPr>
            <w:r>
              <w:rPr>
                <w:color w:val="000000"/>
              </w:rPr>
              <w:t>0.044</w:t>
            </w:r>
          </w:p>
        </w:tc>
        <w:tc>
          <w:tcPr>
            <w:tcW w:w="1350" w:type="dxa"/>
            <w:tcBorders>
              <w:top w:val="nil"/>
              <w:left w:val="nil"/>
              <w:bottom w:val="single" w:sz="4" w:space="0" w:color="auto"/>
              <w:right w:val="single" w:sz="4" w:space="0" w:color="auto"/>
            </w:tcBorders>
            <w:shd w:val="clear" w:color="auto" w:fill="auto"/>
            <w:noWrap/>
            <w:vAlign w:val="bottom"/>
            <w:hideMark/>
          </w:tcPr>
          <w:p w14:paraId="69761163" w14:textId="77777777" w:rsidR="008041AC" w:rsidRDefault="008041AC" w:rsidP="00187A6D">
            <w:pPr>
              <w:spacing w:line="480" w:lineRule="auto"/>
              <w:jc w:val="right"/>
              <w:rPr>
                <w:color w:val="000000"/>
              </w:rPr>
            </w:pPr>
            <w:r>
              <w:rPr>
                <w:color w:val="000000"/>
              </w:rPr>
              <w:t>0.12</w:t>
            </w:r>
          </w:p>
        </w:tc>
        <w:tc>
          <w:tcPr>
            <w:tcW w:w="360" w:type="dxa"/>
            <w:tcBorders>
              <w:top w:val="nil"/>
              <w:left w:val="nil"/>
              <w:bottom w:val="nil"/>
              <w:right w:val="nil"/>
            </w:tcBorders>
            <w:shd w:val="clear" w:color="auto" w:fill="auto"/>
            <w:noWrap/>
            <w:vAlign w:val="bottom"/>
            <w:hideMark/>
          </w:tcPr>
          <w:p w14:paraId="718601E4"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D037C7E" w14:textId="7B9493CF" w:rsidR="008041AC" w:rsidRDefault="008041AC" w:rsidP="00187A6D">
            <w:pPr>
              <w:spacing w:line="480" w:lineRule="auto"/>
              <w:jc w:val="right"/>
              <w:rPr>
                <w:color w:val="000000"/>
              </w:rPr>
            </w:pPr>
            <w:r>
              <w:rPr>
                <w:color w:val="000000"/>
              </w:rPr>
              <w:t>1</w:t>
            </w:r>
          </w:p>
        </w:tc>
        <w:tc>
          <w:tcPr>
            <w:tcW w:w="1227" w:type="dxa"/>
            <w:tcBorders>
              <w:top w:val="single" w:sz="4" w:space="0" w:color="auto"/>
              <w:left w:val="nil"/>
              <w:bottom w:val="single" w:sz="4" w:space="0" w:color="auto"/>
              <w:right w:val="single" w:sz="4" w:space="0" w:color="auto"/>
            </w:tcBorders>
          </w:tcPr>
          <w:p w14:paraId="4204EC5B" w14:textId="4E5CAFA5" w:rsidR="008041AC" w:rsidRDefault="00D3184A" w:rsidP="00187A6D">
            <w:pPr>
              <w:spacing w:line="480" w:lineRule="auto"/>
              <w:jc w:val="right"/>
              <w:rPr>
                <w:color w:val="000000"/>
              </w:rPr>
            </w:pPr>
            <w:r>
              <w:rPr>
                <w:color w:val="000000"/>
              </w:rPr>
              <w:t>150-180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49CBC092" w14:textId="67ABB9D4" w:rsidR="008041AC" w:rsidRDefault="008041AC" w:rsidP="00187A6D">
            <w:pPr>
              <w:spacing w:line="480" w:lineRule="auto"/>
              <w:jc w:val="right"/>
              <w:rPr>
                <w:color w:val="000000"/>
              </w:rPr>
            </w:pPr>
            <w:r>
              <w:rPr>
                <w:color w:val="000000"/>
              </w:rPr>
              <w:t>0.038</w:t>
            </w:r>
          </w:p>
        </w:tc>
        <w:tc>
          <w:tcPr>
            <w:tcW w:w="1260" w:type="dxa"/>
            <w:tcBorders>
              <w:top w:val="nil"/>
              <w:left w:val="nil"/>
              <w:bottom w:val="single" w:sz="4" w:space="0" w:color="auto"/>
              <w:right w:val="single" w:sz="4" w:space="0" w:color="auto"/>
            </w:tcBorders>
            <w:shd w:val="clear" w:color="auto" w:fill="auto"/>
            <w:noWrap/>
            <w:vAlign w:val="bottom"/>
            <w:hideMark/>
          </w:tcPr>
          <w:p w14:paraId="28A76FDE" w14:textId="77777777" w:rsidR="008041AC" w:rsidRDefault="008041AC" w:rsidP="00187A6D">
            <w:pPr>
              <w:spacing w:line="480" w:lineRule="auto"/>
              <w:jc w:val="right"/>
              <w:rPr>
                <w:color w:val="000000"/>
              </w:rPr>
            </w:pPr>
            <w:r>
              <w:rPr>
                <w:color w:val="000000"/>
              </w:rPr>
              <w:t>0.047</w:t>
            </w:r>
          </w:p>
        </w:tc>
      </w:tr>
      <w:tr w:rsidR="00D3184A" w14:paraId="6B0F82A7" w14:textId="77777777" w:rsidTr="00DD12F3">
        <w:trPr>
          <w:trHeight w:val="320"/>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277C569C" w14:textId="0DF75986" w:rsidR="008041AC" w:rsidRDefault="008041AC" w:rsidP="00187A6D">
            <w:pPr>
              <w:spacing w:line="480" w:lineRule="auto"/>
              <w:jc w:val="right"/>
              <w:rPr>
                <w:color w:val="000000"/>
              </w:rPr>
            </w:pPr>
            <w:r>
              <w:rPr>
                <w:color w:val="000000"/>
              </w:rPr>
              <w:t>17</w:t>
            </w:r>
          </w:p>
        </w:tc>
        <w:tc>
          <w:tcPr>
            <w:tcW w:w="1098" w:type="dxa"/>
            <w:tcBorders>
              <w:top w:val="single" w:sz="4" w:space="0" w:color="auto"/>
              <w:left w:val="nil"/>
              <w:bottom w:val="single" w:sz="4" w:space="0" w:color="auto"/>
              <w:right w:val="single" w:sz="4" w:space="0" w:color="auto"/>
            </w:tcBorders>
          </w:tcPr>
          <w:p w14:paraId="3936D0EE" w14:textId="7736CCB5" w:rsidR="008041AC" w:rsidRDefault="00D3184A" w:rsidP="00187A6D">
            <w:pPr>
              <w:spacing w:line="480" w:lineRule="auto"/>
              <w:jc w:val="right"/>
              <w:rPr>
                <w:color w:val="000000"/>
              </w:rPr>
            </w:pPr>
            <w:r>
              <w:rPr>
                <w:color w:val="000000"/>
              </w:rPr>
              <w:t>90-120</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68135C30" w14:textId="31D0FAEB" w:rsidR="008041AC" w:rsidRDefault="008041AC" w:rsidP="00187A6D">
            <w:pPr>
              <w:spacing w:line="480" w:lineRule="auto"/>
              <w:jc w:val="right"/>
              <w:rPr>
                <w:color w:val="000000"/>
              </w:rPr>
            </w:pPr>
            <w:r>
              <w:rPr>
                <w:color w:val="000000"/>
              </w:rPr>
              <w:t>0.050</w:t>
            </w:r>
          </w:p>
        </w:tc>
        <w:tc>
          <w:tcPr>
            <w:tcW w:w="1350" w:type="dxa"/>
            <w:tcBorders>
              <w:top w:val="nil"/>
              <w:left w:val="nil"/>
              <w:bottom w:val="single" w:sz="4" w:space="0" w:color="auto"/>
              <w:right w:val="single" w:sz="4" w:space="0" w:color="auto"/>
            </w:tcBorders>
            <w:shd w:val="clear" w:color="auto" w:fill="auto"/>
            <w:noWrap/>
            <w:vAlign w:val="bottom"/>
            <w:hideMark/>
          </w:tcPr>
          <w:p w14:paraId="49C47C26" w14:textId="77777777" w:rsidR="008041AC" w:rsidRDefault="008041AC" w:rsidP="00187A6D">
            <w:pPr>
              <w:spacing w:line="480" w:lineRule="auto"/>
              <w:jc w:val="right"/>
              <w:rPr>
                <w:color w:val="000000"/>
              </w:rPr>
            </w:pPr>
            <w:r>
              <w:rPr>
                <w:color w:val="000000"/>
              </w:rPr>
              <w:t>0.12</w:t>
            </w:r>
          </w:p>
        </w:tc>
        <w:tc>
          <w:tcPr>
            <w:tcW w:w="360" w:type="dxa"/>
            <w:tcBorders>
              <w:top w:val="nil"/>
              <w:left w:val="nil"/>
              <w:bottom w:val="nil"/>
              <w:right w:val="nil"/>
            </w:tcBorders>
            <w:shd w:val="clear" w:color="auto" w:fill="auto"/>
            <w:noWrap/>
            <w:vAlign w:val="bottom"/>
            <w:hideMark/>
          </w:tcPr>
          <w:p w14:paraId="11DB8810" w14:textId="77777777" w:rsidR="008041AC" w:rsidRDefault="008041AC" w:rsidP="00187A6D">
            <w:pPr>
              <w:spacing w:line="480" w:lineRule="auto"/>
              <w:jc w:val="right"/>
              <w:rPr>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2DFF8184" w14:textId="65321DC1" w:rsidR="008041AC" w:rsidRDefault="008041AC" w:rsidP="00187A6D">
            <w:pPr>
              <w:spacing w:line="480" w:lineRule="auto"/>
              <w:jc w:val="right"/>
              <w:rPr>
                <w:color w:val="000000"/>
              </w:rPr>
            </w:pPr>
            <w:r>
              <w:rPr>
                <w:color w:val="000000"/>
              </w:rPr>
              <w:t>12</w:t>
            </w:r>
          </w:p>
        </w:tc>
        <w:tc>
          <w:tcPr>
            <w:tcW w:w="1227" w:type="dxa"/>
            <w:tcBorders>
              <w:top w:val="single" w:sz="4" w:space="0" w:color="auto"/>
              <w:left w:val="nil"/>
              <w:bottom w:val="single" w:sz="4" w:space="0" w:color="auto"/>
              <w:right w:val="single" w:sz="4" w:space="0" w:color="auto"/>
            </w:tcBorders>
          </w:tcPr>
          <w:p w14:paraId="6F5DD511" w14:textId="0AD41770" w:rsidR="008041AC" w:rsidRDefault="00D3184A" w:rsidP="00187A6D">
            <w:pPr>
              <w:spacing w:line="480" w:lineRule="auto"/>
              <w:jc w:val="right"/>
              <w:rPr>
                <w:color w:val="000000"/>
              </w:rPr>
            </w:pPr>
            <w:r>
              <w:rPr>
                <w:color w:val="000000"/>
              </w:rPr>
              <w:t>150-180</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E18652B" w14:textId="51EC3FF1" w:rsidR="008041AC" w:rsidRDefault="008041AC" w:rsidP="00187A6D">
            <w:pPr>
              <w:spacing w:line="480" w:lineRule="auto"/>
              <w:jc w:val="right"/>
              <w:rPr>
                <w:color w:val="000000"/>
              </w:rPr>
            </w:pPr>
            <w:r>
              <w:rPr>
                <w:color w:val="000000"/>
              </w:rPr>
              <w:t>0.039</w:t>
            </w:r>
          </w:p>
        </w:tc>
        <w:tc>
          <w:tcPr>
            <w:tcW w:w="1260" w:type="dxa"/>
            <w:tcBorders>
              <w:top w:val="nil"/>
              <w:left w:val="nil"/>
              <w:bottom w:val="single" w:sz="4" w:space="0" w:color="auto"/>
              <w:right w:val="single" w:sz="4" w:space="0" w:color="auto"/>
            </w:tcBorders>
            <w:shd w:val="clear" w:color="auto" w:fill="auto"/>
            <w:noWrap/>
            <w:vAlign w:val="bottom"/>
            <w:hideMark/>
          </w:tcPr>
          <w:p w14:paraId="48EDEFA6" w14:textId="77777777" w:rsidR="008041AC" w:rsidRDefault="008041AC" w:rsidP="00187A6D">
            <w:pPr>
              <w:spacing w:line="480" w:lineRule="auto"/>
              <w:jc w:val="right"/>
              <w:rPr>
                <w:color w:val="000000"/>
              </w:rPr>
            </w:pPr>
            <w:r>
              <w:rPr>
                <w:color w:val="000000"/>
              </w:rPr>
              <w:t>0.022</w:t>
            </w:r>
          </w:p>
        </w:tc>
      </w:tr>
    </w:tbl>
    <w:p w14:paraId="5122D854" w14:textId="631E9C1E" w:rsidR="00FE233D" w:rsidRDefault="0023730C" w:rsidP="00116F4B">
      <w:pPr>
        <w:spacing w:line="480" w:lineRule="auto"/>
        <w:sectPr w:rsidR="00FE233D" w:rsidSect="000E0D68">
          <w:pgSz w:w="15840" w:h="12240" w:orient="landscape"/>
          <w:pgMar w:top="1440" w:right="1440" w:bottom="1440" w:left="1440" w:header="720" w:footer="720" w:gutter="0"/>
          <w:cols w:space="720"/>
          <w:titlePg/>
          <w:docGrid w:linePitch="360"/>
        </w:sectPr>
      </w:pPr>
      <w:proofErr w:type="spellStart"/>
      <w:proofErr w:type="gramStart"/>
      <w:r w:rsidRPr="0023730C">
        <w:rPr>
          <w:vertAlign w:val="superscript"/>
        </w:rPr>
        <w:t>a</w:t>
      </w:r>
      <w:proofErr w:type="spellEnd"/>
      <w:proofErr w:type="gramEnd"/>
      <w:r>
        <w:t xml:space="preserve"> </w:t>
      </w:r>
      <w:r w:rsidR="009E75ED">
        <w:t xml:space="preserve">Abbreviations include: </w:t>
      </w:r>
      <w:proofErr w:type="spellStart"/>
      <w:r w:rsidR="008A6196">
        <w:t>Chr</w:t>
      </w:r>
      <w:proofErr w:type="spellEnd"/>
      <w:r w:rsidR="008A6196">
        <w:t xml:space="preserve"> (chromosome)</w:t>
      </w:r>
      <w:r w:rsidR="008041AC">
        <w:t xml:space="preserve">, </w:t>
      </w:r>
      <w:r w:rsidR="009E75ED">
        <w:t>BIN (</w:t>
      </w:r>
      <w:proofErr w:type="spellStart"/>
      <w:r w:rsidR="008A6196" w:rsidRPr="008A6196">
        <w:t>c</w:t>
      </w:r>
      <w:r w:rsidR="00D3184A">
        <w:t>M</w:t>
      </w:r>
      <w:proofErr w:type="spellEnd"/>
      <w:r w:rsidR="008A6196" w:rsidRPr="008A6196">
        <w:t xml:space="preserve"> </w:t>
      </w:r>
      <w:r w:rsidR="00D3184A">
        <w:t>boundaries of bin</w:t>
      </w:r>
      <w:r w:rsidR="009E75ED">
        <w:t xml:space="preserve">), </w:t>
      </w:r>
      <w:proofErr w:type="spellStart"/>
      <w:r w:rsidR="009E75ED">
        <w:t>SR</w:t>
      </w:r>
      <w:r w:rsidR="009E75ED" w:rsidRPr="009C3D0C">
        <w:rPr>
          <w:i/>
          <w:iCs/>
        </w:rPr>
        <w:t>p</w:t>
      </w:r>
      <w:r w:rsidR="009E75ED">
        <w:t>value</w:t>
      </w:r>
      <w:proofErr w:type="spellEnd"/>
      <w:r w:rsidR="009E75ED">
        <w:t xml:space="preserve"> (</w:t>
      </w:r>
      <w:r w:rsidR="009E75ED" w:rsidRPr="009C3D0C">
        <w:rPr>
          <w:i/>
          <w:iCs/>
        </w:rPr>
        <w:t>p</w:t>
      </w:r>
      <w:r w:rsidR="009E75ED">
        <w:t xml:space="preserve">-value for the Summed Rank analysis, based on simulating the by-bin LOD scores within a study), and </w:t>
      </w:r>
      <w:proofErr w:type="spellStart"/>
      <w:r w:rsidR="009E75ED">
        <w:t>OR</w:t>
      </w:r>
      <w:r w:rsidR="009E75ED" w:rsidRPr="009C3D0C">
        <w:rPr>
          <w:i/>
          <w:iCs/>
        </w:rPr>
        <w:t>p</w:t>
      </w:r>
      <w:r w:rsidR="009E75ED">
        <w:t>value</w:t>
      </w:r>
      <w:proofErr w:type="spellEnd"/>
      <w:r w:rsidR="009E75ED">
        <w:t xml:space="preserve"> (</w:t>
      </w:r>
      <w:r w:rsidR="009E75ED" w:rsidRPr="009C3D0C">
        <w:rPr>
          <w:i/>
          <w:iCs/>
        </w:rPr>
        <w:t>p</w:t>
      </w:r>
      <w:r w:rsidR="009E75ED">
        <w:t>-value for the Ordered Rank analysis, based on number of nth-position SRs that exceed the observed SR).</w:t>
      </w:r>
      <w:r w:rsidR="00AD08AD">
        <w:t xml:space="preserve"> </w:t>
      </w:r>
      <w:r w:rsidR="000544CD" w:rsidRPr="000544CD">
        <w:t xml:space="preserve">Both </w:t>
      </w:r>
      <w:r w:rsidR="000544CD" w:rsidRPr="009C3D0C">
        <w:rPr>
          <w:i/>
          <w:iCs/>
        </w:rPr>
        <w:t>p</w:t>
      </w:r>
      <w:r w:rsidR="000544CD" w:rsidRPr="000544CD">
        <w:t>-values are nominal values.</w:t>
      </w:r>
      <w:r w:rsidR="00AD08AD">
        <w:t xml:space="preserve"> </w:t>
      </w:r>
      <w:r w:rsidR="000544CD" w:rsidRPr="000544CD">
        <w:t>Genome-significance would correct for the 137 bins tested (</w:t>
      </w:r>
      <w:r w:rsidR="000544CD">
        <w:t xml:space="preserve">i.e., </w:t>
      </w:r>
      <w:r w:rsidR="000544CD" w:rsidRPr="009C3D0C">
        <w:rPr>
          <w:i/>
          <w:iCs/>
        </w:rPr>
        <w:t>p</w:t>
      </w:r>
      <w:r w:rsidR="009C3D0C">
        <w:t xml:space="preserve"> </w:t>
      </w:r>
      <w:r w:rsidR="000544CD" w:rsidRPr="000544CD">
        <w:t>&lt;</w:t>
      </w:r>
      <w:r w:rsidR="009C3D0C">
        <w:t xml:space="preserve"> </w:t>
      </w:r>
      <w:r w:rsidR="000544CD" w:rsidRPr="000544CD">
        <w:t>0.05</w:t>
      </w:r>
      <w:r w:rsidR="009C3D0C">
        <w:t xml:space="preserve"> </w:t>
      </w:r>
      <w:r w:rsidR="000544CD" w:rsidRPr="000544CD">
        <w:t>/</w:t>
      </w:r>
      <w:r w:rsidR="009C3D0C">
        <w:t xml:space="preserve"> </w:t>
      </w:r>
      <w:r w:rsidR="000544CD">
        <w:t>1</w:t>
      </w:r>
      <w:r w:rsidR="000544CD" w:rsidRPr="000544CD">
        <w:t>37</w:t>
      </w:r>
      <w:r w:rsidR="009C3D0C">
        <w:t xml:space="preserve"> </w:t>
      </w:r>
      <w:r w:rsidR="000544CD" w:rsidRPr="000544CD">
        <w:t>=</w:t>
      </w:r>
      <w:r w:rsidR="009C3D0C">
        <w:t xml:space="preserve"> </w:t>
      </w:r>
      <w:r w:rsidR="000544CD" w:rsidRPr="000544CD">
        <w:t>0.0003</w:t>
      </w:r>
      <w:r w:rsidR="000544CD">
        <w:t>6</w:t>
      </w:r>
      <w:r w:rsidR="000544CD" w:rsidRPr="000544CD">
        <w:t>).</w:t>
      </w:r>
    </w:p>
    <w:p w14:paraId="27506D0E" w14:textId="402B4773" w:rsidR="00FE233D" w:rsidRDefault="00FE233D" w:rsidP="00116F4B">
      <w:pPr>
        <w:spacing w:line="480" w:lineRule="auto"/>
        <w:rPr>
          <w:b/>
        </w:rPr>
      </w:pPr>
      <w:r w:rsidRPr="00CF0ED6">
        <w:rPr>
          <w:b/>
        </w:rPr>
        <w:t xml:space="preserve">Supplementary </w:t>
      </w:r>
      <w:r>
        <w:rPr>
          <w:b/>
        </w:rPr>
        <w:t>Text</w:t>
      </w:r>
      <w:r w:rsidRPr="00CF0ED6">
        <w:rPr>
          <w:b/>
        </w:rPr>
        <w:t>.</w:t>
      </w:r>
    </w:p>
    <w:p w14:paraId="5760E303" w14:textId="77777777" w:rsidR="00D30495" w:rsidRPr="00D30495" w:rsidRDefault="00D30495" w:rsidP="00116F4B">
      <w:pPr>
        <w:spacing w:line="480" w:lineRule="auto"/>
        <w:rPr>
          <w:b/>
        </w:rPr>
      </w:pPr>
    </w:p>
    <w:p w14:paraId="219AD7A4" w14:textId="3C9F6E14" w:rsidR="00FE233D" w:rsidRDefault="006829CC" w:rsidP="00120A0B">
      <w:pPr>
        <w:spacing w:line="480" w:lineRule="auto"/>
      </w:pPr>
      <w:r w:rsidRPr="00CF0ED6">
        <w:rPr>
          <w:b/>
        </w:rPr>
        <w:t>Potential Sample Overlap.</w:t>
      </w:r>
      <w:r>
        <w:t xml:space="preserve"> </w:t>
      </w:r>
      <w:r w:rsidR="00040E0A" w:rsidRPr="00040E0A">
        <w:t xml:space="preserve">Aspects of sample recruitment are described elsewhere for the Hamer </w:t>
      </w:r>
      <w:r w:rsidR="00FD016D">
        <w:fldChar w:fldCharType="begin">
          <w:fldData xml:space="preserve">PEVuZE5vdGU+PENpdGU+PEF1dGhvcj5IYW1lcjwvQXV0aG9yPjxZZWFyPjE5OTM8L1llYXI+PFJl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</w:fldData>
        </w:fldChar>
      </w:r>
      <w:r w:rsidR="00FD016D">
        <w:instrText xml:space="preserve"> ADDIN EN.CITE </w:instrText>
      </w:r>
      <w:r w:rsidR="00FD016D">
        <w:fldChar w:fldCharType="begin">
          <w:fldData xml:space="preserve">PEVuZE5vdGU+PENpdGU+PEF1dGhvcj5IYW1lcjwvQXV0aG9yPjxZZWFyPjE5OTM8L1llYXI+PFJl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</w:fldData>
        </w:fldChar>
      </w:r>
      <w:r w:rsidR="00FD016D">
        <w:instrText xml:space="preserve"> ADDIN EN.CITE.DATA </w:instrText>
      </w:r>
      <w:r w:rsidR="00FD016D">
        <w:fldChar w:fldCharType="end"/>
      </w:r>
      <w:r w:rsidR="00FD016D">
        <w:fldChar w:fldCharType="separate"/>
      </w:r>
      <w:r w:rsidR="00FD016D">
        <w:rPr>
          <w:noProof/>
        </w:rPr>
        <w:t>(Hamer, 1999; Hamer et al., 1993; Hu et al., 1995; Mustanski et al., 2005)</w:t>
      </w:r>
      <w:r w:rsidR="00FD016D">
        <w:fldChar w:fldCharType="end"/>
      </w:r>
      <w:r w:rsidR="00040E0A" w:rsidRPr="00040E0A">
        <w:t xml:space="preserve">, Canadian </w:t>
      </w:r>
      <w:r w:rsidR="00FD016D">
        <w:fldChar w:fldCharType="begin">
          <w:fldData xml:space="preserve">PEVuZE5vdGU+PENpdGU+PEF1dGhvcj5SaWNlPC9BdXRob3I+PFllYXI+MTk5OTwvWWVhcj48UmVj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</w:fldData>
        </w:fldChar>
      </w:r>
      <w:r w:rsidR="00FD016D">
        <w:instrText xml:space="preserve"> ADDIN EN.CITE </w:instrText>
      </w:r>
      <w:r w:rsidR="00FD016D">
        <w:fldChar w:fldCharType="begin">
          <w:fldData xml:space="preserve">PEVuZE5vdGU+PENpdGU+PEF1dGhvcj5SaWNlPC9BdXRob3I+PFllYXI+MTk5OTwvWWVhcj48UmVj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</w:fldData>
        </w:fldChar>
      </w:r>
      <w:r w:rsidR="00FD016D">
        <w:instrText xml:space="preserve"> ADDIN EN.CITE.DATA </w:instrText>
      </w:r>
      <w:r w:rsidR="00FD016D">
        <w:fldChar w:fldCharType="end"/>
      </w:r>
      <w:r w:rsidR="00FD016D">
        <w:fldChar w:fldCharType="separate"/>
      </w:r>
      <w:r w:rsidR="00FD016D">
        <w:rPr>
          <w:noProof/>
        </w:rPr>
        <w:t>(Ramagopalan et al., 2010; Rice et al., 1999</w:t>
      </w:r>
      <w:r w:rsidR="009C3D0C">
        <w:rPr>
          <w:noProof/>
        </w:rPr>
        <w:t>a,</w:t>
      </w:r>
      <w:r w:rsidR="00FD016D">
        <w:rPr>
          <w:noProof/>
        </w:rPr>
        <w:t xml:space="preserve"> 1999</w:t>
      </w:r>
      <w:r w:rsidR="009C3D0C">
        <w:rPr>
          <w:noProof/>
        </w:rPr>
        <w:t>b</w:t>
      </w:r>
      <w:r w:rsidR="00FD016D">
        <w:rPr>
          <w:noProof/>
        </w:rPr>
        <w:t>)</w:t>
      </w:r>
      <w:r w:rsidR="00FD016D">
        <w:fldChar w:fldCharType="end"/>
      </w:r>
      <w:r w:rsidR="00040E0A" w:rsidRPr="00040E0A">
        <w:t xml:space="preserve">, and MGSOSO </w: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 </w:instrTex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EN.CITE.DATA </w:instrText>
      </w:r>
      <w:r w:rsidR="00FD016D">
        <w:fldChar w:fldCharType="end"/>
      </w:r>
      <w:r w:rsidR="00FD016D">
        <w:fldChar w:fldCharType="separate"/>
      </w:r>
      <w:r w:rsidR="00FD016D">
        <w:rPr>
          <w:noProof/>
        </w:rPr>
        <w:t>(Sanders et al., 2015)</w:t>
      </w:r>
      <w:r w:rsidR="00FD016D">
        <w:fldChar w:fldCharType="end"/>
      </w:r>
      <w:r w:rsidR="00040E0A" w:rsidRPr="00040E0A">
        <w:t xml:space="preserve"> samples.</w:t>
      </w:r>
      <w:r w:rsidR="00BB3E4F">
        <w:t xml:space="preserve"> </w:t>
      </w:r>
      <w:r w:rsidR="00040E0A" w:rsidRPr="00040E0A">
        <w:t>Briefly, for recruitment there was little overlap for geography (especially for Canadian sample with others) or timing (of MGSOSO versus others), but more overlap of methods (all used some degree of advertising in LGBT media).</w:t>
      </w:r>
      <w:r w:rsidR="00BB3E4F">
        <w:t xml:space="preserve"> </w:t>
      </w:r>
      <w:r w:rsidR="00040E0A" w:rsidRPr="00040E0A">
        <w:t>It is noteworthy that the largest study, MGSOSO, specifically asked whether potential participants had participated in any previous genetic study and excluded any such families</w:t>
      </w:r>
      <w:r w:rsidR="006450F3">
        <w:t xml:space="preserve"> from analyses</w:t>
      </w:r>
      <w:r w:rsidR="00040E0A" w:rsidRPr="00040E0A">
        <w:t>.</w:t>
      </w:r>
      <w:r w:rsidR="00BB3E4F">
        <w:t xml:space="preserve"> </w:t>
      </w:r>
      <w:r w:rsidR="00040E0A" w:rsidRPr="00040E0A">
        <w:t>This makes it unlikely that there was substantial (or likely any) subject overlap among the three samples.</w:t>
      </w:r>
      <w:r w:rsidR="00BB3E4F">
        <w:t xml:space="preserve"> </w:t>
      </w:r>
      <w:r w:rsidR="00344CD4" w:rsidRPr="00344CD4">
        <w:t>However, despite the claim and assumption of fully independent samples, such a possibility of family overlap remains and is not amenable to direct examination due to genotype unavailability (Canadian sample) and due to genotyping differences (Hamer sample with STPRs, MGSOSO sample with SNPs)</w:t>
      </w:r>
      <w:r w:rsidR="00040E0A" w:rsidRPr="00040E0A">
        <w:t>.</w:t>
      </w:r>
    </w:p>
    <w:p w14:paraId="12F445ED" w14:textId="77777777" w:rsidR="00D30495" w:rsidRDefault="00D30495" w:rsidP="00120A0B">
      <w:pPr>
        <w:spacing w:line="480" w:lineRule="auto"/>
      </w:pPr>
    </w:p>
    <w:p w14:paraId="7A50A804" w14:textId="58B72E27" w:rsidR="00F25CA2" w:rsidRDefault="005D3B2A" w:rsidP="00120A0B">
      <w:pPr>
        <w:spacing w:line="480" w:lineRule="auto"/>
      </w:pPr>
      <w:r w:rsidRPr="005D3B2A">
        <w:rPr>
          <w:b/>
        </w:rPr>
        <w:t xml:space="preserve">Relationship Confirmation. </w:t>
      </w:r>
      <w:r w:rsidRPr="005D3B2A">
        <w:t xml:space="preserve">The Canadian GWLS </w:t>
      </w:r>
      <w:r w:rsidR="00FD016D">
        <w:fldChar w:fldCharType="begin"/>
      </w:r>
      <w:r w:rsidR="00FD016D">
        <w:instrText xml:space="preserve"> ADDIN EN.CITE &lt;EndNote&gt;&lt;Cite&gt;&lt;Author&gt;Ramagopalan&lt;/Author&gt;&lt;Year&gt;2010&lt;/Year&gt;&lt;RecNum&gt;5958&lt;/RecNum&gt;&lt;DisplayText&gt;(Ramagopalan et al., 2010)&lt;/DisplayText&gt;&lt;record&gt;&lt;rec-number&gt;5958&lt;/rec-number&gt;&lt;foreign-keys&gt;&lt;key app="EN" db-id="vrf2x2d02p5exfeadv7xwpraztffpewztp5d" timestamp="1570811808"&gt;5958&lt;/key&gt;&lt;/foreign-keys&gt;&lt;ref-type name="Journal Article"&gt;17&lt;/ref-type&gt;&lt;contributors&gt;&lt;authors&gt;&lt;author&gt;Ramagopalan, S. V.&lt;/author&gt;&lt;author&gt;Dyment, D. A.&lt;/author&gt;&lt;author&gt;Handunnetthi, L.&lt;/author&gt;&lt;author&gt;Rice, G. P.&lt;/author&gt;&lt;author&gt;Ebers, G. C.&lt;/author&gt;&lt;/authors&gt;&lt;/contributors&gt;&lt;titles&gt;&lt;title&gt;A genome-wide scan of male sexual orientation&lt;/title&gt;&lt;secondary-title&gt;Journal of Human Genetics&lt;/secondary-title&gt;&lt;/titles&gt;&lt;periodical&gt;&lt;full-title&gt;Journal of Human Genetics&lt;/full-title&gt;&lt;/periodical&gt;&lt;pages&gt;131-132&lt;/pages&gt;&lt;volume&gt;55&lt;/volume&gt;&lt;number&gt;2&lt;/number&gt;&lt;edition&gt;2010/01/09&lt;/edition&gt;&lt;keywords&gt;&lt;keyword&gt;Canada&lt;/keyword&gt;&lt;keyword&gt;Chromosome Mapping&lt;/keyword&gt;&lt;keyword&gt;Chromosomes, Human, Pair 14/*genetics&lt;/keyword&gt;&lt;keyword&gt;Genome-Wide Association Study&lt;/keyword&gt;&lt;keyword&gt;Homosexuality, Male/*genetics&lt;/keyword&gt;&lt;keyword&gt;Humans&lt;/keyword&gt;&lt;keyword&gt;Linkage Disequilibrium&lt;/keyword&gt;&lt;keyword&gt;Lod Score&lt;/keyword&gt;&lt;keyword&gt;Male&lt;/keyword&gt;&lt;keyword&gt;Pedigree&lt;/keyword&gt;&lt;keyword&gt;Polymorphism, Single Nucleotide/genetics&lt;/keyword&gt;&lt;/keywords&gt;&lt;dates&gt;&lt;year&gt;2010&lt;/year&gt;&lt;pub-dates&gt;&lt;date&gt;Feb&lt;/date&gt;&lt;/pub-dates&gt;&lt;/dates&gt;&lt;isbn&gt;1435-232X (Electronic)&amp;#xD;1434-5161 (Linking)&lt;/isbn&gt;&lt;accession-num&gt;20057505&lt;/accession-num&gt;&lt;urls&gt;&lt;related-urls&gt;&lt;url&gt;http://www.ncbi.nlm.nih.gov/entrez/query.fcgi?cmd=Retrieve&amp;amp;db=PubMed&amp;amp;dopt=Citation&amp;amp;list_uids=20057505&lt;/url&gt;&lt;/related-urls&gt;&lt;/urls&gt;&lt;electronic-resource-num&gt;10.1038/jhg.2009.135&lt;/electronic-resource-num&gt;&lt;/record&gt;&lt;/Cite&gt;&lt;/EndNote&gt;</w:instrText>
      </w:r>
      <w:r w:rsidR="00FD016D">
        <w:fldChar w:fldCharType="separate"/>
      </w:r>
      <w:r w:rsidR="00FD016D">
        <w:rPr>
          <w:noProof/>
        </w:rPr>
        <w:t>(Ramagopalan et al., 2010)</w:t>
      </w:r>
      <w:r w:rsidR="00FD016D">
        <w:fldChar w:fldCharType="end"/>
      </w:r>
      <w:r w:rsidRPr="005D3B2A">
        <w:t xml:space="preserve"> reported using </w:t>
      </w:r>
      <w:proofErr w:type="spellStart"/>
      <w:r w:rsidRPr="005D3B2A">
        <w:t>Pedstats</w:t>
      </w:r>
      <w:proofErr w:type="spellEnd"/>
      <w:r w:rsidRPr="005D3B2A">
        <w:t xml:space="preserve"> </w:t>
      </w:r>
      <w:r w:rsidR="00FD016D">
        <w:fldChar w:fldCharType="begin"/>
      </w:r>
      <w:r w:rsidR="00FD016D">
        <w:instrText xml:space="preserve"> ADDIN EN.CITE &lt;EndNote&gt;&lt;Cite&gt;&lt;Author&gt;Wigginton&lt;/Author&gt;&lt;Year&gt;2005&lt;/Year&gt;&lt;RecNum&gt;6688&lt;/RecNum&gt;&lt;DisplayText&gt;(Wigginton &amp;amp; Abecasis, 2005)&lt;/DisplayText&gt;&lt;record&gt;&lt;rec-number&gt;6688&lt;/rec-number&gt;&lt;foreign-keys&gt;&lt;key app="EN" db-id="vrf2x2d02p5exfeadv7xwpraztffpewztp5d" timestamp="1596659396"&gt;6688&lt;/key&gt;&lt;/foreign-keys&gt;&lt;ref-type name="Journal Article"&gt;17&lt;/ref-type&gt;&lt;contributors&gt;&lt;authors&gt;&lt;author&gt;Wigginton, J. E.&lt;/author&gt;&lt;author&gt;Abecasis, G. R.&lt;/author&gt;&lt;/authors&gt;&lt;/contributors&gt;&lt;auth-address&gt;Center for Statistical Genetics, Department of Biostatistics, School of Public Health, University of Michigan, Ann Arbor, MI 48103, USA. wiggie@umich.edu&lt;/auth-address&gt;&lt;titles&gt;&lt;title&gt;PEDSTATS: Descriptive statistics, graphics and quality assessment for gene mapping data&lt;/title&gt;&lt;secondary-title&gt;Bioinformatics&lt;/secondary-title&gt;&lt;/titles&gt;&lt;periodical&gt;&lt;full-title&gt;Bioinformatics&lt;/full-title&gt;&lt;/periodical&gt;&lt;pages&gt;3445-3447&lt;/pages&gt;&lt;volume&gt;21&lt;/volume&gt;&lt;number&gt;16&lt;/number&gt;&lt;edition&gt;2005/06/11&lt;/edition&gt;&lt;keywords&gt;&lt;keyword&gt;*Algorithms&lt;/keyword&gt;&lt;keyword&gt;Chromosome Mapping/*methods&lt;/keyword&gt;&lt;keyword&gt;Computer Graphics&lt;/keyword&gt;&lt;keyword&gt;Data Interpretation, Statistical&lt;/keyword&gt;&lt;keyword&gt;*Models, Genetic&lt;/keyword&gt;&lt;keyword&gt;Models, Statistical&lt;/keyword&gt;&lt;keyword&gt;Quality Control&lt;/keyword&gt;&lt;keyword&gt;Sequence Analysis, DNA/*methods&lt;/keyword&gt;&lt;keyword&gt;*Software&lt;/keyword&gt;&lt;keyword&gt;*User-Computer Interface&lt;/keyword&gt;&lt;/keywords&gt;&lt;dates&gt;&lt;year&gt;2005&lt;/year&gt;&lt;pub-dates&gt;&lt;date&gt;Aug 15&lt;/date&gt;&lt;/pub-dates&gt;&lt;/dates&gt;&lt;isbn&gt;1367-4803 (Print)&amp;#xD;1367-4803 (Linking)&lt;/isbn&gt;&lt;accession-num&gt;15947021&lt;/accession-num&gt;&lt;urls&gt;&lt;related-urls&gt;&lt;url&gt;https://www.ncbi.nlm.nih.gov/pubmed/15947021&lt;/url&gt;&lt;/related-urls&gt;&lt;/urls&gt;&lt;electronic-resource-num&gt;10.1093/bioinformatics/bti529&lt;/electronic-resource-num&gt;&lt;/record&gt;&lt;/Cite&gt;&lt;/EndNote&gt;</w:instrText>
      </w:r>
      <w:r w:rsidR="00FD016D">
        <w:fldChar w:fldCharType="separate"/>
      </w:r>
      <w:r w:rsidR="00FD016D">
        <w:rPr>
          <w:noProof/>
        </w:rPr>
        <w:t>(Wigginton &amp; Abecasis, 2005)</w:t>
      </w:r>
      <w:r w:rsidR="00FD016D">
        <w:fldChar w:fldCharType="end"/>
      </w:r>
      <w:r w:rsidRPr="005D3B2A">
        <w:t xml:space="preserve"> to verify pedigrees (i.e., confirm self-reported relationships) already. The Hamer GWLS </w:t>
      </w:r>
      <w:r w:rsidR="00FD016D">
        <w:fldChar w:fldCharType="begin"/>
      </w:r>
      <w:r w:rsidR="00FD016D">
        <w:instrText xml:space="preserve"> ADDIN EN.CITE &lt;EndNote&gt;&lt;Cite&gt;&lt;Author&gt;Mustanski&lt;/Author&gt;&lt;Year&gt;2005&lt;/Year&gt;&lt;RecNum&gt;4129&lt;/RecNum&gt;&lt;DisplayText&gt;(Mustanski et al., 2005)&lt;/DisplayText&gt;&lt;record&gt;&lt;rec-number&gt;4129&lt;/rec-number&gt;&lt;foreign-keys&gt;&lt;key app="EN" db-id="vrf2x2d02p5exfeadv7xwpraztffpewztp5d" timestamp="1570811805"&gt;4129&lt;/key&gt;&lt;/foreign-keys&gt;&lt;ref-type name="Journal Article"&gt;17&lt;/ref-type&gt;&lt;contributors&gt;&lt;authors&gt;&lt;author&gt;Mustanski, B. S.&lt;/author&gt;&lt;author&gt;Dupree, M. G.&lt;/author&gt;&lt;author&gt;Nievergelt, C. M.&lt;/author&gt;&lt;author&gt;Bocklandt, S.&lt;/author&gt;&lt;author&gt;Schork, N. J.&lt;/author&gt;&lt;author&gt;Hamer, D. H.&lt;/author&gt;&lt;/authors&gt;&lt;/contributors&gt;&lt;auth-address&gt;Laboratory of Biochemistry, National Cancer Institute, National Institutes of Health, Bethesda, MD, USA. bmustanski@psych.uic.edu&lt;/auth-address&gt;&lt;titles&gt;&lt;title&gt;A genomewide scan of male sexual orientation&lt;/title&gt;&lt;secondary-title&gt;Human Genetics&lt;/secondary-title&gt;&lt;/titles&gt;&lt;periodical&gt;&lt;full-title&gt;Human Genetics&lt;/full-title&gt;&lt;/periodical&gt;&lt;pages&gt;272-278&lt;/pages&gt;&lt;volume&gt;116&lt;/volume&gt;&lt;number&gt;4&lt;/number&gt;&lt;keywords&gt;&lt;keyword&gt;Chromosomes, Human, X&lt;/keyword&gt;&lt;keyword&gt;*Genome, Human&lt;/keyword&gt;&lt;keyword&gt;Genotype&lt;/keyword&gt;&lt;keyword&gt;*Homosexuality, Male&lt;/keyword&gt;&lt;keyword&gt;Humans&lt;/keyword&gt;&lt;keyword&gt;Lod Score&lt;/keyword&gt;&lt;keyword&gt;Male&lt;/keyword&gt;&lt;/keywords&gt;&lt;dates&gt;&lt;year&gt;2005&lt;/year&gt;&lt;pub-dates&gt;&lt;date&gt;Mar&lt;/date&gt;&lt;/pub-dates&gt;&lt;/dates&gt;&lt;accession-num&gt;15645181&lt;/accession-num&gt;&lt;urls&gt;&lt;/urls&gt;&lt;electronic-resource-num&gt;10.1007/s00439-004-1241-4&lt;/electronic-resource-num&gt;&lt;/record&gt;&lt;/Cite&gt;&lt;/EndNote&gt;</w:instrText>
      </w:r>
      <w:r w:rsidR="00FD016D">
        <w:fldChar w:fldCharType="separate"/>
      </w:r>
      <w:r w:rsidR="00FD016D">
        <w:rPr>
          <w:noProof/>
        </w:rPr>
        <w:t>(Mustanski et al., 2005)</w:t>
      </w:r>
      <w:r w:rsidR="00FD016D">
        <w:fldChar w:fldCharType="end"/>
      </w:r>
      <w:r w:rsidRPr="005D3B2A">
        <w:t xml:space="preserve"> did not report any attempt to confirm self-reported relationships, however, by using PREST </w:t>
      </w:r>
      <w:r w:rsidR="00FD016D">
        <w:fldChar w:fldCharType="begin"/>
      </w:r>
      <w:r w:rsidR="00FD016D">
        <w:instrText xml:space="preserve"> ADDIN EN.CITE &lt;EndNote&gt;&lt;Cite&gt;&lt;Author&gt;McPeek&lt;/Author&gt;&lt;Year&gt;2000&lt;/Year&gt;&lt;RecNum&gt;3714&lt;/RecNum&gt;&lt;DisplayText&gt;(McPeek &amp;amp; Sun, 2000)&lt;/DisplayText&gt;&lt;record&gt;&lt;rec-number&gt;3714&lt;/rec-number&gt;&lt;foreign-keys&gt;&lt;key app="EN" db-id="vrf2x2d02p5exfeadv7xwpraztffpewztp5d" timestamp="1570811805"&gt;3714&lt;/key&gt;&lt;/foreign-keys&gt;&lt;ref-type name="Journal Article"&gt;17&lt;/ref-type&gt;&lt;contributors&gt;&lt;authors&gt;&lt;author&gt;McPeek, M. S.&lt;/author&gt;&lt;author&gt;Sun, L.&lt;/author&gt;&lt;/authors&gt;&lt;/contributors&gt;&lt;auth-address&gt;Department of Statistics, University of Chicago, Chicago, IL, 60637, USA. mcpeek@galton.uchicago.edu&lt;/auth-address&gt;&lt;titles&gt;&lt;title&gt;Statistical tests for detection of misspecified relationships by use of genome-screen data&lt;/title&gt;&lt;secondary-title&gt;American Journal of Human Genetics&lt;/secondary-title&gt;&lt;/titles&gt;&lt;periodical&gt;&lt;full-title&gt;American Journal of Human Genetics&lt;/full-title&gt;&lt;/periodical&gt;&lt;pages&gt;1076-1094&lt;/pages&gt;&lt;volume&gt;66&lt;/volume&gt;&lt;number&gt;3&lt;/number&gt;&lt;keywords&gt;&lt;keyword&gt;Alcoholism/genetics&lt;/keyword&gt;&lt;keyword&gt;Alleles&lt;/keyword&gt;&lt;keyword&gt;Chromosome Mapping/*methods/statistics &amp;amp; numerical data&lt;/keyword&gt;&lt;keyword&gt;Computer Simulation&lt;/keyword&gt;&lt;keyword&gt;Consanguinity&lt;/keyword&gt;&lt;keyword&gt;Female&lt;/keyword&gt;&lt;keyword&gt;Gene Frequency/genetics&lt;/keyword&gt;&lt;keyword&gt;*Genetic Screening&lt;/keyword&gt;&lt;keyword&gt;*Genome, Human&lt;/keyword&gt;&lt;keyword&gt;Genotype&lt;/keyword&gt;&lt;keyword&gt;Human&lt;/keyword&gt;&lt;keyword&gt;Likelihood Functions&lt;/keyword&gt;&lt;keyword&gt;Male&lt;/keyword&gt;&lt;keyword&gt;Markov Chains&lt;/keyword&gt;&lt;keyword&gt;Matched-Pair Analysis&lt;/keyword&gt;&lt;keyword&gt;Microsatellite Repeats/genetics&lt;/keyword&gt;&lt;keyword&gt;Models, Genetic&lt;/keyword&gt;&lt;keyword&gt;Nuclear Family&lt;/keyword&gt;&lt;keyword&gt;Pedigree&lt;/keyword&gt;&lt;keyword&gt;Support, U.S. Gov&amp;apos;t, P.H.S.&lt;/keyword&gt;&lt;/keywords&gt;&lt;dates&gt;&lt;year&gt;2000&lt;/year&gt;&lt;pub-dates&gt;&lt;date&gt;Mar&lt;/date&gt;&lt;/pub-dates&gt;&lt;/dates&gt;&lt;accession-num&gt;10712219&lt;/accession-num&gt;&lt;urls&gt;&lt;/urls&gt;&lt;custom2&gt;PMC1288143&lt;/custom2&gt;&lt;electronic-resource-num&gt;10.1086/302800&lt;/electronic-resource-num&gt;&lt;/record&gt;&lt;/Cite&gt;&lt;/EndNote&gt;</w:instrText>
      </w:r>
      <w:r w:rsidR="00FD016D">
        <w:fldChar w:fldCharType="separate"/>
      </w:r>
      <w:r w:rsidR="00FD016D">
        <w:rPr>
          <w:noProof/>
        </w:rPr>
        <w:t>(McPeek &amp; Sun, 2000)</w:t>
      </w:r>
      <w:r w:rsidR="00FD016D">
        <w:fldChar w:fldCharType="end"/>
      </w:r>
      <w:r w:rsidRPr="005D3B2A">
        <w:t xml:space="preserve">, we confirmed self-reported relationships, including that all analyzed sibling pairs were full-sibling pairs. The MGSOSO GWLS </w: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 </w:instrTex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EN.CITE.DATA </w:instrText>
      </w:r>
      <w:r w:rsidR="00FD016D">
        <w:fldChar w:fldCharType="end"/>
      </w:r>
      <w:r w:rsidR="00FD016D">
        <w:fldChar w:fldCharType="separate"/>
      </w:r>
      <w:r w:rsidR="00FD016D">
        <w:rPr>
          <w:noProof/>
        </w:rPr>
        <w:t>(Sanders et al., 2015)</w:t>
      </w:r>
      <w:r w:rsidR="00FD016D">
        <w:fldChar w:fldCharType="end"/>
      </w:r>
      <w:r w:rsidRPr="005D3B2A">
        <w:t xml:space="preserve"> already checked pedigree structure using GRR version 1.2.1.41 </w:t>
      </w:r>
      <w:r w:rsidR="00FD016D">
        <w:fldChar w:fldCharType="begin"/>
      </w:r>
      <w:r w:rsidR="00FD016D">
        <w:instrText xml:space="preserve"> ADDIN EN.CITE &lt;EndNote&gt;&lt;Cite&gt;&lt;Author&gt;Abecasis&lt;/Author&gt;&lt;Year&gt;2001&lt;/Year&gt;&lt;RecNum&gt;6689&lt;/RecNum&gt;&lt;DisplayText&gt;(Abecasis, Cherny, Cookson, &amp;amp; Cardon, 2001)&lt;/DisplayText&gt;&lt;record&gt;&lt;rec-number&gt;6689&lt;/rec-number&gt;&lt;foreign-keys&gt;&lt;key app="EN" db-id="vrf2x2d02p5exfeadv7xwpraztffpewztp5d" timestamp="1596660192"&gt;6689&lt;/key&gt;&lt;/foreign-keys&gt;&lt;ref-type name="Journal Article"&gt;17&lt;/ref-type&gt;&lt;contributors&gt;&lt;authors&gt;&lt;author&gt;Abecasis, G. R.&lt;/author&gt;&lt;author&gt;Cherny, S. S.&lt;/author&gt;&lt;author&gt;Cookson, W. O.&lt;/author&gt;&lt;author&gt;Cardon, L. R.&lt;/author&gt;&lt;/authors&gt;&lt;/contributors&gt;&lt;auth-address&gt;Wellcome Trust Centre for Human Genetics, University of Oxford, Roosevelt Drive, Oxford OX3 7RZ, UK. goncalo@well.ox.ac.uk&lt;/auth-address&gt;&lt;titles&gt;&lt;title&gt;GRR: graphical representation of relationship errors&lt;/title&gt;&lt;secondary-title&gt;Bioinformatics&lt;/secondary-title&gt;&lt;/titles&gt;&lt;periodical&gt;&lt;full-title&gt;Bioinformatics&lt;/full-title&gt;&lt;/periodical&gt;&lt;pages&gt;742-743&lt;/pages&gt;&lt;volume&gt;17&lt;/volume&gt;&lt;number&gt;8&lt;/number&gt;&lt;edition&gt;2001/08/29&lt;/edition&gt;&lt;keywords&gt;&lt;keyword&gt;Alleles&lt;/keyword&gt;&lt;keyword&gt;Computational Biology&lt;/keyword&gt;&lt;keyword&gt;*Computer Graphics&lt;/keyword&gt;&lt;keyword&gt;Databases, Genetic&lt;/keyword&gt;&lt;keyword&gt;Genetic Linkage&lt;/keyword&gt;&lt;keyword&gt;Genetics, Medical/*statistics &amp;amp; numerical data&lt;/keyword&gt;&lt;keyword&gt;Genotype&lt;/keyword&gt;&lt;keyword&gt;Humans&lt;/keyword&gt;&lt;/keywords&gt;&lt;dates&gt;&lt;year&gt;2001&lt;/year&gt;&lt;pub-dates&gt;&lt;date&gt;Aug&lt;/date&gt;&lt;/pub-dates&gt;&lt;/dates&gt;&lt;isbn&gt;1367-4803 (Print)&amp;#xD;1367-4803 (Linking)&lt;/isbn&gt;&lt;accession-num&gt;11524377&lt;/accession-num&gt;&lt;urls&gt;&lt;related-urls&gt;&lt;url&gt;https://www.ncbi.nlm.nih.gov/pubmed/11524377&lt;/url&gt;&lt;/related-urls&gt;&lt;/urls&gt;&lt;electronic-resource-num&gt;10.1093/bioinformatics/17.8.742&lt;/electronic-resource-num&gt;&lt;/record&gt;&lt;/Cite&gt;&lt;/EndNote&gt;</w:instrText>
      </w:r>
      <w:r w:rsidR="00FD016D">
        <w:fldChar w:fldCharType="separate"/>
      </w:r>
      <w:r w:rsidR="00FD016D">
        <w:rPr>
          <w:noProof/>
        </w:rPr>
        <w:t>(Abecasis, Cherny, Cookson, &amp; Cardon, 2001)</w:t>
      </w:r>
      <w:r w:rsidR="00FD016D">
        <w:fldChar w:fldCharType="end"/>
      </w:r>
      <w:r w:rsidRPr="005D3B2A">
        <w:t xml:space="preserve">, which detected some half-sibling pairs that were then correctly specified in the pedigree files prior to analyses as previously reported </w: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 </w:instrTex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EN.CITE.DATA </w:instrText>
      </w:r>
      <w:r w:rsidR="00FD016D">
        <w:fldChar w:fldCharType="end"/>
      </w:r>
      <w:r w:rsidR="00FD016D">
        <w:fldChar w:fldCharType="separate"/>
      </w:r>
      <w:r w:rsidR="00FD016D">
        <w:rPr>
          <w:noProof/>
        </w:rPr>
        <w:t>(Sanders et al., 2015)</w:t>
      </w:r>
      <w:r w:rsidR="00FD016D">
        <w:fldChar w:fldCharType="end"/>
      </w:r>
      <w:r w:rsidRPr="005D3B2A">
        <w:t>.</w:t>
      </w:r>
    </w:p>
    <w:p w14:paraId="7514F265" w14:textId="77777777" w:rsidR="00D30495" w:rsidRDefault="00D30495" w:rsidP="00120A0B">
      <w:pPr>
        <w:spacing w:line="480" w:lineRule="auto"/>
      </w:pPr>
    </w:p>
    <w:p w14:paraId="59DEB2A3" w14:textId="5CFB0A7A" w:rsidR="00F25CA2" w:rsidRDefault="006829CC" w:rsidP="00120A0B">
      <w:pPr>
        <w:spacing w:line="480" w:lineRule="auto"/>
      </w:pPr>
      <w:r w:rsidRPr="00CF0ED6">
        <w:rPr>
          <w:b/>
        </w:rPr>
        <w:t>Information Content.</w:t>
      </w:r>
      <w:r w:rsidR="00BB3E4F">
        <w:t xml:space="preserve"> </w:t>
      </w:r>
      <w:r w:rsidR="000D5922" w:rsidRPr="000D5922">
        <w:t xml:space="preserve">While the information content (IC) of the genetic markers was likely high with the Canadian GWLS </w:t>
      </w:r>
      <w:r w:rsidR="00FD016D">
        <w:fldChar w:fldCharType="begin"/>
      </w:r>
      <w:r w:rsidR="00FD016D">
        <w:instrText xml:space="preserve"> ADDIN EN.CITE &lt;EndNote&gt;&lt;Cite&gt;&lt;Author&gt;Ramagopalan&lt;/Author&gt;&lt;Year&gt;2010&lt;/Year&gt;&lt;RecNum&gt;5958&lt;/RecNum&gt;&lt;DisplayText&gt;(Ramagopalan et al., 2010)&lt;/DisplayText&gt;&lt;record&gt;&lt;rec-number&gt;5958&lt;/rec-number&gt;&lt;foreign-keys&gt;&lt;key app="EN" db-id="vrf2x2d02p5exfeadv7xwpraztffpewztp5d" timestamp="1570811808"&gt;5958&lt;/key&gt;&lt;/foreign-keys&gt;&lt;ref-type name="Journal Article"&gt;17&lt;/ref-type&gt;&lt;contributors&gt;&lt;authors&gt;&lt;author&gt;Ramagopalan, S. V.&lt;/author&gt;&lt;author&gt;Dyment, D. A.&lt;/author&gt;&lt;author&gt;Handunnetthi, L.&lt;/author&gt;&lt;author&gt;Rice, G. P.&lt;/author&gt;&lt;author&gt;Ebers, G. C.&lt;/author&gt;&lt;/authors&gt;&lt;/contributors&gt;&lt;titles&gt;&lt;title&gt;A genome-wide scan of male sexual orientation&lt;/title&gt;&lt;secondary-title&gt;Journal of Human Genetics&lt;/secondary-title&gt;&lt;/titles&gt;&lt;periodical&gt;&lt;full-title&gt;Journal of Human Genetics&lt;/full-title&gt;&lt;/periodical&gt;&lt;pages&gt;131-132&lt;/pages&gt;&lt;volume&gt;55&lt;/volume&gt;&lt;number&gt;2&lt;/number&gt;&lt;edition&gt;2010/01/09&lt;/edition&gt;&lt;keywords&gt;&lt;keyword&gt;Canada&lt;/keyword&gt;&lt;keyword&gt;Chromosome Mapping&lt;/keyword&gt;&lt;keyword&gt;Chromosomes, Human, Pair 14/*genetics&lt;/keyword&gt;&lt;keyword&gt;Genome-Wide Association Study&lt;/keyword&gt;&lt;keyword&gt;Homosexuality, Male/*genetics&lt;/keyword&gt;&lt;keyword&gt;Humans&lt;/keyword&gt;&lt;keyword&gt;Linkage Disequilibrium&lt;/keyword&gt;&lt;keyword&gt;Lod Score&lt;/keyword&gt;&lt;keyword&gt;Male&lt;/keyword&gt;&lt;keyword&gt;Pedigree&lt;/keyword&gt;&lt;keyword&gt;Polymorphism, Single Nucleotide/genetics&lt;/keyword&gt;&lt;/keywords&gt;&lt;dates&gt;&lt;year&gt;2010&lt;/year&gt;&lt;pub-dates&gt;&lt;date&gt;Feb&lt;/date&gt;&lt;/pub-dates&gt;&lt;/dates&gt;&lt;isbn&gt;1435-232X (Electronic)&amp;#xD;1434-5161 (Linking)&lt;/isbn&gt;&lt;accession-num&gt;20057505&lt;/accession-num&gt;&lt;urls&gt;&lt;related-urls&gt;&lt;url&gt;http://www.ncbi.nlm.nih.gov/entrez/query.fcgi?cmd=Retrieve&amp;amp;db=PubMed&amp;amp;dopt=Citation&amp;amp;list_uids=20057505&lt;/url&gt;&lt;/related-urls&gt;&lt;/urls&gt;&lt;electronic-resource-num&gt;10.1038/jhg.2009.135&lt;/electronic-resource-num&gt;&lt;/record&gt;&lt;/Cite&gt;&lt;/EndNote&gt;</w:instrText>
      </w:r>
      <w:r w:rsidR="00FD016D">
        <w:fldChar w:fldCharType="separate"/>
      </w:r>
      <w:r w:rsidR="00FD016D">
        <w:rPr>
          <w:noProof/>
        </w:rPr>
        <w:t>(Ramagopalan et al., 2010)</w:t>
      </w:r>
      <w:r w:rsidR="00FD016D">
        <w:fldChar w:fldCharType="end"/>
      </w:r>
      <w:r w:rsidR="000D5922" w:rsidRPr="000D5922">
        <w:t xml:space="preserve"> since it used a dense SNP panel (~6,000 SNPs from the </w:t>
      </w:r>
      <w:proofErr w:type="spellStart"/>
      <w:r w:rsidR="000D5922" w:rsidRPr="000D5922">
        <w:t>Illumina</w:t>
      </w:r>
      <w:proofErr w:type="spellEnd"/>
      <w:r w:rsidR="000D5922" w:rsidRPr="000D5922">
        <w:t xml:space="preserve"> HumanLinkage-12 </w:t>
      </w:r>
      <w:proofErr w:type="spellStart"/>
      <w:r w:rsidR="000D5922" w:rsidRPr="000D5922">
        <w:t>BeadChip</w:t>
      </w:r>
      <w:proofErr w:type="spellEnd"/>
      <w:r w:rsidR="000D5922" w:rsidRPr="000D5922">
        <w:t xml:space="preserve"> </w:t>
      </w:r>
      <w:proofErr w:type="spellStart"/>
      <w:r w:rsidR="000D5922" w:rsidRPr="000D5922">
        <w:t>Infinium</w:t>
      </w:r>
      <w:proofErr w:type="spellEnd"/>
      <w:r w:rsidR="000D5922" w:rsidRPr="000D5922">
        <w:t xml:space="preserve"> array), the IC details (and genotypes) were unavailable. The MGSOSO GWLS </w: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 </w:instrTex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EN.CITE.DATA </w:instrText>
      </w:r>
      <w:r w:rsidR="00FD016D">
        <w:fldChar w:fldCharType="end"/>
      </w:r>
      <w:r w:rsidR="00FD016D">
        <w:fldChar w:fldCharType="separate"/>
      </w:r>
      <w:r w:rsidR="00FD016D">
        <w:rPr>
          <w:noProof/>
        </w:rPr>
        <w:t>(Sanders et al., 2015)</w:t>
      </w:r>
      <w:r w:rsidR="00FD016D">
        <w:fldChar w:fldCharType="end"/>
      </w:r>
      <w:r w:rsidR="000D5922" w:rsidRPr="000D5922">
        <w:t xml:space="preserve"> used an even denser set of SNPs, ~45,000 SNPs (after linkage disequilibrium [LD] pruning) from the Affymetrix 5.0 Genotyping Array, and had high IC (mean 0.79). The IC (mean 0.67) was lower, as expected, for the Hamer GWLS </w:t>
      </w:r>
      <w:r w:rsidR="00FD016D">
        <w:fldChar w:fldCharType="begin"/>
      </w:r>
      <w:r w:rsidR="00FD016D">
        <w:instrText xml:space="preserve"> ADDIN EN.CITE &lt;EndNote&gt;&lt;Cite&gt;&lt;Author&gt;Mustanski&lt;/Author&gt;&lt;Year&gt;2005&lt;/Year&gt;&lt;RecNum&gt;4129&lt;/RecNum&gt;&lt;DisplayText&gt;(Mustanski et al., 2005)&lt;/DisplayText&gt;&lt;record&gt;&lt;rec-number&gt;4129&lt;/rec-number&gt;&lt;foreign-keys&gt;&lt;key app="EN" db-id="vrf2x2d02p5exfeadv7xwpraztffpewztp5d" timestamp="1570811805"&gt;4129&lt;/key&gt;&lt;/foreign-keys&gt;&lt;ref-type name="Journal Article"&gt;17&lt;/ref-type&gt;&lt;contributors&gt;&lt;authors&gt;&lt;author&gt;Mustanski, B. S.&lt;/author&gt;&lt;author&gt;Dupree, M. G.&lt;/author&gt;&lt;author&gt;Nievergelt, C. M.&lt;/author&gt;&lt;author&gt;Bocklandt, S.&lt;/author&gt;&lt;author&gt;Schork, N. J.&lt;/author&gt;&lt;author&gt;Hamer, D. H.&lt;/author&gt;&lt;/authors&gt;&lt;/contributors&gt;&lt;auth-address&gt;Laboratory of Biochemistry, National Cancer Institute, National Institutes of Health, Bethesda, MD, USA. bmustanski@psych.uic.edu&lt;/auth-address&gt;&lt;titles&gt;&lt;title&gt;A genomewide scan of male sexual orientation&lt;/title&gt;&lt;secondary-title&gt;Human Genetics&lt;/secondary-title&gt;&lt;/titles&gt;&lt;periodical&gt;&lt;full-title&gt;Human Genetics&lt;/full-title&gt;&lt;/periodical&gt;&lt;pages&gt;272-278&lt;/pages&gt;&lt;volume&gt;116&lt;/volume&gt;&lt;number&gt;4&lt;/number&gt;&lt;keywords&gt;&lt;keyword&gt;Chromosomes, Human, X&lt;/keyword&gt;&lt;keyword&gt;*Genome, Human&lt;/keyword&gt;&lt;keyword&gt;Genotype&lt;/keyword&gt;&lt;keyword&gt;*Homosexuality, Male&lt;/keyword&gt;&lt;keyword&gt;Humans&lt;/keyword&gt;&lt;keyword&gt;Lod Score&lt;/keyword&gt;&lt;keyword&gt;Male&lt;/keyword&gt;&lt;/keywords&gt;&lt;dates&gt;&lt;year&gt;2005&lt;/year&gt;&lt;pub-dates&gt;&lt;date&gt;Mar&lt;/date&gt;&lt;/pub-dates&gt;&lt;/dates&gt;&lt;accession-num&gt;15645181&lt;/accession-num&gt;&lt;urls&gt;&lt;/urls&gt;&lt;electronic-resource-num&gt;10.1007/s00439-004-1241-4&lt;/electronic-resource-num&gt;&lt;/record&gt;&lt;/Cite&gt;&lt;/EndNote&gt;</w:instrText>
      </w:r>
      <w:r w:rsidR="00FD016D">
        <w:fldChar w:fldCharType="separate"/>
      </w:r>
      <w:r w:rsidR="00FD016D">
        <w:rPr>
          <w:noProof/>
        </w:rPr>
        <w:t>(Mustanski et al., 2005)</w:t>
      </w:r>
      <w:r w:rsidR="00FD016D">
        <w:fldChar w:fldCharType="end"/>
      </w:r>
      <w:r w:rsidR="000D5922" w:rsidRPr="000D5922">
        <w:t xml:space="preserve"> since it used ~400 STRP markers from the ABI PRISM Linkage Mapping Set Version 2.5. This was consistent for chromosomes 8 and X, where average ICs for the STRP mapping panel used by Hamer (chromosome 8 average IC</w:t>
      </w:r>
      <w:r w:rsidR="00120A0B">
        <w:t xml:space="preserve"> </w:t>
      </w:r>
      <w:r w:rsidR="000D5922" w:rsidRPr="000D5922">
        <w:t>=</w:t>
      </w:r>
      <w:r w:rsidR="00120A0B">
        <w:t xml:space="preserve"> </w:t>
      </w:r>
      <w:r w:rsidR="000D5922" w:rsidRPr="000D5922">
        <w:t>0.63 and chromosome X average IC</w:t>
      </w:r>
      <w:r w:rsidR="00120A0B">
        <w:t xml:space="preserve"> </w:t>
      </w:r>
      <w:r w:rsidR="000D5922" w:rsidRPr="000D5922">
        <w:t>=</w:t>
      </w:r>
      <w:r w:rsidR="00120A0B">
        <w:t xml:space="preserve"> </w:t>
      </w:r>
      <w:r w:rsidR="000D5922" w:rsidRPr="000D5922">
        <w:t>0.81) were lower than the much denser SNP coverage available for the MGSOSO GWLS (chromosome 8 average IC</w:t>
      </w:r>
      <w:r w:rsidR="00120A0B">
        <w:t xml:space="preserve"> </w:t>
      </w:r>
      <w:r w:rsidR="000D5922" w:rsidRPr="000D5922">
        <w:t>=</w:t>
      </w:r>
      <w:r w:rsidR="00120A0B">
        <w:t xml:space="preserve"> </w:t>
      </w:r>
      <w:r w:rsidR="000D5922" w:rsidRPr="000D5922">
        <w:t>0.79 and chromosome X average IC</w:t>
      </w:r>
      <w:r w:rsidR="00120A0B">
        <w:t xml:space="preserve"> </w:t>
      </w:r>
      <w:r w:rsidR="000D5922" w:rsidRPr="000D5922">
        <w:t>=</w:t>
      </w:r>
      <w:r w:rsidR="00120A0B">
        <w:t xml:space="preserve"> </w:t>
      </w:r>
      <w:r w:rsidR="000D5922" w:rsidRPr="000D5922">
        <w:t>0.94).</w:t>
      </w:r>
    </w:p>
    <w:p w14:paraId="3BEA53FC" w14:textId="77777777" w:rsidR="00D30495" w:rsidRDefault="00D30495" w:rsidP="00120A0B">
      <w:pPr>
        <w:spacing w:line="480" w:lineRule="auto"/>
      </w:pPr>
    </w:p>
    <w:p w14:paraId="17916D2C" w14:textId="58D98882" w:rsidR="00F25CA2" w:rsidRDefault="00BB3E4F" w:rsidP="00120A0B">
      <w:pPr>
        <w:spacing w:line="480" w:lineRule="auto"/>
      </w:pPr>
      <w:r w:rsidRPr="00CF0ED6">
        <w:rPr>
          <w:b/>
        </w:rPr>
        <w:t xml:space="preserve">Minimizing Type 1 error due to </w:t>
      </w:r>
      <w:proofErr w:type="spellStart"/>
      <w:r w:rsidRPr="00CF0ED6">
        <w:rPr>
          <w:b/>
        </w:rPr>
        <w:t>Intermarker</w:t>
      </w:r>
      <w:proofErr w:type="spellEnd"/>
      <w:r w:rsidRPr="00CF0ED6">
        <w:rPr>
          <w:b/>
        </w:rPr>
        <w:t xml:space="preserve"> Linkage Disequilibrium (LD).</w:t>
      </w:r>
      <w:r>
        <w:t xml:space="preserve"> </w:t>
      </w:r>
      <w:r w:rsidRPr="00BB3E4F">
        <w:t xml:space="preserve">Using markers in high LD with each other could contribute to false positive findings in multipoint linkage analyses, especially in the absence of genotyped parents or additional siblings </w:t>
      </w:r>
      <w:r w:rsidR="00FD016D">
        <w:fldChar w:fldCharType="begin"/>
      </w:r>
      <w:r w:rsidR="00FD016D">
        <w:instrText xml:space="preserve"> ADDIN EN.CITE &lt;EndNote&gt;&lt;Cite&gt;&lt;Author&gt;Huang&lt;/Author&gt;&lt;Year&gt;2004&lt;/Year&gt;&lt;RecNum&gt;4078&lt;/RecNum&gt;&lt;DisplayText&gt;(Huang, Shete, &amp;amp; Amos, 2004)&lt;/DisplayText&gt;&lt;record&gt;&lt;rec-number&gt;4078&lt;/rec-number&gt;&lt;foreign-keys&gt;&lt;key app="EN" db-id="vrf2x2d02p5exfeadv7xwpraztffpewztp5d" timestamp="1570811805"&gt;4078&lt;/key&gt;&lt;/foreign-keys&gt;&lt;ref-type name="Journal Article"&gt;17&lt;/ref-type&gt;&lt;contributors&gt;&lt;authors&gt;&lt;author&gt;Huang, Q.&lt;/author&gt;&lt;author&gt;Shete, S.&lt;/author&gt;&lt;author&gt;Amos, C. I.&lt;/author&gt;&lt;/authors&gt;&lt;/contributors&gt;&lt;auth-address&gt;Department of Epidemiology, University of Texas M. D. Anderson Cancer Center, Houston, TX 77030-4009, USA.&lt;/auth-address&gt;&lt;titles&gt;&lt;title&gt;Ignoring linkage disequilibrium among tightly linked markers induces false-positive evidence of linkage for affected sib pair analysis&lt;/title&gt;&lt;secondary-title&gt;American Journal of Human Genetics&lt;/secondary-title&gt;&lt;/titles&gt;&lt;periodical&gt;&lt;full-title&gt;American Journal of Human Genetics&lt;/full-title&gt;&lt;/periodical&gt;&lt;pages&gt;1106-1112&lt;/pages&gt;&lt;volume&gt;75&lt;/volume&gt;&lt;number&gt;6&lt;/number&gt;&lt;keywords&gt;&lt;keyword&gt;Bias (Epidemiology)&lt;/keyword&gt;&lt;keyword&gt;Comparative Study&lt;/keyword&gt;&lt;keyword&gt;False Positive Reactions&lt;/keyword&gt;&lt;keyword&gt;Genetic Markers/*genetics&lt;/keyword&gt;&lt;keyword&gt;Haplotypes/*genetics&lt;/keyword&gt;&lt;keyword&gt;*Linkage (Genetics)&lt;/keyword&gt;&lt;keyword&gt;Linkage Disequilibrium/*genetics&lt;/keyword&gt;&lt;keyword&gt;Pedigree&lt;/keyword&gt;&lt;keyword&gt;Research Support, Non-U.S. Gov&amp;apos;t&lt;/keyword&gt;&lt;keyword&gt;Research Support, U.S. Gov&amp;apos;t, P.H.S.&lt;/keyword&gt;&lt;keyword&gt;Siblings&lt;/keyword&gt;&lt;/keywords&gt;&lt;dates&gt;&lt;year&gt;2004&lt;/year&gt;&lt;pub-dates&gt;&lt;date&gt;Dec&lt;/date&gt;&lt;/pub-dates&gt;&lt;/dates&gt;&lt;accession-num&gt;15492927&lt;/accession-num&gt;&lt;urls&gt;&lt;related-urls&gt;&lt;url&gt;http://www.ncbi.nlm.nih.gov/entrez/query.fcgi?cmd=Retrieve&amp;amp;db=PubMed&amp;amp;dopt=Citation&amp;amp;list_uids=15492927&lt;/url&gt;&lt;/related-urls&gt;&lt;/urls&gt;&lt;custom2&gt;PMC1182145 &lt;/custom2&gt;&lt;electronic-resource-num&gt;10.1086/426000&lt;/electronic-resource-num&gt;&lt;/record&gt;&lt;/Cite&gt;&lt;/EndNote&gt;</w:instrText>
      </w:r>
      <w:r w:rsidR="00FD016D">
        <w:fldChar w:fldCharType="separate"/>
      </w:r>
      <w:r w:rsidR="00FD016D">
        <w:rPr>
          <w:noProof/>
        </w:rPr>
        <w:t>(Huang, Shete, &amp; Amos, 2004)</w:t>
      </w:r>
      <w:r w:rsidR="00FD016D">
        <w:fldChar w:fldCharType="end"/>
      </w:r>
      <w:r w:rsidRPr="00BB3E4F">
        <w:t>.</w:t>
      </w:r>
      <w:r>
        <w:t xml:space="preserve"> </w:t>
      </w:r>
      <w:r w:rsidRPr="00BB3E4F">
        <w:t xml:space="preserve">To minimize this problem, two of the GWLS included as many genotyped parents and heterosexual siblings as available: The Hamer GWLS </w:t>
      </w:r>
      <w:r w:rsidR="00FD016D">
        <w:fldChar w:fldCharType="begin"/>
      </w:r>
      <w:r w:rsidR="00FD016D">
        <w:instrText xml:space="preserve"> ADDIN EN.CITE &lt;EndNote&gt;&lt;Cite&gt;&lt;Author&gt;Mustanski&lt;/Author&gt;&lt;Year&gt;2005&lt;/Year&gt;&lt;RecNum&gt;4129&lt;/RecNum&gt;&lt;DisplayText&gt;(Mustanski et al., 2005)&lt;/DisplayText&gt;&lt;record&gt;&lt;rec-number&gt;4129&lt;/rec-number&gt;&lt;foreign-keys&gt;&lt;key app="EN" db-id="vrf2x2d02p5exfeadv7xwpraztffpewztp5d" timestamp="1570811805"&gt;4129&lt;/key&gt;&lt;/foreign-keys&gt;&lt;ref-type name="Journal Article"&gt;17&lt;/ref-type&gt;&lt;contributors&gt;&lt;authors&gt;&lt;author&gt;Mustanski, B. S.&lt;/author&gt;&lt;author&gt;Dupree, M. G.&lt;/author&gt;&lt;author&gt;Nievergelt, C. M.&lt;/author&gt;&lt;author&gt;Bocklandt, S.&lt;/author&gt;&lt;author&gt;Schork, N. J.&lt;/author&gt;&lt;author&gt;Hamer, D. H.&lt;/author&gt;&lt;/authors&gt;&lt;/contributors&gt;&lt;auth-address&gt;Laboratory of Biochemistry, National Cancer Institute, National Institutes of Health, Bethesda, MD, USA. bmustanski@psych.uic.edu&lt;/auth-address&gt;&lt;titles&gt;&lt;title&gt;A genomewide scan of male sexual orientation&lt;/title&gt;&lt;secondary-title&gt;Human Genetics&lt;/secondary-title&gt;&lt;/titles&gt;&lt;periodical&gt;&lt;full-title&gt;Human Genetics&lt;/full-title&gt;&lt;/periodical&gt;&lt;pages&gt;272-278&lt;/pages&gt;&lt;volume&gt;116&lt;/volume&gt;&lt;number&gt;4&lt;/number&gt;&lt;keywords&gt;&lt;keyword&gt;Chromosomes, Human, X&lt;/keyword&gt;&lt;keyword&gt;*Genome, Human&lt;/keyword&gt;&lt;keyword&gt;Genotype&lt;/keyword&gt;&lt;keyword&gt;*Homosexuality, Male&lt;/keyword&gt;&lt;keyword&gt;Humans&lt;/keyword&gt;&lt;keyword&gt;Lod Score&lt;/keyword&gt;&lt;keyword&gt;Male&lt;/keyword&gt;&lt;/keywords&gt;&lt;dates&gt;&lt;year&gt;2005&lt;/year&gt;&lt;pub-dates&gt;&lt;date&gt;Mar&lt;/date&gt;&lt;/pub-dates&gt;&lt;/dates&gt;&lt;accession-num&gt;15645181&lt;/accession-num&gt;&lt;urls&gt;&lt;/urls&gt;&lt;electronic-resource-num&gt;10.1007/s00439-004-1241-4&lt;/electronic-resource-num&gt;&lt;/record&gt;&lt;/Cite&gt;&lt;/EndNote&gt;</w:instrText>
      </w:r>
      <w:r w:rsidR="00FD016D">
        <w:fldChar w:fldCharType="separate"/>
      </w:r>
      <w:r w:rsidR="00FD016D">
        <w:rPr>
          <w:noProof/>
        </w:rPr>
        <w:t>(Mustanski et al., 2005)</w:t>
      </w:r>
      <w:r w:rsidR="00FD016D">
        <w:fldChar w:fldCharType="end"/>
      </w:r>
      <w:r w:rsidRPr="00BB3E4F">
        <w:t xml:space="preserve"> included 90 genotyped parents in their 146 studied families</w:t>
      </w:r>
      <w:r w:rsidR="00CF0ED6">
        <w:t xml:space="preserve"> </w:t>
      </w:r>
      <w:r w:rsidR="00CF0ED6" w:rsidRPr="00CF0ED6">
        <w:t>(note that we had 145 of these 146 families available for the meta-analysis)</w:t>
      </w:r>
      <w:r w:rsidRPr="00BB3E4F">
        <w:t>, and 46 of these families had one or more genotyped heterosexual siblings.</w:t>
      </w:r>
      <w:r>
        <w:t xml:space="preserve"> </w:t>
      </w:r>
      <w:r w:rsidRPr="00BB3E4F">
        <w:t xml:space="preserve">The MGSOSO GWLS </w: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 </w:instrTex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EN.CITE.DATA </w:instrText>
      </w:r>
      <w:r w:rsidR="00FD016D">
        <w:fldChar w:fldCharType="end"/>
      </w:r>
      <w:r w:rsidR="00FD016D">
        <w:fldChar w:fldCharType="separate"/>
      </w:r>
      <w:r w:rsidR="00FD016D">
        <w:rPr>
          <w:noProof/>
        </w:rPr>
        <w:t>(Sanders et al., 2015)</w:t>
      </w:r>
      <w:r w:rsidR="00FD016D">
        <w:fldChar w:fldCharType="end"/>
      </w:r>
      <w:r w:rsidRPr="00BB3E4F">
        <w:t xml:space="preserve"> included 82 genotyped parents and 33 genotyped heterosexual siblings in its 384 studied families.</w:t>
      </w:r>
      <w:r>
        <w:t xml:space="preserve"> </w:t>
      </w:r>
      <w:r w:rsidRPr="00BB3E4F">
        <w:t xml:space="preserve">The Canadian GWLS </w:t>
      </w:r>
      <w:r w:rsidR="00FD016D">
        <w:fldChar w:fldCharType="begin"/>
      </w:r>
      <w:r w:rsidR="00FD016D">
        <w:instrText xml:space="preserve"> ADDIN EN.CITE &lt;EndNote&gt;&lt;Cite&gt;&lt;Author&gt;Ramagopalan&lt;/Author&gt;&lt;Year&gt;2010&lt;/Year&gt;&lt;RecNum&gt;5958&lt;/RecNum&gt;&lt;DisplayText&gt;(Ramagopalan et al., 2010)&lt;/DisplayText&gt;&lt;record&gt;&lt;rec-number&gt;5958&lt;/rec-number&gt;&lt;foreign-keys&gt;&lt;key app="EN" db-id="vrf2x2d02p5exfeadv7xwpraztffpewztp5d" timestamp="1570811808"&gt;5958&lt;/key&gt;&lt;/foreign-keys&gt;&lt;ref-type name="Journal Article"&gt;17&lt;/ref-type&gt;&lt;contributors&gt;&lt;authors&gt;&lt;author&gt;Ramagopalan, S. V.&lt;/author&gt;&lt;author&gt;Dyment, D. A.&lt;/author&gt;&lt;author&gt;Handunnetthi, L.&lt;/author&gt;&lt;author&gt;Rice, G. P.&lt;/author&gt;&lt;author&gt;Ebers, G. C.&lt;/author&gt;&lt;/authors&gt;&lt;/contributors&gt;&lt;titles&gt;&lt;title&gt;A genome-wide scan of male sexual orientation&lt;/title&gt;&lt;secondary-title&gt;Journal of Human Genetics&lt;/secondary-title&gt;&lt;/titles&gt;&lt;periodical&gt;&lt;full-title&gt;Journal of Human Genetics&lt;/full-title&gt;&lt;/periodical&gt;&lt;pages&gt;131-132&lt;/pages&gt;&lt;volume&gt;55&lt;/volume&gt;&lt;number&gt;2&lt;/number&gt;&lt;edition&gt;2010/01/09&lt;/edition&gt;&lt;keywords&gt;&lt;keyword&gt;Canada&lt;/keyword&gt;&lt;keyword&gt;Chromosome Mapping&lt;/keyword&gt;&lt;keyword&gt;Chromosomes, Human, Pair 14/*genetics&lt;/keyword&gt;&lt;keyword&gt;Genome-Wide Association Study&lt;/keyword&gt;&lt;keyword&gt;Homosexuality, Male/*genetics&lt;/keyword&gt;&lt;keyword&gt;Humans&lt;/keyword&gt;&lt;keyword&gt;Linkage Disequilibrium&lt;/keyword&gt;&lt;keyword&gt;Lod Score&lt;/keyword&gt;&lt;keyword&gt;Male&lt;/keyword&gt;&lt;keyword&gt;Pedigree&lt;/keyword&gt;&lt;keyword&gt;Polymorphism, Single Nucleotide/genetics&lt;/keyword&gt;&lt;/keywords&gt;&lt;dates&gt;&lt;year&gt;2010&lt;/year&gt;&lt;pub-dates&gt;&lt;date&gt;Feb&lt;/date&gt;&lt;/pub-dates&gt;&lt;/dates&gt;&lt;isbn&gt;1435-232X (Electronic)&amp;#xD;1434-5161 (Linking)&lt;/isbn&gt;&lt;accession-num&gt;20057505&lt;/accession-num&gt;&lt;urls&gt;&lt;related-urls&gt;&lt;url&gt;http://www.ncbi.nlm.nih.gov/entrez/query.fcgi?cmd=Retrieve&amp;amp;db=PubMed&amp;amp;dopt=Citation&amp;amp;list_uids=20057505&lt;/url&gt;&lt;/related-urls&gt;&lt;/urls&gt;&lt;electronic-resource-num&gt;10.1038/jhg.2009.135&lt;/electronic-resource-num&gt;&lt;/record&gt;&lt;/Cite&gt;&lt;/EndNote&gt;</w:instrText>
      </w:r>
      <w:r w:rsidR="00FD016D">
        <w:fldChar w:fldCharType="separate"/>
      </w:r>
      <w:r w:rsidR="00FD016D">
        <w:rPr>
          <w:noProof/>
        </w:rPr>
        <w:t>(Ramagopalan et al., 2010)</w:t>
      </w:r>
      <w:r w:rsidR="00FD016D">
        <w:fldChar w:fldCharType="end"/>
      </w:r>
      <w:r w:rsidRPr="00BB3E4F">
        <w:t xml:space="preserve"> only genotyped homosexual brothers–no parents or heterosexual siblings were genotyped.</w:t>
      </w:r>
      <w:r>
        <w:t xml:space="preserve"> </w:t>
      </w:r>
      <w:r w:rsidRPr="00BB3E4F">
        <w:t xml:space="preserve">Additionally, the three GWLS avoided markers in high LD with each other by the nature of the utilized marker set or by pruning: The Canadian GWLS </w:t>
      </w:r>
      <w:r w:rsidR="00FD016D">
        <w:fldChar w:fldCharType="begin"/>
      </w:r>
      <w:r w:rsidR="00FD016D">
        <w:instrText xml:space="preserve"> ADDIN EN.CITE &lt;EndNote&gt;&lt;Cite&gt;&lt;Author&gt;Ramagopalan&lt;/Author&gt;&lt;Year&gt;2010&lt;/Year&gt;&lt;RecNum&gt;5958&lt;/RecNum&gt;&lt;DisplayText&gt;(Ramagopalan et al., 2010)&lt;/DisplayText&gt;&lt;record&gt;&lt;rec-number&gt;5958&lt;/rec-number&gt;&lt;foreign-keys&gt;&lt;key app="EN" db-id="vrf2x2d02p5exfeadv7xwpraztffpewztp5d" timestamp="1570811808"&gt;5958&lt;/key&gt;&lt;/foreign-keys&gt;&lt;ref-type name="Journal Article"&gt;17&lt;/ref-type&gt;&lt;contributors&gt;&lt;authors&gt;&lt;author&gt;Ramagopalan, S. V.&lt;/author&gt;&lt;author&gt;Dyment, D. A.&lt;/author&gt;&lt;author&gt;Handunnetthi, L.&lt;/author&gt;&lt;author&gt;Rice, G. P.&lt;/author&gt;&lt;author&gt;Ebers, G. C.&lt;/author&gt;&lt;/authors&gt;&lt;/contributors&gt;&lt;titles&gt;&lt;title&gt;A genome-wide scan of male sexual orientation&lt;/title&gt;&lt;secondary-title&gt;Journal of Human Genetics&lt;/secondary-title&gt;&lt;/titles&gt;&lt;periodical&gt;&lt;full-title&gt;Journal of Human Genetics&lt;/full-title&gt;&lt;/periodical&gt;&lt;pages&gt;131-132&lt;/pages&gt;&lt;volume&gt;55&lt;/volume&gt;&lt;number&gt;2&lt;/number&gt;&lt;edition&gt;2010/01/09&lt;/edition&gt;&lt;keywords&gt;&lt;keyword&gt;Canada&lt;/keyword&gt;&lt;keyword&gt;Chromosome Mapping&lt;/keyword&gt;&lt;keyword&gt;Chromosomes, Human, Pair 14/*genetics&lt;/keyword&gt;&lt;keyword&gt;Genome-Wide Association Study&lt;/keyword&gt;&lt;keyword&gt;Homosexuality, Male/*genetics&lt;/keyword&gt;&lt;keyword&gt;Humans&lt;/keyword&gt;&lt;keyword&gt;Linkage Disequilibrium&lt;/keyword&gt;&lt;keyword&gt;Lod Score&lt;/keyword&gt;&lt;keyword&gt;Male&lt;/keyword&gt;&lt;keyword&gt;Pedigree&lt;/keyword&gt;&lt;keyword&gt;Polymorphism, Single Nucleotide/genetics&lt;/keyword&gt;&lt;/keywords&gt;&lt;dates&gt;&lt;year&gt;2010&lt;/year&gt;&lt;pub-dates&gt;&lt;date&gt;Feb&lt;/date&gt;&lt;/pub-dates&gt;&lt;/dates&gt;&lt;isbn&gt;1435-232X (Electronic)&amp;#xD;1434-5161 (Linking)&lt;/isbn&gt;&lt;accession-num&gt;20057505&lt;/accession-num&gt;&lt;urls&gt;&lt;related-urls&gt;&lt;url&gt;http://www.ncbi.nlm.nih.gov/entrez/query.fcgi?cmd=Retrieve&amp;amp;db=PubMed&amp;amp;dopt=Citation&amp;amp;list_uids=20057505&lt;/url&gt;&lt;/related-urls&gt;&lt;/urls&gt;&lt;electronic-resource-num&gt;10.1038/jhg.2009.135&lt;/electronic-resource-num&gt;&lt;/record&gt;&lt;/Cite&gt;&lt;/EndNote&gt;</w:instrText>
      </w:r>
      <w:r w:rsidR="00FD016D">
        <w:fldChar w:fldCharType="separate"/>
      </w:r>
      <w:r w:rsidR="00FD016D">
        <w:rPr>
          <w:noProof/>
        </w:rPr>
        <w:t>(Ramagopalan et al., 2010)</w:t>
      </w:r>
      <w:r w:rsidR="00FD016D">
        <w:fldChar w:fldCharType="end"/>
      </w:r>
      <w:r w:rsidRPr="00BB3E4F">
        <w:t xml:space="preserve"> used a commercial array (</w:t>
      </w:r>
      <w:proofErr w:type="spellStart"/>
      <w:r w:rsidRPr="00BB3E4F">
        <w:t>Illumina</w:t>
      </w:r>
      <w:proofErr w:type="spellEnd"/>
      <w:r w:rsidRPr="00BB3E4F">
        <w:t xml:space="preserve"> HumanLinkage-12 </w:t>
      </w:r>
      <w:proofErr w:type="spellStart"/>
      <w:r w:rsidRPr="00BB3E4F">
        <w:t>BeadChip</w:t>
      </w:r>
      <w:proofErr w:type="spellEnd"/>
      <w:r w:rsidRPr="00BB3E4F">
        <w:t xml:space="preserve"> </w:t>
      </w:r>
      <w:proofErr w:type="spellStart"/>
      <w:r w:rsidRPr="00BB3E4F">
        <w:t>Infinium</w:t>
      </w:r>
      <w:proofErr w:type="spellEnd"/>
      <w:r w:rsidRPr="00BB3E4F">
        <w:t xml:space="preserve"> array) with ~6,000 SNPs that were in low LD with each other.</w:t>
      </w:r>
      <w:r>
        <w:t xml:space="preserve"> </w:t>
      </w:r>
      <w:r w:rsidRPr="00BB3E4F">
        <w:t xml:space="preserve">The Hamer GWLS </w:t>
      </w:r>
      <w:r w:rsidR="00FD016D">
        <w:fldChar w:fldCharType="begin"/>
      </w:r>
      <w:r w:rsidR="00FD016D">
        <w:instrText xml:space="preserve"> ADDIN EN.CITE &lt;EndNote&gt;&lt;Cite&gt;&lt;Author&gt;Mustanski&lt;/Author&gt;&lt;Year&gt;2005&lt;/Year&gt;&lt;RecNum&gt;4129&lt;/RecNum&gt;&lt;DisplayText&gt;(Mustanski et al., 2005)&lt;/DisplayText&gt;&lt;record&gt;&lt;rec-number&gt;4129&lt;/rec-number&gt;&lt;foreign-keys&gt;&lt;key app="EN" db-id="vrf2x2d02p5exfeadv7xwpraztffpewztp5d" timestamp="1570811805"&gt;4129&lt;/key&gt;&lt;/foreign-keys&gt;&lt;ref-type name="Journal Article"&gt;17&lt;/ref-type&gt;&lt;contributors&gt;&lt;authors&gt;&lt;author&gt;Mustanski, B. S.&lt;/author&gt;&lt;author&gt;Dupree, M. G.&lt;/author&gt;&lt;author&gt;Nievergelt, C. M.&lt;/author&gt;&lt;author&gt;Bocklandt, S.&lt;/author&gt;&lt;author&gt;Schork, N. J.&lt;/author&gt;&lt;author&gt;Hamer, D. H.&lt;/author&gt;&lt;/authors&gt;&lt;/contributors&gt;&lt;auth-address&gt;Laboratory of Biochemistry, National Cancer Institute, National Institutes of Health, Bethesda, MD, USA. bmustanski@psych.uic.edu&lt;/auth-address&gt;&lt;titles&gt;&lt;title&gt;A genomewide scan of male sexual orientation&lt;/title&gt;&lt;secondary-title&gt;Human Genetics&lt;/secondary-title&gt;&lt;/titles&gt;&lt;periodical&gt;&lt;full-title&gt;Human Genetics&lt;/full-title&gt;&lt;/periodical&gt;&lt;pages&gt;272-278&lt;/pages&gt;&lt;volume&gt;116&lt;/volume&gt;&lt;number&gt;4&lt;/number&gt;&lt;keywords&gt;&lt;keyword&gt;Chromosomes, Human, X&lt;/keyword&gt;&lt;keyword&gt;*Genome, Human&lt;/keyword&gt;&lt;keyword&gt;Genotype&lt;/keyword&gt;&lt;keyword&gt;*Homosexuality, Male&lt;/keyword&gt;&lt;keyword&gt;Humans&lt;/keyword&gt;&lt;keyword&gt;Lod Score&lt;/keyword&gt;&lt;keyword&gt;Male&lt;/keyword&gt;&lt;/keywords&gt;&lt;dates&gt;&lt;year&gt;2005&lt;/year&gt;&lt;pub-dates&gt;&lt;date&gt;Mar&lt;/date&gt;&lt;/pub-dates&gt;&lt;/dates&gt;&lt;accession-num&gt;15645181&lt;/accession-num&gt;&lt;urls&gt;&lt;/urls&gt;&lt;electronic-resource-num&gt;10.1007/s00439-004-1241-4&lt;/electronic-resource-num&gt;&lt;/record&gt;&lt;/Cite&gt;&lt;/EndNote&gt;</w:instrText>
      </w:r>
      <w:r w:rsidR="00FD016D">
        <w:fldChar w:fldCharType="separate"/>
      </w:r>
      <w:r w:rsidR="00FD016D">
        <w:rPr>
          <w:noProof/>
        </w:rPr>
        <w:t>(Mustanski et al., 2005)</w:t>
      </w:r>
      <w:r w:rsidR="00FD016D">
        <w:fldChar w:fldCharType="end"/>
      </w:r>
      <w:r w:rsidRPr="00BB3E4F">
        <w:t xml:space="preserve"> used a commercial set (ABI PRISM Linkage Mapping Set Version 2.5) with ~400 STRPs dispersed across the genome (average of 10 </w:t>
      </w:r>
      <w:proofErr w:type="spellStart"/>
      <w:r w:rsidRPr="00BB3E4F">
        <w:t>cM</w:t>
      </w:r>
      <w:proofErr w:type="spellEnd"/>
      <w:r w:rsidRPr="00BB3E4F">
        <w:t xml:space="preserve"> </w:t>
      </w:r>
      <w:proofErr w:type="spellStart"/>
      <w:r w:rsidRPr="00BB3E4F">
        <w:t>intermarker</w:t>
      </w:r>
      <w:proofErr w:type="spellEnd"/>
      <w:r w:rsidRPr="00BB3E4F">
        <w:t xml:space="preserve"> distance).</w:t>
      </w:r>
      <w:r>
        <w:t xml:space="preserve"> </w:t>
      </w:r>
      <w:r w:rsidRPr="00BB3E4F">
        <w:t xml:space="preserve">The MGSOSO GWLS </w: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 </w:instrText>
      </w:r>
      <w:r w:rsidR="00FD016D">
        <w:fldChar w:fldCharType="begin">
          <w:fldData xml:space="preserve">PEVuZE5vdGU+PENpdGU+PEF1dGhvcj5TYW5kZXJzPC9BdXRob3I+PFllYXI+MjAxNTwvWWVhcj48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</w:fldData>
        </w:fldChar>
      </w:r>
      <w:r w:rsidR="00FD016D">
        <w:instrText xml:space="preserve"> ADDIN EN.CITE.DATA </w:instrText>
      </w:r>
      <w:r w:rsidR="00FD016D">
        <w:fldChar w:fldCharType="end"/>
      </w:r>
      <w:r w:rsidR="00FD016D">
        <w:fldChar w:fldCharType="separate"/>
      </w:r>
      <w:r w:rsidR="00FD016D">
        <w:rPr>
          <w:noProof/>
        </w:rPr>
        <w:t>(Sanders et al., 2015)</w:t>
      </w:r>
      <w:r w:rsidR="00FD016D">
        <w:fldChar w:fldCharType="end"/>
      </w:r>
      <w:r w:rsidRPr="00BB3E4F">
        <w:t xml:space="preserve"> used a comme</w:t>
      </w:r>
      <w:r w:rsidR="00C83E0B">
        <w:t>r</w:t>
      </w:r>
      <w:r w:rsidRPr="00BB3E4F">
        <w:t xml:space="preserve">cial array (Affymetrix 5.0 Genotyping Array), but used PLINK to remove (prune) those in high LD with each other, resulting in ~45,000 SNPs with low </w:t>
      </w:r>
      <w:proofErr w:type="spellStart"/>
      <w:r w:rsidRPr="00BB3E4F">
        <w:t>intermarker</w:t>
      </w:r>
      <w:proofErr w:type="spellEnd"/>
      <w:r w:rsidRPr="00BB3E4F">
        <w:t xml:space="preserve"> LD (i.e., removed those with r</w:t>
      </w:r>
      <w:r w:rsidRPr="00CF0ED6">
        <w:rPr>
          <w:vertAlign w:val="superscript"/>
        </w:rPr>
        <w:t>2</w:t>
      </w:r>
      <w:r w:rsidR="00120A0B">
        <w:rPr>
          <w:vertAlign w:val="superscript"/>
        </w:rPr>
        <w:t xml:space="preserve"> </w:t>
      </w:r>
      <w:r w:rsidRPr="00BB3E4F">
        <w:t>&gt;</w:t>
      </w:r>
      <w:r w:rsidR="00120A0B">
        <w:t xml:space="preserve"> </w:t>
      </w:r>
      <w:r w:rsidRPr="00BB3E4F">
        <w:t>0.16</w:t>
      </w:r>
      <w:r w:rsidR="0081729A" w:rsidRPr="0081729A">
        <w:t xml:space="preserve">, a cutoff and measure based on previous analyses </w:t>
      </w:r>
      <w:r w:rsidR="00FD016D">
        <w:fldChar w:fldCharType="begin"/>
      </w:r>
      <w:r w:rsidR="00FD016D">
        <w:instrText xml:space="preserve"> ADDIN EN.CITE &lt;EndNote&gt;&lt;Cite&gt;&lt;Author&gt;Boyles&lt;/Author&gt;&lt;Year&gt;2005&lt;/Year&gt;&lt;RecNum&gt;6679&lt;/RecNum&gt;&lt;DisplayText&gt;(Boyles et al., 2005)&lt;/DisplayText&gt;&lt;record&gt;&lt;rec-number&gt;6679&lt;/rec-number&gt;&lt;foreign-keys&gt;&lt;key app="EN" db-id="vrf2x2d02p5exfeadv7xwpraztffpewztp5d" timestamp="1594761427"&gt;6679&lt;/key&gt;&lt;/foreign-keys&gt;&lt;ref-type name="Journal Article"&gt;17&lt;/ref-type&gt;&lt;contributors&gt;&lt;authors&gt;&lt;author&gt;Boyles, A. L.&lt;/author&gt;&lt;author&gt;Scott, W. K.&lt;/author&gt;&lt;author&gt;Martin, E. R.&lt;/author&gt;&lt;author&gt;Schmidt, S.&lt;/author&gt;&lt;author&gt;Li, Y. J.&lt;/author&gt;&lt;author&gt;Ashley-Koch, A.&lt;/author&gt;&lt;author&gt;Bass, M. P.&lt;/author&gt;&lt;author&gt;Schmidt, M.&lt;/author&gt;&lt;author&gt;Pericak-Vance, M. A.&lt;/author&gt;&lt;author&gt;Speer, M. C.&lt;/author&gt;&lt;author&gt;Hauser, E. R.&lt;/author&gt;&lt;/authors&gt;&lt;/contributors&gt;&lt;auth-address&gt;Center for Human Genetics, Duke University Medical Center, Durham, NC 27710, USA.&lt;/auth-address&gt;&lt;titles&gt;&lt;title&gt;Linkage disequilibrium inflates type I error rates in multipoint linkage analysis when parental genotypes are missing&lt;/title&gt;&lt;secondary-title&gt;Human Heredity&lt;/secondary-title&gt;&lt;/titles&gt;&lt;periodical&gt;&lt;full-title&gt;Human Heredity&lt;/full-title&gt;&lt;/periodical&gt;&lt;pages&gt;220-227&lt;/pages&gt;&lt;volume&gt;59&lt;/volume&gt;&lt;number&gt;4&lt;/number&gt;&lt;edition&gt;2005/08/12&lt;/edition&gt;&lt;keywords&gt;&lt;keyword&gt;Computer Simulation&lt;/keyword&gt;&lt;keyword&gt;False Positive Reactions&lt;/keyword&gt;&lt;keyword&gt;Gene Frequency&lt;/keyword&gt;&lt;keyword&gt;*Genetic Linkage&lt;/keyword&gt;&lt;keyword&gt;Genetic Markers&lt;/keyword&gt;&lt;keyword&gt;*Genotype&lt;/keyword&gt;&lt;keyword&gt;Humans&lt;/keyword&gt;&lt;keyword&gt;*Linkage Disequilibrium&lt;/keyword&gt;&lt;keyword&gt;Lod Score&lt;/keyword&gt;&lt;keyword&gt;Nuclear Family&lt;/keyword&gt;&lt;keyword&gt;Parents&lt;/keyword&gt;&lt;keyword&gt;Statistics, Nonparametric&lt;/keyword&gt;&lt;/keywords&gt;&lt;dates&gt;&lt;year&gt;2005&lt;/year&gt;&lt;/dates&gt;&lt;isbn&gt;0001-5652 (Print)&amp;#xD;0001-5652 (Linking)&lt;/isbn&gt;&lt;accession-num&gt;16093727&lt;/accession-num&gt;&lt;urls&gt;&lt;related-urls&gt;&lt;url&gt;https://www.ncbi.nlm.nih.gov/pubmed/16093727&lt;/url&gt;&lt;/related-urls&gt;&lt;/urls&gt;&lt;custom2&gt;PMC1224705&lt;/custom2&gt;&lt;electronic-resource-num&gt;10.1159/000087122&lt;/electronic-resource-num&gt;&lt;/record&gt;&lt;/Cite&gt;&lt;/EndNote&gt;</w:instrText>
      </w:r>
      <w:r w:rsidR="00FD016D">
        <w:fldChar w:fldCharType="separate"/>
      </w:r>
      <w:r w:rsidR="00FD016D">
        <w:rPr>
          <w:noProof/>
        </w:rPr>
        <w:t>(Boyles et al., 2005)</w:t>
      </w:r>
      <w:r w:rsidR="00FD016D">
        <w:fldChar w:fldCharType="end"/>
      </w:r>
      <w:r w:rsidRPr="00BB3E4F">
        <w:t xml:space="preserve">). These efforts minimized Type 1 error </w:t>
      </w:r>
      <w:r w:rsidR="00EF0A6A">
        <w:t>for</w:t>
      </w:r>
      <w:r w:rsidRPr="00BB3E4F">
        <w:t xml:space="preserve"> multipoint linkage analyses due to </w:t>
      </w:r>
      <w:proofErr w:type="spellStart"/>
      <w:r w:rsidRPr="00BB3E4F">
        <w:t>intermarker</w:t>
      </w:r>
      <w:proofErr w:type="spellEnd"/>
      <w:r w:rsidRPr="00BB3E4F">
        <w:t xml:space="preserve"> LD, as suggested elsewhere </w:t>
      </w:r>
      <w:r w:rsidR="00FD016D">
        <w:fldChar w:fldCharType="begin"/>
      </w:r>
      <w:r w:rsidR="00FD016D">
        <w:instrText xml:space="preserve"> ADDIN EN.CITE &lt;EndNote&gt;&lt;Cite&gt;&lt;Author&gt;Huang&lt;/Author&gt;&lt;Year&gt;2004&lt;/Year&gt;&lt;RecNum&gt;4078&lt;/RecNum&gt;&lt;DisplayText&gt;(Huang et al., 2004)&lt;/DisplayText&gt;&lt;record&gt;&lt;rec-number&gt;4078&lt;/rec-number&gt;&lt;foreign-keys&gt;&lt;key app="EN" db-id="vrf2x2d02p5exfeadv7xwpraztffpewztp5d" timestamp="1570811805"&gt;4078&lt;/key&gt;&lt;/foreign-keys&gt;&lt;ref-type name="Journal Article"&gt;17&lt;/ref-type&gt;&lt;contributors&gt;&lt;authors&gt;&lt;author&gt;Huang, Q.&lt;/author&gt;&lt;author&gt;Shete, S.&lt;/author&gt;&lt;author&gt;Amos, C. I.&lt;/author&gt;&lt;/authors&gt;&lt;/contributors&gt;&lt;auth-address&gt;Department of Epidemiology, University of Texas M. D. Anderson Cancer Center, Houston, TX 77030-4009, USA.&lt;/auth-address&gt;&lt;titles&gt;&lt;title&gt;Ignoring linkage disequilibrium among tightly linked markers induces false-positive evidence of linkage for affected sib pair analysis&lt;/title&gt;&lt;secondary-title&gt;American Journal of Human Genetics&lt;/secondary-title&gt;&lt;/titles&gt;&lt;periodical&gt;&lt;full-title&gt;American Journal of Human Genetics&lt;/full-title&gt;&lt;/periodical&gt;&lt;pages&gt;1106-1112&lt;/pages&gt;&lt;volume&gt;75&lt;/volume&gt;&lt;number&gt;6&lt;/number&gt;&lt;keywords&gt;&lt;keyword&gt;Bias (Epidemiology)&lt;/keyword&gt;&lt;keyword&gt;Comparative Study&lt;/keyword&gt;&lt;keyword&gt;False Positive Reactions&lt;/keyword&gt;&lt;keyword&gt;Genetic Markers/*genetics&lt;/keyword&gt;&lt;keyword&gt;Haplotypes/*genetics&lt;/keyword&gt;&lt;keyword&gt;*Linkage (Genetics)&lt;/keyword&gt;&lt;keyword&gt;Linkage Disequilibrium/*genetics&lt;/keyword&gt;&lt;keyword&gt;Pedigree&lt;/keyword&gt;&lt;keyword&gt;Research Support, Non-U.S. Gov&amp;apos;t&lt;/keyword&gt;&lt;keyword&gt;Research Support, U.S. Gov&amp;apos;t, P.H.S.&lt;/keyword&gt;&lt;keyword&gt;Siblings&lt;/keyword&gt;&lt;/keywords&gt;&lt;dates&gt;&lt;year&gt;2004&lt;/year&gt;&lt;pub-dates&gt;&lt;date&gt;Dec&lt;/date&gt;&lt;/pub-dates&gt;&lt;/dates&gt;&lt;accession-num&gt;15492927&lt;/accession-num&gt;&lt;urls&gt;&lt;related-urls&gt;&lt;url&gt;http://www.ncbi.nlm.nih.gov/entrez/query.fcgi?cmd=Retrieve&amp;amp;db=PubMed&amp;amp;dopt=Citation&amp;amp;list_uids=15492927&lt;/url&gt;&lt;/related-urls&gt;&lt;/urls&gt;&lt;custom2&gt;PMC1182145 &lt;/custom2&gt;&lt;electronic-resource-num&gt;10.1086/426000&lt;/electronic-resource-num&gt;&lt;/record&gt;&lt;/Cite&gt;&lt;/EndNote&gt;</w:instrText>
      </w:r>
      <w:r w:rsidR="00FD016D">
        <w:fldChar w:fldCharType="separate"/>
      </w:r>
      <w:r w:rsidR="00FD016D">
        <w:rPr>
          <w:noProof/>
        </w:rPr>
        <w:t>(Huang et al., 2004)</w:t>
      </w:r>
      <w:r w:rsidR="00FD016D">
        <w:fldChar w:fldCharType="end"/>
      </w:r>
      <w:r w:rsidRPr="00BB3E4F">
        <w:t>.</w:t>
      </w:r>
    </w:p>
    <w:p w14:paraId="0359ECF8" w14:textId="181A36F5" w:rsidR="00F25CA2" w:rsidRDefault="00F25CA2" w:rsidP="00116F4B">
      <w:pPr>
        <w:spacing w:line="480" w:lineRule="auto"/>
      </w:pPr>
    </w:p>
    <w:p w14:paraId="40BB11FF" w14:textId="63AE37EE" w:rsidR="00BB3E4F" w:rsidRDefault="00BB3E4F" w:rsidP="00116F4B">
      <w:pPr>
        <w:spacing w:line="480" w:lineRule="auto"/>
      </w:pPr>
    </w:p>
    <w:p w14:paraId="2DA48C90" w14:textId="77777777" w:rsidR="00BB3E4F" w:rsidRDefault="00BB3E4F" w:rsidP="00116F4B">
      <w:pPr>
        <w:spacing w:line="480" w:lineRule="auto"/>
      </w:pPr>
    </w:p>
    <w:p w14:paraId="124B87ED" w14:textId="77777777" w:rsidR="00FD016D" w:rsidRDefault="00FD016D" w:rsidP="00116F4B">
      <w:pPr>
        <w:spacing w:line="480" w:lineRule="auto"/>
      </w:pPr>
    </w:p>
    <w:p w14:paraId="7D3BE4E7" w14:textId="77777777" w:rsidR="00FD016D" w:rsidRDefault="00FD016D" w:rsidP="00116F4B">
      <w:pPr>
        <w:spacing w:line="480" w:lineRule="auto"/>
      </w:pPr>
    </w:p>
    <w:p w14:paraId="7C90BFF3" w14:textId="0056600E" w:rsidR="00F25CA2" w:rsidRPr="00116F4B" w:rsidRDefault="00F25CA2" w:rsidP="00116F4B">
      <w:pPr>
        <w:spacing w:line="480" w:lineRule="auto"/>
      </w:pPr>
      <w:bookmarkStart w:id="0" w:name="_GoBack"/>
      <w:bookmarkEnd w:id="0"/>
    </w:p>
    <w:sectPr w:rsidR="00F25CA2" w:rsidRPr="00116F4B" w:rsidSect="00CF0E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B2FE2" w14:textId="77777777" w:rsidR="00EA1DE7" w:rsidRDefault="00EA1DE7" w:rsidP="00116F4B">
      <w:r>
        <w:separator/>
      </w:r>
    </w:p>
  </w:endnote>
  <w:endnote w:type="continuationSeparator" w:id="0">
    <w:p w14:paraId="580F09AA" w14:textId="77777777" w:rsidR="00EA1DE7" w:rsidRDefault="00EA1DE7" w:rsidP="0011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2016D" w14:textId="77777777" w:rsidR="00EA1DE7" w:rsidRDefault="00EA1DE7" w:rsidP="00116F4B">
      <w:r>
        <w:separator/>
      </w:r>
    </w:p>
  </w:footnote>
  <w:footnote w:type="continuationSeparator" w:id="0">
    <w:p w14:paraId="77741A3D" w14:textId="77777777" w:rsidR="00EA1DE7" w:rsidRDefault="00EA1DE7" w:rsidP="00116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69164404"/>
      <w:docPartObj>
        <w:docPartGallery w:val="Page Numbers (Top of Page)"/>
        <w:docPartUnique/>
      </w:docPartObj>
    </w:sdtPr>
    <w:sdtEndPr>
      <w:rPr>
        <w:rStyle w:val="PageNumber"/>
      </w:rPr>
    </w:sdtEndPr>
    <w:sdtContent>
      <w:p w14:paraId="22206FD6" w14:textId="77777777" w:rsidR="00A37E79" w:rsidRDefault="00A37E79" w:rsidP="00B97CA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6F1751" w14:textId="77777777" w:rsidR="00A37E79" w:rsidRDefault="00A37E79" w:rsidP="00116F4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59321829"/>
      <w:docPartObj>
        <w:docPartGallery w:val="Page Numbers (Top of Page)"/>
        <w:docPartUnique/>
      </w:docPartObj>
    </w:sdtPr>
    <w:sdtEndPr>
      <w:rPr>
        <w:rStyle w:val="PageNumber"/>
      </w:rPr>
    </w:sdtEndPr>
    <w:sdtContent>
      <w:p w14:paraId="496AF228" w14:textId="2553E881" w:rsidR="00A37E79" w:rsidRDefault="00A37E79" w:rsidP="00B97CA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C6D53">
          <w:rPr>
            <w:rStyle w:val="PageNumber"/>
            <w:noProof/>
          </w:rPr>
          <w:t>8</w:t>
        </w:r>
        <w:r>
          <w:rPr>
            <w:rStyle w:val="PageNumber"/>
          </w:rPr>
          <w:fldChar w:fldCharType="end"/>
        </w:r>
      </w:p>
    </w:sdtContent>
  </w:sdt>
  <w:p w14:paraId="26D8B243" w14:textId="77777777" w:rsidR="00A37E79" w:rsidRDefault="00A37E79" w:rsidP="00116F4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f2x2d02p5exfeadv7xwpraztffpewztp5d&quot;&gt;REFERENCES-Converted-Converted&lt;record-ids&gt;&lt;item&gt;724&lt;/item&gt;&lt;item&gt;729&lt;/item&gt;&lt;item&gt;770&lt;/item&gt;&lt;item&gt;3202&lt;/item&gt;&lt;item&gt;3457&lt;/item&gt;&lt;item&gt;3459&lt;/item&gt;&lt;item&gt;3617&lt;/item&gt;&lt;item&gt;3714&lt;/item&gt;&lt;item&gt;4078&lt;/item&gt;&lt;item&gt;4129&lt;/item&gt;&lt;item&gt;5958&lt;/item&gt;&lt;item&gt;5961&lt;/item&gt;&lt;item&gt;6131&lt;/item&gt;&lt;item&gt;6511&lt;/item&gt;&lt;item&gt;6626&lt;/item&gt;&lt;item&gt;6627&lt;/item&gt;&lt;item&gt;6628&lt;/item&gt;&lt;item&gt;6629&lt;/item&gt;&lt;item&gt;6630&lt;/item&gt;&lt;item&gt;6678&lt;/item&gt;&lt;item&gt;6679&lt;/item&gt;&lt;item&gt;6688&lt;/item&gt;&lt;item&gt;6689&lt;/item&gt;&lt;/record-ids&gt;&lt;/item&gt;&lt;/Libraries&gt;"/>
  </w:docVars>
  <w:rsids>
    <w:rsidRoot w:val="00116F4B"/>
    <w:rsid w:val="00014B7D"/>
    <w:rsid w:val="000212BB"/>
    <w:rsid w:val="00033C21"/>
    <w:rsid w:val="00040E0A"/>
    <w:rsid w:val="000544CD"/>
    <w:rsid w:val="00073456"/>
    <w:rsid w:val="00084FC4"/>
    <w:rsid w:val="000A1148"/>
    <w:rsid w:val="000B5DCB"/>
    <w:rsid w:val="000B6621"/>
    <w:rsid w:val="000D5922"/>
    <w:rsid w:val="000E02F6"/>
    <w:rsid w:val="000E0D68"/>
    <w:rsid w:val="000F4F16"/>
    <w:rsid w:val="00114764"/>
    <w:rsid w:val="00116F4B"/>
    <w:rsid w:val="00116F9D"/>
    <w:rsid w:val="00120A0B"/>
    <w:rsid w:val="001837E8"/>
    <w:rsid w:val="00187A6D"/>
    <w:rsid w:val="00191131"/>
    <w:rsid w:val="001A7999"/>
    <w:rsid w:val="001B03E6"/>
    <w:rsid w:val="001B4187"/>
    <w:rsid w:val="001D36C7"/>
    <w:rsid w:val="001F5CB3"/>
    <w:rsid w:val="00211E38"/>
    <w:rsid w:val="0023730C"/>
    <w:rsid w:val="00243E39"/>
    <w:rsid w:val="00275C1C"/>
    <w:rsid w:val="002949E5"/>
    <w:rsid w:val="00295805"/>
    <w:rsid w:val="002B3828"/>
    <w:rsid w:val="002C064C"/>
    <w:rsid w:val="002C2E92"/>
    <w:rsid w:val="002E53B9"/>
    <w:rsid w:val="00304C8B"/>
    <w:rsid w:val="00344CD4"/>
    <w:rsid w:val="003558EF"/>
    <w:rsid w:val="0038680C"/>
    <w:rsid w:val="003A013B"/>
    <w:rsid w:val="003A15AA"/>
    <w:rsid w:val="003A7971"/>
    <w:rsid w:val="003B42BD"/>
    <w:rsid w:val="003D24C4"/>
    <w:rsid w:val="003D5923"/>
    <w:rsid w:val="003D5C36"/>
    <w:rsid w:val="00415ED7"/>
    <w:rsid w:val="004306F7"/>
    <w:rsid w:val="00437D5F"/>
    <w:rsid w:val="004729D9"/>
    <w:rsid w:val="00473BF7"/>
    <w:rsid w:val="0047654E"/>
    <w:rsid w:val="00490BCE"/>
    <w:rsid w:val="00495CFA"/>
    <w:rsid w:val="004A539E"/>
    <w:rsid w:val="004B6997"/>
    <w:rsid w:val="004B7082"/>
    <w:rsid w:val="004C55E3"/>
    <w:rsid w:val="004E30DE"/>
    <w:rsid w:val="004E3E5F"/>
    <w:rsid w:val="004F74B6"/>
    <w:rsid w:val="00526A6B"/>
    <w:rsid w:val="0052751D"/>
    <w:rsid w:val="00551ED1"/>
    <w:rsid w:val="005535F0"/>
    <w:rsid w:val="005542F9"/>
    <w:rsid w:val="00560AFC"/>
    <w:rsid w:val="00564687"/>
    <w:rsid w:val="00596F26"/>
    <w:rsid w:val="005A0C36"/>
    <w:rsid w:val="005A2D0F"/>
    <w:rsid w:val="005B160A"/>
    <w:rsid w:val="005B4788"/>
    <w:rsid w:val="005B4ECD"/>
    <w:rsid w:val="005D3B2A"/>
    <w:rsid w:val="005E0508"/>
    <w:rsid w:val="00615B19"/>
    <w:rsid w:val="00621155"/>
    <w:rsid w:val="006239AE"/>
    <w:rsid w:val="00627642"/>
    <w:rsid w:val="00634001"/>
    <w:rsid w:val="00643EFA"/>
    <w:rsid w:val="006450F3"/>
    <w:rsid w:val="006459F0"/>
    <w:rsid w:val="0066285E"/>
    <w:rsid w:val="00673D90"/>
    <w:rsid w:val="006829CC"/>
    <w:rsid w:val="006C762F"/>
    <w:rsid w:val="006D16B1"/>
    <w:rsid w:val="006D2DC3"/>
    <w:rsid w:val="006D31DC"/>
    <w:rsid w:val="00702C90"/>
    <w:rsid w:val="007153B7"/>
    <w:rsid w:val="00726138"/>
    <w:rsid w:val="00727374"/>
    <w:rsid w:val="00751706"/>
    <w:rsid w:val="007702B2"/>
    <w:rsid w:val="007A39ED"/>
    <w:rsid w:val="007C5C50"/>
    <w:rsid w:val="007D4DE1"/>
    <w:rsid w:val="007E3C0B"/>
    <w:rsid w:val="007F00C9"/>
    <w:rsid w:val="008041AC"/>
    <w:rsid w:val="00806F7B"/>
    <w:rsid w:val="008170BB"/>
    <w:rsid w:val="0081729A"/>
    <w:rsid w:val="0084663B"/>
    <w:rsid w:val="00860EC2"/>
    <w:rsid w:val="00876E6F"/>
    <w:rsid w:val="00892AFB"/>
    <w:rsid w:val="008969CD"/>
    <w:rsid w:val="0089746E"/>
    <w:rsid w:val="008A6196"/>
    <w:rsid w:val="008B2189"/>
    <w:rsid w:val="008C7D17"/>
    <w:rsid w:val="00910CCC"/>
    <w:rsid w:val="00915390"/>
    <w:rsid w:val="00950C9D"/>
    <w:rsid w:val="009615E6"/>
    <w:rsid w:val="0099499D"/>
    <w:rsid w:val="009B5F82"/>
    <w:rsid w:val="009C0BCB"/>
    <w:rsid w:val="009C3D0C"/>
    <w:rsid w:val="009C6D53"/>
    <w:rsid w:val="009E75ED"/>
    <w:rsid w:val="009F3D3C"/>
    <w:rsid w:val="009F75B9"/>
    <w:rsid w:val="00A02B4F"/>
    <w:rsid w:val="00A21F4D"/>
    <w:rsid w:val="00A24BC8"/>
    <w:rsid w:val="00A30A82"/>
    <w:rsid w:val="00A3691C"/>
    <w:rsid w:val="00A37E79"/>
    <w:rsid w:val="00A4621A"/>
    <w:rsid w:val="00A46B48"/>
    <w:rsid w:val="00A54152"/>
    <w:rsid w:val="00A76823"/>
    <w:rsid w:val="00A873BE"/>
    <w:rsid w:val="00AA1A30"/>
    <w:rsid w:val="00AB71AA"/>
    <w:rsid w:val="00AB77DA"/>
    <w:rsid w:val="00AD08AD"/>
    <w:rsid w:val="00AE0FD9"/>
    <w:rsid w:val="00AF253C"/>
    <w:rsid w:val="00B17CA3"/>
    <w:rsid w:val="00B214C2"/>
    <w:rsid w:val="00B23A79"/>
    <w:rsid w:val="00B536B4"/>
    <w:rsid w:val="00B856D5"/>
    <w:rsid w:val="00B87A4E"/>
    <w:rsid w:val="00B95B29"/>
    <w:rsid w:val="00B97CA8"/>
    <w:rsid w:val="00BB3E4F"/>
    <w:rsid w:val="00BC0208"/>
    <w:rsid w:val="00BC4D6A"/>
    <w:rsid w:val="00BD119C"/>
    <w:rsid w:val="00BD3FDE"/>
    <w:rsid w:val="00BD7920"/>
    <w:rsid w:val="00BF4C0D"/>
    <w:rsid w:val="00C0159B"/>
    <w:rsid w:val="00C03610"/>
    <w:rsid w:val="00C16155"/>
    <w:rsid w:val="00C17D9D"/>
    <w:rsid w:val="00C230EA"/>
    <w:rsid w:val="00C408B5"/>
    <w:rsid w:val="00C55EFD"/>
    <w:rsid w:val="00C6518D"/>
    <w:rsid w:val="00C83E0B"/>
    <w:rsid w:val="00C83E5E"/>
    <w:rsid w:val="00CC5026"/>
    <w:rsid w:val="00CD4333"/>
    <w:rsid w:val="00CE12BB"/>
    <w:rsid w:val="00CF05EB"/>
    <w:rsid w:val="00CF0ED6"/>
    <w:rsid w:val="00CF7D30"/>
    <w:rsid w:val="00D24DCB"/>
    <w:rsid w:val="00D24FA3"/>
    <w:rsid w:val="00D30495"/>
    <w:rsid w:val="00D316CD"/>
    <w:rsid w:val="00D3184A"/>
    <w:rsid w:val="00D67D34"/>
    <w:rsid w:val="00D93EB2"/>
    <w:rsid w:val="00D9567B"/>
    <w:rsid w:val="00D95936"/>
    <w:rsid w:val="00DA35AF"/>
    <w:rsid w:val="00DC5476"/>
    <w:rsid w:val="00DD12F3"/>
    <w:rsid w:val="00DE0CB7"/>
    <w:rsid w:val="00E05E57"/>
    <w:rsid w:val="00E2061B"/>
    <w:rsid w:val="00E21FE2"/>
    <w:rsid w:val="00E237B3"/>
    <w:rsid w:val="00E2696E"/>
    <w:rsid w:val="00E26B90"/>
    <w:rsid w:val="00E77F04"/>
    <w:rsid w:val="00E81171"/>
    <w:rsid w:val="00E8469B"/>
    <w:rsid w:val="00EA1DE7"/>
    <w:rsid w:val="00EA7314"/>
    <w:rsid w:val="00ED06F4"/>
    <w:rsid w:val="00EE17C7"/>
    <w:rsid w:val="00EE1D62"/>
    <w:rsid w:val="00EF0A6A"/>
    <w:rsid w:val="00EF5747"/>
    <w:rsid w:val="00F10FAB"/>
    <w:rsid w:val="00F25A69"/>
    <w:rsid w:val="00F25CA2"/>
    <w:rsid w:val="00F302ED"/>
    <w:rsid w:val="00F34DD3"/>
    <w:rsid w:val="00F40DDA"/>
    <w:rsid w:val="00F52163"/>
    <w:rsid w:val="00F52432"/>
    <w:rsid w:val="00F6107B"/>
    <w:rsid w:val="00F72720"/>
    <w:rsid w:val="00F73259"/>
    <w:rsid w:val="00FD016D"/>
    <w:rsid w:val="00FD1EFA"/>
    <w:rsid w:val="00FE233D"/>
    <w:rsid w:val="00FF06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CA56EC"/>
  <w14:defaultImageDpi w14:val="32767"/>
  <w15:docId w15:val="{331D64F1-84F1-AB4F-87DA-BD33738A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D6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F4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16F4B"/>
  </w:style>
  <w:style w:type="character" w:styleId="PageNumber">
    <w:name w:val="page number"/>
    <w:basedOn w:val="DefaultParagraphFont"/>
    <w:uiPriority w:val="99"/>
    <w:semiHidden/>
    <w:unhideWhenUsed/>
    <w:rsid w:val="00116F4B"/>
  </w:style>
  <w:style w:type="character" w:styleId="CommentReference">
    <w:name w:val="annotation reference"/>
    <w:basedOn w:val="DefaultParagraphFont"/>
    <w:uiPriority w:val="99"/>
    <w:semiHidden/>
    <w:unhideWhenUsed/>
    <w:rsid w:val="00634001"/>
    <w:rPr>
      <w:sz w:val="16"/>
      <w:szCs w:val="16"/>
    </w:rPr>
  </w:style>
  <w:style w:type="paragraph" w:styleId="CommentText">
    <w:name w:val="annotation text"/>
    <w:basedOn w:val="Normal"/>
    <w:link w:val="CommentTextChar"/>
    <w:uiPriority w:val="99"/>
    <w:semiHidden/>
    <w:unhideWhenUsed/>
    <w:rsid w:val="0063400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34001"/>
    <w:rPr>
      <w:sz w:val="20"/>
      <w:szCs w:val="20"/>
    </w:rPr>
  </w:style>
  <w:style w:type="paragraph" w:styleId="CommentSubject">
    <w:name w:val="annotation subject"/>
    <w:basedOn w:val="CommentText"/>
    <w:next w:val="CommentText"/>
    <w:link w:val="CommentSubjectChar"/>
    <w:uiPriority w:val="99"/>
    <w:semiHidden/>
    <w:unhideWhenUsed/>
    <w:rsid w:val="00634001"/>
    <w:rPr>
      <w:b/>
      <w:bCs/>
    </w:rPr>
  </w:style>
  <w:style w:type="character" w:customStyle="1" w:styleId="CommentSubjectChar">
    <w:name w:val="Comment Subject Char"/>
    <w:basedOn w:val="CommentTextChar"/>
    <w:link w:val="CommentSubject"/>
    <w:uiPriority w:val="99"/>
    <w:semiHidden/>
    <w:rsid w:val="00634001"/>
    <w:rPr>
      <w:b/>
      <w:bCs/>
      <w:sz w:val="20"/>
      <w:szCs w:val="20"/>
    </w:rPr>
  </w:style>
  <w:style w:type="paragraph" w:styleId="BalloonText">
    <w:name w:val="Balloon Text"/>
    <w:basedOn w:val="Normal"/>
    <w:link w:val="BalloonTextChar"/>
    <w:uiPriority w:val="99"/>
    <w:semiHidden/>
    <w:unhideWhenUsed/>
    <w:rsid w:val="00634001"/>
    <w:rPr>
      <w:rFonts w:eastAsiaTheme="minorHAnsi"/>
      <w:sz w:val="18"/>
      <w:szCs w:val="18"/>
    </w:rPr>
  </w:style>
  <w:style w:type="character" w:customStyle="1" w:styleId="BalloonTextChar">
    <w:name w:val="Balloon Text Char"/>
    <w:basedOn w:val="DefaultParagraphFont"/>
    <w:link w:val="BalloonText"/>
    <w:uiPriority w:val="99"/>
    <w:semiHidden/>
    <w:rsid w:val="00634001"/>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FD016D"/>
    <w:pPr>
      <w:jc w:val="center"/>
    </w:pPr>
  </w:style>
  <w:style w:type="character" w:customStyle="1" w:styleId="EndNoteBibliographyTitleChar">
    <w:name w:val="EndNote Bibliography Title Char"/>
    <w:basedOn w:val="DefaultParagraphFont"/>
    <w:link w:val="EndNoteBibliographyTitle"/>
    <w:rsid w:val="00FD016D"/>
    <w:rPr>
      <w:rFonts w:ascii="Times New Roman" w:eastAsia="Times New Roman" w:hAnsi="Times New Roman" w:cs="Times New Roman"/>
    </w:rPr>
  </w:style>
  <w:style w:type="paragraph" w:customStyle="1" w:styleId="EndNoteBibliography">
    <w:name w:val="EndNote Bibliography"/>
    <w:basedOn w:val="Normal"/>
    <w:link w:val="EndNoteBibliographyChar"/>
    <w:rsid w:val="00FD016D"/>
  </w:style>
  <w:style w:type="character" w:customStyle="1" w:styleId="EndNoteBibliographyChar">
    <w:name w:val="EndNote Bibliography Char"/>
    <w:basedOn w:val="DefaultParagraphFont"/>
    <w:link w:val="EndNoteBibliography"/>
    <w:rsid w:val="00FD016D"/>
    <w:rPr>
      <w:rFonts w:ascii="Times New Roman" w:eastAsia="Times New Roman" w:hAnsi="Times New Roman" w:cs="Times New Roman"/>
    </w:rPr>
  </w:style>
  <w:style w:type="character" w:styleId="Hyperlink">
    <w:name w:val="Hyperlink"/>
    <w:basedOn w:val="DefaultParagraphFont"/>
    <w:uiPriority w:val="99"/>
    <w:unhideWhenUsed/>
    <w:rsid w:val="00FD016D"/>
    <w:rPr>
      <w:color w:val="0563C1" w:themeColor="hyperlink"/>
      <w:u w:val="single"/>
    </w:rPr>
  </w:style>
  <w:style w:type="character" w:customStyle="1" w:styleId="UnresolvedMention">
    <w:name w:val="Unresolved Mention"/>
    <w:basedOn w:val="DefaultParagraphFont"/>
    <w:uiPriority w:val="99"/>
    <w:semiHidden/>
    <w:unhideWhenUsed/>
    <w:rsid w:val="00FD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707763">
      <w:bodyDiv w:val="1"/>
      <w:marLeft w:val="0"/>
      <w:marRight w:val="0"/>
      <w:marTop w:val="0"/>
      <w:marBottom w:val="0"/>
      <w:divBdr>
        <w:top w:val="none" w:sz="0" w:space="0" w:color="auto"/>
        <w:left w:val="none" w:sz="0" w:space="0" w:color="auto"/>
        <w:bottom w:val="none" w:sz="0" w:space="0" w:color="auto"/>
        <w:right w:val="none" w:sz="0" w:space="0" w:color="auto"/>
      </w:divBdr>
    </w:div>
    <w:div w:id="164805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9</Pages>
  <Words>4659</Words>
  <Characters>26561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Sanders</dc:creator>
  <cp:keywords/>
  <dc:description/>
  <cp:lastModifiedBy>Ramya M.</cp:lastModifiedBy>
  <cp:revision>33</cp:revision>
  <dcterms:created xsi:type="dcterms:W3CDTF">2019-07-30T19:23:00Z</dcterms:created>
  <dcterms:modified xsi:type="dcterms:W3CDTF">2021-05-07T09:42:00Z</dcterms:modified>
</cp:coreProperties>
</file>