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F3B" w:rsidRDefault="00D92B9F">
      <w:pPr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u w:val="single"/>
        </w:rPr>
        <w:t>Supplementary Information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Contents: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Supplementary Table 1</w:t>
      </w:r>
      <w:r>
        <w:rPr>
          <w:rFonts w:ascii="Times New Roman" w:eastAsia="Times New Roman" w:hAnsi="Times New Roman" w:cs="Times New Roman"/>
        </w:rPr>
        <w:t>: Full GREML-KIN model-fitting results for Neuroticism. Page 2.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Supplementary Table 2</w:t>
      </w:r>
      <w:r>
        <w:rPr>
          <w:rFonts w:ascii="Times New Roman" w:eastAsia="Times New Roman" w:hAnsi="Times New Roman" w:cs="Times New Roman"/>
        </w:rPr>
        <w:t>: Full GREML-KIN model-fitting results for Education (I). Page 4.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Supplementary Table 3</w:t>
      </w:r>
      <w:r>
        <w:rPr>
          <w:rFonts w:ascii="Times New Roman" w:eastAsia="Times New Roman" w:hAnsi="Times New Roman" w:cs="Times New Roman"/>
        </w:rPr>
        <w:t>: Full GREML-KIN model-fitting results for Education (II). Page 6.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Supplementary Figure 1</w:t>
      </w:r>
      <w:r>
        <w:rPr>
          <w:rFonts w:ascii="Times New Roman" w:eastAsia="Times New Roman" w:hAnsi="Times New Roman" w:cs="Times New Roman"/>
        </w:rPr>
        <w:t>: GREML-KIN model-fitting results for alternative Education variables with fewer response categories. Page 8.</w:t>
      </w:r>
    </w:p>
    <w:p w:rsidR="00EC3F13" w:rsidRPr="00EC3F13" w:rsidRDefault="00EC3F1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Supplementary Table 4: </w:t>
      </w:r>
      <w:r>
        <w:rPr>
          <w:rFonts w:ascii="Times New Roman" w:eastAsia="Times New Roman" w:hAnsi="Times New Roman" w:cs="Times New Roman"/>
        </w:rPr>
        <w:t>Number of SNPs dropped when applying INFO&gt;0.8 cutoff, by MAF bin. Page 10.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References.</w:t>
      </w:r>
      <w:r>
        <w:rPr>
          <w:rFonts w:ascii="Times New Roman" w:eastAsia="Times New Roman" w:hAnsi="Times New Roman" w:cs="Times New Roman"/>
        </w:rPr>
        <w:t xml:space="preserve"> Page </w:t>
      </w:r>
      <w:r w:rsidR="00EC3F13">
        <w:rPr>
          <w:rFonts w:ascii="Times New Roman" w:eastAsia="Times New Roman" w:hAnsi="Times New Roman" w:cs="Times New Roman"/>
        </w:rPr>
        <w:t>10.</w:t>
      </w:r>
    </w:p>
    <w:p w:rsidR="00692F3B" w:rsidRDefault="00692F3B">
      <w:pPr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</w:p>
    <w:p w:rsidR="00692F3B" w:rsidRDefault="00D92B9F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br w:type="page"/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lastRenderedPageBreak/>
        <w:t>Supplementary Table 1: Full GREML-KIN model-fitting results for Neuroticism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Note: G (unrelated) refers to results from a standard GREML model using a relatedness cutoff of &lt;0.025; selected model = GK (bold, underlined); GKFSC = full model; LL=log likelihood.</w:t>
      </w:r>
    </w:p>
    <w:tbl>
      <w:tblPr>
        <w:tblStyle w:val="a"/>
        <w:tblW w:w="9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7"/>
        <w:gridCol w:w="1225"/>
        <w:gridCol w:w="997"/>
        <w:gridCol w:w="997"/>
        <w:gridCol w:w="1284"/>
        <w:gridCol w:w="1188"/>
        <w:gridCol w:w="1260"/>
        <w:gridCol w:w="840"/>
      </w:tblGrid>
      <w:tr w:rsidR="00692F3B">
        <w:trPr>
          <w:trHeight w:val="10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h2g (se)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h2kin</w:t>
            </w:r>
          </w:p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(se)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ef2</w:t>
            </w:r>
          </w:p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(se)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es2</w:t>
            </w:r>
          </w:p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(se)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ec2</w:t>
            </w:r>
          </w:p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(se)</w:t>
            </w:r>
          </w:p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LL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 (unrelated)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-73638.936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44686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GKFSC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 (0.09)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 (0.05)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(0.05)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-107829.455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GKFC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 (0.09)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 (0.05)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(0.05)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-107829.458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GKSC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 (0.03)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-107829.524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 (0.02)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-107829.541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GKFS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 (0.03)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0.00 (0.02) 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-107829.907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GKF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(0.02)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-107829.966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GFSC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 (0.02)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(-)0.05 (0.02)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-107832.111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GFC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 (0.01)</w:t>
            </w: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(-)0.05 (0.01)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-107832.112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GKS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 (0.03)</w:t>
            </w:r>
          </w:p>
        </w:tc>
        <w:tc>
          <w:tcPr>
            <w:tcW w:w="9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-107835.138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GK</w:t>
            </w:r>
          </w:p>
        </w:tc>
        <w:tc>
          <w:tcPr>
            <w:tcW w:w="1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0.11 (0.01)</w:t>
            </w:r>
          </w:p>
        </w:tc>
        <w:tc>
          <w:tcPr>
            <w:tcW w:w="19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0.16 (0.02)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-107835.16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GFS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(0.01)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(0.01)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-107836.775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GF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 (0.01)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-107843.082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 (0.01)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-107845.177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GS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 (0.01)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-107850.821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-107880.81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22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0.15 (0.008)       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-107886.434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KFSC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 (0.09)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(-)0.02 (0.05)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(0.05)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-107909.95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KFC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 (0.09)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 (0.05)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 (0.05)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-107909.955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-107910.004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KSC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 (0.03)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-107910.004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KFS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 (0.03)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-107910.338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KF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 (0.02)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-107910.346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 (0.01)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-107915.393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 (0.03)</w:t>
            </w: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-107915.393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FSC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 (0.02)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 (0.02)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(-)0.10 (0.02)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-107915.441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74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 (0.01)</w:t>
            </w: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(-)0.10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-107915.457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 (0.01)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-107950.759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0.13 (0.01)    </w:t>
            </w: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-107956.204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 (0.01)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-108086.077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FS</w:t>
            </w:r>
          </w:p>
        </w:tc>
        <w:tc>
          <w:tcPr>
            <w:tcW w:w="569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matrix V is not positive definite.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  <w:tr w:rsidR="00692F3B">
        <w:trPr>
          <w:trHeight w:val="500"/>
        </w:trPr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69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matrix V is not positive definite.</w:t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692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F3B" w:rsidRDefault="00D92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65361</w:t>
            </w:r>
          </w:p>
        </w:tc>
      </w:tr>
    </w:tbl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lastRenderedPageBreak/>
        <w:t>Supplementary Table 2: Full GREML-KIN model-fitting results for Education (I)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Note: G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unrel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 refers to results from a standard GREML model using a relatedness cutoff of &lt;0.025; selected model = GKC (bold, underlined); GKFSC = full model; LL=log likelihood.</w:t>
      </w:r>
    </w:p>
    <w:tbl>
      <w:tblPr>
        <w:tblStyle w:val="a0"/>
        <w:tblW w:w="89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6"/>
        <w:gridCol w:w="675"/>
        <w:gridCol w:w="795"/>
        <w:gridCol w:w="810"/>
        <w:gridCol w:w="735"/>
        <w:gridCol w:w="1065"/>
        <w:gridCol w:w="945"/>
        <w:gridCol w:w="795"/>
        <w:gridCol w:w="547"/>
        <w:gridCol w:w="562"/>
        <w:gridCol w:w="444"/>
        <w:gridCol w:w="444"/>
        <w:gridCol w:w="444"/>
      </w:tblGrid>
      <w:tr w:rsidR="00692F3B">
        <w:trPr>
          <w:trHeight w:val="30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GRMg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GRMkin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ERMfam</w:t>
            </w:r>
            <w:proofErr w:type="spell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ERMsib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ERMcouple</w:t>
            </w:r>
            <w:proofErr w:type="spellEnd"/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2441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Standard errors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h2g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h2kin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ef2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es2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ec2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h2g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h2kin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ef2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ec2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unrel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-21775.04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44520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-29884.04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-29989.21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-29894.33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-29884.04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-29884.07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GKFS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-29929.32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-29894.33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-29989.21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-29989.24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KFS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-29980.86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-29894.37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GFS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GKC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0.12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0.42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0.36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-29884.07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GKS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-31014.3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-29951.07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-30160.08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-30007.02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FS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KC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-29989.24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-31168.61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-30226.87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-31099.41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-31014.47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-135393.9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-31346.42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48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02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-31168.76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-31308.98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65072</w:t>
            </w:r>
          </w:p>
        </w:tc>
        <w:tc>
          <w:tcPr>
            <w:tcW w:w="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92F3B" w:rsidRDefault="00692F3B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br w:type="page"/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lastRenderedPageBreak/>
        <w:t>Supplementary Table 3: Full GREML-KIN model-fitting results for Education (II)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Note: G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unrel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 refers to results from a standard GREML model using a relatedness cutoff of &lt;0.025; selected model = GKC (bold, underlined); GKFSC = full model; LL=log likelihood.</w:t>
      </w:r>
    </w:p>
    <w:tbl>
      <w:tblPr>
        <w:tblStyle w:val="a1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6"/>
        <w:gridCol w:w="691"/>
        <w:gridCol w:w="796"/>
        <w:gridCol w:w="818"/>
        <w:gridCol w:w="745"/>
        <w:gridCol w:w="1022"/>
        <w:gridCol w:w="1110"/>
        <w:gridCol w:w="628"/>
        <w:gridCol w:w="540"/>
        <w:gridCol w:w="555"/>
        <w:gridCol w:w="420"/>
        <w:gridCol w:w="467"/>
        <w:gridCol w:w="467"/>
      </w:tblGrid>
      <w:tr w:rsidR="00692F3B">
        <w:trPr>
          <w:trHeight w:val="30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GRMg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GRMkin</w:t>
            </w:r>
            <w:proofErr w:type="spellEnd"/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ERMfam</w:t>
            </w:r>
            <w:proofErr w:type="spellEnd"/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ERMsib</w:t>
            </w:r>
            <w:proofErr w:type="spellEnd"/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ERMcouple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LL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2449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Standard errors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Model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h2g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h2kin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ef2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es2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ec2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h2g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h2kin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ef2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ec2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unrel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-44961.25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21202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-14583.87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-14603.07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-14586.79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-14583.88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-14330.5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GKFS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-14607.87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-14603.1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-14604.94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KFS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-14622.91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-14589.02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GFS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GKC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0.47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0.35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-14585.87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GKS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-14844.34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GKF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-14593.8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-14673.97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-14610.21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FS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KC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-14605.11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-15077.12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KF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-14747.85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-15082.07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GF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GK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-15050.59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-15030.62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-15152.45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1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Error: the variance-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covaraince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matrix V is not positive definite.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-15080.09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692F3B">
        <w:trPr>
          <w:trHeight w:val="300"/>
        </w:trPr>
        <w:tc>
          <w:tcPr>
            <w:tcW w:w="7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-15191.23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30793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D92B9F">
            <w:pPr>
              <w:spacing w:line="48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692F3B" w:rsidRDefault="00692F3B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692F3B" w:rsidRDefault="00692F3B">
      <w:pPr>
        <w:spacing w:line="48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u w:val="single"/>
        </w:rPr>
      </w:pPr>
      <w:r>
        <w:br w:type="page"/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lastRenderedPageBreak/>
        <w:t>Supplementary Figure 1: GREML-KIN model-fitting results for alternative education variables with fewer response categories.</w:t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731510" cy="33801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01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Note: full models with all five variance components are presented here. As indicated in the main text, G= population-level effects of common genotyped SNPs; K= kin-based genetic effects; F= nuclear family (siblings, parent-offspring, couple); S= sibling similarity; C= couple similarity. The coarse </w:t>
      </w:r>
      <w:proofErr w:type="spellStart"/>
      <w:r>
        <w:rPr>
          <w:rFonts w:ascii="Times New Roman" w:eastAsia="Times New Roman" w:hAnsi="Times New Roman" w:cs="Times New Roman"/>
        </w:rPr>
        <w:t>eduyears</w:t>
      </w:r>
      <w:proofErr w:type="spellEnd"/>
      <w:r>
        <w:rPr>
          <w:rFonts w:ascii="Times New Roman" w:eastAsia="Times New Roman" w:hAnsi="Times New Roman" w:cs="Times New Roman"/>
        </w:rPr>
        <w:t xml:space="preserve"> variable was constructed as in the Lee et al. (2018) paper, by collapsing the full </w:t>
      </w:r>
      <w:proofErr w:type="spellStart"/>
      <w:r>
        <w:rPr>
          <w:rFonts w:ascii="Times New Roman" w:eastAsia="Times New Roman" w:hAnsi="Times New Roman" w:cs="Times New Roman"/>
        </w:rPr>
        <w:t>eduyears</w:t>
      </w:r>
      <w:proofErr w:type="spellEnd"/>
      <w:r>
        <w:rPr>
          <w:rFonts w:ascii="Times New Roman" w:eastAsia="Times New Roman" w:hAnsi="Times New Roman" w:cs="Times New Roman"/>
        </w:rPr>
        <w:t xml:space="preserve"> variable from 6 to 3 categories (representing 10, 13 and 19 years of education, respectively). The college/university completion variable was constructed as a binary variable, with individuals scoring 1 if they report university as their highest level of qualification, and 0 if their highest qualification was below that. </w:t>
      </w:r>
    </w:p>
    <w:p w:rsidR="00692F3B" w:rsidRDefault="00692F3B">
      <w:pPr>
        <w:spacing w:line="480" w:lineRule="auto"/>
        <w:rPr>
          <w:rFonts w:ascii="Times New Roman" w:eastAsia="Times New Roman" w:hAnsi="Times New Roman" w:cs="Times New Roman"/>
        </w:rPr>
      </w:pPr>
    </w:p>
    <w:p w:rsidR="00692F3B" w:rsidRDefault="00D92B9F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Supplementary Figure 1 shows that estimates for the 3 phenotypes are not significantly different -- they have overlapping 95% confidence intervals. However, it is interesting that that heritability is higher for the binary college completion variable (66%) than for more detailed and accurate phenotypes capturing more variation. </w:t>
      </w:r>
      <w:proofErr w:type="spellStart"/>
      <w:r>
        <w:rPr>
          <w:rFonts w:ascii="Times New Roman" w:eastAsia="Times New Roman" w:hAnsi="Times New Roman" w:cs="Times New Roman"/>
        </w:rPr>
        <w:t>Heritabilities</w:t>
      </w:r>
      <w:proofErr w:type="spellEnd"/>
      <w:r>
        <w:rPr>
          <w:rFonts w:ascii="Times New Roman" w:eastAsia="Times New Roman" w:hAnsi="Times New Roman" w:cs="Times New Roman"/>
        </w:rPr>
        <w:t xml:space="preserve"> were 54% and 48% for years of education measured with 6 and 3 categories, respectively. Supplementary analyses in Lee et al. (2018) indicated that heritability was significantly reduced in UK Biobank when response options were dropped. The </w:t>
      </w:r>
      <w:r>
        <w:rPr>
          <w:rFonts w:ascii="Times New Roman" w:eastAsia="Times New Roman" w:hAnsi="Times New Roman" w:cs="Times New Roman"/>
        </w:rPr>
        <w:lastRenderedPageBreak/>
        <w:t>inconsistency with our results could be explained by their use of the full sample, rather than a much smaller sample of relatives, or by their use of a different heritability method (LD score regression).</w:t>
      </w:r>
    </w:p>
    <w:p w:rsidR="00EC3F13" w:rsidRDefault="00EC3F13">
      <w:pPr>
        <w:spacing w:line="480" w:lineRule="auto"/>
        <w:rPr>
          <w:rFonts w:ascii="Times New Roman" w:eastAsia="Times New Roman" w:hAnsi="Times New Roman" w:cs="Times New Roman"/>
        </w:rPr>
      </w:pPr>
    </w:p>
    <w:p w:rsidR="00EC3F13" w:rsidRDefault="00EC3F13">
      <w:pPr>
        <w:spacing w:line="480" w:lineRule="auto"/>
        <w:rPr>
          <w:rFonts w:ascii="Times New Roman" w:eastAsia="Times New Roman" w:hAnsi="Times New Roman" w:cs="Times New Roman"/>
        </w:rPr>
      </w:pPr>
    </w:p>
    <w:p w:rsidR="00EC3F13" w:rsidRDefault="00EC3F13" w:rsidP="00EC3F1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Supplementary Table 4: </w:t>
      </w:r>
      <w:r>
        <w:rPr>
          <w:rFonts w:ascii="Times New Roman" w:eastAsia="Times New Roman" w:hAnsi="Times New Roman" w:cs="Times New Roman"/>
        </w:rPr>
        <w:t xml:space="preserve">Number of SNPs dropped when applying INFO&gt;0.8 cutoff, by MAF bin.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977"/>
        <w:gridCol w:w="1096"/>
        <w:gridCol w:w="1820"/>
      </w:tblGrid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All INFO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INFO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&gt;0.</w:t>
            </w:r>
            <w:r w:rsidRPr="00EC3F13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No. SNPs dropped</w:t>
            </w:r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MAF&gt;=0.001 &amp; MAF&lt;=0.01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5051730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4002558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1049172</w:t>
            </w:r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 0.01 &amp; MAF&lt;=0.1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4012461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3521025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491436</w:t>
            </w:r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 0.1 &amp; MAF&lt;=0.2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1798173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1465411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332762</w:t>
            </w:r>
            <w:bookmarkStart w:id="1" w:name="_GoBack"/>
            <w:bookmarkEnd w:id="1"/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 0.2 &amp; MAF&lt;=0.3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1367401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1039265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328136</w:t>
            </w:r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 0.3 &amp; MAF&lt;=0.4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1212347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878672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333675</w:t>
            </w:r>
          </w:p>
        </w:tc>
      </w:tr>
      <w:tr w:rsidR="00EC3F13" w:rsidRPr="00EC3F13" w:rsidTr="00EC3F1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MAF&gt; 0.4 &amp; MAF&lt;=0.5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1144244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801580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3F13" w:rsidRPr="00EC3F13" w:rsidRDefault="00EC3F13" w:rsidP="00EC3F13">
            <w:pPr>
              <w:spacing w:line="48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C3F13">
              <w:rPr>
                <w:rFonts w:ascii="Times New Roman" w:eastAsia="Times New Roman" w:hAnsi="Times New Roman" w:cs="Times New Roman"/>
                <w:lang w:val="en-GB"/>
              </w:rPr>
              <w:t>342664</w:t>
            </w:r>
          </w:p>
        </w:tc>
      </w:tr>
    </w:tbl>
    <w:p w:rsidR="00692F3B" w:rsidRPr="00EC3F13" w:rsidRDefault="00692F3B">
      <w:pPr>
        <w:spacing w:line="480" w:lineRule="auto"/>
        <w:rPr>
          <w:rFonts w:ascii="Times New Roman" w:eastAsia="Times New Roman" w:hAnsi="Times New Roman" w:cs="Times New Roman"/>
          <w:lang w:val="da-DK"/>
        </w:rPr>
      </w:pPr>
    </w:p>
    <w:p w:rsidR="00692F3B" w:rsidRPr="00EC3F13" w:rsidRDefault="00692F3B">
      <w:pPr>
        <w:spacing w:line="480" w:lineRule="auto"/>
        <w:rPr>
          <w:rFonts w:ascii="Times New Roman" w:eastAsia="Times New Roman" w:hAnsi="Times New Roman" w:cs="Times New Roman"/>
          <w:lang w:val="da-DK"/>
        </w:rPr>
      </w:pPr>
    </w:p>
    <w:p w:rsidR="00692F3B" w:rsidRDefault="00D92B9F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References</w:t>
      </w:r>
    </w:p>
    <w:p w:rsidR="00692F3B" w:rsidRDefault="00692F3B">
      <w:pPr>
        <w:rPr>
          <w:rFonts w:ascii="Times New Roman" w:eastAsia="Times New Roman" w:hAnsi="Times New Roman" w:cs="Times New Roman"/>
        </w:rPr>
      </w:pPr>
    </w:p>
    <w:p w:rsidR="00692F3B" w:rsidRDefault="00D92B9F">
      <w:pPr>
        <w:spacing w:line="48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Lee, J.J.,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Wedow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Okbay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A., et al. 2018. Gene discovery and polygenic prediction from a genome-wide association study of educational attainment in 1.1 million individuals. </w:t>
      </w:r>
      <w:r>
        <w:rPr>
          <w:rFonts w:ascii="Times New Roman" w:eastAsia="Times New Roman" w:hAnsi="Times New Roman" w:cs="Times New Roman"/>
          <w:i/>
          <w:color w:val="000000"/>
        </w:rPr>
        <w:t>Nature Genetics</w:t>
      </w:r>
      <w:r>
        <w:rPr>
          <w:rFonts w:ascii="Times New Roman" w:eastAsia="Times New Roman" w:hAnsi="Times New Roman" w:cs="Times New Roman"/>
          <w:color w:val="000000"/>
        </w:rPr>
        <w:t xml:space="preserve"> 50(8), pp. 1112–1121.</w:t>
      </w:r>
    </w:p>
    <w:p w:rsidR="00692F3B" w:rsidRDefault="00692F3B">
      <w:pPr>
        <w:rPr>
          <w:rFonts w:ascii="Times New Roman" w:eastAsia="Times New Roman" w:hAnsi="Times New Roman" w:cs="Times New Roman"/>
        </w:rPr>
      </w:pPr>
    </w:p>
    <w:sectPr w:rsidR="00692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395" w:rsidRDefault="00D45395">
      <w:pPr>
        <w:spacing w:line="240" w:lineRule="auto"/>
      </w:pPr>
      <w:r>
        <w:separator/>
      </w:r>
    </w:p>
  </w:endnote>
  <w:endnote w:type="continuationSeparator" w:id="0">
    <w:p w:rsidR="00D45395" w:rsidRDefault="00D45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692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D92B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2044">
      <w:rPr>
        <w:noProof/>
        <w:color w:val="000000"/>
      </w:rPr>
      <w:t>1</w:t>
    </w:r>
    <w:r>
      <w:rPr>
        <w:color w:val="000000"/>
      </w:rPr>
      <w:fldChar w:fldCharType="end"/>
    </w:r>
  </w:p>
  <w:p w:rsidR="00692F3B" w:rsidRDefault="00692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692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395" w:rsidRDefault="00D45395">
      <w:pPr>
        <w:spacing w:line="240" w:lineRule="auto"/>
      </w:pPr>
      <w:r>
        <w:separator/>
      </w:r>
    </w:p>
  </w:footnote>
  <w:footnote w:type="continuationSeparator" w:id="0">
    <w:p w:rsidR="00D45395" w:rsidRDefault="00D45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692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D92B9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Cheesman et al. Familial </w:t>
    </w:r>
    <w:r>
      <w:rPr>
        <w:rFonts w:ascii="Times New Roman" w:eastAsia="Times New Roman" w:hAnsi="Times New Roman" w:cs="Times New Roman"/>
      </w:rPr>
      <w:t>i</w:t>
    </w:r>
    <w:r>
      <w:rPr>
        <w:rFonts w:ascii="Times New Roman" w:eastAsia="Times New Roman" w:hAnsi="Times New Roman" w:cs="Times New Roman"/>
        <w:color w:val="000000"/>
      </w:rPr>
      <w:t xml:space="preserve">nfluences on </w:t>
    </w:r>
    <w:r>
      <w:rPr>
        <w:rFonts w:ascii="Times New Roman" w:eastAsia="Times New Roman" w:hAnsi="Times New Roman" w:cs="Times New Roman"/>
      </w:rPr>
      <w:t>n</w:t>
    </w:r>
    <w:r>
      <w:rPr>
        <w:rFonts w:ascii="Times New Roman" w:eastAsia="Times New Roman" w:hAnsi="Times New Roman" w:cs="Times New Roman"/>
        <w:color w:val="000000"/>
      </w:rPr>
      <w:t xml:space="preserve">euroticism and </w:t>
    </w:r>
    <w:r>
      <w:rPr>
        <w:rFonts w:ascii="Times New Roman" w:eastAsia="Times New Roman" w:hAnsi="Times New Roman" w:cs="Times New Roman"/>
      </w:rPr>
      <w:t>e</w:t>
    </w:r>
    <w:r>
      <w:rPr>
        <w:rFonts w:ascii="Times New Roman" w:eastAsia="Times New Roman" w:hAnsi="Times New Roman" w:cs="Times New Roman"/>
        <w:color w:val="000000"/>
      </w:rPr>
      <w:t>ducation in the UK Biobank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F3B" w:rsidRDefault="00692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F3B"/>
    <w:rsid w:val="00214560"/>
    <w:rsid w:val="00552044"/>
    <w:rsid w:val="00692F3B"/>
    <w:rsid w:val="0086100B"/>
    <w:rsid w:val="00D45395"/>
    <w:rsid w:val="00D92B9F"/>
    <w:rsid w:val="00E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31E5A"/>
  <w15:docId w15:val="{637BED6B-1B0F-4A46-A75B-A2D3517F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1468</Words>
  <Characters>8033</Characters>
  <Application>Microsoft Office Word</Application>
  <DocSecurity>0</DocSecurity>
  <Lines>308</Lines>
  <Paragraphs>155</Paragraphs>
  <ScaleCrop>false</ScaleCrop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Gillespie Cheesman, Rosa</cp:lastModifiedBy>
  <cp:revision>4</cp:revision>
  <dcterms:created xsi:type="dcterms:W3CDTF">2019-11-18T09:59:00Z</dcterms:created>
  <dcterms:modified xsi:type="dcterms:W3CDTF">2019-11-18T12:23:00Z</dcterms:modified>
</cp:coreProperties>
</file>