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F81" w:rsidRPr="00F86477" w:rsidRDefault="007A7F81" w:rsidP="007A7F81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b/>
          <w:sz w:val="28"/>
          <w:szCs w:val="28"/>
          <w:lang w:val="en-GB"/>
        </w:rPr>
      </w:pPr>
      <w:bookmarkStart w:id="0" w:name="_GoBack"/>
      <w:bookmarkEnd w:id="0"/>
      <w:r w:rsidRPr="00F86477">
        <w:rPr>
          <w:rFonts w:cs="Arial"/>
          <w:b/>
          <w:sz w:val="28"/>
          <w:szCs w:val="28"/>
          <w:lang w:val="en-GB"/>
        </w:rPr>
        <w:t>Genetic inactivation of two</w:t>
      </w:r>
      <w:r w:rsidR="00F43302">
        <w:rPr>
          <w:rFonts w:cs="Arial"/>
          <w:b/>
          <w:sz w:val="28"/>
          <w:szCs w:val="28"/>
          <w:lang w:val="en-GB"/>
        </w:rPr>
        <w:t>-</w:t>
      </w:r>
      <w:r w:rsidRPr="00F86477">
        <w:rPr>
          <w:rFonts w:cs="Arial"/>
          <w:b/>
          <w:sz w:val="28"/>
          <w:szCs w:val="28"/>
          <w:lang w:val="en-GB"/>
        </w:rPr>
        <w:t>pore</w:t>
      </w:r>
      <w:r w:rsidR="00F43302">
        <w:rPr>
          <w:rFonts w:cs="Arial"/>
          <w:b/>
          <w:sz w:val="28"/>
          <w:szCs w:val="28"/>
          <w:lang w:val="en-GB"/>
        </w:rPr>
        <w:t xml:space="preserve"> </w:t>
      </w:r>
      <w:r w:rsidRPr="00F86477">
        <w:rPr>
          <w:rFonts w:cs="Arial"/>
          <w:b/>
          <w:sz w:val="28"/>
          <w:szCs w:val="28"/>
          <w:lang w:val="en-GB"/>
        </w:rPr>
        <w:t xml:space="preserve">channel 1 impairs spatial learning and memory </w:t>
      </w:r>
    </w:p>
    <w:p w:rsidR="0075781A" w:rsidRPr="00F86477" w:rsidRDefault="0075781A" w:rsidP="0075781A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szCs w:val="20"/>
          <w:lang w:val="de-DE"/>
        </w:rPr>
      </w:pPr>
      <w:r w:rsidRPr="00F86477">
        <w:rPr>
          <w:rFonts w:cs="Arial"/>
          <w:szCs w:val="20"/>
          <w:lang w:val="de-DE"/>
        </w:rPr>
        <w:t>Robert Theodor Mallmann</w:t>
      </w:r>
      <w:r w:rsidRPr="00F86477">
        <w:rPr>
          <w:rFonts w:cs="Arial"/>
          <w:szCs w:val="20"/>
          <w:vertAlign w:val="superscript"/>
          <w:lang w:val="de-DE"/>
        </w:rPr>
        <w:t>1</w:t>
      </w:r>
      <w:r w:rsidRPr="00F86477">
        <w:rPr>
          <w:rFonts w:cs="Arial"/>
          <w:szCs w:val="20"/>
          <w:lang w:val="de-DE"/>
        </w:rPr>
        <w:t xml:space="preserve"> </w:t>
      </w:r>
      <w:r w:rsidR="007A7F81" w:rsidRPr="00F86477">
        <w:rPr>
          <w:rFonts w:cs="Arial"/>
          <w:szCs w:val="20"/>
          <w:lang w:val="de-DE"/>
        </w:rPr>
        <w:t xml:space="preserve">&amp; </w:t>
      </w:r>
      <w:r w:rsidRPr="00F86477">
        <w:rPr>
          <w:rFonts w:cs="Arial"/>
          <w:szCs w:val="20"/>
          <w:lang w:val="de-DE"/>
        </w:rPr>
        <w:t>Norbert Klugbauer</w:t>
      </w:r>
      <w:r w:rsidRPr="00F86477">
        <w:rPr>
          <w:rFonts w:cs="Arial"/>
          <w:szCs w:val="20"/>
          <w:vertAlign w:val="superscript"/>
          <w:lang w:val="de-DE"/>
        </w:rPr>
        <w:t>1</w:t>
      </w:r>
    </w:p>
    <w:p w:rsidR="0075781A" w:rsidRPr="00F86477" w:rsidRDefault="0075781A" w:rsidP="0075781A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szCs w:val="20"/>
          <w:lang w:val="de-DE"/>
        </w:rPr>
      </w:pPr>
      <w:r w:rsidRPr="00F86477">
        <w:rPr>
          <w:rFonts w:cs="Arial"/>
          <w:szCs w:val="20"/>
          <w:vertAlign w:val="superscript"/>
          <w:lang w:val="de-DE"/>
        </w:rPr>
        <w:t>1</w:t>
      </w:r>
      <w:r w:rsidRPr="00F86477">
        <w:rPr>
          <w:rFonts w:cs="Arial"/>
          <w:szCs w:val="20"/>
          <w:lang w:val="de-DE"/>
        </w:rPr>
        <w:t xml:space="preserve">Institut für Experimentelle und Klinische Pharmakologie und Toxikologie, Medizinische Fakultät, Albert-Ludwigs-Universität, Freiburg, Germany; </w:t>
      </w:r>
    </w:p>
    <w:p w:rsidR="0075781A" w:rsidRPr="00F86477" w:rsidRDefault="0075781A" w:rsidP="0075781A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szCs w:val="20"/>
          <w:lang w:val="de-DE"/>
        </w:rPr>
      </w:pPr>
    </w:p>
    <w:p w:rsidR="008D64EF" w:rsidRPr="00F86477" w:rsidRDefault="008D64EF" w:rsidP="0075781A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szCs w:val="20"/>
          <w:lang w:val="de-DE"/>
        </w:rPr>
      </w:pPr>
      <w:r w:rsidRPr="00F86477">
        <w:rPr>
          <w:rFonts w:cs="Arial"/>
          <w:szCs w:val="20"/>
          <w:lang w:val="de-DE"/>
        </w:rPr>
        <w:t xml:space="preserve">Supplementary figures </w:t>
      </w:r>
      <w:r w:rsidR="00202DD2" w:rsidRPr="00F86477">
        <w:rPr>
          <w:rFonts w:cs="Arial"/>
          <w:szCs w:val="20"/>
          <w:lang w:val="de-DE"/>
        </w:rPr>
        <w:t>S1 to S6</w:t>
      </w:r>
    </w:p>
    <w:p w:rsidR="008D64EF" w:rsidRPr="00F86477" w:rsidRDefault="008D64EF" w:rsidP="0075781A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szCs w:val="20"/>
          <w:lang w:val="de-DE"/>
        </w:rPr>
      </w:pPr>
    </w:p>
    <w:p w:rsidR="002F0F9A" w:rsidRPr="00F86477" w:rsidRDefault="002F0F9A" w:rsidP="0075781A">
      <w:pPr>
        <w:autoSpaceDE w:val="0"/>
        <w:autoSpaceDN w:val="0"/>
        <w:adjustRightInd w:val="0"/>
        <w:spacing w:after="0" w:line="480" w:lineRule="auto"/>
        <w:ind w:right="-284"/>
        <w:jc w:val="both"/>
        <w:rPr>
          <w:rFonts w:cs="Arial"/>
          <w:szCs w:val="20"/>
          <w:lang w:val="de-DE"/>
        </w:rPr>
      </w:pPr>
    </w:p>
    <w:p w:rsidR="00701F54" w:rsidRPr="00F86477" w:rsidRDefault="00701F54">
      <w:pPr>
        <w:spacing w:after="160" w:line="259" w:lineRule="auto"/>
        <w:rPr>
          <w:rFonts w:cs="Arial"/>
          <w:b/>
          <w:bCs/>
          <w:sz w:val="28"/>
          <w:szCs w:val="28"/>
          <w:lang w:val="de-DE"/>
        </w:rPr>
      </w:pPr>
      <w:r w:rsidRPr="00F86477">
        <w:rPr>
          <w:rFonts w:cs="Arial"/>
          <w:b/>
          <w:bCs/>
          <w:sz w:val="28"/>
          <w:szCs w:val="28"/>
          <w:lang w:val="de-DE"/>
        </w:rPr>
        <w:br w:type="page"/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de-DE" w:eastAsia="en-GB"/>
        </w:rPr>
      </w:pP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</w:rPr>
        <w:drawing>
          <wp:inline distT="0" distB="0" distL="0" distR="0" wp14:anchorId="3319888A" wp14:editId="7597DE10">
            <wp:extent cx="1714500" cy="238658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-Fig. 1 - body weight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3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</w:p>
    <w:p w:rsidR="00EA043B" w:rsidRPr="00F86477" w:rsidRDefault="00EA043B" w:rsidP="00342FDC">
      <w:pPr>
        <w:spacing w:line="480" w:lineRule="auto"/>
        <w:jc w:val="both"/>
        <w:rPr>
          <w:rFonts w:cs="Arial"/>
          <w:lang w:val="en-GB"/>
        </w:rPr>
      </w:pPr>
      <w:r w:rsidRPr="00F86477">
        <w:rPr>
          <w:rFonts w:cs="Arial"/>
          <w:b/>
          <w:bCs/>
          <w:lang w:val="en-GB"/>
        </w:rPr>
        <w:t>Supplementary Figure S1</w:t>
      </w:r>
      <w:r w:rsidRPr="00F86477">
        <w:rPr>
          <w:rFonts w:cs="Arial"/>
          <w:b/>
          <w:lang w:val="en-GB"/>
        </w:rPr>
        <w:t>: Body weight</w:t>
      </w:r>
      <w:r w:rsidRPr="00F86477">
        <w:rPr>
          <w:rFonts w:cs="Arial"/>
          <w:lang w:val="en-GB"/>
        </w:rPr>
        <w:t xml:space="preserve"> </w:t>
      </w:r>
      <w:r w:rsidRPr="00F86477">
        <w:rPr>
          <w:rFonts w:cs="Arial"/>
          <w:b/>
          <w:lang w:val="en-GB"/>
        </w:rPr>
        <w:t xml:space="preserve">of ten weeks old, male </w:t>
      </w:r>
      <w:r w:rsidR="00FB40D5" w:rsidRPr="00F86477">
        <w:rPr>
          <w:rFonts w:cs="Arial"/>
          <w:b/>
          <w:lang w:val="en-GB"/>
        </w:rPr>
        <w:t>wild type</w:t>
      </w:r>
      <w:r w:rsidRPr="00F86477">
        <w:rPr>
          <w:rFonts w:cs="Arial"/>
          <w:b/>
        </w:rPr>
        <w:t xml:space="preserve"> (N=21) and </w:t>
      </w:r>
      <w:r w:rsidR="006635A0" w:rsidRPr="00F86477">
        <w:rPr>
          <w:rFonts w:cs="Arial"/>
          <w:b/>
          <w:lang w:val="en-GB"/>
        </w:rPr>
        <w:t>TPC1</w:t>
      </w:r>
      <w:r w:rsidR="006635A0" w:rsidRPr="00F86477">
        <w:rPr>
          <w:rFonts w:cs="Arial"/>
          <w:b/>
          <w:vertAlign w:val="superscript"/>
          <w:lang w:val="en-GB"/>
        </w:rPr>
        <w:t xml:space="preserve">-/- </w:t>
      </w:r>
      <w:r w:rsidRPr="00F86477">
        <w:rPr>
          <w:rFonts w:cs="Arial"/>
          <w:b/>
          <w:lang w:val="en-GB"/>
        </w:rPr>
        <w:t xml:space="preserve">(N=20) mice. </w:t>
      </w:r>
      <w:r w:rsidR="00A06A00" w:rsidRPr="00F86477">
        <w:rPr>
          <w:rFonts w:cs="Arial"/>
          <w:lang w:val="en-GB"/>
        </w:rPr>
        <w:t xml:space="preserve">Statistical significance was assessed with </w:t>
      </w:r>
      <w:r w:rsidR="00FE7F14" w:rsidRPr="00F86477">
        <w:rPr>
          <w:rFonts w:cs="Arial"/>
          <w:lang w:val="en-GB"/>
        </w:rPr>
        <w:t>two-tailed</w:t>
      </w:r>
      <w:r w:rsidR="00A06A00" w:rsidRPr="00F86477">
        <w:rPr>
          <w:rFonts w:cs="Arial"/>
          <w:lang w:val="en-GB"/>
        </w:rPr>
        <w:t xml:space="preserve"> </w:t>
      </w:r>
      <w:r w:rsidR="00FE7F14" w:rsidRPr="00F86477">
        <w:rPr>
          <w:rFonts w:cs="Arial"/>
          <w:lang w:val="en-GB"/>
        </w:rPr>
        <w:t>t</w:t>
      </w:r>
      <w:r w:rsidR="00A06A00" w:rsidRPr="00F86477">
        <w:rPr>
          <w:rFonts w:cs="Arial"/>
          <w:lang w:val="en-GB"/>
        </w:rPr>
        <w:t>-test.</w:t>
      </w:r>
      <w:r w:rsidRPr="00F86477">
        <w:rPr>
          <w:rFonts w:cs="Arial"/>
          <w:lang w:val="en-GB"/>
        </w:rPr>
        <w:t xml:space="preserve"> Significance level is indicated as P value.</w:t>
      </w:r>
      <w:r w:rsidR="00A06A00" w:rsidRPr="00F86477">
        <w:rPr>
          <w:rFonts w:cs="Arial"/>
          <w:lang w:val="en-GB"/>
        </w:rPr>
        <w:t xml:space="preserve"> </w:t>
      </w:r>
    </w:p>
    <w:p w:rsidR="00276FAD" w:rsidRPr="00F86477" w:rsidRDefault="00276FAD">
      <w:pPr>
        <w:spacing w:after="160" w:line="259" w:lineRule="auto"/>
        <w:rPr>
          <w:rFonts w:cs="Arial"/>
          <w:b/>
          <w:noProof/>
          <w:lang w:val="en-GB" w:eastAsia="en-GB"/>
        </w:rPr>
      </w:pPr>
    </w:p>
    <w:p w:rsidR="00EA043B" w:rsidRPr="00F86477" w:rsidRDefault="00EA043B">
      <w:pPr>
        <w:spacing w:after="160" w:line="259" w:lineRule="auto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  <w:lang w:val="en-GB" w:eastAsia="en-GB"/>
        </w:rPr>
        <w:br w:type="page"/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</w:rPr>
        <w:lastRenderedPageBreak/>
        <w:drawing>
          <wp:inline distT="0" distB="0" distL="0" distR="0" wp14:anchorId="5E2EF409" wp14:editId="4A54F095">
            <wp:extent cx="1696212" cy="2372868"/>
            <wp:effectExtent l="0" t="0" r="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-Fig. 2 - Hanging Wir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212" cy="237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F9A" w:rsidRPr="00F86477" w:rsidRDefault="002F0F9A" w:rsidP="00EA043B">
      <w:pPr>
        <w:spacing w:line="480" w:lineRule="auto"/>
        <w:rPr>
          <w:rFonts w:cs="Arial"/>
          <w:b/>
          <w:bCs/>
          <w:lang w:val="en-GB"/>
        </w:rPr>
      </w:pPr>
    </w:p>
    <w:p w:rsidR="00EA043B" w:rsidRPr="00F86477" w:rsidRDefault="00EA043B" w:rsidP="00342FDC">
      <w:pPr>
        <w:spacing w:line="480" w:lineRule="auto"/>
        <w:jc w:val="both"/>
        <w:rPr>
          <w:rFonts w:cs="Arial"/>
          <w:bCs/>
          <w:lang w:val="en-GB"/>
        </w:rPr>
      </w:pPr>
      <w:r w:rsidRPr="00F86477">
        <w:rPr>
          <w:rFonts w:cs="Arial"/>
          <w:b/>
          <w:bCs/>
          <w:lang w:val="en-GB"/>
        </w:rPr>
        <w:t>Supplementary Figure S2</w:t>
      </w:r>
      <w:r w:rsidRPr="00F86477">
        <w:rPr>
          <w:rFonts w:cs="Arial"/>
          <w:b/>
          <w:lang w:val="en-GB"/>
        </w:rPr>
        <w:t>: Wire h</w:t>
      </w:r>
      <w:r w:rsidRPr="00F86477">
        <w:rPr>
          <w:rFonts w:cs="Arial"/>
          <w:b/>
          <w:bCs/>
          <w:lang w:val="en-GB"/>
        </w:rPr>
        <w:t xml:space="preserve">anging grip strength test. </w:t>
      </w:r>
      <w:r w:rsidRPr="00F86477">
        <w:rPr>
          <w:rFonts w:cs="Arial"/>
          <w:bCs/>
          <w:lang w:val="en-GB"/>
        </w:rPr>
        <w:t>Ten weeks old male wild type (N=1</w:t>
      </w:r>
      <w:r w:rsidR="006635A0" w:rsidRPr="00F86477">
        <w:rPr>
          <w:rFonts w:cs="Arial"/>
          <w:bCs/>
          <w:lang w:val="en-GB"/>
        </w:rPr>
        <w:t>5</w:t>
      </w:r>
      <w:r w:rsidRPr="00F86477">
        <w:rPr>
          <w:rFonts w:cs="Arial"/>
          <w:bCs/>
          <w:lang w:val="en-GB"/>
        </w:rPr>
        <w:t xml:space="preserve">) and </w:t>
      </w:r>
      <w:r w:rsidR="006635A0" w:rsidRPr="00F86477">
        <w:rPr>
          <w:rFonts w:cs="Arial"/>
          <w:bCs/>
          <w:lang w:val="en-GB"/>
        </w:rPr>
        <w:t>TPC1</w:t>
      </w:r>
      <w:r w:rsidR="006635A0" w:rsidRPr="00F86477">
        <w:rPr>
          <w:rFonts w:cs="Arial"/>
          <w:bCs/>
          <w:vertAlign w:val="superscript"/>
          <w:lang w:val="en-GB"/>
        </w:rPr>
        <w:t>-/-</w:t>
      </w:r>
      <w:r w:rsidR="006635A0" w:rsidRPr="00F86477">
        <w:rPr>
          <w:rFonts w:cs="Arial"/>
          <w:bCs/>
          <w:lang w:val="en-GB"/>
        </w:rPr>
        <w:t xml:space="preserve"> </w:t>
      </w:r>
      <w:r w:rsidRPr="00F86477">
        <w:rPr>
          <w:rFonts w:cs="Arial"/>
          <w:bCs/>
          <w:lang w:val="en-GB"/>
        </w:rPr>
        <w:t>(N=1</w:t>
      </w:r>
      <w:r w:rsidR="006635A0" w:rsidRPr="00F86477">
        <w:rPr>
          <w:rFonts w:cs="Arial"/>
          <w:bCs/>
          <w:lang w:val="en-GB"/>
        </w:rPr>
        <w:t>6</w:t>
      </w:r>
      <w:r w:rsidRPr="00F86477">
        <w:rPr>
          <w:rFonts w:cs="Arial"/>
          <w:bCs/>
          <w:lang w:val="en-GB"/>
        </w:rPr>
        <w:t xml:space="preserve">) mice were placed in the middle of a wire cage lid. Latency of mice to fall off the inverted wire mesh was timed. Animals were tested in two consecutive trials with 1 h interval between trials. A 60 seconds cut-off time was used for each mouse tested. </w:t>
      </w:r>
      <w:r w:rsidR="00A06A00" w:rsidRPr="00F86477">
        <w:rPr>
          <w:rFonts w:cs="Arial"/>
          <w:lang w:val="en-GB"/>
        </w:rPr>
        <w:t xml:space="preserve">Statistical significance was assessed with </w:t>
      </w:r>
      <w:r w:rsidR="00FE7F14" w:rsidRPr="00F86477">
        <w:rPr>
          <w:rFonts w:cs="Arial"/>
          <w:lang w:val="en-GB"/>
        </w:rPr>
        <w:t>two-tailed</w:t>
      </w:r>
      <w:r w:rsidR="00A06A00" w:rsidRPr="00F86477">
        <w:rPr>
          <w:rFonts w:cs="Arial"/>
          <w:lang w:val="en-GB"/>
        </w:rPr>
        <w:t xml:space="preserve"> </w:t>
      </w:r>
      <w:r w:rsidR="00FE7F14" w:rsidRPr="00F86477">
        <w:rPr>
          <w:rFonts w:cs="Arial"/>
          <w:lang w:val="en-GB"/>
        </w:rPr>
        <w:t>t</w:t>
      </w:r>
      <w:r w:rsidR="00A06A00" w:rsidRPr="00F86477">
        <w:rPr>
          <w:rFonts w:cs="Arial"/>
          <w:lang w:val="en-GB"/>
        </w:rPr>
        <w:t>-test.</w:t>
      </w:r>
      <w:r w:rsidR="00A06A00" w:rsidRPr="00F86477">
        <w:rPr>
          <w:rFonts w:cs="Arial"/>
          <w:bCs/>
          <w:lang w:val="en-GB"/>
        </w:rPr>
        <w:t xml:space="preserve"> </w:t>
      </w:r>
      <w:r w:rsidRPr="00F86477">
        <w:rPr>
          <w:rFonts w:cs="Arial"/>
          <w:lang w:val="en-GB"/>
        </w:rPr>
        <w:t xml:space="preserve">Significance level is indicated as P value. </w:t>
      </w:r>
    </w:p>
    <w:p w:rsidR="00276FAD" w:rsidRPr="00F86477" w:rsidRDefault="00276FAD">
      <w:pPr>
        <w:spacing w:after="160" w:line="259" w:lineRule="auto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  <w:lang w:val="en-GB" w:eastAsia="en-GB"/>
        </w:rPr>
        <w:br w:type="page"/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</w:rPr>
        <w:drawing>
          <wp:inline distT="0" distB="0" distL="0" distR="0" wp14:anchorId="379E72E0" wp14:editId="54A9C0AF">
            <wp:extent cx="5760720" cy="1628775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-Fig. 3 - EPM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942" w:rsidRPr="00F86477" w:rsidRDefault="008F0942" w:rsidP="00A06A00">
      <w:pPr>
        <w:spacing w:line="480" w:lineRule="auto"/>
        <w:rPr>
          <w:rFonts w:cs="Arial"/>
          <w:b/>
          <w:bCs/>
          <w:lang w:val="en-GB"/>
        </w:rPr>
      </w:pPr>
    </w:p>
    <w:p w:rsidR="00EA043B" w:rsidRPr="00F86477" w:rsidRDefault="00EA043B" w:rsidP="00342FDC">
      <w:pPr>
        <w:spacing w:line="480" w:lineRule="auto"/>
        <w:jc w:val="both"/>
        <w:rPr>
          <w:rFonts w:cs="Arial"/>
          <w:lang w:val="en-GB"/>
        </w:rPr>
      </w:pPr>
      <w:r w:rsidRPr="00F86477">
        <w:rPr>
          <w:rFonts w:cs="Arial"/>
          <w:b/>
          <w:bCs/>
          <w:lang w:val="en-GB"/>
        </w:rPr>
        <w:t>Supplementary Figure S3</w:t>
      </w:r>
      <w:r w:rsidRPr="00F86477">
        <w:rPr>
          <w:rFonts w:cs="Arial"/>
          <w:b/>
          <w:lang w:val="en-GB"/>
        </w:rPr>
        <w:t>:</w:t>
      </w:r>
      <w:r w:rsidRPr="00F86477">
        <w:rPr>
          <w:rFonts w:cs="Arial"/>
          <w:lang w:val="en-GB"/>
        </w:rPr>
        <w:t xml:space="preserve"> </w:t>
      </w:r>
      <w:r w:rsidRPr="00F86477">
        <w:rPr>
          <w:rFonts w:cs="Arial"/>
          <w:b/>
          <w:lang w:val="en-GB"/>
        </w:rPr>
        <w:t>Additional data for the elevated plus maze</w:t>
      </w:r>
      <w:r w:rsidR="00FB40D5" w:rsidRPr="00F86477">
        <w:rPr>
          <w:rFonts w:cs="Arial"/>
          <w:b/>
          <w:lang w:val="en-GB"/>
        </w:rPr>
        <w:t xml:space="preserve"> of </w:t>
      </w:r>
      <w:r w:rsidR="00FE7F14" w:rsidRPr="00F86477">
        <w:rPr>
          <w:rFonts w:cs="Arial"/>
          <w:b/>
          <w:lang w:val="en-GB"/>
        </w:rPr>
        <w:t xml:space="preserve">male </w:t>
      </w:r>
      <w:r w:rsidR="00FB40D5" w:rsidRPr="00F86477">
        <w:rPr>
          <w:rFonts w:cs="Arial"/>
          <w:b/>
          <w:lang w:val="en-GB"/>
        </w:rPr>
        <w:t>wild type (N=15) and</w:t>
      </w:r>
      <w:r w:rsidR="007A7F81" w:rsidRPr="00F86477">
        <w:rPr>
          <w:rFonts w:cs="Arial"/>
          <w:b/>
          <w:lang w:val="en-GB"/>
        </w:rPr>
        <w:t xml:space="preserve"> </w:t>
      </w:r>
      <w:r w:rsidR="006635A0" w:rsidRPr="00F86477">
        <w:rPr>
          <w:rFonts w:cs="Arial"/>
          <w:b/>
          <w:bCs/>
          <w:lang w:val="en-GB"/>
        </w:rPr>
        <w:t>TPC1</w:t>
      </w:r>
      <w:r w:rsidR="006635A0" w:rsidRPr="00F86477">
        <w:rPr>
          <w:rFonts w:cs="Arial"/>
          <w:b/>
          <w:bCs/>
          <w:vertAlign w:val="superscript"/>
          <w:lang w:val="en-GB"/>
        </w:rPr>
        <w:t>-/-</w:t>
      </w:r>
      <w:r w:rsidR="00FB40D5" w:rsidRPr="00F86477">
        <w:rPr>
          <w:rFonts w:cs="Arial"/>
          <w:b/>
          <w:lang w:val="en-GB"/>
        </w:rPr>
        <w:t xml:space="preserve"> mice (N=17).</w:t>
      </w:r>
      <w:r w:rsidR="00A06A00" w:rsidRPr="00F86477">
        <w:rPr>
          <w:rFonts w:cs="Arial"/>
          <w:lang w:val="en-GB"/>
        </w:rPr>
        <w:t xml:space="preserve"> </w:t>
      </w:r>
      <w:r w:rsidR="00FB40D5" w:rsidRPr="00F86477">
        <w:rPr>
          <w:rFonts w:cs="Arial"/>
          <w:lang w:val="en-GB"/>
        </w:rPr>
        <w:t>(A) Percentage of covered distance at open arms is presented for the first 3, 6 and 9 minutes. (B) Number of open arm entr</w:t>
      </w:r>
      <w:r w:rsidR="008F0942" w:rsidRPr="00F86477">
        <w:rPr>
          <w:rFonts w:cs="Arial"/>
          <w:lang w:val="en-GB"/>
        </w:rPr>
        <w:t>ies</w:t>
      </w:r>
      <w:r w:rsidR="00FB40D5" w:rsidRPr="00F86477">
        <w:rPr>
          <w:rFonts w:cs="Arial"/>
          <w:lang w:val="en-GB"/>
        </w:rPr>
        <w:t xml:space="preserve"> for the same periods. </w:t>
      </w:r>
      <w:r w:rsidR="00A06A00" w:rsidRPr="00F86477">
        <w:rPr>
          <w:rFonts w:cs="Arial"/>
          <w:lang w:val="en-GB"/>
        </w:rPr>
        <w:t xml:space="preserve">Statistical significance was assessed with </w:t>
      </w:r>
      <w:r w:rsidR="00FE7F14" w:rsidRPr="00F86477">
        <w:rPr>
          <w:rFonts w:cs="Arial"/>
          <w:lang w:val="en-GB"/>
        </w:rPr>
        <w:t>two-tailed</w:t>
      </w:r>
      <w:r w:rsidR="00A06A00" w:rsidRPr="00F86477">
        <w:rPr>
          <w:rFonts w:cs="Arial"/>
          <w:lang w:val="en-GB"/>
        </w:rPr>
        <w:t xml:space="preserve"> </w:t>
      </w:r>
      <w:r w:rsidR="00FE7F14" w:rsidRPr="00F86477">
        <w:rPr>
          <w:rFonts w:cs="Arial"/>
          <w:lang w:val="en-GB"/>
        </w:rPr>
        <w:t>t</w:t>
      </w:r>
      <w:r w:rsidR="00A06A00" w:rsidRPr="00F86477">
        <w:rPr>
          <w:rFonts w:cs="Arial"/>
          <w:lang w:val="en-GB"/>
        </w:rPr>
        <w:t xml:space="preserve">-test. Data are </w:t>
      </w:r>
      <w:r w:rsidR="00FB40D5" w:rsidRPr="00F86477">
        <w:rPr>
          <w:rFonts w:cs="Arial"/>
          <w:lang w:val="en-GB"/>
        </w:rPr>
        <w:t>r</w:t>
      </w:r>
      <w:r w:rsidR="00A06A00" w:rsidRPr="00F86477">
        <w:rPr>
          <w:rFonts w:cs="Arial"/>
          <w:lang w:val="en-GB"/>
        </w:rPr>
        <w:t xml:space="preserve">epresented as MEAN + SEM, significance levels are indicated as P values; </w:t>
      </w:r>
      <w:proofErr w:type="spellStart"/>
      <w:r w:rsidR="00A06A00" w:rsidRPr="00F86477">
        <w:rPr>
          <w:rFonts w:cs="Arial"/>
          <w:lang w:val="en-GB"/>
        </w:rPr>
        <w:t>n.s</w:t>
      </w:r>
      <w:proofErr w:type="spellEnd"/>
      <w:r w:rsidR="00A06A00" w:rsidRPr="00F86477">
        <w:rPr>
          <w:rFonts w:cs="Arial"/>
          <w:lang w:val="en-GB"/>
        </w:rPr>
        <w:t>., not significant (P &gt; 0.05).</w:t>
      </w:r>
      <w:r w:rsidR="00FB40D5" w:rsidRPr="00F86477">
        <w:rPr>
          <w:rFonts w:cs="Arial"/>
          <w:lang w:val="en-GB"/>
        </w:rPr>
        <w:t xml:space="preserve"> </w:t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</w:p>
    <w:p w:rsidR="00276FAD" w:rsidRPr="00F86477" w:rsidRDefault="00276FAD">
      <w:pPr>
        <w:spacing w:after="160" w:line="259" w:lineRule="auto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  <w:lang w:val="en-GB" w:eastAsia="en-GB"/>
        </w:rPr>
        <w:br w:type="page"/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</w:rPr>
        <w:drawing>
          <wp:inline distT="0" distB="0" distL="0" distR="0" wp14:anchorId="0F51D417" wp14:editId="51423A04">
            <wp:extent cx="5760720" cy="1750060"/>
            <wp:effectExtent l="0" t="0" r="0" b="25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-Fig. 4 - OF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F9A" w:rsidRPr="00F86477" w:rsidRDefault="002F0F9A" w:rsidP="00A06A00">
      <w:pPr>
        <w:spacing w:line="480" w:lineRule="auto"/>
        <w:rPr>
          <w:rFonts w:cs="Arial"/>
          <w:b/>
          <w:bCs/>
          <w:lang w:val="en-GB"/>
        </w:rPr>
      </w:pPr>
    </w:p>
    <w:p w:rsidR="00EA043B" w:rsidRPr="00F86477" w:rsidRDefault="00EA043B" w:rsidP="00342FDC">
      <w:pPr>
        <w:spacing w:line="480" w:lineRule="auto"/>
        <w:jc w:val="both"/>
        <w:rPr>
          <w:rFonts w:cs="Arial"/>
          <w:lang w:val="en-GB"/>
        </w:rPr>
      </w:pPr>
      <w:r w:rsidRPr="00F86477">
        <w:rPr>
          <w:rFonts w:cs="Arial"/>
          <w:b/>
          <w:bCs/>
          <w:lang w:val="en-GB"/>
        </w:rPr>
        <w:t>Supplementary Figure S4</w:t>
      </w:r>
      <w:r w:rsidRPr="00F86477">
        <w:rPr>
          <w:rFonts w:cs="Arial"/>
          <w:b/>
          <w:lang w:val="en-GB"/>
        </w:rPr>
        <w:t>:</w:t>
      </w:r>
      <w:r w:rsidRPr="00F86477">
        <w:rPr>
          <w:rFonts w:cs="Arial"/>
          <w:lang w:val="en-GB"/>
        </w:rPr>
        <w:t xml:space="preserve"> </w:t>
      </w:r>
      <w:r w:rsidRPr="00F86477">
        <w:rPr>
          <w:rFonts w:cs="Arial"/>
          <w:b/>
          <w:lang w:val="en-GB"/>
        </w:rPr>
        <w:t>Additional data for the open field arena</w:t>
      </w:r>
      <w:r w:rsidR="00FB40D5" w:rsidRPr="00F86477">
        <w:rPr>
          <w:rFonts w:cs="Arial"/>
          <w:b/>
          <w:lang w:val="en-GB"/>
        </w:rPr>
        <w:t xml:space="preserve"> of </w:t>
      </w:r>
      <w:r w:rsidR="00FE7F14" w:rsidRPr="00F86477">
        <w:rPr>
          <w:rFonts w:cs="Arial"/>
          <w:b/>
          <w:lang w:val="en-GB"/>
        </w:rPr>
        <w:t xml:space="preserve">male </w:t>
      </w:r>
      <w:r w:rsidR="00FB40D5" w:rsidRPr="00F86477">
        <w:rPr>
          <w:rFonts w:cs="Arial"/>
          <w:b/>
          <w:lang w:val="en-GB"/>
        </w:rPr>
        <w:t>wild type (</w:t>
      </w:r>
      <w:r w:rsidR="006635A0" w:rsidRPr="00F86477">
        <w:rPr>
          <w:rFonts w:cs="Arial"/>
          <w:b/>
          <w:lang w:val="en-GB"/>
        </w:rPr>
        <w:t>N</w:t>
      </w:r>
      <w:r w:rsidR="00FB40D5" w:rsidRPr="00F86477">
        <w:rPr>
          <w:rFonts w:cs="Arial"/>
          <w:b/>
          <w:lang w:val="en-GB"/>
        </w:rPr>
        <w:t xml:space="preserve">=15) and </w:t>
      </w:r>
      <w:r w:rsidR="006635A0" w:rsidRPr="00F86477">
        <w:rPr>
          <w:rFonts w:cs="Arial"/>
          <w:b/>
          <w:bCs/>
          <w:lang w:val="en-GB"/>
        </w:rPr>
        <w:t>TPC1</w:t>
      </w:r>
      <w:r w:rsidR="006635A0" w:rsidRPr="00F86477">
        <w:rPr>
          <w:rFonts w:cs="Arial"/>
          <w:b/>
          <w:bCs/>
          <w:vertAlign w:val="superscript"/>
          <w:lang w:val="en-GB"/>
        </w:rPr>
        <w:t>-/-</w:t>
      </w:r>
      <w:r w:rsidR="00FB40D5" w:rsidRPr="00F86477">
        <w:rPr>
          <w:rFonts w:cs="Arial"/>
          <w:b/>
          <w:lang w:val="en-GB"/>
        </w:rPr>
        <w:t xml:space="preserve"> </w:t>
      </w:r>
      <w:r w:rsidR="006635A0" w:rsidRPr="00F86477">
        <w:rPr>
          <w:rFonts w:cs="Arial"/>
          <w:b/>
          <w:lang w:val="en-GB"/>
        </w:rPr>
        <w:t xml:space="preserve">mice </w:t>
      </w:r>
      <w:r w:rsidR="00FB40D5" w:rsidRPr="00F86477">
        <w:rPr>
          <w:rFonts w:cs="Arial"/>
          <w:b/>
          <w:lang w:val="en-GB"/>
        </w:rPr>
        <w:t>(</w:t>
      </w:r>
      <w:r w:rsidR="006635A0" w:rsidRPr="00F86477">
        <w:rPr>
          <w:rFonts w:cs="Arial"/>
          <w:b/>
          <w:lang w:val="en-GB"/>
        </w:rPr>
        <w:t>N</w:t>
      </w:r>
      <w:r w:rsidR="00FB40D5" w:rsidRPr="00F86477">
        <w:rPr>
          <w:rFonts w:cs="Arial"/>
          <w:b/>
          <w:lang w:val="en-GB"/>
        </w:rPr>
        <w:t>=17)</w:t>
      </w:r>
      <w:r w:rsidR="00FB40D5" w:rsidRPr="00F86477">
        <w:rPr>
          <w:b/>
        </w:rPr>
        <w:t>.</w:t>
      </w:r>
      <w:r w:rsidR="00FB40D5" w:rsidRPr="00F86477">
        <w:t xml:space="preserve"> </w:t>
      </w:r>
      <w:r w:rsidR="00FB40D5" w:rsidRPr="00F86477">
        <w:rPr>
          <w:rFonts w:cs="Arial"/>
          <w:lang w:val="en-GB"/>
        </w:rPr>
        <w:t>(A) Percentage of covered distance at the central area of the open field arena</w:t>
      </w:r>
      <w:r w:rsidR="002F0F9A" w:rsidRPr="00F86477">
        <w:rPr>
          <w:rFonts w:cs="Arial"/>
          <w:lang w:val="en-GB"/>
        </w:rPr>
        <w:t>.</w:t>
      </w:r>
      <w:r w:rsidR="00FB40D5" w:rsidRPr="00F86477">
        <w:rPr>
          <w:rFonts w:cs="Arial"/>
          <w:lang w:val="en-GB"/>
        </w:rPr>
        <w:t xml:space="preserve"> (B) Average distance to open field arena-centre. </w:t>
      </w:r>
      <w:r w:rsidR="00A06A00" w:rsidRPr="00F86477">
        <w:rPr>
          <w:rFonts w:cs="Arial"/>
          <w:lang w:val="en-GB"/>
        </w:rPr>
        <w:t xml:space="preserve">Statistical significance was assessed with </w:t>
      </w:r>
      <w:r w:rsidR="00FE7F14" w:rsidRPr="00F86477">
        <w:rPr>
          <w:rFonts w:cs="Arial"/>
          <w:lang w:val="en-GB"/>
        </w:rPr>
        <w:t>two-tailed</w:t>
      </w:r>
      <w:r w:rsidR="00A06A00" w:rsidRPr="00F86477">
        <w:rPr>
          <w:rFonts w:cs="Arial"/>
          <w:lang w:val="en-GB"/>
        </w:rPr>
        <w:t xml:space="preserve"> </w:t>
      </w:r>
      <w:r w:rsidR="00FE7F14" w:rsidRPr="00F86477">
        <w:rPr>
          <w:rFonts w:cs="Arial"/>
          <w:lang w:val="en-GB"/>
        </w:rPr>
        <w:t>t</w:t>
      </w:r>
      <w:r w:rsidR="00A06A00" w:rsidRPr="00F86477">
        <w:rPr>
          <w:rFonts w:cs="Arial"/>
          <w:lang w:val="en-GB"/>
        </w:rPr>
        <w:t xml:space="preserve">-test. Data are represented as MEAN + SEM, significance levels are indicated as P values; </w:t>
      </w:r>
      <w:proofErr w:type="spellStart"/>
      <w:r w:rsidR="00A06A00" w:rsidRPr="00F86477">
        <w:rPr>
          <w:rFonts w:cs="Arial"/>
          <w:lang w:val="en-GB"/>
        </w:rPr>
        <w:t>n.s</w:t>
      </w:r>
      <w:proofErr w:type="spellEnd"/>
      <w:r w:rsidR="00A06A00" w:rsidRPr="00F86477">
        <w:rPr>
          <w:rFonts w:cs="Arial"/>
          <w:lang w:val="en-GB"/>
        </w:rPr>
        <w:t>., not significant (P &gt; 0.05).</w:t>
      </w:r>
      <w:r w:rsidR="00FB40D5" w:rsidRPr="00F86477">
        <w:rPr>
          <w:rFonts w:cs="Arial"/>
          <w:lang w:val="en-GB"/>
        </w:rPr>
        <w:t xml:space="preserve"> </w:t>
      </w:r>
    </w:p>
    <w:p w:rsidR="00276FAD" w:rsidRPr="00F86477" w:rsidRDefault="00276FAD" w:rsidP="00D450BC">
      <w:pPr>
        <w:spacing w:after="0" w:line="480" w:lineRule="auto"/>
        <w:jc w:val="both"/>
        <w:rPr>
          <w:rFonts w:cs="Arial"/>
          <w:b/>
          <w:noProof/>
          <w:lang w:val="en-GB" w:eastAsia="en-GB"/>
        </w:rPr>
      </w:pPr>
    </w:p>
    <w:p w:rsidR="00702FB0" w:rsidRPr="00F86477" w:rsidRDefault="00702FB0">
      <w:pPr>
        <w:spacing w:after="160" w:line="259" w:lineRule="auto"/>
        <w:rPr>
          <w:rFonts w:cs="Arial"/>
          <w:b/>
          <w:noProof/>
          <w:lang w:val="en-GB" w:eastAsia="en-GB"/>
        </w:rPr>
      </w:pPr>
    </w:p>
    <w:p w:rsidR="00702FB0" w:rsidRPr="00F86477" w:rsidRDefault="00702FB0">
      <w:pPr>
        <w:spacing w:after="160" w:line="259" w:lineRule="auto"/>
        <w:rPr>
          <w:rFonts w:cs="Arial"/>
          <w:b/>
          <w:noProof/>
          <w:lang w:val="en-GB" w:eastAsia="en-GB"/>
        </w:rPr>
      </w:pPr>
      <w:r w:rsidRPr="00F86477">
        <w:rPr>
          <w:rFonts w:cs="Arial"/>
          <w:b/>
          <w:noProof/>
        </w:rPr>
        <w:lastRenderedPageBreak/>
        <w:drawing>
          <wp:inline distT="0" distB="0" distL="0" distR="0" wp14:anchorId="74B8861D" wp14:editId="65FDFE7E">
            <wp:extent cx="3724668" cy="6705600"/>
            <wp:effectExtent l="0" t="0" r="952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I-Fig. 5 - RuWheel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923" cy="67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FB0" w:rsidRPr="00F86477" w:rsidRDefault="00702FB0">
      <w:pPr>
        <w:spacing w:after="160" w:line="259" w:lineRule="auto"/>
        <w:rPr>
          <w:rFonts w:cs="Arial"/>
          <w:b/>
          <w:noProof/>
          <w:lang w:val="en-GB" w:eastAsia="en-GB"/>
        </w:rPr>
      </w:pPr>
    </w:p>
    <w:p w:rsidR="00702FB0" w:rsidRPr="00F86477" w:rsidRDefault="00702FB0" w:rsidP="005B2C89">
      <w:pPr>
        <w:spacing w:after="160" w:line="360" w:lineRule="auto"/>
        <w:rPr>
          <w:rFonts w:cs="Arial"/>
          <w:bCs/>
        </w:rPr>
      </w:pPr>
      <w:r w:rsidRPr="00F86477">
        <w:rPr>
          <w:rFonts w:cs="Arial"/>
          <w:b/>
          <w:noProof/>
          <w:lang w:val="en-GB" w:eastAsia="en-GB"/>
        </w:rPr>
        <w:t xml:space="preserve">Supplementary Figure S5: </w:t>
      </w:r>
      <w:r w:rsidR="0011033A" w:rsidRPr="00F86477">
        <w:rPr>
          <w:rFonts w:cs="Arial"/>
          <w:b/>
          <w:lang w:val="en-GB"/>
        </w:rPr>
        <w:t xml:space="preserve">Additional data for the voluntary wheel running. </w:t>
      </w:r>
      <w:r w:rsidR="0011033A" w:rsidRPr="00F86477">
        <w:rPr>
          <w:rFonts w:cs="Arial"/>
          <w:bCs/>
        </w:rPr>
        <w:t xml:space="preserve">Single caged, adult male mice (12 to 28 weeks old) were allowed for voluntary wheel running during 21 days (wildtype (grey, N=10) and </w:t>
      </w:r>
      <w:r w:rsidR="0011033A" w:rsidRPr="00F86477">
        <w:rPr>
          <w:rFonts w:cs="Arial"/>
          <w:bCs/>
          <w:lang w:val="en-GB"/>
        </w:rPr>
        <w:t>TPC1</w:t>
      </w:r>
      <w:r w:rsidR="0011033A" w:rsidRPr="00F86477">
        <w:rPr>
          <w:rFonts w:cs="Arial"/>
          <w:bCs/>
          <w:vertAlign w:val="superscript"/>
          <w:lang w:val="en-GB"/>
        </w:rPr>
        <w:t>-/-</w:t>
      </w:r>
      <w:r w:rsidR="0011033A" w:rsidRPr="00F86477">
        <w:rPr>
          <w:rFonts w:cs="Arial"/>
          <w:bCs/>
        </w:rPr>
        <w:t>mice (white, N=10)). At day 14 (indicated by the red dashed line) standard wheels were replaced by “complex wheels”, meaning that particular rungs were removed to create an irregular rung con</w:t>
      </w:r>
      <w:r w:rsidR="000F2B88" w:rsidRPr="00F86477">
        <w:rPr>
          <w:rFonts w:cs="Arial"/>
          <w:bCs/>
        </w:rPr>
        <w:t>figuration.</w:t>
      </w:r>
      <w:r w:rsidR="0011033A" w:rsidRPr="00F86477">
        <w:rPr>
          <w:rFonts w:cs="Arial"/>
          <w:bCs/>
        </w:rPr>
        <w:t xml:space="preserve"> </w:t>
      </w:r>
      <w:r w:rsidR="000F2B88" w:rsidRPr="00F86477">
        <w:rPr>
          <w:rFonts w:cs="Arial"/>
          <w:bCs/>
        </w:rPr>
        <w:t xml:space="preserve">The following parameters were recorded: </w:t>
      </w:r>
      <w:r w:rsidR="0011033A" w:rsidRPr="00F86477">
        <w:rPr>
          <w:rFonts w:cs="Arial"/>
          <w:bCs/>
        </w:rPr>
        <w:t xml:space="preserve">(A) The </w:t>
      </w:r>
      <w:r w:rsidR="000F2B88" w:rsidRPr="00F86477">
        <w:rPr>
          <w:rFonts w:cs="Arial"/>
          <w:bCs/>
        </w:rPr>
        <w:t xml:space="preserve">number of </w:t>
      </w:r>
      <w:r w:rsidR="0011033A" w:rsidRPr="00F86477">
        <w:rPr>
          <w:rFonts w:cs="Arial"/>
          <w:bCs/>
        </w:rPr>
        <w:t>runs per day</w:t>
      </w:r>
      <w:r w:rsidR="000F2B88" w:rsidRPr="00F86477">
        <w:rPr>
          <w:rFonts w:cs="Arial"/>
          <w:bCs/>
        </w:rPr>
        <w:t>, (B) the average time per run and (C) the average run-time.</w:t>
      </w:r>
      <w:r w:rsidR="0011033A" w:rsidRPr="00F86477">
        <w:rPr>
          <w:rFonts w:cs="Arial"/>
          <w:bCs/>
        </w:rPr>
        <w:t xml:space="preserve"> </w:t>
      </w:r>
      <w:r w:rsidR="000F2B88" w:rsidRPr="00F86477">
        <w:rPr>
          <w:rFonts w:cs="Arial"/>
          <w:bCs/>
        </w:rPr>
        <w:t>All</w:t>
      </w:r>
      <w:r w:rsidR="0011033A" w:rsidRPr="00F86477">
        <w:rPr>
          <w:rFonts w:cs="Arial"/>
          <w:bCs/>
        </w:rPr>
        <w:t xml:space="preserve"> parameters tested, showed no significantly different motor performances for WT and TPC1</w:t>
      </w:r>
      <w:r w:rsidR="0011033A" w:rsidRPr="00F86477">
        <w:rPr>
          <w:rFonts w:cs="Arial"/>
          <w:bCs/>
          <w:vertAlign w:val="superscript"/>
        </w:rPr>
        <w:t>-/-</w:t>
      </w:r>
      <w:r w:rsidR="0011033A" w:rsidRPr="00F86477">
        <w:rPr>
          <w:rFonts w:cs="Arial"/>
          <w:bCs/>
        </w:rPr>
        <w:t xml:space="preserve"> mice. </w:t>
      </w:r>
      <w:r w:rsidR="0011033A" w:rsidRPr="00F86477">
        <w:rPr>
          <w:rFonts w:cs="Arial"/>
          <w:lang w:val="en-GB"/>
        </w:rPr>
        <w:t>Data are represented as MEAN ± SEM.</w:t>
      </w:r>
    </w:p>
    <w:p w:rsidR="0075781A" w:rsidRPr="00F86477" w:rsidRDefault="00D450BC" w:rsidP="00D450BC">
      <w:pPr>
        <w:spacing w:after="0" w:line="480" w:lineRule="auto"/>
        <w:jc w:val="both"/>
        <w:rPr>
          <w:rFonts w:cs="Arial"/>
          <w:b/>
          <w:bCs/>
          <w:lang w:val="en-GB"/>
        </w:rPr>
      </w:pPr>
      <w:r w:rsidRPr="00F86477">
        <w:rPr>
          <w:rFonts w:cs="Arial"/>
          <w:b/>
          <w:noProof/>
        </w:rPr>
        <w:lastRenderedPageBreak/>
        <w:drawing>
          <wp:inline distT="0" distB="0" distL="0" distR="0" wp14:anchorId="5C1920A2" wp14:editId="4B05C02A">
            <wp:extent cx="5760720" cy="44386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-Fig. 5 - MWM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81A" w:rsidRPr="00F86477">
        <w:rPr>
          <w:rFonts w:cs="Arial"/>
          <w:b/>
          <w:bCs/>
          <w:lang w:val="en-GB"/>
        </w:rPr>
        <w:t xml:space="preserve"> </w:t>
      </w:r>
    </w:p>
    <w:p w:rsidR="0075781A" w:rsidRPr="00F86477" w:rsidRDefault="0075781A" w:rsidP="00D450BC">
      <w:pPr>
        <w:spacing w:after="0" w:line="480" w:lineRule="auto"/>
        <w:jc w:val="both"/>
        <w:rPr>
          <w:rFonts w:cs="Arial"/>
          <w:b/>
          <w:bCs/>
          <w:lang w:val="en-GB"/>
        </w:rPr>
      </w:pPr>
    </w:p>
    <w:p w:rsidR="00D450BC" w:rsidRPr="00F86477" w:rsidRDefault="0075781A" w:rsidP="00D450BC">
      <w:pPr>
        <w:spacing w:after="0" w:line="480" w:lineRule="auto"/>
        <w:jc w:val="both"/>
        <w:rPr>
          <w:rFonts w:cs="Arial"/>
          <w:bCs/>
          <w:lang w:val="en-GB"/>
        </w:rPr>
      </w:pPr>
      <w:r w:rsidRPr="00F86477">
        <w:rPr>
          <w:rFonts w:cs="Arial"/>
          <w:b/>
          <w:bCs/>
          <w:lang w:val="en-GB"/>
        </w:rPr>
        <w:t>Supplementary Figure S</w:t>
      </w:r>
      <w:r w:rsidR="00315D8C" w:rsidRPr="00F86477">
        <w:rPr>
          <w:rFonts w:cs="Arial"/>
          <w:b/>
          <w:bCs/>
          <w:lang w:val="en-GB"/>
        </w:rPr>
        <w:t>6</w:t>
      </w:r>
      <w:r w:rsidRPr="00F86477">
        <w:rPr>
          <w:rFonts w:cs="Arial"/>
          <w:b/>
          <w:lang w:val="en-GB"/>
        </w:rPr>
        <w:t xml:space="preserve">: </w:t>
      </w:r>
      <w:r w:rsidRPr="00F86477">
        <w:rPr>
          <w:rFonts w:cs="Arial"/>
          <w:b/>
          <w:bCs/>
          <w:lang w:val="en-GB"/>
        </w:rPr>
        <w:t>A</w:t>
      </w:r>
      <w:r w:rsidR="00D53442" w:rsidRPr="00F86477">
        <w:rPr>
          <w:rFonts w:cs="Arial"/>
          <w:b/>
          <w:bCs/>
          <w:lang w:val="en-GB"/>
        </w:rPr>
        <w:t xml:space="preserve">dditional parameters tested during Morris water maze </w:t>
      </w:r>
      <w:r w:rsidR="00D450BC" w:rsidRPr="00F86477">
        <w:rPr>
          <w:rFonts w:cs="Arial"/>
          <w:b/>
          <w:bCs/>
          <w:lang w:val="en-GB"/>
        </w:rPr>
        <w:t xml:space="preserve">acquisition </w:t>
      </w:r>
      <w:r w:rsidRPr="00F86477">
        <w:rPr>
          <w:rFonts w:cs="Arial"/>
          <w:b/>
          <w:bCs/>
          <w:lang w:val="en-GB"/>
        </w:rPr>
        <w:t xml:space="preserve">(A) </w:t>
      </w:r>
      <w:r w:rsidR="00A06A00" w:rsidRPr="00F86477">
        <w:rPr>
          <w:rFonts w:cs="Arial"/>
          <w:b/>
          <w:bCs/>
          <w:lang w:val="en-GB"/>
        </w:rPr>
        <w:t xml:space="preserve">and </w:t>
      </w:r>
      <w:r w:rsidR="00D450BC" w:rsidRPr="00F86477">
        <w:rPr>
          <w:rFonts w:cs="Arial"/>
          <w:b/>
          <w:bCs/>
          <w:lang w:val="en-GB"/>
        </w:rPr>
        <w:t>retention</w:t>
      </w:r>
      <w:r w:rsidR="00A06A00" w:rsidRPr="00F86477">
        <w:rPr>
          <w:rFonts w:cs="Arial"/>
          <w:b/>
          <w:bCs/>
          <w:lang w:val="en-GB"/>
        </w:rPr>
        <w:t xml:space="preserve"> </w:t>
      </w:r>
      <w:r w:rsidRPr="00F86477">
        <w:rPr>
          <w:rFonts w:cs="Arial"/>
          <w:b/>
          <w:bCs/>
          <w:lang w:val="en-GB"/>
        </w:rPr>
        <w:t xml:space="preserve">phase (B) </w:t>
      </w:r>
      <w:r w:rsidR="00A06A00" w:rsidRPr="00F86477">
        <w:rPr>
          <w:rFonts w:cs="Arial"/>
          <w:b/>
          <w:bCs/>
          <w:lang w:val="en-GB"/>
        </w:rPr>
        <w:t xml:space="preserve">of </w:t>
      </w:r>
      <w:r w:rsidR="006635A0" w:rsidRPr="00F86477">
        <w:rPr>
          <w:rFonts w:cs="Arial"/>
          <w:b/>
        </w:rPr>
        <w:t>wild type</w:t>
      </w:r>
      <w:r w:rsidR="00A06A00" w:rsidRPr="00F86477">
        <w:rPr>
          <w:rFonts w:cs="Arial"/>
          <w:b/>
        </w:rPr>
        <w:t xml:space="preserve"> (N=16) and </w:t>
      </w:r>
      <w:r w:rsidR="00A06A00" w:rsidRPr="00F86477">
        <w:rPr>
          <w:rFonts w:cs="Arial"/>
          <w:b/>
          <w:bCs/>
          <w:lang w:val="en-GB"/>
        </w:rPr>
        <w:t>TPC1</w:t>
      </w:r>
      <w:r w:rsidR="00A06A00" w:rsidRPr="00F86477">
        <w:rPr>
          <w:rFonts w:cs="Arial"/>
          <w:b/>
          <w:bCs/>
          <w:vertAlign w:val="superscript"/>
          <w:lang w:val="en-GB"/>
        </w:rPr>
        <w:t>-/-</w:t>
      </w:r>
      <w:r w:rsidR="00A06A00" w:rsidRPr="00F86477">
        <w:rPr>
          <w:rFonts w:cs="Arial"/>
          <w:b/>
          <w:bCs/>
          <w:lang w:val="en-GB"/>
        </w:rPr>
        <w:t xml:space="preserve"> (N=17) mice</w:t>
      </w:r>
      <w:r w:rsidR="00D53442" w:rsidRPr="00F86477">
        <w:rPr>
          <w:rFonts w:cs="Arial"/>
          <w:b/>
          <w:bCs/>
          <w:lang w:val="en-GB"/>
        </w:rPr>
        <w:t>.</w:t>
      </w:r>
      <w:r w:rsidR="00D450BC" w:rsidRPr="00F86477">
        <w:rPr>
          <w:rFonts w:cs="Arial"/>
          <w:b/>
          <w:bCs/>
          <w:lang w:val="en-GB"/>
        </w:rPr>
        <w:t xml:space="preserve"> (C) &amp; (D) displays the performance</w:t>
      </w:r>
      <w:r w:rsidR="00A06A00" w:rsidRPr="00F86477">
        <w:rPr>
          <w:rFonts w:cs="Arial"/>
          <w:b/>
          <w:bCs/>
          <w:lang w:val="en-GB"/>
        </w:rPr>
        <w:t xml:space="preserve"> of the </w:t>
      </w:r>
      <w:r w:rsidR="00D450BC" w:rsidRPr="00F86477">
        <w:rPr>
          <w:rFonts w:cs="Arial"/>
          <w:b/>
          <w:bCs/>
          <w:lang w:val="en-GB"/>
        </w:rPr>
        <w:t>mice</w:t>
      </w:r>
      <w:r w:rsidR="00A06A00" w:rsidRPr="00F86477">
        <w:rPr>
          <w:rFonts w:cs="Arial"/>
          <w:b/>
          <w:bCs/>
          <w:lang w:val="en-GB"/>
        </w:rPr>
        <w:t xml:space="preserve"> tested</w:t>
      </w:r>
      <w:r w:rsidR="00D450BC" w:rsidRPr="00F86477">
        <w:rPr>
          <w:rFonts w:cs="Arial"/>
          <w:b/>
          <w:bCs/>
          <w:lang w:val="en-GB"/>
        </w:rPr>
        <w:t xml:space="preserve"> </w:t>
      </w:r>
      <w:r w:rsidR="00A06A00" w:rsidRPr="00F86477">
        <w:rPr>
          <w:rFonts w:cs="Arial"/>
          <w:b/>
          <w:bCs/>
          <w:lang w:val="en-GB"/>
        </w:rPr>
        <w:t xml:space="preserve">during </w:t>
      </w:r>
      <w:r w:rsidR="00D450BC" w:rsidRPr="00F86477">
        <w:rPr>
          <w:rFonts w:cs="Arial"/>
          <w:b/>
          <w:bCs/>
          <w:lang w:val="en-GB"/>
        </w:rPr>
        <w:t>cued learning</w:t>
      </w:r>
      <w:r w:rsidRPr="00F86477">
        <w:rPr>
          <w:rFonts w:cs="Arial"/>
          <w:b/>
          <w:bCs/>
          <w:lang w:val="en-GB"/>
        </w:rPr>
        <w:t>.</w:t>
      </w:r>
      <w:r w:rsidR="00D450BC" w:rsidRPr="00F86477">
        <w:rPr>
          <w:rFonts w:cs="Arial"/>
          <w:bCs/>
          <w:lang w:val="en-GB"/>
        </w:rPr>
        <w:t xml:space="preserve"> (A) </w:t>
      </w:r>
      <w:r w:rsidR="00D53442" w:rsidRPr="00F86477">
        <w:rPr>
          <w:rFonts w:cs="Arial"/>
          <w:bCs/>
          <w:lang w:val="en-GB"/>
        </w:rPr>
        <w:t>Latency to escape</w:t>
      </w:r>
      <w:r w:rsidR="00D450BC" w:rsidRPr="00F86477">
        <w:rPr>
          <w:rFonts w:cs="Arial"/>
          <w:bCs/>
          <w:lang w:val="en-GB"/>
        </w:rPr>
        <w:t xml:space="preserve"> during day 1 to 5</w:t>
      </w:r>
      <w:r w:rsidR="00D450BC" w:rsidRPr="00F86477">
        <w:rPr>
          <w:rFonts w:cs="Arial"/>
          <w:b/>
          <w:bCs/>
          <w:lang w:val="en-GB"/>
        </w:rPr>
        <w:t xml:space="preserve"> </w:t>
      </w:r>
      <w:r w:rsidR="00D450BC" w:rsidRPr="00F86477">
        <w:rPr>
          <w:rFonts w:cs="Arial"/>
          <w:bCs/>
          <w:lang w:val="en-GB"/>
        </w:rPr>
        <w:t xml:space="preserve">of the acquisition phase. </w:t>
      </w:r>
      <w:r w:rsidR="00D450BC" w:rsidRPr="00F86477">
        <w:rPr>
          <w:rFonts w:cs="Arial"/>
          <w:bCs/>
        </w:rPr>
        <w:t xml:space="preserve">Data of the </w:t>
      </w:r>
      <w:r w:rsidR="00D450BC" w:rsidRPr="00F86477">
        <w:rPr>
          <w:rFonts w:cs="Arial"/>
          <w:bCs/>
          <w:lang w:val="en-GB"/>
        </w:rPr>
        <w:t>acquisition</w:t>
      </w:r>
      <w:r w:rsidR="00D450BC" w:rsidRPr="00F86477">
        <w:rPr>
          <w:rFonts w:cs="Arial"/>
          <w:bCs/>
        </w:rPr>
        <w:t xml:space="preserve"> trials were averaged across four trials per day. Differences in </w:t>
      </w:r>
      <w:r w:rsidR="00B46355" w:rsidRPr="00F86477">
        <w:rPr>
          <w:rFonts w:cs="Arial"/>
          <w:bCs/>
        </w:rPr>
        <w:t>escape latencies</w:t>
      </w:r>
      <w:r w:rsidR="00D450BC" w:rsidRPr="00F86477">
        <w:rPr>
          <w:rFonts w:cs="Arial"/>
          <w:bCs/>
        </w:rPr>
        <w:t xml:space="preserve"> were analyzed using two-way analysis of variance (ANOVA) with repeated measures and additional Holm-</w:t>
      </w:r>
      <w:proofErr w:type="spellStart"/>
      <w:r w:rsidR="00D450BC" w:rsidRPr="00F86477">
        <w:rPr>
          <w:rFonts w:cs="Arial"/>
          <w:bCs/>
        </w:rPr>
        <w:t>Sidak</w:t>
      </w:r>
      <w:proofErr w:type="spellEnd"/>
      <w:r w:rsidR="00D450BC" w:rsidRPr="00F86477">
        <w:rPr>
          <w:rFonts w:cs="Arial"/>
          <w:bCs/>
        </w:rPr>
        <w:t xml:space="preserve"> pairwise comparison procedure (WT vs. TPC1-KO within day).</w:t>
      </w:r>
      <w:r w:rsidR="00D450BC" w:rsidRPr="00F86477">
        <w:rPr>
          <w:rFonts w:cs="Arial"/>
          <w:lang w:val="en-GB"/>
        </w:rPr>
        <w:t xml:space="preserve"> </w:t>
      </w:r>
      <w:r w:rsidR="00D450BC" w:rsidRPr="00F86477">
        <w:rPr>
          <w:rFonts w:cs="Arial"/>
          <w:bCs/>
        </w:rPr>
        <w:t xml:space="preserve">(B) </w:t>
      </w:r>
      <w:r w:rsidR="00D450BC" w:rsidRPr="00F86477">
        <w:rPr>
          <w:rFonts w:cs="Arial"/>
          <w:bCs/>
          <w:lang w:val="en-GB"/>
        </w:rPr>
        <w:t xml:space="preserve">Spatial memory was determined by preference of the platform (target) sector when the platform was removed at day 6 of the experiment (retention trial). </w:t>
      </w:r>
      <w:r w:rsidR="00D450BC" w:rsidRPr="00F86477">
        <w:rPr>
          <w:rFonts w:cs="Arial"/>
          <w:bCs/>
        </w:rPr>
        <w:t>Differences for sector occupancy (sector 1 – sector 4 within WT and TPC1-KO) was analyzed using one way analysis of variance (ANOVA). The Student-Newman-</w:t>
      </w:r>
      <w:proofErr w:type="spellStart"/>
      <w:r w:rsidR="00D450BC" w:rsidRPr="00F86477">
        <w:rPr>
          <w:rFonts w:cs="Arial"/>
          <w:bCs/>
        </w:rPr>
        <w:t>Keuls</w:t>
      </w:r>
      <w:proofErr w:type="spellEnd"/>
      <w:r w:rsidR="00D450BC" w:rsidRPr="00F86477">
        <w:rPr>
          <w:rFonts w:cs="Arial"/>
          <w:bCs/>
        </w:rPr>
        <w:t xml:space="preserve"> post-hoc test was used p</w:t>
      </w:r>
      <w:r w:rsidR="00D450BC" w:rsidRPr="00F86477">
        <w:rPr>
          <w:rFonts w:eastAsia="Times New Roman" w:cs="Times New Roman"/>
        </w:rPr>
        <w:t>airwise for multiple comparison</w:t>
      </w:r>
      <w:r w:rsidR="00D450BC" w:rsidRPr="00F86477">
        <w:rPr>
          <w:rFonts w:cs="Arial"/>
          <w:bCs/>
        </w:rPr>
        <w:t xml:space="preserve">. Differences in </w:t>
      </w:r>
      <w:r w:rsidR="00B46355" w:rsidRPr="00F86477">
        <w:rPr>
          <w:rFonts w:cs="Arial"/>
          <w:bCs/>
        </w:rPr>
        <w:t>percentages of time</w:t>
      </w:r>
      <w:r w:rsidR="00D450BC" w:rsidRPr="00F86477">
        <w:rPr>
          <w:rFonts w:cs="Arial"/>
          <w:bCs/>
        </w:rPr>
        <w:t xml:space="preserve"> at sector 4 (target sector) between WT and TPC1-KO mice was analyzed using </w:t>
      </w:r>
      <w:r w:rsidR="00D450BC" w:rsidRPr="00F86477">
        <w:rPr>
          <w:rFonts w:cs="Arial"/>
          <w:lang w:val="en-GB"/>
        </w:rPr>
        <w:t xml:space="preserve">two tailed </w:t>
      </w:r>
      <w:r w:rsidR="00FE7F14" w:rsidRPr="00F86477">
        <w:rPr>
          <w:rFonts w:cs="Arial"/>
          <w:lang w:val="en-GB"/>
        </w:rPr>
        <w:t>t</w:t>
      </w:r>
      <w:r w:rsidR="00D450BC" w:rsidRPr="00F86477">
        <w:rPr>
          <w:rFonts w:cs="Arial"/>
          <w:lang w:val="en-GB"/>
        </w:rPr>
        <w:t>-test.</w:t>
      </w:r>
      <w:r w:rsidR="00D450BC" w:rsidRPr="00F86477">
        <w:rPr>
          <w:rFonts w:cs="Arial"/>
          <w:bCs/>
          <w:lang w:val="en-GB"/>
        </w:rPr>
        <w:t xml:space="preserve"> </w:t>
      </w:r>
      <w:r w:rsidR="00276FAD" w:rsidRPr="00F86477">
        <w:rPr>
          <w:rFonts w:cs="Arial"/>
          <w:bCs/>
          <w:lang w:val="en-GB"/>
        </w:rPr>
        <w:t>(C)</w:t>
      </w:r>
      <w:r w:rsidR="00D450BC" w:rsidRPr="00F86477">
        <w:rPr>
          <w:rFonts w:cs="Arial"/>
          <w:bCs/>
          <w:lang w:val="en-GB"/>
        </w:rPr>
        <w:t xml:space="preserve"> </w:t>
      </w:r>
      <w:r w:rsidR="00D53442" w:rsidRPr="00F86477">
        <w:rPr>
          <w:rFonts w:cs="Arial"/>
          <w:bCs/>
          <w:lang w:val="en-GB"/>
        </w:rPr>
        <w:t xml:space="preserve">Average swimming speed </w:t>
      </w:r>
      <w:r w:rsidR="00276FAD" w:rsidRPr="00F86477">
        <w:rPr>
          <w:rFonts w:cs="Arial"/>
          <w:bCs/>
          <w:lang w:val="en-GB"/>
        </w:rPr>
        <w:t>and (D) latency to escape</w:t>
      </w:r>
      <w:r w:rsidR="00D53442" w:rsidRPr="00F86477">
        <w:rPr>
          <w:rFonts w:cs="Arial"/>
          <w:bCs/>
          <w:lang w:val="en-GB"/>
        </w:rPr>
        <w:t xml:space="preserve"> </w:t>
      </w:r>
      <w:r w:rsidR="00276FAD" w:rsidRPr="00F86477">
        <w:rPr>
          <w:rFonts w:cs="Arial"/>
          <w:bCs/>
          <w:lang w:val="en-GB"/>
        </w:rPr>
        <w:t xml:space="preserve">during </w:t>
      </w:r>
      <w:r w:rsidR="00D53442" w:rsidRPr="00F86477">
        <w:rPr>
          <w:rFonts w:cs="Arial"/>
          <w:bCs/>
          <w:lang w:val="en-GB"/>
        </w:rPr>
        <w:t xml:space="preserve">cued </w:t>
      </w:r>
      <w:r w:rsidR="00276FAD" w:rsidRPr="00F86477">
        <w:rPr>
          <w:rFonts w:cs="Arial"/>
          <w:bCs/>
          <w:lang w:val="en-GB"/>
        </w:rPr>
        <w:t>learning</w:t>
      </w:r>
      <w:r w:rsidR="00D450BC" w:rsidRPr="00F86477">
        <w:rPr>
          <w:rFonts w:cs="Arial"/>
          <w:bCs/>
          <w:lang w:val="en-GB"/>
        </w:rPr>
        <w:t xml:space="preserve">. </w:t>
      </w:r>
      <w:r w:rsidR="002F0F9A" w:rsidRPr="00F86477">
        <w:rPr>
          <w:rFonts w:cs="Arial"/>
          <w:bCs/>
          <w:lang w:val="en-GB"/>
        </w:rPr>
        <w:t xml:space="preserve">This </w:t>
      </w:r>
      <w:r w:rsidR="002F0F9A" w:rsidRPr="00F86477">
        <w:rPr>
          <w:rFonts w:cs="Arial"/>
          <w:bCs/>
          <w:lang w:val="en-GB"/>
        </w:rPr>
        <w:lastRenderedPageBreak/>
        <w:t xml:space="preserve">experiment is </w:t>
      </w:r>
      <w:r w:rsidRPr="00F86477">
        <w:rPr>
          <w:rFonts w:cs="Arial"/>
          <w:bCs/>
          <w:lang w:val="en-GB"/>
        </w:rPr>
        <w:t xml:space="preserve">a control procedure routinely used during the </w:t>
      </w:r>
      <w:r w:rsidRPr="00F86477">
        <w:rPr>
          <w:rFonts w:cs="Arial"/>
        </w:rPr>
        <w:t xml:space="preserve">Morris water maze </w:t>
      </w:r>
      <w:r w:rsidR="002F0F9A" w:rsidRPr="00F86477">
        <w:rPr>
          <w:rFonts w:cs="Arial"/>
        </w:rPr>
        <w:t>task.</w:t>
      </w:r>
      <w:r w:rsidRPr="00F86477">
        <w:rPr>
          <w:rFonts w:cs="Arial"/>
        </w:rPr>
        <w:t xml:space="preserve"> </w:t>
      </w:r>
      <w:r w:rsidR="00D450BC" w:rsidRPr="00F86477">
        <w:rPr>
          <w:rFonts w:cs="Arial"/>
          <w:lang w:val="en-GB"/>
        </w:rPr>
        <w:t xml:space="preserve">Statistical significance was assessed with </w:t>
      </w:r>
      <w:r w:rsidR="00FE7F14" w:rsidRPr="00F86477">
        <w:rPr>
          <w:rFonts w:cs="Arial"/>
          <w:lang w:val="en-GB"/>
        </w:rPr>
        <w:t>two-tailed</w:t>
      </w:r>
      <w:r w:rsidR="00D450BC" w:rsidRPr="00F86477">
        <w:rPr>
          <w:rFonts w:cs="Arial"/>
          <w:lang w:val="en-GB"/>
        </w:rPr>
        <w:t xml:space="preserve"> </w:t>
      </w:r>
      <w:r w:rsidR="00FE7F14" w:rsidRPr="00F86477">
        <w:rPr>
          <w:rFonts w:cs="Arial"/>
          <w:lang w:val="en-GB"/>
        </w:rPr>
        <w:t>t</w:t>
      </w:r>
      <w:r w:rsidR="00D450BC" w:rsidRPr="00F86477">
        <w:rPr>
          <w:rFonts w:cs="Arial"/>
          <w:lang w:val="en-GB"/>
        </w:rPr>
        <w:t>-test.</w:t>
      </w:r>
      <w:r w:rsidR="00D450BC" w:rsidRPr="00F86477">
        <w:rPr>
          <w:rFonts w:cs="Arial"/>
          <w:bCs/>
          <w:lang w:val="en-GB"/>
        </w:rPr>
        <w:t xml:space="preserve"> </w:t>
      </w:r>
      <w:r w:rsidR="00D450BC" w:rsidRPr="00F86477">
        <w:rPr>
          <w:rFonts w:cs="Arial"/>
          <w:lang w:val="en-GB"/>
        </w:rPr>
        <w:t xml:space="preserve">Data are represented as MEAN + SEM, significance levels are indicated as P values; </w:t>
      </w:r>
      <w:proofErr w:type="spellStart"/>
      <w:r w:rsidR="00D450BC" w:rsidRPr="00F86477">
        <w:rPr>
          <w:rFonts w:cs="Arial"/>
          <w:lang w:val="en-GB"/>
        </w:rPr>
        <w:t>n.s</w:t>
      </w:r>
      <w:proofErr w:type="spellEnd"/>
      <w:r w:rsidR="00D450BC" w:rsidRPr="00F86477">
        <w:rPr>
          <w:rFonts w:cs="Arial"/>
          <w:lang w:val="en-GB"/>
        </w:rPr>
        <w:t>., not significant</w:t>
      </w:r>
      <w:r w:rsidR="00D450BC" w:rsidRPr="00F86477">
        <w:rPr>
          <w:rFonts w:cs="Arial"/>
          <w:bCs/>
        </w:rPr>
        <w:t xml:space="preserve"> (P &gt; 0.05). </w:t>
      </w:r>
    </w:p>
    <w:p w:rsidR="00B07BE6" w:rsidRPr="00F86477" w:rsidRDefault="00B07BE6" w:rsidP="00D450BC">
      <w:pPr>
        <w:spacing w:line="480" w:lineRule="auto"/>
        <w:rPr>
          <w:lang w:val="en-GB"/>
        </w:rPr>
      </w:pPr>
    </w:p>
    <w:sectPr w:rsidR="00B07BE6" w:rsidRPr="00F864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BC"/>
    <w:rsid w:val="000F2B88"/>
    <w:rsid w:val="0011033A"/>
    <w:rsid w:val="001862A2"/>
    <w:rsid w:val="00202DD2"/>
    <w:rsid w:val="00276FAD"/>
    <w:rsid w:val="002F0F9A"/>
    <w:rsid w:val="00315D8C"/>
    <w:rsid w:val="00342FDC"/>
    <w:rsid w:val="003D2AD0"/>
    <w:rsid w:val="005B2C89"/>
    <w:rsid w:val="00657F18"/>
    <w:rsid w:val="006635A0"/>
    <w:rsid w:val="006F42B4"/>
    <w:rsid w:val="00701F54"/>
    <w:rsid w:val="00702FB0"/>
    <w:rsid w:val="0075781A"/>
    <w:rsid w:val="00764102"/>
    <w:rsid w:val="007A7F81"/>
    <w:rsid w:val="008D64EF"/>
    <w:rsid w:val="008F0942"/>
    <w:rsid w:val="009411C6"/>
    <w:rsid w:val="00A06A00"/>
    <w:rsid w:val="00B07BE6"/>
    <w:rsid w:val="00B46355"/>
    <w:rsid w:val="00D3666D"/>
    <w:rsid w:val="00D450BC"/>
    <w:rsid w:val="00D53442"/>
    <w:rsid w:val="00EA043B"/>
    <w:rsid w:val="00F02774"/>
    <w:rsid w:val="00F375CE"/>
    <w:rsid w:val="00F43302"/>
    <w:rsid w:val="00F86477"/>
    <w:rsid w:val="00FB40D5"/>
    <w:rsid w:val="00F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81F4F-77E5-4869-9A96-C503AACC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450BC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5C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547</Words>
  <Characters>3451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PHARMA9</dc:creator>
  <cp:keywords/>
  <dc:description/>
  <cp:lastModifiedBy>PHARMA2</cp:lastModifiedBy>
  <cp:revision>2</cp:revision>
  <cp:lastPrinted>2020-04-06T09:07:00Z</cp:lastPrinted>
  <dcterms:created xsi:type="dcterms:W3CDTF">2020-08-04T09:03:00Z</dcterms:created>
  <dcterms:modified xsi:type="dcterms:W3CDTF">2020-08-04T09:03:00Z</dcterms:modified>
</cp:coreProperties>
</file>