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10BF46" w14:textId="2B57726E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  <w:r w:rsidRPr="003E0F00">
        <w:rPr>
          <w:rFonts w:ascii="Times New Roman" w:hAnsi="Times New Roman"/>
          <w:b/>
          <w:color w:val="auto"/>
          <w:sz w:val="24"/>
          <w:szCs w:val="24"/>
        </w:rPr>
        <w:t>Trends in the classical biological control of insect pests by insects: an update of the BIOCAT database</w:t>
      </w:r>
    </w:p>
    <w:p w14:paraId="54CDA4AD" w14:textId="77777777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</w:p>
    <w:p w14:paraId="70335BF5" w14:textId="022E65E2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  <w:r w:rsidRPr="003E0F00">
        <w:rPr>
          <w:rFonts w:ascii="Times New Roman" w:hAnsi="Times New Roman"/>
          <w:b/>
          <w:color w:val="auto"/>
          <w:sz w:val="24"/>
          <w:szCs w:val="24"/>
        </w:rPr>
        <w:t>Matthew J. W. Cock • Sean T. Murphy • Moses T. K. Kairo • Emma Thompson • Rebecca J. Murphy • Antonio W. Francis</w:t>
      </w:r>
    </w:p>
    <w:p w14:paraId="490732EB" w14:textId="77777777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</w:p>
    <w:p w14:paraId="34393478" w14:textId="119EBAEF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  <w:proofErr w:type="spellStart"/>
      <w:r w:rsidRPr="003E0F00">
        <w:rPr>
          <w:rFonts w:ascii="Times New Roman" w:hAnsi="Times New Roman"/>
          <w:b/>
          <w:i/>
          <w:color w:val="auto"/>
          <w:sz w:val="24"/>
          <w:szCs w:val="24"/>
        </w:rPr>
        <w:t>BioControl</w:t>
      </w:r>
      <w:proofErr w:type="spellEnd"/>
      <w:r>
        <w:rPr>
          <w:rFonts w:ascii="Times New Roman" w:hAnsi="Times New Roman"/>
          <w:b/>
          <w:color w:val="auto"/>
          <w:sz w:val="24"/>
          <w:szCs w:val="24"/>
        </w:rPr>
        <w:t xml:space="preserve"> 2016</w:t>
      </w:r>
    </w:p>
    <w:p w14:paraId="7186C61B" w14:textId="77777777" w:rsidR="003E0F00" w:rsidRDefault="003E0F00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  <w:bookmarkStart w:id="0" w:name="_GoBack"/>
      <w:bookmarkEnd w:id="0"/>
    </w:p>
    <w:p w14:paraId="6E3F2121" w14:textId="77777777" w:rsidR="00E95923" w:rsidRDefault="00E95923" w:rsidP="003E0F00">
      <w:pPr>
        <w:pStyle w:val="CABInormal"/>
        <w:rPr>
          <w:rFonts w:ascii="Times New Roman" w:hAnsi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auto"/>
          <w:sz w:val="24"/>
          <w:szCs w:val="24"/>
        </w:rPr>
        <w:t>Supplememntary</w:t>
      </w:r>
      <w:proofErr w:type="spellEnd"/>
      <w:r>
        <w:rPr>
          <w:rFonts w:ascii="Times New Roman" w:hAnsi="Times New Roman"/>
          <w:b/>
          <w:color w:val="auto"/>
          <w:sz w:val="24"/>
          <w:szCs w:val="24"/>
        </w:rPr>
        <w:t xml:space="preserve"> material</w:t>
      </w:r>
    </w:p>
    <w:p w14:paraId="3F55D908" w14:textId="77777777" w:rsidR="003E0F00" w:rsidRDefault="003E0F00" w:rsidP="003E0F00">
      <w:pPr>
        <w:pStyle w:val="CABInormal"/>
        <w:rPr>
          <w:rFonts w:ascii="Times New Roman" w:hAnsi="Times New Roman"/>
          <w:color w:val="auto"/>
          <w:sz w:val="24"/>
          <w:szCs w:val="24"/>
        </w:rPr>
      </w:pPr>
    </w:p>
    <w:p w14:paraId="60FE418B" w14:textId="5925DCA7" w:rsidR="00C54E58" w:rsidRPr="00F072EF" w:rsidRDefault="00CE5065" w:rsidP="003E0F00">
      <w:pPr>
        <w:pStyle w:val="CABInormal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CE5065">
        <w:rPr>
          <w:rFonts w:ascii="Times New Roman" w:hAnsi="Times New Roman"/>
          <w:b/>
          <w:color w:val="auto"/>
          <w:sz w:val="24"/>
          <w:szCs w:val="24"/>
        </w:rPr>
        <w:t>Appendix 1.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54E58" w:rsidRPr="00F072EF">
        <w:rPr>
          <w:rFonts w:ascii="Times New Roman" w:hAnsi="Times New Roman"/>
          <w:color w:val="auto"/>
          <w:sz w:val="24"/>
          <w:szCs w:val="24"/>
        </w:rPr>
        <w:t xml:space="preserve">The </w:t>
      </w:r>
      <w:r w:rsidR="00D023A8" w:rsidRPr="00F072EF">
        <w:rPr>
          <w:rFonts w:ascii="Times New Roman" w:hAnsi="Times New Roman"/>
          <w:color w:val="auto"/>
          <w:sz w:val="24"/>
          <w:szCs w:val="24"/>
        </w:rPr>
        <w:t xml:space="preserve">data fields </w:t>
      </w:r>
      <w:r w:rsidR="00B23AF5" w:rsidRPr="00F072EF">
        <w:rPr>
          <w:rFonts w:ascii="Times New Roman" w:hAnsi="Times New Roman"/>
          <w:color w:val="auto"/>
          <w:sz w:val="24"/>
          <w:szCs w:val="24"/>
        </w:rPr>
        <w:t>in BIOCAT2010</w:t>
      </w:r>
      <w:r w:rsidR="00713994" w:rsidRPr="00F072EF">
        <w:rPr>
          <w:rFonts w:ascii="Times New Roman" w:hAnsi="Times New Roman"/>
          <w:color w:val="auto"/>
          <w:sz w:val="24"/>
          <w:szCs w:val="24"/>
        </w:rPr>
        <w:t xml:space="preserve">.  See </w:t>
      </w:r>
      <w:proofErr w:type="spellStart"/>
      <w:r w:rsidR="00713994" w:rsidRPr="00F072EF">
        <w:rPr>
          <w:rFonts w:ascii="Times New Roman" w:hAnsi="Times New Roman"/>
          <w:color w:val="auto"/>
          <w:sz w:val="24"/>
          <w:szCs w:val="24"/>
        </w:rPr>
        <w:t>Greathead</w:t>
      </w:r>
      <w:proofErr w:type="spellEnd"/>
      <w:r w:rsidR="00713994" w:rsidRPr="00F072EF">
        <w:rPr>
          <w:rFonts w:ascii="Times New Roman" w:hAnsi="Times New Roman"/>
          <w:color w:val="auto"/>
          <w:sz w:val="24"/>
          <w:szCs w:val="24"/>
        </w:rPr>
        <w:t xml:space="preserve"> and </w:t>
      </w:r>
      <w:proofErr w:type="spellStart"/>
      <w:r w:rsidR="00713994" w:rsidRPr="00F072EF">
        <w:rPr>
          <w:rFonts w:ascii="Times New Roman" w:hAnsi="Times New Roman"/>
          <w:color w:val="auto"/>
          <w:sz w:val="24"/>
          <w:szCs w:val="24"/>
        </w:rPr>
        <w:t>Greathead</w:t>
      </w:r>
      <w:proofErr w:type="spellEnd"/>
      <w:r w:rsidR="00713994" w:rsidRPr="00F072EF">
        <w:rPr>
          <w:rFonts w:ascii="Times New Roman" w:hAnsi="Times New Roman"/>
          <w:color w:val="auto"/>
          <w:sz w:val="24"/>
          <w:szCs w:val="24"/>
        </w:rPr>
        <w:t xml:space="preserve"> (1992) for a more detailed discussion of some of these fields.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1282"/>
        <w:gridCol w:w="6915"/>
      </w:tblGrid>
      <w:tr w:rsidR="00F072EF" w:rsidRPr="003E0F00" w14:paraId="64E1AC2F" w14:textId="77777777" w:rsidTr="00E344C8">
        <w:tc>
          <w:tcPr>
            <w:tcW w:w="0" w:type="auto"/>
          </w:tcPr>
          <w:p w14:paraId="18502CAA" w14:textId="4726E2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Name</w:t>
            </w:r>
          </w:p>
        </w:tc>
        <w:tc>
          <w:tcPr>
            <w:tcW w:w="0" w:type="auto"/>
          </w:tcPr>
          <w:p w14:paraId="56CE2869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Format</w:t>
            </w:r>
          </w:p>
        </w:tc>
        <w:tc>
          <w:tcPr>
            <w:tcW w:w="0" w:type="auto"/>
          </w:tcPr>
          <w:p w14:paraId="3DF115E4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Contents and comments</w:t>
            </w:r>
          </w:p>
        </w:tc>
      </w:tr>
      <w:tr w:rsidR="00F072EF" w:rsidRPr="003E0F00" w14:paraId="46E35195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0DD1DBA0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biological control agent (BCA)</w:t>
            </w:r>
          </w:p>
        </w:tc>
      </w:tr>
      <w:tr w:rsidR="00F072EF" w:rsidRPr="003E0F00" w14:paraId="58C15561" w14:textId="77777777" w:rsidTr="00E344C8">
        <w:tc>
          <w:tcPr>
            <w:tcW w:w="0" w:type="auto"/>
          </w:tcPr>
          <w:p w14:paraId="17E6A52D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genus</w:t>
            </w:r>
          </w:p>
        </w:tc>
        <w:tc>
          <w:tcPr>
            <w:tcW w:w="0" w:type="auto"/>
          </w:tcPr>
          <w:p w14:paraId="065B736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7D664DBD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Genus of the BCA</w:t>
            </w:r>
          </w:p>
        </w:tc>
      </w:tr>
      <w:tr w:rsidR="00F072EF" w:rsidRPr="003E0F00" w14:paraId="13F6ADB9" w14:textId="77777777" w:rsidTr="00E344C8">
        <w:tc>
          <w:tcPr>
            <w:tcW w:w="0" w:type="auto"/>
          </w:tcPr>
          <w:p w14:paraId="5A6CCE8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species</w:t>
            </w:r>
          </w:p>
        </w:tc>
        <w:tc>
          <w:tcPr>
            <w:tcW w:w="0" w:type="auto"/>
          </w:tcPr>
          <w:p w14:paraId="1B3B28A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479400F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Species name of the BCA</w:t>
            </w:r>
          </w:p>
        </w:tc>
      </w:tr>
      <w:tr w:rsidR="00F072EF" w:rsidRPr="003E0F00" w14:paraId="0F612114" w14:textId="77777777" w:rsidTr="00E344C8">
        <w:tc>
          <w:tcPr>
            <w:tcW w:w="0" w:type="auto"/>
          </w:tcPr>
          <w:p w14:paraId="16399C0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notes</w:t>
            </w:r>
          </w:p>
        </w:tc>
        <w:tc>
          <w:tcPr>
            <w:tcW w:w="0" w:type="auto"/>
          </w:tcPr>
          <w:p w14:paraId="3B22A469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3B0A2603" w14:textId="65FC5B33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Additional notes, e.g. the subspecies, partial identifications, number of sp</w:t>
            </w:r>
            <w:r w:rsidR="008A5093" w:rsidRPr="003E0F00">
              <w:rPr>
                <w:rFonts w:ascii="Times New Roman" w:hAnsi="Times New Roman"/>
                <w:color w:val="auto"/>
              </w:rPr>
              <w:t>ecies</w:t>
            </w:r>
            <w:r w:rsidRPr="003E0F00">
              <w:rPr>
                <w:rFonts w:ascii="Times New Roman" w:hAnsi="Times New Roman"/>
                <w:color w:val="auto"/>
              </w:rPr>
              <w:t xml:space="preserve"> when </w:t>
            </w:r>
            <w:r w:rsidR="00AE5690" w:rsidRPr="003E0F00">
              <w:rPr>
                <w:rFonts w:ascii="Times New Roman" w:hAnsi="Times New Roman"/>
                <w:color w:val="auto"/>
              </w:rPr>
              <w:t>pooled</w:t>
            </w:r>
          </w:p>
        </w:tc>
      </w:tr>
      <w:tr w:rsidR="00F072EF" w:rsidRPr="003E0F00" w14:paraId="05C9C2F6" w14:textId="77777777" w:rsidTr="00E344C8">
        <w:tc>
          <w:tcPr>
            <w:tcW w:w="0" w:type="auto"/>
          </w:tcPr>
          <w:p w14:paraId="343C38A0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family</w:t>
            </w:r>
          </w:p>
        </w:tc>
        <w:tc>
          <w:tcPr>
            <w:tcW w:w="0" w:type="auto"/>
          </w:tcPr>
          <w:p w14:paraId="05551F8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2DA749DF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Family of the BCA</w:t>
            </w:r>
          </w:p>
        </w:tc>
      </w:tr>
      <w:tr w:rsidR="00F072EF" w:rsidRPr="003E0F00" w14:paraId="0011AA35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15A1ED1A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target pest species</w:t>
            </w:r>
          </w:p>
        </w:tc>
      </w:tr>
      <w:tr w:rsidR="00F072EF" w:rsidRPr="003E0F00" w14:paraId="1A79292A" w14:textId="77777777" w:rsidTr="00E344C8">
        <w:tc>
          <w:tcPr>
            <w:tcW w:w="0" w:type="auto"/>
          </w:tcPr>
          <w:p w14:paraId="19A2740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family</w:t>
            </w:r>
          </w:p>
        </w:tc>
        <w:tc>
          <w:tcPr>
            <w:tcW w:w="0" w:type="auto"/>
          </w:tcPr>
          <w:p w14:paraId="084ABD04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3641EEF6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Family of the target pest</w:t>
            </w:r>
          </w:p>
        </w:tc>
      </w:tr>
      <w:tr w:rsidR="00F072EF" w:rsidRPr="003E0F00" w14:paraId="46319E20" w14:textId="77777777" w:rsidTr="00E344C8">
        <w:tc>
          <w:tcPr>
            <w:tcW w:w="0" w:type="auto"/>
          </w:tcPr>
          <w:p w14:paraId="1609D665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genus</w:t>
            </w:r>
          </w:p>
        </w:tc>
        <w:tc>
          <w:tcPr>
            <w:tcW w:w="0" w:type="auto"/>
          </w:tcPr>
          <w:p w14:paraId="12729AB0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51A51C0A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Genus of the target pest</w:t>
            </w:r>
          </w:p>
        </w:tc>
      </w:tr>
      <w:tr w:rsidR="00F072EF" w:rsidRPr="003E0F00" w14:paraId="33E35E3F" w14:textId="77777777" w:rsidTr="00E344C8">
        <w:tc>
          <w:tcPr>
            <w:tcW w:w="0" w:type="auto"/>
          </w:tcPr>
          <w:p w14:paraId="2D05C3E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species</w:t>
            </w:r>
          </w:p>
        </w:tc>
        <w:tc>
          <w:tcPr>
            <w:tcW w:w="0" w:type="auto"/>
          </w:tcPr>
          <w:p w14:paraId="513971A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23CABDE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Species name of the target pest</w:t>
            </w:r>
          </w:p>
        </w:tc>
      </w:tr>
      <w:tr w:rsidR="00F072EF" w:rsidRPr="003E0F00" w14:paraId="4CCA4C76" w14:textId="77777777" w:rsidTr="00E344C8">
        <w:tc>
          <w:tcPr>
            <w:tcW w:w="0" w:type="auto"/>
          </w:tcPr>
          <w:p w14:paraId="49CD2EF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notes</w:t>
            </w:r>
          </w:p>
        </w:tc>
        <w:tc>
          <w:tcPr>
            <w:tcW w:w="0" w:type="auto"/>
          </w:tcPr>
          <w:p w14:paraId="5F8EC344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02E6013E" w14:textId="1C3DCDE5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Additional notes, e.g. the subspecies, partial identifications, or when groups at above the genus level were specified as targets (e.g. aphids, house flies)</w:t>
            </w:r>
          </w:p>
        </w:tc>
      </w:tr>
      <w:tr w:rsidR="00F072EF" w:rsidRPr="003E0F00" w14:paraId="008BAE69" w14:textId="77777777" w:rsidTr="00E344C8">
        <w:tc>
          <w:tcPr>
            <w:tcW w:w="0" w:type="auto"/>
          </w:tcPr>
          <w:p w14:paraId="5988D816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origin OW/NW</w:t>
            </w:r>
          </w:p>
        </w:tc>
        <w:tc>
          <w:tcPr>
            <w:tcW w:w="0" w:type="auto"/>
          </w:tcPr>
          <w:p w14:paraId="71D6B38F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54B3608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Whether the target pest area of origin was Old World or New World</w:t>
            </w:r>
          </w:p>
        </w:tc>
      </w:tr>
      <w:tr w:rsidR="00F072EF" w:rsidRPr="003E0F00" w14:paraId="19BA3CD6" w14:textId="77777777" w:rsidTr="00E344C8">
        <w:tc>
          <w:tcPr>
            <w:tcW w:w="0" w:type="auto"/>
          </w:tcPr>
          <w:p w14:paraId="095FD59B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origin region</w:t>
            </w:r>
          </w:p>
        </w:tc>
        <w:tc>
          <w:tcPr>
            <w:tcW w:w="0" w:type="auto"/>
          </w:tcPr>
          <w:p w14:paraId="3C925591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54E96AFD" w14:textId="3EB68013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zoogeographical area of origin of the target pest (after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and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1992)</w:t>
            </w:r>
            <w:r w:rsidR="003E0F00" w:rsidRPr="003E0F00">
              <w:rPr>
                <w:rFonts w:ascii="Times New Roman" w:hAnsi="Times New Roman"/>
                <w:color w:val="auto"/>
              </w:rPr>
              <w:t xml:space="preserve"> </w:t>
            </w:r>
            <w:r w:rsidR="003E0F00" w:rsidRPr="003E0F00">
              <w:rPr>
                <w:rFonts w:ascii="Times New Roman" w:hAnsi="Times New Roman"/>
                <w:color w:val="auto"/>
                <w:vertAlign w:val="superscript"/>
              </w:rPr>
              <w:t>1</w:t>
            </w:r>
          </w:p>
        </w:tc>
      </w:tr>
      <w:tr w:rsidR="00F072EF" w:rsidRPr="003E0F00" w14:paraId="7AFE6DE3" w14:textId="77777777" w:rsidTr="00E344C8">
        <w:tc>
          <w:tcPr>
            <w:tcW w:w="0" w:type="auto"/>
          </w:tcPr>
          <w:p w14:paraId="1618D7A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origin country</w:t>
            </w:r>
          </w:p>
        </w:tc>
        <w:tc>
          <w:tcPr>
            <w:tcW w:w="0" w:type="auto"/>
          </w:tcPr>
          <w:p w14:paraId="5215503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16B3638A" w14:textId="6B19A34C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political country of origin of the target pest (based on a CABI standard list of countries used to compile </w:t>
            </w:r>
            <w:r w:rsidR="008A5093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2B60C6EF" w14:textId="77777777" w:rsidTr="00E344C8">
        <w:tc>
          <w:tcPr>
            <w:tcW w:w="0" w:type="auto"/>
          </w:tcPr>
          <w:p w14:paraId="2D74C44F" w14:textId="4B3B204F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Target origin </w:t>
            </w:r>
            <w:r w:rsidR="00E616CC" w:rsidRPr="003E0F00">
              <w:rPr>
                <w:rFonts w:ascii="Times New Roman" w:hAnsi="Times New Roman"/>
                <w:color w:val="auto"/>
              </w:rPr>
              <w:t>area</w:t>
            </w:r>
          </w:p>
        </w:tc>
        <w:tc>
          <w:tcPr>
            <w:tcW w:w="0" w:type="auto"/>
          </w:tcPr>
          <w:p w14:paraId="739BD03B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 (seldom used)</w:t>
            </w:r>
          </w:p>
        </w:tc>
        <w:tc>
          <w:tcPr>
            <w:tcW w:w="0" w:type="auto"/>
          </w:tcPr>
          <w:p w14:paraId="3B9056DA" w14:textId="0E9D000B" w:rsidR="00161D84" w:rsidRPr="003E0F00" w:rsidRDefault="00161D84" w:rsidP="003E0F00">
            <w:pPr>
              <w:pStyle w:val="CABInormal"/>
              <w:rPr>
                <w:rFonts w:ascii="Times New Roman" w:hAnsi="Times New Roman"/>
                <w:b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</w:t>
            </w:r>
            <w:r w:rsidR="00E616CC" w:rsidRPr="003E0F00">
              <w:rPr>
                <w:rFonts w:ascii="Times New Roman" w:hAnsi="Times New Roman"/>
                <w:color w:val="auto"/>
              </w:rPr>
              <w:t xml:space="preserve">state (or equivalent), group of states, </w:t>
            </w:r>
            <w:r w:rsidRPr="003E0F00">
              <w:rPr>
                <w:rFonts w:ascii="Times New Roman" w:hAnsi="Times New Roman"/>
                <w:color w:val="auto"/>
              </w:rPr>
              <w:t xml:space="preserve">island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or group of islands </w:t>
            </w:r>
            <w:r w:rsidRPr="003E0F00">
              <w:rPr>
                <w:rFonts w:ascii="Times New Roman" w:hAnsi="Times New Roman"/>
                <w:color w:val="auto"/>
              </w:rPr>
              <w:t xml:space="preserve">of origin of the target pest within the country of origin (based on a subset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of the </w:t>
            </w:r>
            <w:r w:rsidRPr="003E0F00">
              <w:rPr>
                <w:rFonts w:ascii="Times New Roman" w:hAnsi="Times New Roman"/>
                <w:color w:val="auto"/>
              </w:rPr>
              <w:t xml:space="preserve">CABI standard list of country divisions used to compile </w:t>
            </w:r>
            <w:r w:rsidR="0015404E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230EB779" w14:textId="77777777" w:rsidTr="00E344C8">
        <w:tc>
          <w:tcPr>
            <w:tcW w:w="0" w:type="auto"/>
          </w:tcPr>
          <w:p w14:paraId="6BCFD641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crop(s)</w:t>
            </w:r>
          </w:p>
        </w:tc>
        <w:tc>
          <w:tcPr>
            <w:tcW w:w="0" w:type="auto"/>
          </w:tcPr>
          <w:p w14:paraId="1F5B5D5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0F17E73D" w14:textId="32321ABF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Confined to preferred terms in the CABI thesaurus</w:t>
            </w:r>
          </w:p>
        </w:tc>
      </w:tr>
      <w:tr w:rsidR="00F072EF" w:rsidRPr="003E0F00" w14:paraId="333DC8B8" w14:textId="77777777" w:rsidTr="00E344C8">
        <w:tc>
          <w:tcPr>
            <w:tcW w:w="0" w:type="auto"/>
          </w:tcPr>
          <w:p w14:paraId="79BF1424" w14:textId="435174B3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Target </w:t>
            </w:r>
            <w:r w:rsidR="006376D1" w:rsidRPr="003E0F00">
              <w:rPr>
                <w:rFonts w:ascii="Times New Roman" w:hAnsi="Times New Roman"/>
                <w:color w:val="auto"/>
              </w:rPr>
              <w:t>other</w:t>
            </w:r>
          </w:p>
        </w:tc>
        <w:tc>
          <w:tcPr>
            <w:tcW w:w="0" w:type="auto"/>
          </w:tcPr>
          <w:p w14:paraId="3274B29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41F370DE" w14:textId="4738D9EB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Where the BCA was released against a secondary target, this is listed here and not as a separate introduction</w:t>
            </w:r>
          </w:p>
        </w:tc>
      </w:tr>
      <w:tr w:rsidR="00F072EF" w:rsidRPr="003E0F00" w14:paraId="006BCAF0" w14:textId="77777777" w:rsidTr="00E344C8">
        <w:tc>
          <w:tcPr>
            <w:tcW w:w="0" w:type="auto"/>
          </w:tcPr>
          <w:p w14:paraId="07E31C71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Target comments</w:t>
            </w:r>
          </w:p>
        </w:tc>
        <w:tc>
          <w:tcPr>
            <w:tcW w:w="0" w:type="auto"/>
          </w:tcPr>
          <w:p w14:paraId="2EC6CC6E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1B9D6657" w14:textId="2135315C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Optional field to clarify information relating to the target pest, e.g. polyphagous pest, origin unknown</w:t>
            </w:r>
            <w:r w:rsidR="0015404E" w:rsidRPr="003E0F00">
              <w:rPr>
                <w:rFonts w:ascii="Times New Roman" w:hAnsi="Times New Roman"/>
                <w:color w:val="auto"/>
              </w:rPr>
              <w:t>,</w:t>
            </w:r>
            <w:r w:rsidRPr="003E0F00">
              <w:rPr>
                <w:rFonts w:ascii="Times New Roman" w:hAnsi="Times New Roman"/>
                <w:color w:val="auto"/>
              </w:rPr>
              <w:t xml:space="preserve"> etc.</w:t>
            </w:r>
          </w:p>
        </w:tc>
      </w:tr>
      <w:tr w:rsidR="00F072EF" w:rsidRPr="003E0F00" w14:paraId="66A70611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5083AD95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Date of release </w:t>
            </w:r>
          </w:p>
        </w:tc>
      </w:tr>
      <w:tr w:rsidR="00F072EF" w:rsidRPr="003E0F00" w14:paraId="5EE065B8" w14:textId="77777777" w:rsidTr="00E344C8">
        <w:tc>
          <w:tcPr>
            <w:tcW w:w="0" w:type="auto"/>
          </w:tcPr>
          <w:p w14:paraId="1ED926E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Date first year</w:t>
            </w:r>
          </w:p>
        </w:tc>
        <w:tc>
          <w:tcPr>
            <w:tcW w:w="0" w:type="auto"/>
          </w:tcPr>
          <w:p w14:paraId="0BB65C04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Number</w:t>
            </w:r>
          </w:p>
        </w:tc>
        <w:tc>
          <w:tcPr>
            <w:tcW w:w="0" w:type="auto"/>
          </w:tcPr>
          <w:p w14:paraId="6DF4AEBC" w14:textId="6B0CDF9D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date of first release of the BCA in this introduction</w:t>
            </w:r>
          </w:p>
        </w:tc>
      </w:tr>
      <w:tr w:rsidR="00F072EF" w:rsidRPr="003E0F00" w14:paraId="179A701F" w14:textId="77777777" w:rsidTr="00E344C8">
        <w:tc>
          <w:tcPr>
            <w:tcW w:w="0" w:type="auto"/>
          </w:tcPr>
          <w:p w14:paraId="000E2CAD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Date text</w:t>
            </w:r>
          </w:p>
        </w:tc>
        <w:tc>
          <w:tcPr>
            <w:tcW w:w="0" w:type="auto"/>
          </w:tcPr>
          <w:p w14:paraId="3AD4A0D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0A2A6612" w14:textId="67EB82AB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Year(s) of release of this </w:t>
            </w:r>
            <w:r w:rsidR="0015404E" w:rsidRPr="003E0F00">
              <w:rPr>
                <w:rFonts w:ascii="Times New Roman" w:hAnsi="Times New Roman"/>
                <w:color w:val="auto"/>
              </w:rPr>
              <w:t>BCA</w:t>
            </w:r>
            <w:r w:rsidRPr="003E0F00">
              <w:rPr>
                <w:rFonts w:ascii="Times New Roman" w:hAnsi="Times New Roman"/>
                <w:color w:val="auto"/>
              </w:rPr>
              <w:t>; may be a span of year</w:t>
            </w:r>
            <w:r w:rsidR="0015404E" w:rsidRPr="003E0F00">
              <w:rPr>
                <w:rFonts w:ascii="Times New Roman" w:hAnsi="Times New Roman"/>
                <w:color w:val="auto"/>
              </w:rPr>
              <w:t>s</w:t>
            </w:r>
            <w:r w:rsidRPr="003E0F00">
              <w:rPr>
                <w:rFonts w:ascii="Times New Roman" w:hAnsi="Times New Roman"/>
                <w:color w:val="auto"/>
              </w:rPr>
              <w:t>, a decade, prior to or after a known year</w:t>
            </w:r>
            <w:r w:rsidR="0015404E" w:rsidRPr="003E0F00">
              <w:rPr>
                <w:rFonts w:ascii="Times New Roman" w:hAnsi="Times New Roman"/>
                <w:color w:val="auto"/>
              </w:rPr>
              <w:t>,</w:t>
            </w:r>
            <w:r w:rsidRPr="003E0F00">
              <w:rPr>
                <w:rFonts w:ascii="Times New Roman" w:hAnsi="Times New Roman"/>
                <w:color w:val="auto"/>
              </w:rPr>
              <w:t xml:space="preserve"> etc.</w:t>
            </w:r>
          </w:p>
        </w:tc>
      </w:tr>
      <w:tr w:rsidR="00F072EF" w:rsidRPr="003E0F00" w14:paraId="1AA05523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226F15B4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Where the release was made</w:t>
            </w:r>
          </w:p>
        </w:tc>
      </w:tr>
      <w:tr w:rsidR="00F072EF" w:rsidRPr="003E0F00" w14:paraId="76966D73" w14:textId="77777777" w:rsidTr="00E344C8">
        <w:tc>
          <w:tcPr>
            <w:tcW w:w="0" w:type="auto"/>
          </w:tcPr>
          <w:p w14:paraId="4E7EB59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Release OW/NW</w:t>
            </w:r>
          </w:p>
        </w:tc>
        <w:tc>
          <w:tcPr>
            <w:tcW w:w="0" w:type="auto"/>
          </w:tcPr>
          <w:p w14:paraId="6E08949A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5A39CDBB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Whether the release was made in the Old World or New World</w:t>
            </w:r>
          </w:p>
        </w:tc>
      </w:tr>
      <w:tr w:rsidR="00F072EF" w:rsidRPr="003E0F00" w14:paraId="3A91AE7D" w14:textId="77777777" w:rsidTr="00E344C8">
        <w:tc>
          <w:tcPr>
            <w:tcW w:w="0" w:type="auto"/>
          </w:tcPr>
          <w:p w14:paraId="6F0E982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Release region</w:t>
            </w:r>
          </w:p>
        </w:tc>
        <w:tc>
          <w:tcPr>
            <w:tcW w:w="0" w:type="auto"/>
          </w:tcPr>
          <w:p w14:paraId="1DF01F6F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1FF2A431" w14:textId="79B497CF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zoogeographical area of release (after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and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1992)</w:t>
            </w:r>
            <w:r w:rsidR="003E0F00" w:rsidRPr="003E0F00">
              <w:rPr>
                <w:rFonts w:ascii="Times New Roman" w:hAnsi="Times New Roman"/>
                <w:color w:val="auto"/>
                <w:vertAlign w:val="superscript"/>
              </w:rPr>
              <w:t xml:space="preserve"> </w:t>
            </w:r>
            <w:r w:rsidR="003E0F00" w:rsidRPr="003E0F00">
              <w:rPr>
                <w:rFonts w:ascii="Times New Roman" w:hAnsi="Times New Roman"/>
                <w:color w:val="auto"/>
                <w:vertAlign w:val="superscript"/>
              </w:rPr>
              <w:t>1</w:t>
            </w:r>
          </w:p>
        </w:tc>
      </w:tr>
      <w:tr w:rsidR="00F072EF" w:rsidRPr="003E0F00" w14:paraId="3CF0141D" w14:textId="77777777" w:rsidTr="00E344C8">
        <w:tc>
          <w:tcPr>
            <w:tcW w:w="0" w:type="auto"/>
          </w:tcPr>
          <w:p w14:paraId="7F90FE6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Release country</w:t>
            </w:r>
          </w:p>
        </w:tc>
        <w:tc>
          <w:tcPr>
            <w:tcW w:w="0" w:type="auto"/>
          </w:tcPr>
          <w:p w14:paraId="787D6926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7E37C791" w14:textId="60F1F24F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political country of release (based on a CABI standard list of countries used to compile </w:t>
            </w:r>
            <w:r w:rsidR="0015404E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6E5738E6" w14:textId="77777777" w:rsidTr="00E344C8">
        <w:tc>
          <w:tcPr>
            <w:tcW w:w="0" w:type="auto"/>
          </w:tcPr>
          <w:p w14:paraId="02C4BEA2" w14:textId="76FFDC9D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lastRenderedPageBreak/>
              <w:t xml:space="preserve">Release </w:t>
            </w:r>
            <w:r w:rsidR="00E616CC" w:rsidRPr="003E0F00">
              <w:rPr>
                <w:rFonts w:ascii="Times New Roman" w:hAnsi="Times New Roman"/>
                <w:color w:val="auto"/>
              </w:rPr>
              <w:t>area</w:t>
            </w:r>
          </w:p>
        </w:tc>
        <w:tc>
          <w:tcPr>
            <w:tcW w:w="0" w:type="auto"/>
          </w:tcPr>
          <w:p w14:paraId="50D21169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25F2CAB5" w14:textId="00F4F21C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</w:t>
            </w:r>
            <w:r w:rsidR="00E616CC" w:rsidRPr="003E0F00">
              <w:rPr>
                <w:rFonts w:ascii="Times New Roman" w:hAnsi="Times New Roman"/>
                <w:color w:val="auto"/>
              </w:rPr>
              <w:t>state (or equivalent), group of states</w:t>
            </w:r>
            <w:r w:rsidR="002B4725" w:rsidRPr="003E0F00">
              <w:rPr>
                <w:rFonts w:ascii="Times New Roman" w:hAnsi="Times New Roman"/>
                <w:color w:val="auto"/>
              </w:rPr>
              <w:t>, island</w:t>
            </w:r>
            <w:r w:rsidRPr="003E0F00">
              <w:rPr>
                <w:rFonts w:ascii="Times New Roman" w:hAnsi="Times New Roman"/>
                <w:color w:val="auto"/>
              </w:rPr>
              <w:t xml:space="preserve"> or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group of </w:t>
            </w:r>
            <w:r w:rsidRPr="003E0F00">
              <w:rPr>
                <w:rFonts w:ascii="Times New Roman" w:hAnsi="Times New Roman"/>
                <w:color w:val="auto"/>
              </w:rPr>
              <w:t>island</w:t>
            </w:r>
            <w:r w:rsidR="002B4725" w:rsidRPr="003E0F00">
              <w:rPr>
                <w:rFonts w:ascii="Times New Roman" w:hAnsi="Times New Roman"/>
                <w:color w:val="auto"/>
              </w:rPr>
              <w:t>s</w:t>
            </w:r>
            <w:r w:rsidRPr="003E0F00">
              <w:rPr>
                <w:rFonts w:ascii="Times New Roman" w:hAnsi="Times New Roman"/>
                <w:color w:val="auto"/>
              </w:rPr>
              <w:t xml:space="preserve"> of release (based on a subset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of the </w:t>
            </w:r>
            <w:r w:rsidRPr="003E0F00">
              <w:rPr>
                <w:rFonts w:ascii="Times New Roman" w:hAnsi="Times New Roman"/>
                <w:color w:val="auto"/>
              </w:rPr>
              <w:t xml:space="preserve">CABI standard list of country divisions used to compile </w:t>
            </w:r>
            <w:r w:rsidR="0015404E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64B6978F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54192BEA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origin and source of the BCA</w:t>
            </w:r>
          </w:p>
        </w:tc>
      </w:tr>
      <w:tr w:rsidR="00F072EF" w:rsidRPr="003E0F00" w14:paraId="332CC2C7" w14:textId="77777777" w:rsidTr="00E344C8">
        <w:tc>
          <w:tcPr>
            <w:tcW w:w="0" w:type="auto"/>
          </w:tcPr>
          <w:p w14:paraId="1728AF3F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origin NW/OW</w:t>
            </w:r>
          </w:p>
        </w:tc>
        <w:tc>
          <w:tcPr>
            <w:tcW w:w="0" w:type="auto"/>
          </w:tcPr>
          <w:p w14:paraId="0ED7C9F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076B1C63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Whether the area of origin of the BCA is Old World or New World</w:t>
            </w:r>
          </w:p>
        </w:tc>
      </w:tr>
      <w:tr w:rsidR="00F072EF" w:rsidRPr="003E0F00" w14:paraId="6DE76FF6" w14:textId="77777777" w:rsidTr="00E344C8">
        <w:tc>
          <w:tcPr>
            <w:tcW w:w="0" w:type="auto"/>
          </w:tcPr>
          <w:p w14:paraId="4728102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origin region</w:t>
            </w:r>
          </w:p>
        </w:tc>
        <w:tc>
          <w:tcPr>
            <w:tcW w:w="0" w:type="auto"/>
          </w:tcPr>
          <w:p w14:paraId="66FFD2E6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7F4AA6A1" w14:textId="0B9F7DE1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zoogeographical area of origin of the BCA (after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and </w:t>
            </w:r>
            <w:proofErr w:type="spellStart"/>
            <w:r w:rsidRPr="003E0F00">
              <w:rPr>
                <w:rFonts w:ascii="Times New Roman" w:hAnsi="Times New Roman"/>
                <w:color w:val="auto"/>
              </w:rPr>
              <w:t>Greathead</w:t>
            </w:r>
            <w:proofErr w:type="spellEnd"/>
            <w:r w:rsidRPr="003E0F00">
              <w:rPr>
                <w:rFonts w:ascii="Times New Roman" w:hAnsi="Times New Roman"/>
                <w:color w:val="auto"/>
              </w:rPr>
              <w:t xml:space="preserve"> 1992)</w:t>
            </w:r>
            <w:r w:rsidR="003E0F00" w:rsidRPr="003E0F00">
              <w:rPr>
                <w:rFonts w:ascii="Times New Roman" w:hAnsi="Times New Roman"/>
                <w:color w:val="auto"/>
                <w:vertAlign w:val="superscript"/>
              </w:rPr>
              <w:t xml:space="preserve"> </w:t>
            </w:r>
            <w:r w:rsidR="003E0F00" w:rsidRPr="003E0F00">
              <w:rPr>
                <w:rFonts w:ascii="Times New Roman" w:hAnsi="Times New Roman"/>
                <w:color w:val="auto"/>
                <w:vertAlign w:val="superscript"/>
              </w:rPr>
              <w:t>1</w:t>
            </w:r>
          </w:p>
        </w:tc>
      </w:tr>
      <w:tr w:rsidR="00F072EF" w:rsidRPr="003E0F00" w14:paraId="114C2C7C" w14:textId="77777777" w:rsidTr="00E344C8">
        <w:tc>
          <w:tcPr>
            <w:tcW w:w="0" w:type="auto"/>
          </w:tcPr>
          <w:p w14:paraId="5AFF2B10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source country</w:t>
            </w:r>
          </w:p>
        </w:tc>
        <w:tc>
          <w:tcPr>
            <w:tcW w:w="0" w:type="auto"/>
          </w:tcPr>
          <w:p w14:paraId="0A23E061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1D639B5E" w14:textId="563C1E2D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political country of origin of the BCA used for release (based on a CABI standard list of countries used to compile </w:t>
            </w:r>
            <w:r w:rsidR="0015404E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117F8357" w14:textId="77777777" w:rsidTr="00E344C8">
        <w:tc>
          <w:tcPr>
            <w:tcW w:w="0" w:type="auto"/>
          </w:tcPr>
          <w:p w14:paraId="3F059F86" w14:textId="7C381290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BCA source </w:t>
            </w:r>
            <w:r w:rsidR="00E616CC" w:rsidRPr="003E0F00">
              <w:rPr>
                <w:rFonts w:ascii="Times New Roman" w:hAnsi="Times New Roman"/>
                <w:color w:val="auto"/>
              </w:rPr>
              <w:t>area</w:t>
            </w:r>
          </w:p>
        </w:tc>
        <w:tc>
          <w:tcPr>
            <w:tcW w:w="0" w:type="auto"/>
          </w:tcPr>
          <w:p w14:paraId="55C5BC75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1DDBBA1C" w14:textId="0379B0F5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The </w:t>
            </w:r>
            <w:r w:rsidR="00E616CC" w:rsidRPr="003E0F00">
              <w:rPr>
                <w:rFonts w:ascii="Times New Roman" w:hAnsi="Times New Roman"/>
                <w:color w:val="auto"/>
              </w:rPr>
              <w:t>state (or equivalent), group of states</w:t>
            </w:r>
            <w:r w:rsidR="002B4725" w:rsidRPr="003E0F00">
              <w:rPr>
                <w:rFonts w:ascii="Times New Roman" w:hAnsi="Times New Roman"/>
                <w:color w:val="auto"/>
              </w:rPr>
              <w:t>, island</w:t>
            </w:r>
            <w:r w:rsidR="00AE5690" w:rsidRPr="003E0F00">
              <w:rPr>
                <w:rFonts w:ascii="Times New Roman" w:hAnsi="Times New Roman"/>
                <w:color w:val="auto"/>
              </w:rPr>
              <w:t xml:space="preserve"> </w:t>
            </w:r>
            <w:r w:rsidRPr="003E0F00">
              <w:rPr>
                <w:rFonts w:ascii="Times New Roman" w:hAnsi="Times New Roman"/>
                <w:color w:val="auto"/>
              </w:rPr>
              <w:t xml:space="preserve">or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group of </w:t>
            </w:r>
            <w:r w:rsidRPr="003E0F00">
              <w:rPr>
                <w:rFonts w:ascii="Times New Roman" w:hAnsi="Times New Roman"/>
                <w:color w:val="auto"/>
              </w:rPr>
              <w:t>island</w:t>
            </w:r>
            <w:r w:rsidR="002B4725" w:rsidRPr="003E0F00">
              <w:rPr>
                <w:rFonts w:ascii="Times New Roman" w:hAnsi="Times New Roman"/>
                <w:color w:val="auto"/>
              </w:rPr>
              <w:t>s</w:t>
            </w:r>
            <w:r w:rsidRPr="003E0F00">
              <w:rPr>
                <w:rFonts w:ascii="Times New Roman" w:hAnsi="Times New Roman"/>
                <w:color w:val="auto"/>
              </w:rPr>
              <w:t xml:space="preserve"> of origin of the BCA used for release (based on a subset </w:t>
            </w:r>
            <w:r w:rsidR="002B4725" w:rsidRPr="003E0F00">
              <w:rPr>
                <w:rFonts w:ascii="Times New Roman" w:hAnsi="Times New Roman"/>
                <w:color w:val="auto"/>
              </w:rPr>
              <w:t xml:space="preserve">of the </w:t>
            </w:r>
            <w:r w:rsidRPr="003E0F00">
              <w:rPr>
                <w:rFonts w:ascii="Times New Roman" w:hAnsi="Times New Roman"/>
                <w:color w:val="auto"/>
              </w:rPr>
              <w:t xml:space="preserve">CABI standard list of country divisions used to compile </w:t>
            </w:r>
            <w:r w:rsidR="0015404E" w:rsidRPr="003E0F00">
              <w:rPr>
                <w:rFonts w:ascii="Times New Roman" w:hAnsi="Times New Roman"/>
                <w:color w:val="auto"/>
              </w:rPr>
              <w:t>CABI</w:t>
            </w:r>
            <w:r w:rsidRPr="003E0F00">
              <w:rPr>
                <w:rFonts w:ascii="Times New Roman" w:hAnsi="Times New Roman"/>
                <w:color w:val="auto"/>
              </w:rPr>
              <w:t xml:space="preserve"> compendia)</w:t>
            </w:r>
          </w:p>
        </w:tc>
      </w:tr>
      <w:tr w:rsidR="00F072EF" w:rsidRPr="003E0F00" w14:paraId="43606717" w14:textId="77777777" w:rsidTr="00E344C8">
        <w:tc>
          <w:tcPr>
            <w:tcW w:w="0" w:type="auto"/>
          </w:tcPr>
          <w:p w14:paraId="64019327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BCA intermediate source</w:t>
            </w:r>
          </w:p>
        </w:tc>
        <w:tc>
          <w:tcPr>
            <w:tcW w:w="0" w:type="auto"/>
          </w:tcPr>
          <w:p w14:paraId="2B77217A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144C04CA" w14:textId="53DC6072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previous two fields are intended to capture the original source of the BCA; this field is used to record if it was obtained via one or more intermediary countries. This detail is not always reliable in the BIOCAT database up to 2006</w:t>
            </w:r>
          </w:p>
        </w:tc>
      </w:tr>
      <w:tr w:rsidR="00F072EF" w:rsidRPr="003E0F00" w14:paraId="5213BC6D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38B9FC60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The result</w:t>
            </w:r>
          </w:p>
        </w:tc>
      </w:tr>
      <w:tr w:rsidR="00F072EF" w:rsidRPr="003E0F00" w14:paraId="62F24DC4" w14:textId="77777777" w:rsidTr="00E344C8">
        <w:tc>
          <w:tcPr>
            <w:tcW w:w="0" w:type="auto"/>
          </w:tcPr>
          <w:p w14:paraId="10F9697E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Establishment</w:t>
            </w:r>
          </w:p>
        </w:tc>
        <w:tc>
          <w:tcPr>
            <w:tcW w:w="0" w:type="auto"/>
          </w:tcPr>
          <w:p w14:paraId="4B50BDE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7392D495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Not known / Not established / Temporary establishment / Permanent establishment / Recovered (too soon to know if permanently established)</w:t>
            </w:r>
          </w:p>
        </w:tc>
      </w:tr>
      <w:tr w:rsidR="00F072EF" w:rsidRPr="003E0F00" w14:paraId="2F094DE4" w14:textId="77777777" w:rsidTr="00E344C8">
        <w:tc>
          <w:tcPr>
            <w:tcW w:w="0" w:type="auto"/>
          </w:tcPr>
          <w:p w14:paraId="44F55607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Impact</w:t>
            </w:r>
          </w:p>
        </w:tc>
        <w:tc>
          <w:tcPr>
            <w:tcW w:w="0" w:type="auto"/>
          </w:tcPr>
          <w:p w14:paraId="12F230AC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Limited options</w:t>
            </w:r>
          </w:p>
        </w:tc>
        <w:tc>
          <w:tcPr>
            <w:tcW w:w="0" w:type="auto"/>
          </w:tcPr>
          <w:p w14:paraId="70420010" w14:textId="10243020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Result </w:t>
            </w:r>
            <w:r w:rsidRPr="003E0F00">
              <w:rPr>
                <w:rFonts w:ascii="Times New Roman" w:hAnsi="Times New Roman"/>
                <w:b/>
                <w:color w:val="auto"/>
              </w:rPr>
              <w:t>unknown</w:t>
            </w:r>
            <w:r w:rsidRPr="003E0F00">
              <w:rPr>
                <w:rFonts w:ascii="Times New Roman" w:hAnsi="Times New Roman"/>
                <w:color w:val="auto"/>
              </w:rPr>
              <w:t xml:space="preserve"> / </w:t>
            </w:r>
            <w:r w:rsidRPr="003E0F00">
              <w:rPr>
                <w:rFonts w:ascii="Times New Roman" w:hAnsi="Times New Roman"/>
                <w:b/>
                <w:color w:val="auto"/>
              </w:rPr>
              <w:t>Established</w:t>
            </w:r>
            <w:r w:rsidRPr="003E0F00">
              <w:rPr>
                <w:rFonts w:ascii="Times New Roman" w:hAnsi="Times New Roman"/>
                <w:color w:val="auto"/>
              </w:rPr>
              <w:t xml:space="preserve"> but no control / </w:t>
            </w:r>
            <w:r w:rsidRPr="003E0F00">
              <w:rPr>
                <w:rFonts w:ascii="Times New Roman" w:hAnsi="Times New Roman"/>
                <w:b/>
                <w:color w:val="auto"/>
              </w:rPr>
              <w:t>Partial</w:t>
            </w:r>
            <w:r w:rsidRPr="003E0F00">
              <w:rPr>
                <w:rFonts w:ascii="Times New Roman" w:hAnsi="Times New Roman"/>
                <w:color w:val="auto"/>
              </w:rPr>
              <w:t xml:space="preserve"> control (reduced pest status but other controls/agents needed)</w:t>
            </w:r>
            <w:r w:rsidR="006F48E1" w:rsidRPr="003E0F00">
              <w:rPr>
                <w:rFonts w:ascii="Times New Roman" w:hAnsi="Times New Roman"/>
                <w:color w:val="auto"/>
              </w:rPr>
              <w:t xml:space="preserve"> /</w:t>
            </w:r>
            <w:r w:rsidRPr="003E0F00">
              <w:rPr>
                <w:rFonts w:ascii="Times New Roman" w:hAnsi="Times New Roman"/>
                <w:color w:val="auto"/>
              </w:rPr>
              <w:t xml:space="preserve"> </w:t>
            </w:r>
            <w:r w:rsidRPr="003E0F00">
              <w:rPr>
                <w:rFonts w:ascii="Times New Roman" w:hAnsi="Times New Roman"/>
                <w:b/>
                <w:color w:val="auto"/>
              </w:rPr>
              <w:t>Partial to complete</w:t>
            </w:r>
            <w:r w:rsidRPr="003E0F00">
              <w:rPr>
                <w:rFonts w:ascii="Times New Roman" w:hAnsi="Times New Roman"/>
                <w:color w:val="auto"/>
              </w:rPr>
              <w:t xml:space="preserve"> control (mixed opinions noted) /</w:t>
            </w:r>
            <w:r w:rsidR="006F48E1" w:rsidRPr="003E0F00">
              <w:rPr>
                <w:rFonts w:ascii="Times New Roman" w:hAnsi="Times New Roman"/>
                <w:color w:val="auto"/>
              </w:rPr>
              <w:t xml:space="preserve"> </w:t>
            </w:r>
            <w:r w:rsidRPr="003E0F00">
              <w:rPr>
                <w:rFonts w:ascii="Times New Roman" w:hAnsi="Times New Roman"/>
                <w:b/>
                <w:color w:val="auto"/>
              </w:rPr>
              <w:t>Partial to substantial</w:t>
            </w:r>
            <w:r w:rsidRPr="003E0F00">
              <w:rPr>
                <w:rFonts w:ascii="Times New Roman" w:hAnsi="Times New Roman"/>
                <w:color w:val="auto"/>
              </w:rPr>
              <w:t xml:space="preserve"> control (mixed opinions noted) / </w:t>
            </w:r>
            <w:r w:rsidRPr="003E0F00">
              <w:rPr>
                <w:rFonts w:ascii="Times New Roman" w:hAnsi="Times New Roman"/>
                <w:b/>
                <w:color w:val="auto"/>
              </w:rPr>
              <w:t>Substantial control</w:t>
            </w:r>
            <w:r w:rsidRPr="003E0F00">
              <w:rPr>
                <w:rFonts w:ascii="Times New Roman" w:hAnsi="Times New Roman"/>
                <w:color w:val="auto"/>
              </w:rPr>
              <w:t xml:space="preserve"> (other control needed occasionally or in small areas only) /</w:t>
            </w:r>
            <w:r w:rsidR="0015404E" w:rsidRPr="003E0F00">
              <w:rPr>
                <w:rFonts w:ascii="Times New Roman" w:hAnsi="Times New Roman"/>
                <w:color w:val="auto"/>
              </w:rPr>
              <w:t xml:space="preserve"> </w:t>
            </w:r>
            <w:r w:rsidRPr="003E0F00">
              <w:rPr>
                <w:rFonts w:ascii="Times New Roman" w:hAnsi="Times New Roman"/>
                <w:b/>
                <w:color w:val="auto"/>
              </w:rPr>
              <w:t>Substantial to complete</w:t>
            </w:r>
            <w:r w:rsidRPr="003E0F00">
              <w:rPr>
                <w:rFonts w:ascii="Times New Roman" w:hAnsi="Times New Roman"/>
                <w:color w:val="auto"/>
              </w:rPr>
              <w:t xml:space="preserve"> control (mixed opinions noted) / </w:t>
            </w:r>
            <w:r w:rsidRPr="003E0F00">
              <w:rPr>
                <w:rFonts w:ascii="Times New Roman" w:hAnsi="Times New Roman"/>
                <w:b/>
                <w:color w:val="auto"/>
              </w:rPr>
              <w:t>Complete control</w:t>
            </w:r>
            <w:r w:rsidRPr="003E0F00">
              <w:rPr>
                <w:rFonts w:ascii="Times New Roman" w:hAnsi="Times New Roman"/>
                <w:color w:val="auto"/>
              </w:rPr>
              <w:t xml:space="preserve"> (no other control required)</w:t>
            </w:r>
          </w:p>
        </w:tc>
      </w:tr>
      <w:tr w:rsidR="00F072EF" w:rsidRPr="003E0F00" w14:paraId="0AA1EEF7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538E06A6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Reference sources</w:t>
            </w:r>
          </w:p>
        </w:tc>
      </w:tr>
      <w:tr w:rsidR="00F072EF" w:rsidRPr="003E0F00" w14:paraId="07F29FF6" w14:textId="77777777" w:rsidTr="00E344C8">
        <w:tc>
          <w:tcPr>
            <w:tcW w:w="0" w:type="auto"/>
          </w:tcPr>
          <w:p w14:paraId="56F9C6F9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PAN</w:t>
            </w:r>
          </w:p>
        </w:tc>
        <w:tc>
          <w:tcPr>
            <w:tcW w:w="0" w:type="auto"/>
          </w:tcPr>
          <w:p w14:paraId="47532EC7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5D3651F2" w14:textId="3FE58A2D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CABI PAN (a unique number that links to a single entry in CAB Abstracts) for information source; mostly used for post 2006 records</w:t>
            </w:r>
          </w:p>
        </w:tc>
      </w:tr>
      <w:tr w:rsidR="00F072EF" w:rsidRPr="003E0F00" w14:paraId="33789480" w14:textId="77777777" w:rsidTr="00E344C8">
        <w:tc>
          <w:tcPr>
            <w:tcW w:w="0" w:type="auto"/>
          </w:tcPr>
          <w:p w14:paraId="568A0A77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Reference</w:t>
            </w:r>
          </w:p>
        </w:tc>
        <w:tc>
          <w:tcPr>
            <w:tcW w:w="0" w:type="auto"/>
          </w:tcPr>
          <w:p w14:paraId="08C062C2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</w:tcPr>
          <w:p w14:paraId="579969B1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Author(s) and year of information source (linked to a separate table of full references); mostly used for pre 2006 records</w:t>
            </w:r>
          </w:p>
        </w:tc>
      </w:tr>
      <w:tr w:rsidR="00F072EF" w:rsidRPr="003E0F00" w14:paraId="10542EE0" w14:textId="77777777" w:rsidTr="00E344C8">
        <w:tc>
          <w:tcPr>
            <w:tcW w:w="0" w:type="auto"/>
            <w:gridSpan w:val="3"/>
            <w:shd w:val="clear" w:color="auto" w:fill="DEDEDB" w:themeFill="text1" w:themeFillTint="33"/>
          </w:tcPr>
          <w:p w14:paraId="11FF75BB" w14:textId="77777777" w:rsidR="00161D84" w:rsidRPr="003E0F00" w:rsidRDefault="00161D84" w:rsidP="003E0F00">
            <w:pPr>
              <w:pStyle w:val="CABInormal"/>
              <w:jc w:val="center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Additional comments</w:t>
            </w:r>
          </w:p>
        </w:tc>
      </w:tr>
      <w:tr w:rsidR="00F072EF" w:rsidRPr="003E0F00" w14:paraId="2514E49F" w14:textId="77777777" w:rsidTr="00E344C8">
        <w:tc>
          <w:tcPr>
            <w:tcW w:w="0" w:type="auto"/>
          </w:tcPr>
          <w:p w14:paraId="22113B28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Additional comments</w:t>
            </w:r>
          </w:p>
        </w:tc>
        <w:tc>
          <w:tcPr>
            <w:tcW w:w="0" w:type="auto"/>
            <w:shd w:val="clear" w:color="auto" w:fill="auto"/>
          </w:tcPr>
          <w:p w14:paraId="0A17286E" w14:textId="77777777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>Free text</w:t>
            </w:r>
          </w:p>
        </w:tc>
        <w:tc>
          <w:tcPr>
            <w:tcW w:w="0" w:type="auto"/>
            <w:shd w:val="clear" w:color="auto" w:fill="auto"/>
          </w:tcPr>
          <w:p w14:paraId="3576AE99" w14:textId="6EBB9930" w:rsidR="00161D84" w:rsidRPr="003E0F00" w:rsidRDefault="00161D84" w:rsidP="003E0F00">
            <w:pPr>
              <w:pStyle w:val="CABInormal"/>
              <w:rPr>
                <w:rFonts w:ascii="Times New Roman" w:hAnsi="Times New Roman"/>
                <w:color w:val="auto"/>
              </w:rPr>
            </w:pPr>
            <w:r w:rsidRPr="003E0F00">
              <w:rPr>
                <w:rFonts w:ascii="Times New Roman" w:hAnsi="Times New Roman"/>
                <w:color w:val="auto"/>
              </w:rPr>
              <w:t xml:space="preserve">Space to record anything else not covered </w:t>
            </w:r>
            <w:r w:rsidR="006F48E1" w:rsidRPr="003E0F00">
              <w:rPr>
                <w:rFonts w:ascii="Times New Roman" w:hAnsi="Times New Roman"/>
                <w:color w:val="auto"/>
              </w:rPr>
              <w:t>in</w:t>
            </w:r>
            <w:r w:rsidRPr="003E0F00">
              <w:rPr>
                <w:rFonts w:ascii="Times New Roman" w:hAnsi="Times New Roman"/>
                <w:color w:val="auto"/>
              </w:rPr>
              <w:t xml:space="preserve"> the above fields</w:t>
            </w:r>
          </w:p>
        </w:tc>
      </w:tr>
    </w:tbl>
    <w:p w14:paraId="2D9374B7" w14:textId="016FF27E" w:rsidR="00C54E58" w:rsidRPr="003E0F00" w:rsidRDefault="003E0F00" w:rsidP="003E0F00">
      <w:pPr>
        <w:pStyle w:val="CABInormal"/>
        <w:rPr>
          <w:rFonts w:ascii="Times New Roman" w:hAnsi="Times New Roman"/>
          <w:color w:val="auto"/>
        </w:rPr>
      </w:pPr>
      <w:r w:rsidRPr="003E0F00">
        <w:rPr>
          <w:rFonts w:ascii="Times New Roman" w:hAnsi="Times New Roman"/>
          <w:color w:val="auto"/>
          <w:vertAlign w:val="superscript"/>
        </w:rPr>
        <w:t>1</w:t>
      </w:r>
      <w:r w:rsidRPr="003E0F00">
        <w:rPr>
          <w:rFonts w:ascii="Times New Roman" w:hAnsi="Times New Roman"/>
          <w:color w:val="auto"/>
          <w:vertAlign w:val="superscript"/>
        </w:rPr>
        <w:t xml:space="preserve"> </w:t>
      </w:r>
      <w:r w:rsidR="00C54E58" w:rsidRPr="003E0F00">
        <w:rPr>
          <w:rFonts w:ascii="Times New Roman" w:hAnsi="Times New Roman"/>
          <w:color w:val="auto"/>
        </w:rPr>
        <w:t xml:space="preserve">Zoogeographical </w:t>
      </w:r>
      <w:proofErr w:type="gramStart"/>
      <w:r w:rsidR="00C54E58" w:rsidRPr="003E0F00">
        <w:rPr>
          <w:rFonts w:ascii="Times New Roman" w:hAnsi="Times New Roman"/>
          <w:color w:val="auto"/>
        </w:rPr>
        <w:t>regions</w:t>
      </w:r>
      <w:proofErr w:type="gramEnd"/>
      <w:r w:rsidR="00C54E58" w:rsidRPr="003E0F00">
        <w:rPr>
          <w:rFonts w:ascii="Times New Roman" w:hAnsi="Times New Roman"/>
          <w:color w:val="auto"/>
        </w:rPr>
        <w:t xml:space="preserve"> (after </w:t>
      </w:r>
      <w:proofErr w:type="spellStart"/>
      <w:r w:rsidR="00C54E58" w:rsidRPr="003E0F00">
        <w:rPr>
          <w:rFonts w:ascii="Times New Roman" w:hAnsi="Times New Roman"/>
          <w:color w:val="auto"/>
        </w:rPr>
        <w:t>Greathead</w:t>
      </w:r>
      <w:proofErr w:type="spellEnd"/>
      <w:r w:rsidR="00C54E58" w:rsidRPr="003E0F00">
        <w:rPr>
          <w:rFonts w:ascii="Times New Roman" w:hAnsi="Times New Roman"/>
          <w:color w:val="auto"/>
        </w:rPr>
        <w:t xml:space="preserve"> and </w:t>
      </w:r>
      <w:proofErr w:type="spellStart"/>
      <w:r w:rsidR="00C54E58" w:rsidRPr="003E0F00">
        <w:rPr>
          <w:rFonts w:ascii="Times New Roman" w:hAnsi="Times New Roman"/>
          <w:color w:val="auto"/>
        </w:rPr>
        <w:t>Greathead</w:t>
      </w:r>
      <w:proofErr w:type="spellEnd"/>
      <w:r w:rsidR="00C54E58" w:rsidRPr="003E0F00">
        <w:rPr>
          <w:rFonts w:ascii="Times New Roman" w:hAnsi="Times New Roman"/>
          <w:color w:val="auto"/>
        </w:rPr>
        <w:t xml:space="preserve"> 1992): Afrotropical, Australasia, Caribbean, East Pal</w:t>
      </w:r>
      <w:r w:rsidR="00E448E2" w:rsidRPr="003E0F00">
        <w:rPr>
          <w:rFonts w:ascii="Times New Roman" w:hAnsi="Times New Roman"/>
          <w:color w:val="auto"/>
        </w:rPr>
        <w:t>a</w:t>
      </w:r>
      <w:r w:rsidR="00C54E58" w:rsidRPr="003E0F00">
        <w:rPr>
          <w:rFonts w:ascii="Times New Roman" w:hAnsi="Times New Roman"/>
          <w:color w:val="auto"/>
        </w:rPr>
        <w:t xml:space="preserve">earctic, Indian, </w:t>
      </w:r>
      <w:proofErr w:type="spellStart"/>
      <w:r w:rsidR="00C54E58" w:rsidRPr="003E0F00">
        <w:rPr>
          <w:rFonts w:ascii="Times New Roman" w:hAnsi="Times New Roman"/>
          <w:color w:val="auto"/>
        </w:rPr>
        <w:t>Malesian</w:t>
      </w:r>
      <w:proofErr w:type="spellEnd"/>
      <w:r w:rsidR="00C54E58" w:rsidRPr="003E0F00">
        <w:rPr>
          <w:rFonts w:ascii="Times New Roman" w:hAnsi="Times New Roman"/>
          <w:color w:val="auto"/>
        </w:rPr>
        <w:t>, Mascarene, Near</w:t>
      </w:r>
      <w:r w:rsidR="00E448E2" w:rsidRPr="003E0F00">
        <w:rPr>
          <w:rFonts w:ascii="Times New Roman" w:hAnsi="Times New Roman"/>
          <w:color w:val="auto"/>
        </w:rPr>
        <w:t>c</w:t>
      </w:r>
      <w:r w:rsidR="00C54E58" w:rsidRPr="003E0F00">
        <w:rPr>
          <w:rFonts w:ascii="Times New Roman" w:hAnsi="Times New Roman"/>
          <w:color w:val="auto"/>
        </w:rPr>
        <w:t>tic, Neotropical, Oriental, Pacific, West Palaear</w:t>
      </w:r>
      <w:r w:rsidR="00E448E2" w:rsidRPr="003E0F00">
        <w:rPr>
          <w:rFonts w:ascii="Times New Roman" w:hAnsi="Times New Roman"/>
          <w:color w:val="auto"/>
        </w:rPr>
        <w:t>c</w:t>
      </w:r>
      <w:r w:rsidR="00C54E58" w:rsidRPr="003E0F00">
        <w:rPr>
          <w:rFonts w:ascii="Times New Roman" w:hAnsi="Times New Roman"/>
          <w:color w:val="auto"/>
        </w:rPr>
        <w:t>tic</w:t>
      </w:r>
    </w:p>
    <w:p w14:paraId="3ABA5A11" w14:textId="15CE9AE1" w:rsidR="00101DBC" w:rsidRPr="00F072EF" w:rsidRDefault="00101DBC" w:rsidP="003E0F00">
      <w:pPr>
        <w:pStyle w:val="CABInormal"/>
        <w:spacing w:line="480" w:lineRule="auto"/>
        <w:rPr>
          <w:color w:val="auto"/>
          <w:sz w:val="24"/>
          <w:szCs w:val="24"/>
        </w:rPr>
      </w:pPr>
    </w:p>
    <w:sectPr w:rsidR="00101DBC" w:rsidRPr="00F072EF" w:rsidSect="003E0F00">
      <w:footerReference w:type="default" r:id="rId14"/>
      <w:pgSz w:w="11906" w:h="16838"/>
      <w:pgMar w:top="1440" w:right="849" w:bottom="1701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C0DE65F" w15:done="0"/>
  <w15:commentEx w15:paraId="19294E6A" w15:done="0"/>
  <w15:commentEx w15:paraId="2BBE73A3" w15:paraIdParent="19294E6A" w15:done="0"/>
  <w15:commentEx w15:paraId="6D95EB50" w15:done="0"/>
  <w15:commentEx w15:paraId="1202EF44" w15:paraIdParent="6D95EB50" w15:done="0"/>
  <w15:commentEx w15:paraId="0BBCDE9F" w15:done="0"/>
  <w15:commentEx w15:paraId="3F970F1F" w15:done="0"/>
  <w15:commentEx w15:paraId="0267DA03" w15:paraIdParent="3F970F1F" w15:done="0"/>
  <w15:commentEx w15:paraId="157A02FB" w15:done="0"/>
  <w15:commentEx w15:paraId="614200A4" w15:done="0"/>
  <w15:commentEx w15:paraId="007700D5" w15:done="0"/>
  <w15:commentEx w15:paraId="0F5D5F19" w15:done="0"/>
  <w15:commentEx w15:paraId="2AC2794A" w15:done="0"/>
  <w15:commentEx w15:paraId="03ABB3B1" w15:done="0"/>
  <w15:commentEx w15:paraId="3A3C44BA" w15:done="0"/>
  <w15:commentEx w15:paraId="31AF1F1F" w15:done="0"/>
  <w15:commentEx w15:paraId="54847A03" w15:done="0"/>
  <w15:commentEx w15:paraId="4170052A" w15:done="0"/>
  <w15:commentEx w15:paraId="2B6A88BD" w15:paraIdParent="4170052A" w15:done="0"/>
  <w15:commentEx w15:paraId="19ACBAFB" w15:done="0"/>
  <w15:commentEx w15:paraId="6A3E1637" w15:paraIdParent="19ACBAFB" w15:done="0"/>
  <w15:commentEx w15:paraId="3EFFD6A7" w15:done="0"/>
  <w15:commentEx w15:paraId="394DB522" w15:done="0"/>
  <w15:commentEx w15:paraId="4039469C" w15:paraIdParent="394DB522" w15:done="0"/>
  <w15:commentEx w15:paraId="0C5F015F" w15:done="0"/>
  <w15:commentEx w15:paraId="0B53A877" w15:done="0"/>
  <w15:commentEx w15:paraId="0C912550" w15:done="0"/>
  <w15:commentEx w15:paraId="5D0F1856" w15:done="0"/>
  <w15:commentEx w15:paraId="6443DDBB" w15:paraIdParent="5D0F1856" w15:done="0"/>
  <w15:commentEx w15:paraId="3D3132A8" w15:done="0"/>
  <w15:commentEx w15:paraId="45B36F20" w15:done="0"/>
  <w15:commentEx w15:paraId="245D0654" w15:paraIdParent="45B36F20" w15:done="0"/>
  <w15:commentEx w15:paraId="48AB2494" w15:done="0"/>
  <w15:commentEx w15:paraId="4B2B12CB" w15:paraIdParent="48AB2494" w15:done="0"/>
  <w15:commentEx w15:paraId="5053A72A" w15:done="0"/>
  <w15:commentEx w15:paraId="31568D5F" w15:done="0"/>
  <w15:commentEx w15:paraId="7EC8BDA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A3E85C" w14:textId="77777777" w:rsidR="00713994" w:rsidRDefault="00713994" w:rsidP="003A2D83">
      <w:pPr>
        <w:spacing w:after="0" w:line="240" w:lineRule="auto"/>
      </w:pPr>
      <w:r>
        <w:separator/>
      </w:r>
    </w:p>
  </w:endnote>
  <w:endnote w:type="continuationSeparator" w:id="0">
    <w:p w14:paraId="2D3FE2E7" w14:textId="77777777" w:rsidR="00713994" w:rsidRDefault="00713994" w:rsidP="003A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Bookman Light">
    <w:altName w:val="Times New Roman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3473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E59D9" w14:textId="436D74BD" w:rsidR="00713994" w:rsidRDefault="007139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0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070EA1" w14:textId="77777777" w:rsidR="00713994" w:rsidRDefault="007139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14B004" w14:textId="77777777" w:rsidR="00713994" w:rsidRDefault="00713994" w:rsidP="003A2D83">
      <w:pPr>
        <w:spacing w:after="0" w:line="240" w:lineRule="auto"/>
      </w:pPr>
      <w:r>
        <w:separator/>
      </w:r>
    </w:p>
  </w:footnote>
  <w:footnote w:type="continuationSeparator" w:id="0">
    <w:p w14:paraId="427E7F06" w14:textId="77777777" w:rsidR="00713994" w:rsidRDefault="00713994" w:rsidP="003A2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463FB"/>
    <w:multiLevelType w:val="hybridMultilevel"/>
    <w:tmpl w:val="AA5E5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67C0B"/>
    <w:multiLevelType w:val="hybridMultilevel"/>
    <w:tmpl w:val="00E495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1197E"/>
    <w:multiLevelType w:val="hybridMultilevel"/>
    <w:tmpl w:val="BE78B7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31300"/>
    <w:multiLevelType w:val="hybridMultilevel"/>
    <w:tmpl w:val="0EC29B60"/>
    <w:lvl w:ilvl="0" w:tplc="7318D3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F3A48"/>
    <w:multiLevelType w:val="hybridMultilevel"/>
    <w:tmpl w:val="F6222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A01E7"/>
    <w:multiLevelType w:val="hybridMultilevel"/>
    <w:tmpl w:val="5E80D96E"/>
    <w:lvl w:ilvl="0" w:tplc="91A016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BF21"/>
        <w:sz w:val="28"/>
      </w:rPr>
    </w:lvl>
    <w:lvl w:ilvl="1" w:tplc="04381CD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5BBF21"/>
        <w:sz w:val="28"/>
      </w:rPr>
    </w:lvl>
    <w:lvl w:ilvl="2" w:tplc="D2BC0F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5BBF21"/>
        <w:sz w:val="28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A026D6"/>
    <w:multiLevelType w:val="hybridMultilevel"/>
    <w:tmpl w:val="EC82D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648A0"/>
    <w:multiLevelType w:val="multilevel"/>
    <w:tmpl w:val="81225428"/>
    <w:lvl w:ilvl="0">
      <w:start w:val="1"/>
      <w:numFmt w:val="bullet"/>
      <w:pStyle w:val="bullet"/>
      <w:lvlText w:val=""/>
      <w:lvlJc w:val="left"/>
      <w:pPr>
        <w:ind w:left="425" w:hanging="425"/>
      </w:pPr>
      <w:rPr>
        <w:rFonts w:ascii="Symbol" w:hAnsi="Symbol" w:hint="default"/>
        <w:color w:val="5BBF21"/>
        <w:sz w:val="28"/>
      </w:rPr>
    </w:lvl>
    <w:lvl w:ilvl="1">
      <w:start w:val="1"/>
      <w:numFmt w:val="bullet"/>
      <w:pStyle w:val="bulletin1"/>
      <w:lvlText w:val=""/>
      <w:lvlJc w:val="left"/>
      <w:pPr>
        <w:ind w:left="850" w:hanging="425"/>
      </w:pPr>
      <w:rPr>
        <w:rFonts w:ascii="Symbol" w:hAnsi="Symbol" w:hint="default"/>
        <w:color w:val="5BBF21"/>
        <w:sz w:val="28"/>
      </w:rPr>
    </w:lvl>
    <w:lvl w:ilvl="2">
      <w:start w:val="1"/>
      <w:numFmt w:val="bullet"/>
      <w:pStyle w:val="bulletin2"/>
      <w:lvlText w:val=""/>
      <w:lvlJc w:val="left"/>
      <w:pPr>
        <w:ind w:left="1275" w:hanging="425"/>
      </w:pPr>
      <w:rPr>
        <w:rFonts w:ascii="Symbol" w:hAnsi="Symbol" w:hint="default"/>
        <w:color w:val="5BBF21"/>
        <w:sz w:val="28"/>
      </w:rPr>
    </w:lvl>
    <w:lvl w:ilvl="3">
      <w:start w:val="1"/>
      <w:numFmt w:val="bullet"/>
      <w:lvlText w:val=""/>
      <w:lvlJc w:val="left"/>
      <w:pPr>
        <w:ind w:left="1700" w:hanging="425"/>
      </w:pPr>
      <w:rPr>
        <w:rFonts w:ascii="Symbol" w:hAnsi="Symbol" w:hint="default"/>
        <w:color w:val="5BBF21"/>
        <w:sz w:val="28"/>
      </w:rPr>
    </w:lvl>
    <w:lvl w:ilvl="4">
      <w:start w:val="1"/>
      <w:numFmt w:val="bullet"/>
      <w:lvlText w:val=""/>
      <w:lvlJc w:val="left"/>
      <w:pPr>
        <w:ind w:left="2125" w:hanging="425"/>
      </w:pPr>
      <w:rPr>
        <w:rFonts w:ascii="Symbol" w:hAnsi="Symbol" w:hint="default"/>
        <w:color w:val="5BBF21"/>
        <w:sz w:val="28"/>
      </w:rPr>
    </w:lvl>
    <w:lvl w:ilvl="5">
      <w:start w:val="1"/>
      <w:numFmt w:val="bullet"/>
      <w:lvlText w:val=""/>
      <w:lvlJc w:val="left"/>
      <w:pPr>
        <w:ind w:left="2550" w:hanging="425"/>
      </w:pPr>
      <w:rPr>
        <w:rFonts w:ascii="Symbol" w:hAnsi="Symbol" w:hint="default"/>
        <w:color w:val="5BBF21"/>
        <w:sz w:val="28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5BBF21"/>
        <w:sz w:val="28"/>
      </w:rPr>
    </w:lvl>
    <w:lvl w:ilvl="7">
      <w:start w:val="1"/>
      <w:numFmt w:val="bullet"/>
      <w:lvlText w:val=""/>
      <w:lvlJc w:val="left"/>
      <w:pPr>
        <w:ind w:left="3400" w:hanging="425"/>
      </w:pPr>
      <w:rPr>
        <w:rFonts w:ascii="Symbol" w:hAnsi="Symbol" w:hint="default"/>
        <w:color w:val="5BBF21"/>
        <w:sz w:val="28"/>
      </w:rPr>
    </w:lvl>
    <w:lvl w:ilvl="8">
      <w:start w:val="1"/>
      <w:numFmt w:val="bullet"/>
      <w:lvlText w:val=""/>
      <w:lvlJc w:val="left"/>
      <w:pPr>
        <w:ind w:left="3825" w:hanging="425"/>
      </w:pPr>
      <w:rPr>
        <w:rFonts w:ascii="Symbol" w:hAnsi="Symbol" w:hint="default"/>
        <w:color w:val="5BBF21"/>
        <w:sz w:val="28"/>
      </w:rPr>
    </w:lvl>
  </w:abstractNum>
  <w:num w:numId="1">
    <w:abstractNumId w:val="7"/>
  </w:num>
  <w:num w:numId="2">
    <w:abstractNumId w:val="7"/>
  </w:num>
  <w:num w:numId="3">
    <w:abstractNumId w:val="5"/>
  </w:num>
  <w:num w:numId="4">
    <w:abstractNumId w:val="7"/>
  </w:num>
  <w:num w:numId="5">
    <w:abstractNumId w:val="7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becca Murphy">
    <w15:presenceInfo w15:providerId="None" w15:userId="Rebecca Murph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hideSpellingErrors/>
  <w:hideGrammaticalErrors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LockTheme/>
  <w:styleLockQFSet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E8"/>
    <w:rsid w:val="000033E7"/>
    <w:rsid w:val="00004C8A"/>
    <w:rsid w:val="0000542D"/>
    <w:rsid w:val="00012616"/>
    <w:rsid w:val="00025BB4"/>
    <w:rsid w:val="00030537"/>
    <w:rsid w:val="000329D9"/>
    <w:rsid w:val="00033161"/>
    <w:rsid w:val="00036457"/>
    <w:rsid w:val="00036A74"/>
    <w:rsid w:val="0004514B"/>
    <w:rsid w:val="000474EA"/>
    <w:rsid w:val="000532E2"/>
    <w:rsid w:val="000713D1"/>
    <w:rsid w:val="00074C36"/>
    <w:rsid w:val="000761D0"/>
    <w:rsid w:val="00076517"/>
    <w:rsid w:val="000959FF"/>
    <w:rsid w:val="000A477B"/>
    <w:rsid w:val="000A7350"/>
    <w:rsid w:val="000C2676"/>
    <w:rsid w:val="000C4F5A"/>
    <w:rsid w:val="000C5529"/>
    <w:rsid w:val="000C6668"/>
    <w:rsid w:val="000C7428"/>
    <w:rsid w:val="000D51AD"/>
    <w:rsid w:val="000E4324"/>
    <w:rsid w:val="000E4801"/>
    <w:rsid w:val="000F275A"/>
    <w:rsid w:val="000F5099"/>
    <w:rsid w:val="00101960"/>
    <w:rsid w:val="00101DBC"/>
    <w:rsid w:val="0011059A"/>
    <w:rsid w:val="001127CA"/>
    <w:rsid w:val="00112E0D"/>
    <w:rsid w:val="00115BE4"/>
    <w:rsid w:val="00122412"/>
    <w:rsid w:val="001234F1"/>
    <w:rsid w:val="00124D7F"/>
    <w:rsid w:val="0013066D"/>
    <w:rsid w:val="00143B49"/>
    <w:rsid w:val="00143EEC"/>
    <w:rsid w:val="00151B38"/>
    <w:rsid w:val="0015404E"/>
    <w:rsid w:val="00155EA9"/>
    <w:rsid w:val="00160227"/>
    <w:rsid w:val="00161CF8"/>
    <w:rsid w:val="00161D84"/>
    <w:rsid w:val="00163B0B"/>
    <w:rsid w:val="00163B40"/>
    <w:rsid w:val="0017302D"/>
    <w:rsid w:val="0017373C"/>
    <w:rsid w:val="00175F3F"/>
    <w:rsid w:val="00193165"/>
    <w:rsid w:val="001B1AFB"/>
    <w:rsid w:val="001B7162"/>
    <w:rsid w:val="001C7B30"/>
    <w:rsid w:val="001D3BBF"/>
    <w:rsid w:val="001E3CD6"/>
    <w:rsid w:val="001F342D"/>
    <w:rsid w:val="001F6CEF"/>
    <w:rsid w:val="00205E3E"/>
    <w:rsid w:val="00214591"/>
    <w:rsid w:val="00224A0B"/>
    <w:rsid w:val="002263D6"/>
    <w:rsid w:val="00241AD7"/>
    <w:rsid w:val="002454A1"/>
    <w:rsid w:val="002463E8"/>
    <w:rsid w:val="00247ED1"/>
    <w:rsid w:val="00254203"/>
    <w:rsid w:val="00256F73"/>
    <w:rsid w:val="002579B3"/>
    <w:rsid w:val="00260826"/>
    <w:rsid w:val="00261673"/>
    <w:rsid w:val="002626EE"/>
    <w:rsid w:val="00263A76"/>
    <w:rsid w:val="00267B75"/>
    <w:rsid w:val="00283699"/>
    <w:rsid w:val="0028577A"/>
    <w:rsid w:val="00286F0F"/>
    <w:rsid w:val="00287E88"/>
    <w:rsid w:val="002974B5"/>
    <w:rsid w:val="002A7B8E"/>
    <w:rsid w:val="002B0EF1"/>
    <w:rsid w:val="002B1DFD"/>
    <w:rsid w:val="002B4725"/>
    <w:rsid w:val="002C3A48"/>
    <w:rsid w:val="002C501B"/>
    <w:rsid w:val="002C71CC"/>
    <w:rsid w:val="002D089B"/>
    <w:rsid w:val="002D0D62"/>
    <w:rsid w:val="002D2177"/>
    <w:rsid w:val="002D4835"/>
    <w:rsid w:val="002D7539"/>
    <w:rsid w:val="002E423E"/>
    <w:rsid w:val="002E4639"/>
    <w:rsid w:val="002E489F"/>
    <w:rsid w:val="002E67B7"/>
    <w:rsid w:val="002E7836"/>
    <w:rsid w:val="002F0E34"/>
    <w:rsid w:val="002F4FBB"/>
    <w:rsid w:val="002F5540"/>
    <w:rsid w:val="002F62C5"/>
    <w:rsid w:val="002F7674"/>
    <w:rsid w:val="00310043"/>
    <w:rsid w:val="00310982"/>
    <w:rsid w:val="0031134B"/>
    <w:rsid w:val="00315DA0"/>
    <w:rsid w:val="0032663E"/>
    <w:rsid w:val="00331859"/>
    <w:rsid w:val="00334E03"/>
    <w:rsid w:val="00342481"/>
    <w:rsid w:val="00342915"/>
    <w:rsid w:val="00342DAA"/>
    <w:rsid w:val="003438E4"/>
    <w:rsid w:val="00345502"/>
    <w:rsid w:val="00345629"/>
    <w:rsid w:val="003716F6"/>
    <w:rsid w:val="00383DFA"/>
    <w:rsid w:val="003854B8"/>
    <w:rsid w:val="00386273"/>
    <w:rsid w:val="00395FEE"/>
    <w:rsid w:val="0039692C"/>
    <w:rsid w:val="00396D26"/>
    <w:rsid w:val="003A18E4"/>
    <w:rsid w:val="003A2D83"/>
    <w:rsid w:val="003A44D5"/>
    <w:rsid w:val="003B3F73"/>
    <w:rsid w:val="003C1CF6"/>
    <w:rsid w:val="003C6DA0"/>
    <w:rsid w:val="003D7C31"/>
    <w:rsid w:val="003E0F00"/>
    <w:rsid w:val="003E4C55"/>
    <w:rsid w:val="003F0946"/>
    <w:rsid w:val="003F427A"/>
    <w:rsid w:val="003F6470"/>
    <w:rsid w:val="0040191E"/>
    <w:rsid w:val="00403F42"/>
    <w:rsid w:val="00415938"/>
    <w:rsid w:val="0042202C"/>
    <w:rsid w:val="00435FE2"/>
    <w:rsid w:val="004502F5"/>
    <w:rsid w:val="00454079"/>
    <w:rsid w:val="00456A9D"/>
    <w:rsid w:val="00466211"/>
    <w:rsid w:val="00473907"/>
    <w:rsid w:val="004809B8"/>
    <w:rsid w:val="00481E7C"/>
    <w:rsid w:val="004822FB"/>
    <w:rsid w:val="00485A19"/>
    <w:rsid w:val="004901E2"/>
    <w:rsid w:val="004A61BC"/>
    <w:rsid w:val="004B090A"/>
    <w:rsid w:val="004B1AD2"/>
    <w:rsid w:val="004B4088"/>
    <w:rsid w:val="004B62CC"/>
    <w:rsid w:val="004B646D"/>
    <w:rsid w:val="004C40EC"/>
    <w:rsid w:val="004D017C"/>
    <w:rsid w:val="004D1277"/>
    <w:rsid w:val="004D4AD6"/>
    <w:rsid w:val="004F600F"/>
    <w:rsid w:val="00502E77"/>
    <w:rsid w:val="0051614F"/>
    <w:rsid w:val="0053089A"/>
    <w:rsid w:val="005321F8"/>
    <w:rsid w:val="00535816"/>
    <w:rsid w:val="00537238"/>
    <w:rsid w:val="005755C3"/>
    <w:rsid w:val="0058211B"/>
    <w:rsid w:val="00583DA6"/>
    <w:rsid w:val="0058455D"/>
    <w:rsid w:val="005A1C15"/>
    <w:rsid w:val="005A26E9"/>
    <w:rsid w:val="005A37BC"/>
    <w:rsid w:val="005A40C5"/>
    <w:rsid w:val="005B1B0D"/>
    <w:rsid w:val="005B4670"/>
    <w:rsid w:val="005C4E61"/>
    <w:rsid w:val="005C5112"/>
    <w:rsid w:val="005C5C62"/>
    <w:rsid w:val="005C6DFF"/>
    <w:rsid w:val="005C74B4"/>
    <w:rsid w:val="005D2ABF"/>
    <w:rsid w:val="005E0AF8"/>
    <w:rsid w:val="005E4598"/>
    <w:rsid w:val="005F001C"/>
    <w:rsid w:val="005F02C4"/>
    <w:rsid w:val="005F4A99"/>
    <w:rsid w:val="005F7C23"/>
    <w:rsid w:val="00601C31"/>
    <w:rsid w:val="00605009"/>
    <w:rsid w:val="00605561"/>
    <w:rsid w:val="006135E3"/>
    <w:rsid w:val="0062408E"/>
    <w:rsid w:val="0062539F"/>
    <w:rsid w:val="00626163"/>
    <w:rsid w:val="006373F3"/>
    <w:rsid w:val="006376D1"/>
    <w:rsid w:val="00642229"/>
    <w:rsid w:val="00647B1A"/>
    <w:rsid w:val="006533B8"/>
    <w:rsid w:val="006539E4"/>
    <w:rsid w:val="00657178"/>
    <w:rsid w:val="00664E22"/>
    <w:rsid w:val="006673CC"/>
    <w:rsid w:val="006752E4"/>
    <w:rsid w:val="00676615"/>
    <w:rsid w:val="006802EE"/>
    <w:rsid w:val="00683685"/>
    <w:rsid w:val="0069014D"/>
    <w:rsid w:val="006906C5"/>
    <w:rsid w:val="00690EE2"/>
    <w:rsid w:val="006A4FD5"/>
    <w:rsid w:val="006B191A"/>
    <w:rsid w:val="006B2E34"/>
    <w:rsid w:val="006C6A1B"/>
    <w:rsid w:val="006C7C14"/>
    <w:rsid w:val="006D5A2F"/>
    <w:rsid w:val="006D7950"/>
    <w:rsid w:val="006E2912"/>
    <w:rsid w:val="006E64E7"/>
    <w:rsid w:val="006F04BB"/>
    <w:rsid w:val="006F3CD0"/>
    <w:rsid w:val="006F48E1"/>
    <w:rsid w:val="00700889"/>
    <w:rsid w:val="0070226F"/>
    <w:rsid w:val="00704739"/>
    <w:rsid w:val="00713994"/>
    <w:rsid w:val="00713F8E"/>
    <w:rsid w:val="00716196"/>
    <w:rsid w:val="00717037"/>
    <w:rsid w:val="007228E4"/>
    <w:rsid w:val="007359FE"/>
    <w:rsid w:val="00736E58"/>
    <w:rsid w:val="007431A0"/>
    <w:rsid w:val="007545C7"/>
    <w:rsid w:val="00764912"/>
    <w:rsid w:val="00765CBD"/>
    <w:rsid w:val="00770B3C"/>
    <w:rsid w:val="007747DD"/>
    <w:rsid w:val="007844AA"/>
    <w:rsid w:val="00785352"/>
    <w:rsid w:val="0079147B"/>
    <w:rsid w:val="00794D90"/>
    <w:rsid w:val="0079620B"/>
    <w:rsid w:val="007A07FA"/>
    <w:rsid w:val="007B07D9"/>
    <w:rsid w:val="007B63AF"/>
    <w:rsid w:val="007C08A2"/>
    <w:rsid w:val="007C7D58"/>
    <w:rsid w:val="007E3B8D"/>
    <w:rsid w:val="007E72E1"/>
    <w:rsid w:val="007F6799"/>
    <w:rsid w:val="00800CDF"/>
    <w:rsid w:val="00803B50"/>
    <w:rsid w:val="00810F07"/>
    <w:rsid w:val="00811AE7"/>
    <w:rsid w:val="00812056"/>
    <w:rsid w:val="00813935"/>
    <w:rsid w:val="00814EAC"/>
    <w:rsid w:val="00815DC3"/>
    <w:rsid w:val="008171F5"/>
    <w:rsid w:val="00820859"/>
    <w:rsid w:val="00836AA1"/>
    <w:rsid w:val="00850134"/>
    <w:rsid w:val="00851329"/>
    <w:rsid w:val="008514EC"/>
    <w:rsid w:val="008560DF"/>
    <w:rsid w:val="00861C63"/>
    <w:rsid w:val="00867EB3"/>
    <w:rsid w:val="00874F2E"/>
    <w:rsid w:val="00894637"/>
    <w:rsid w:val="008A5093"/>
    <w:rsid w:val="008B560A"/>
    <w:rsid w:val="008B5CB0"/>
    <w:rsid w:val="008C2ACF"/>
    <w:rsid w:val="008C3BF9"/>
    <w:rsid w:val="008C51E1"/>
    <w:rsid w:val="008D094B"/>
    <w:rsid w:val="008D36BE"/>
    <w:rsid w:val="008E3661"/>
    <w:rsid w:val="0090189C"/>
    <w:rsid w:val="00903BF5"/>
    <w:rsid w:val="00906951"/>
    <w:rsid w:val="00915788"/>
    <w:rsid w:val="00915879"/>
    <w:rsid w:val="009159AD"/>
    <w:rsid w:val="0092344A"/>
    <w:rsid w:val="00933543"/>
    <w:rsid w:val="00935F40"/>
    <w:rsid w:val="0094031A"/>
    <w:rsid w:val="009428C6"/>
    <w:rsid w:val="009513EA"/>
    <w:rsid w:val="00951C29"/>
    <w:rsid w:val="009544E1"/>
    <w:rsid w:val="009641DD"/>
    <w:rsid w:val="009713AA"/>
    <w:rsid w:val="00972A38"/>
    <w:rsid w:val="009809E1"/>
    <w:rsid w:val="00981FE3"/>
    <w:rsid w:val="00983F31"/>
    <w:rsid w:val="00986EEE"/>
    <w:rsid w:val="00997304"/>
    <w:rsid w:val="009A2FE0"/>
    <w:rsid w:val="009A4E79"/>
    <w:rsid w:val="009B637A"/>
    <w:rsid w:val="009B798A"/>
    <w:rsid w:val="009C3671"/>
    <w:rsid w:val="009D48C9"/>
    <w:rsid w:val="009E1FA5"/>
    <w:rsid w:val="009E369D"/>
    <w:rsid w:val="009E3CE8"/>
    <w:rsid w:val="009E3DEA"/>
    <w:rsid w:val="009E64CD"/>
    <w:rsid w:val="009F05CA"/>
    <w:rsid w:val="009F0760"/>
    <w:rsid w:val="009F61F4"/>
    <w:rsid w:val="00A02E56"/>
    <w:rsid w:val="00A063B2"/>
    <w:rsid w:val="00A07505"/>
    <w:rsid w:val="00A2416E"/>
    <w:rsid w:val="00A27D28"/>
    <w:rsid w:val="00A3507A"/>
    <w:rsid w:val="00A3792A"/>
    <w:rsid w:val="00A4758C"/>
    <w:rsid w:val="00A604B9"/>
    <w:rsid w:val="00A646D1"/>
    <w:rsid w:val="00A660C9"/>
    <w:rsid w:val="00A70F6D"/>
    <w:rsid w:val="00A75E97"/>
    <w:rsid w:val="00A75F69"/>
    <w:rsid w:val="00A925B7"/>
    <w:rsid w:val="00AA03EE"/>
    <w:rsid w:val="00AA0F88"/>
    <w:rsid w:val="00AA2E8D"/>
    <w:rsid w:val="00AB5BF0"/>
    <w:rsid w:val="00AB6C8D"/>
    <w:rsid w:val="00AC436E"/>
    <w:rsid w:val="00AC6245"/>
    <w:rsid w:val="00AD0C22"/>
    <w:rsid w:val="00AD4A6B"/>
    <w:rsid w:val="00AD5E39"/>
    <w:rsid w:val="00AD6F81"/>
    <w:rsid w:val="00AE2AA2"/>
    <w:rsid w:val="00AE505B"/>
    <w:rsid w:val="00AE5690"/>
    <w:rsid w:val="00AE70AD"/>
    <w:rsid w:val="00AF0240"/>
    <w:rsid w:val="00AF145C"/>
    <w:rsid w:val="00B14431"/>
    <w:rsid w:val="00B14E25"/>
    <w:rsid w:val="00B21FCB"/>
    <w:rsid w:val="00B22B4D"/>
    <w:rsid w:val="00B23AF5"/>
    <w:rsid w:val="00B25C4C"/>
    <w:rsid w:val="00B432D9"/>
    <w:rsid w:val="00B45BEB"/>
    <w:rsid w:val="00B46BD0"/>
    <w:rsid w:val="00B506BC"/>
    <w:rsid w:val="00B6384F"/>
    <w:rsid w:val="00B679BA"/>
    <w:rsid w:val="00B75D61"/>
    <w:rsid w:val="00B776BB"/>
    <w:rsid w:val="00B777B2"/>
    <w:rsid w:val="00B77C33"/>
    <w:rsid w:val="00B80A96"/>
    <w:rsid w:val="00B81E74"/>
    <w:rsid w:val="00B82411"/>
    <w:rsid w:val="00B9230B"/>
    <w:rsid w:val="00B95725"/>
    <w:rsid w:val="00B962A7"/>
    <w:rsid w:val="00BA1B3C"/>
    <w:rsid w:val="00BA2203"/>
    <w:rsid w:val="00BA2649"/>
    <w:rsid w:val="00BA6D0D"/>
    <w:rsid w:val="00BB48CE"/>
    <w:rsid w:val="00BC4263"/>
    <w:rsid w:val="00BD7BE5"/>
    <w:rsid w:val="00BE0A1B"/>
    <w:rsid w:val="00BF6C97"/>
    <w:rsid w:val="00C03A6B"/>
    <w:rsid w:val="00C12172"/>
    <w:rsid w:val="00C225BB"/>
    <w:rsid w:val="00C3235B"/>
    <w:rsid w:val="00C33A14"/>
    <w:rsid w:val="00C35EC0"/>
    <w:rsid w:val="00C41AD0"/>
    <w:rsid w:val="00C43B5D"/>
    <w:rsid w:val="00C45074"/>
    <w:rsid w:val="00C46FFC"/>
    <w:rsid w:val="00C471D6"/>
    <w:rsid w:val="00C51424"/>
    <w:rsid w:val="00C51797"/>
    <w:rsid w:val="00C53CAC"/>
    <w:rsid w:val="00C54E58"/>
    <w:rsid w:val="00C57BDA"/>
    <w:rsid w:val="00C6051C"/>
    <w:rsid w:val="00C60B25"/>
    <w:rsid w:val="00C6373F"/>
    <w:rsid w:val="00C709AF"/>
    <w:rsid w:val="00C7204C"/>
    <w:rsid w:val="00C77D1E"/>
    <w:rsid w:val="00C8212C"/>
    <w:rsid w:val="00C91BD4"/>
    <w:rsid w:val="00C94BB9"/>
    <w:rsid w:val="00C97C89"/>
    <w:rsid w:val="00CA19E0"/>
    <w:rsid w:val="00CB325B"/>
    <w:rsid w:val="00CB3DF9"/>
    <w:rsid w:val="00CB41A8"/>
    <w:rsid w:val="00CB41DD"/>
    <w:rsid w:val="00CB5466"/>
    <w:rsid w:val="00CB6BE0"/>
    <w:rsid w:val="00CB74B9"/>
    <w:rsid w:val="00CC2134"/>
    <w:rsid w:val="00CD3E72"/>
    <w:rsid w:val="00CE5065"/>
    <w:rsid w:val="00CE6669"/>
    <w:rsid w:val="00CE66D9"/>
    <w:rsid w:val="00CE6C87"/>
    <w:rsid w:val="00CE76CD"/>
    <w:rsid w:val="00D023A8"/>
    <w:rsid w:val="00D04074"/>
    <w:rsid w:val="00D1158D"/>
    <w:rsid w:val="00D115E8"/>
    <w:rsid w:val="00D269C2"/>
    <w:rsid w:val="00D35145"/>
    <w:rsid w:val="00D37941"/>
    <w:rsid w:val="00D42304"/>
    <w:rsid w:val="00D5343B"/>
    <w:rsid w:val="00D56E25"/>
    <w:rsid w:val="00D5792C"/>
    <w:rsid w:val="00D61F44"/>
    <w:rsid w:val="00D634C8"/>
    <w:rsid w:val="00D672E8"/>
    <w:rsid w:val="00D67BE5"/>
    <w:rsid w:val="00D71C5E"/>
    <w:rsid w:val="00D7520F"/>
    <w:rsid w:val="00DA0E4B"/>
    <w:rsid w:val="00DA3493"/>
    <w:rsid w:val="00DA56BC"/>
    <w:rsid w:val="00DA665A"/>
    <w:rsid w:val="00DA7B7C"/>
    <w:rsid w:val="00DC04F2"/>
    <w:rsid w:val="00DC351D"/>
    <w:rsid w:val="00DD2ED4"/>
    <w:rsid w:val="00DD6E53"/>
    <w:rsid w:val="00DD70AB"/>
    <w:rsid w:val="00DE1DED"/>
    <w:rsid w:val="00DF4598"/>
    <w:rsid w:val="00DF45D5"/>
    <w:rsid w:val="00E03EA6"/>
    <w:rsid w:val="00E10C64"/>
    <w:rsid w:val="00E12E5A"/>
    <w:rsid w:val="00E24A33"/>
    <w:rsid w:val="00E30031"/>
    <w:rsid w:val="00E307AA"/>
    <w:rsid w:val="00E30E6F"/>
    <w:rsid w:val="00E31F0B"/>
    <w:rsid w:val="00E344C8"/>
    <w:rsid w:val="00E40A42"/>
    <w:rsid w:val="00E448E2"/>
    <w:rsid w:val="00E454AB"/>
    <w:rsid w:val="00E53D37"/>
    <w:rsid w:val="00E616CC"/>
    <w:rsid w:val="00E630FF"/>
    <w:rsid w:val="00E67DC2"/>
    <w:rsid w:val="00E7151D"/>
    <w:rsid w:val="00E71E87"/>
    <w:rsid w:val="00E73D90"/>
    <w:rsid w:val="00E81D65"/>
    <w:rsid w:val="00E84478"/>
    <w:rsid w:val="00E87247"/>
    <w:rsid w:val="00E95923"/>
    <w:rsid w:val="00EA044F"/>
    <w:rsid w:val="00EA2C2A"/>
    <w:rsid w:val="00EB7428"/>
    <w:rsid w:val="00EC06DE"/>
    <w:rsid w:val="00EC41EB"/>
    <w:rsid w:val="00EE0AB2"/>
    <w:rsid w:val="00EE28AE"/>
    <w:rsid w:val="00EE2F89"/>
    <w:rsid w:val="00EF292B"/>
    <w:rsid w:val="00EF3B2E"/>
    <w:rsid w:val="00EF3CA6"/>
    <w:rsid w:val="00F0115C"/>
    <w:rsid w:val="00F013D1"/>
    <w:rsid w:val="00F01CF5"/>
    <w:rsid w:val="00F03119"/>
    <w:rsid w:val="00F060B5"/>
    <w:rsid w:val="00F072EF"/>
    <w:rsid w:val="00F23B9C"/>
    <w:rsid w:val="00F45183"/>
    <w:rsid w:val="00F539C1"/>
    <w:rsid w:val="00F6331E"/>
    <w:rsid w:val="00F655B6"/>
    <w:rsid w:val="00F664E8"/>
    <w:rsid w:val="00F67F4F"/>
    <w:rsid w:val="00F7691C"/>
    <w:rsid w:val="00F8211A"/>
    <w:rsid w:val="00F84F78"/>
    <w:rsid w:val="00F8533C"/>
    <w:rsid w:val="00F919FA"/>
    <w:rsid w:val="00FA7B0B"/>
    <w:rsid w:val="00FB50CD"/>
    <w:rsid w:val="00FC34CB"/>
    <w:rsid w:val="00FC4753"/>
    <w:rsid w:val="00FC5F81"/>
    <w:rsid w:val="00FD412B"/>
    <w:rsid w:val="00FD5642"/>
    <w:rsid w:val="00FD56FF"/>
    <w:rsid w:val="00FE4D6B"/>
    <w:rsid w:val="00FE634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C487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color w:val="333333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NOT CABI"/>
    <w:next w:val="BodyText"/>
    <w:qFormat/>
    <w:rsid w:val="00B75D61"/>
    <w:pPr>
      <w:spacing w:after="200" w:line="276" w:lineRule="auto"/>
    </w:pPr>
    <w:rPr>
      <w:rFonts w:ascii="Times New Roman" w:hAnsi="Times New Roman"/>
      <w:color w:val="auto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84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0702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E53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1963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E53D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963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60227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5BBF2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0227"/>
    <w:pPr>
      <w:keepNext/>
      <w:keepLines/>
      <w:spacing w:before="200" w:after="0"/>
      <w:outlineLvl w:val="4"/>
    </w:pPr>
    <w:rPr>
      <w:rFonts w:ascii="Arial" w:eastAsiaTheme="majorEastAsia" w:hAnsi="Arial" w:cstheme="majorBidi"/>
      <w:color w:val="2D5E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4AA"/>
    <w:rPr>
      <w:rFonts w:asciiTheme="majorHAnsi" w:eastAsiaTheme="majorEastAsia" w:hAnsiTheme="majorHAnsi" w:cstheme="majorBidi"/>
      <w:b/>
      <w:bCs/>
      <w:color w:val="30702A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844AA"/>
    <w:rPr>
      <w:color w:val="808080"/>
    </w:rPr>
  </w:style>
  <w:style w:type="paragraph" w:customStyle="1" w:styleId="CABInormal">
    <w:name w:val="CABInormal"/>
    <w:basedOn w:val="Normal"/>
    <w:link w:val="CABInormalChar"/>
    <w:qFormat/>
    <w:rsid w:val="00F0115C"/>
    <w:pPr>
      <w:spacing w:after="0" w:line="240" w:lineRule="auto"/>
    </w:pPr>
    <w:rPr>
      <w:rFonts w:ascii="Arial" w:hAnsi="Arial"/>
      <w:color w:val="595953" w:themeColor="text1"/>
      <w:sz w:val="22"/>
    </w:rPr>
  </w:style>
  <w:style w:type="character" w:customStyle="1" w:styleId="CABInormalChar">
    <w:name w:val="CABInormal Char"/>
    <w:basedOn w:val="DefaultParagraphFont"/>
    <w:link w:val="CABInormal"/>
    <w:rsid w:val="00F0115C"/>
    <w:rPr>
      <w:color w:val="595953" w:themeColor="text1"/>
      <w:lang w:eastAsia="en-US"/>
    </w:rPr>
  </w:style>
  <w:style w:type="paragraph" w:customStyle="1" w:styleId="head3">
    <w:name w:val="head3"/>
    <w:basedOn w:val="head2"/>
    <w:link w:val="head3Char"/>
    <w:qFormat/>
    <w:rsid w:val="00315DA0"/>
    <w:rPr>
      <w:b w:val="0"/>
    </w:rPr>
  </w:style>
  <w:style w:type="character" w:customStyle="1" w:styleId="head3Char">
    <w:name w:val="head3 Char"/>
    <w:basedOn w:val="DefaultParagraphFont"/>
    <w:link w:val="head3"/>
    <w:rsid w:val="00315DA0"/>
    <w:rPr>
      <w:rFonts w:ascii="Times New Roman" w:eastAsia="Times New Roman" w:hAnsi="Times New Roman"/>
      <w:bCs/>
      <w:iCs/>
      <w:color w:val="auto"/>
      <w:sz w:val="20"/>
      <w:szCs w:val="20"/>
      <w:lang w:eastAsia="en-US"/>
    </w:rPr>
  </w:style>
  <w:style w:type="paragraph" w:customStyle="1" w:styleId="Normal1">
    <w:name w:val="Normal1"/>
    <w:basedOn w:val="Normal"/>
    <w:link w:val="normalChar"/>
    <w:qFormat/>
    <w:rsid w:val="00315DA0"/>
    <w:pPr>
      <w:tabs>
        <w:tab w:val="left" w:pos="288"/>
      </w:tabs>
      <w:spacing w:after="0" w:line="240" w:lineRule="auto"/>
    </w:pPr>
    <w:rPr>
      <w:color w:val="2C2C29" w:themeColor="text1" w:themeShade="80"/>
      <w:sz w:val="20"/>
      <w:szCs w:val="20"/>
    </w:rPr>
  </w:style>
  <w:style w:type="character" w:customStyle="1" w:styleId="normalChar">
    <w:name w:val="normal Char"/>
    <w:basedOn w:val="DefaultParagraphFont"/>
    <w:link w:val="Normal1"/>
    <w:rsid w:val="00315DA0"/>
    <w:rPr>
      <w:rFonts w:ascii="Times New Roman" w:hAnsi="Times New Roman"/>
      <w:color w:val="2C2C29" w:themeColor="text1" w:themeShade="80"/>
      <w:sz w:val="20"/>
      <w:szCs w:val="20"/>
      <w:lang w:eastAsia="en-US"/>
    </w:rPr>
  </w:style>
  <w:style w:type="paragraph" w:customStyle="1" w:styleId="head1">
    <w:name w:val="head1"/>
    <w:basedOn w:val="Heading1"/>
    <w:qFormat/>
    <w:rsid w:val="00AB5BF0"/>
    <w:pPr>
      <w:keepLines w:val="0"/>
      <w:spacing w:before="240" w:after="120"/>
    </w:pPr>
    <w:rPr>
      <w:rFonts w:ascii="Times New Roman" w:eastAsia="Calibri" w:hAnsi="Times New Roman" w:cs="Times New Roman"/>
      <w:color w:val="auto"/>
      <w:kern w:val="32"/>
      <w:sz w:val="36"/>
      <w:szCs w:val="32"/>
    </w:rPr>
  </w:style>
  <w:style w:type="paragraph" w:customStyle="1" w:styleId="head2">
    <w:name w:val="head2"/>
    <w:basedOn w:val="Heading2"/>
    <w:qFormat/>
    <w:rsid w:val="00315DA0"/>
    <w:pPr>
      <w:keepLines w:val="0"/>
      <w:spacing w:after="200" w:line="240" w:lineRule="auto"/>
    </w:pPr>
    <w:rPr>
      <w:rFonts w:ascii="Times New Roman" w:eastAsia="Times New Roman" w:hAnsi="Times New Roman" w:cs="Times New Roman"/>
      <w:iCs/>
      <w:color w:val="auto"/>
      <w:sz w:val="20"/>
      <w:szCs w:val="20"/>
    </w:rPr>
  </w:style>
  <w:style w:type="paragraph" w:customStyle="1" w:styleId="COVERPAGE">
    <w:name w:val="COVER PAGE"/>
    <w:basedOn w:val="Normal"/>
    <w:link w:val="COVERPAGEChar"/>
    <w:qFormat/>
    <w:rsid w:val="007844AA"/>
    <w:pPr>
      <w:spacing w:after="0"/>
    </w:pPr>
    <w:rPr>
      <w:rFonts w:ascii="Arial" w:hAnsi="Arial"/>
      <w:b/>
      <w:noProof/>
      <w:color w:val="5BBF21"/>
      <w:sz w:val="44"/>
      <w:lang w:eastAsia="en-GB"/>
    </w:rPr>
  </w:style>
  <w:style w:type="character" w:customStyle="1" w:styleId="COVERPAGEChar">
    <w:name w:val="COVER PAGE Char"/>
    <w:basedOn w:val="DefaultParagraphFont"/>
    <w:link w:val="COVERPAGE"/>
    <w:rsid w:val="007844AA"/>
    <w:rPr>
      <w:rFonts w:ascii="Arial" w:eastAsia="Calibri" w:hAnsi="Arial" w:cs="Times New Roman"/>
      <w:b/>
      <w:noProof/>
      <w:color w:val="5BBF21"/>
      <w:sz w:val="4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A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53D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3D37"/>
    <w:rPr>
      <w:rFonts w:ascii="Times New Roman" w:hAnsi="Times New Roman"/>
      <w:color w:val="777772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227"/>
    <w:rPr>
      <w:rFonts w:eastAsiaTheme="majorEastAsia" w:cstheme="majorBidi"/>
      <w:b/>
      <w:bCs/>
      <w:i/>
      <w:iCs/>
      <w:color w:val="5BBF21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227"/>
    <w:rPr>
      <w:rFonts w:eastAsiaTheme="majorEastAsia" w:cstheme="majorBidi"/>
      <w:color w:val="2D5E10"/>
      <w:sz w:val="24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0115C"/>
    <w:pPr>
      <w:spacing w:after="0" w:line="240" w:lineRule="auto"/>
    </w:pPr>
    <w:rPr>
      <w:rFonts w:ascii="Arial" w:hAnsi="Arial"/>
      <w:i/>
      <w:color w:val="595953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0115C"/>
    <w:rPr>
      <w:i/>
      <w:color w:val="595953" w:themeColor="text1"/>
      <w:sz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F0115C"/>
    <w:rPr>
      <w:rFonts w:ascii="Arial" w:hAnsi="Arial"/>
      <w:i/>
      <w:iCs/>
      <w:color w:val="595953" w:themeColor="text1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D37"/>
    <w:rPr>
      <w:rFonts w:asciiTheme="majorHAnsi" w:eastAsiaTheme="majorEastAsia" w:hAnsiTheme="majorHAnsi" w:cstheme="majorBidi"/>
      <w:b/>
      <w:bCs/>
      <w:color w:val="419639" w:themeColor="accent1"/>
      <w:sz w:val="24"/>
      <w:lang w:eastAsia="en-US"/>
    </w:rPr>
  </w:style>
  <w:style w:type="paragraph" w:customStyle="1" w:styleId="head4">
    <w:name w:val="head4"/>
    <w:basedOn w:val="Heading4"/>
    <w:link w:val="head4Char"/>
    <w:qFormat/>
    <w:rsid w:val="00160227"/>
    <w:pPr>
      <w:spacing w:before="120" w:after="60" w:line="240" w:lineRule="auto"/>
    </w:pPr>
    <w:rPr>
      <w:i w:val="0"/>
    </w:rPr>
  </w:style>
  <w:style w:type="character" w:customStyle="1" w:styleId="head4Char">
    <w:name w:val="head4 Char"/>
    <w:basedOn w:val="DefaultParagraphFont"/>
    <w:link w:val="head4"/>
    <w:rsid w:val="00160227"/>
    <w:rPr>
      <w:rFonts w:eastAsiaTheme="majorEastAsia" w:cstheme="majorBidi"/>
      <w:b/>
      <w:bCs/>
      <w:iCs/>
      <w:color w:val="5BBF21"/>
      <w:sz w:val="24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D37"/>
    <w:rPr>
      <w:rFonts w:asciiTheme="majorHAnsi" w:eastAsiaTheme="majorEastAsia" w:hAnsiTheme="majorHAnsi" w:cstheme="majorBidi"/>
      <w:b/>
      <w:bCs/>
      <w:color w:val="419639" w:themeColor="accent1"/>
      <w:sz w:val="26"/>
      <w:szCs w:val="26"/>
      <w:lang w:eastAsia="en-US"/>
    </w:rPr>
  </w:style>
  <w:style w:type="paragraph" w:customStyle="1" w:styleId="bullet">
    <w:name w:val="bullet"/>
    <w:basedOn w:val="CABInormal"/>
    <w:qFormat/>
    <w:rsid w:val="00160227"/>
    <w:pPr>
      <w:numPr>
        <w:numId w:val="6"/>
      </w:numPr>
      <w:tabs>
        <w:tab w:val="left" w:pos="426"/>
      </w:tabs>
    </w:pPr>
  </w:style>
  <w:style w:type="paragraph" w:customStyle="1" w:styleId="bulletin1">
    <w:name w:val="bullet in1"/>
    <w:basedOn w:val="CABInormal"/>
    <w:qFormat/>
    <w:rsid w:val="00160227"/>
    <w:pPr>
      <w:numPr>
        <w:ilvl w:val="1"/>
        <w:numId w:val="6"/>
      </w:numPr>
      <w:tabs>
        <w:tab w:val="left" w:pos="851"/>
      </w:tabs>
    </w:pPr>
  </w:style>
  <w:style w:type="paragraph" w:customStyle="1" w:styleId="bulletin2">
    <w:name w:val="bullet in2"/>
    <w:basedOn w:val="CABInormal"/>
    <w:qFormat/>
    <w:rsid w:val="00160227"/>
    <w:pPr>
      <w:numPr>
        <w:ilvl w:val="2"/>
        <w:numId w:val="6"/>
      </w:numPr>
      <w:tabs>
        <w:tab w:val="left" w:pos="1276"/>
      </w:tabs>
    </w:pPr>
  </w:style>
  <w:style w:type="paragraph" w:customStyle="1" w:styleId="Emphasis1">
    <w:name w:val="Emphasis1"/>
    <w:basedOn w:val="CABInormal"/>
    <w:qFormat/>
    <w:rsid w:val="00160227"/>
    <w:rPr>
      <w:color w:val="5BBF21"/>
    </w:rPr>
  </w:style>
  <w:style w:type="paragraph" w:customStyle="1" w:styleId="parahead">
    <w:name w:val="para head"/>
    <w:basedOn w:val="Heading5"/>
    <w:link w:val="paraheadChar"/>
    <w:qFormat/>
    <w:rsid w:val="00F0115C"/>
    <w:pPr>
      <w:spacing w:before="100" w:line="240" w:lineRule="auto"/>
    </w:pPr>
    <w:rPr>
      <w:b/>
      <w:bCs/>
      <w:color w:val="595953" w:themeColor="text1"/>
    </w:rPr>
  </w:style>
  <w:style w:type="character" w:customStyle="1" w:styleId="paraheadChar">
    <w:name w:val="para head Char"/>
    <w:basedOn w:val="head3Char"/>
    <w:link w:val="parahead"/>
    <w:rsid w:val="00F0115C"/>
    <w:rPr>
      <w:rFonts w:ascii="Times New Roman" w:eastAsiaTheme="majorEastAsia" w:hAnsi="Times New Roman" w:cstheme="majorBidi"/>
      <w:b w:val="0"/>
      <w:bCs/>
      <w:iCs/>
      <w:color w:val="595953" w:themeColor="text1"/>
      <w:sz w:val="24"/>
      <w:szCs w:val="20"/>
      <w:lang w:eastAsia="en-US"/>
    </w:rPr>
  </w:style>
  <w:style w:type="paragraph" w:customStyle="1" w:styleId="Latinnames">
    <w:name w:val="Latin names"/>
    <w:basedOn w:val="CABInormal"/>
    <w:link w:val="LatinnamesChar"/>
    <w:qFormat/>
    <w:rsid w:val="00F0115C"/>
    <w:rPr>
      <w:rFonts w:ascii="ITC Bookman Light" w:hAnsi="ITC Bookman Light" w:cs="Courier New"/>
      <w:i/>
    </w:rPr>
  </w:style>
  <w:style w:type="character" w:customStyle="1" w:styleId="LatinnamesChar">
    <w:name w:val="Latin names Char"/>
    <w:basedOn w:val="normalChar"/>
    <w:link w:val="Latinnames"/>
    <w:rsid w:val="00F0115C"/>
    <w:rPr>
      <w:rFonts w:ascii="ITC Bookman Light" w:hAnsi="ITC Bookman Light" w:cs="Courier New"/>
      <w:i/>
      <w:color w:val="595953" w:themeColor="text1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A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D83"/>
    <w:rPr>
      <w:rFonts w:ascii="Times New Roman" w:hAnsi="Times New Roman"/>
      <w:color w:val="777772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D83"/>
    <w:rPr>
      <w:rFonts w:ascii="Times New Roman" w:hAnsi="Times New Roman"/>
      <w:color w:val="777772"/>
      <w:sz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51797"/>
    <w:pPr>
      <w:tabs>
        <w:tab w:val="right" w:leader="dot" w:pos="9038"/>
      </w:tabs>
      <w:spacing w:after="0" w:line="240" w:lineRule="auto"/>
    </w:pPr>
    <w:rPr>
      <w:rFonts w:ascii="Arial" w:eastAsia="Times New Roman" w:hAnsi="Arial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3089A"/>
    <w:rPr>
      <w:color w:val="5BBF2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7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7B2"/>
    <w:rPr>
      <w:rFonts w:ascii="Times New Roman" w:hAnsi="Times New Roman"/>
      <w:color w:val="auto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7B2"/>
    <w:rPr>
      <w:rFonts w:ascii="Times New Roman" w:hAnsi="Times New Roman"/>
      <w:b/>
      <w:bCs/>
      <w:color w:val="auto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311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s">
    <w:name w:val="References"/>
    <w:basedOn w:val="Normal1"/>
    <w:link w:val="ReferencesChar"/>
    <w:qFormat/>
    <w:rsid w:val="00331859"/>
    <w:pPr>
      <w:ind w:left="288" w:hanging="288"/>
    </w:pPr>
  </w:style>
  <w:style w:type="character" w:customStyle="1" w:styleId="ReferencesChar">
    <w:name w:val="References Char"/>
    <w:basedOn w:val="normalChar"/>
    <w:link w:val="References"/>
    <w:rsid w:val="00331859"/>
    <w:rPr>
      <w:rFonts w:asciiTheme="minorHAnsi" w:hAnsiTheme="minorHAnsi" w:cstheme="minorHAnsi"/>
      <w:color w:val="2C2C29" w:themeColor="text1" w:themeShade="80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E3CD6"/>
    <w:rPr>
      <w:color w:val="7F7F7F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05561"/>
  </w:style>
  <w:style w:type="paragraph" w:customStyle="1" w:styleId="Reference">
    <w:name w:val="Reference"/>
    <w:basedOn w:val="BodyText"/>
    <w:rsid w:val="00A925B7"/>
    <w:pPr>
      <w:spacing w:after="0" w:line="360" w:lineRule="auto"/>
      <w:ind w:left="720" w:hanging="720"/>
    </w:pPr>
    <w:rPr>
      <w:rFonts w:asciiTheme="minorHAnsi" w:eastAsia="Times New Roman" w:hAnsiTheme="minorHAnsi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color w:val="333333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  <w:aliases w:val="NOT CABI"/>
    <w:next w:val="BodyText"/>
    <w:qFormat/>
    <w:rsid w:val="00B75D61"/>
    <w:pPr>
      <w:spacing w:after="200" w:line="276" w:lineRule="auto"/>
    </w:pPr>
    <w:rPr>
      <w:rFonts w:ascii="Times New Roman" w:hAnsi="Times New Roman"/>
      <w:color w:val="auto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784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0702A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E53D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19639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E53D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19639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60227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5BBF2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0227"/>
    <w:pPr>
      <w:keepNext/>
      <w:keepLines/>
      <w:spacing w:before="200" w:after="0"/>
      <w:outlineLvl w:val="4"/>
    </w:pPr>
    <w:rPr>
      <w:rFonts w:ascii="Arial" w:eastAsiaTheme="majorEastAsia" w:hAnsi="Arial" w:cstheme="majorBidi"/>
      <w:color w:val="2D5E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4AA"/>
    <w:rPr>
      <w:rFonts w:asciiTheme="majorHAnsi" w:eastAsiaTheme="majorEastAsia" w:hAnsiTheme="majorHAnsi" w:cstheme="majorBidi"/>
      <w:b/>
      <w:bCs/>
      <w:color w:val="30702A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844AA"/>
    <w:rPr>
      <w:color w:val="808080"/>
    </w:rPr>
  </w:style>
  <w:style w:type="paragraph" w:customStyle="1" w:styleId="CABInormal">
    <w:name w:val="CABInormal"/>
    <w:basedOn w:val="Normal"/>
    <w:link w:val="CABInormalChar"/>
    <w:qFormat/>
    <w:rsid w:val="00F0115C"/>
    <w:pPr>
      <w:spacing w:after="0" w:line="240" w:lineRule="auto"/>
    </w:pPr>
    <w:rPr>
      <w:rFonts w:ascii="Arial" w:hAnsi="Arial"/>
      <w:color w:val="595953" w:themeColor="text1"/>
      <w:sz w:val="22"/>
    </w:rPr>
  </w:style>
  <w:style w:type="character" w:customStyle="1" w:styleId="CABInormalChar">
    <w:name w:val="CABInormal Char"/>
    <w:basedOn w:val="DefaultParagraphFont"/>
    <w:link w:val="CABInormal"/>
    <w:rsid w:val="00F0115C"/>
    <w:rPr>
      <w:color w:val="595953" w:themeColor="text1"/>
      <w:lang w:eastAsia="en-US"/>
    </w:rPr>
  </w:style>
  <w:style w:type="paragraph" w:customStyle="1" w:styleId="head3">
    <w:name w:val="head3"/>
    <w:basedOn w:val="head2"/>
    <w:link w:val="head3Char"/>
    <w:qFormat/>
    <w:rsid w:val="00315DA0"/>
    <w:rPr>
      <w:b w:val="0"/>
    </w:rPr>
  </w:style>
  <w:style w:type="character" w:customStyle="1" w:styleId="head3Char">
    <w:name w:val="head3 Char"/>
    <w:basedOn w:val="DefaultParagraphFont"/>
    <w:link w:val="head3"/>
    <w:rsid w:val="00315DA0"/>
    <w:rPr>
      <w:rFonts w:ascii="Times New Roman" w:eastAsia="Times New Roman" w:hAnsi="Times New Roman"/>
      <w:bCs/>
      <w:iCs/>
      <w:color w:val="auto"/>
      <w:sz w:val="20"/>
      <w:szCs w:val="20"/>
      <w:lang w:eastAsia="en-US"/>
    </w:rPr>
  </w:style>
  <w:style w:type="paragraph" w:customStyle="1" w:styleId="Normal1">
    <w:name w:val="Normal1"/>
    <w:basedOn w:val="Normal"/>
    <w:link w:val="normalChar"/>
    <w:qFormat/>
    <w:rsid w:val="00315DA0"/>
    <w:pPr>
      <w:tabs>
        <w:tab w:val="left" w:pos="288"/>
      </w:tabs>
      <w:spacing w:after="0" w:line="240" w:lineRule="auto"/>
    </w:pPr>
    <w:rPr>
      <w:color w:val="2C2C29" w:themeColor="text1" w:themeShade="80"/>
      <w:sz w:val="20"/>
      <w:szCs w:val="20"/>
    </w:rPr>
  </w:style>
  <w:style w:type="character" w:customStyle="1" w:styleId="normalChar">
    <w:name w:val="normal Char"/>
    <w:basedOn w:val="DefaultParagraphFont"/>
    <w:link w:val="Normal1"/>
    <w:rsid w:val="00315DA0"/>
    <w:rPr>
      <w:rFonts w:ascii="Times New Roman" w:hAnsi="Times New Roman"/>
      <w:color w:val="2C2C29" w:themeColor="text1" w:themeShade="80"/>
      <w:sz w:val="20"/>
      <w:szCs w:val="20"/>
      <w:lang w:eastAsia="en-US"/>
    </w:rPr>
  </w:style>
  <w:style w:type="paragraph" w:customStyle="1" w:styleId="head1">
    <w:name w:val="head1"/>
    <w:basedOn w:val="Heading1"/>
    <w:qFormat/>
    <w:rsid w:val="00AB5BF0"/>
    <w:pPr>
      <w:keepLines w:val="0"/>
      <w:spacing w:before="240" w:after="120"/>
    </w:pPr>
    <w:rPr>
      <w:rFonts w:ascii="Times New Roman" w:eastAsia="Calibri" w:hAnsi="Times New Roman" w:cs="Times New Roman"/>
      <w:color w:val="auto"/>
      <w:kern w:val="32"/>
      <w:sz w:val="36"/>
      <w:szCs w:val="32"/>
    </w:rPr>
  </w:style>
  <w:style w:type="paragraph" w:customStyle="1" w:styleId="head2">
    <w:name w:val="head2"/>
    <w:basedOn w:val="Heading2"/>
    <w:qFormat/>
    <w:rsid w:val="00315DA0"/>
    <w:pPr>
      <w:keepLines w:val="0"/>
      <w:spacing w:after="200" w:line="240" w:lineRule="auto"/>
    </w:pPr>
    <w:rPr>
      <w:rFonts w:ascii="Times New Roman" w:eastAsia="Times New Roman" w:hAnsi="Times New Roman" w:cs="Times New Roman"/>
      <w:iCs/>
      <w:color w:val="auto"/>
      <w:sz w:val="20"/>
      <w:szCs w:val="20"/>
    </w:rPr>
  </w:style>
  <w:style w:type="paragraph" w:customStyle="1" w:styleId="COVERPAGE">
    <w:name w:val="COVER PAGE"/>
    <w:basedOn w:val="Normal"/>
    <w:link w:val="COVERPAGEChar"/>
    <w:qFormat/>
    <w:rsid w:val="007844AA"/>
    <w:pPr>
      <w:spacing w:after="0"/>
    </w:pPr>
    <w:rPr>
      <w:rFonts w:ascii="Arial" w:hAnsi="Arial"/>
      <w:b/>
      <w:noProof/>
      <w:color w:val="5BBF21"/>
      <w:sz w:val="44"/>
      <w:lang w:eastAsia="en-GB"/>
    </w:rPr>
  </w:style>
  <w:style w:type="character" w:customStyle="1" w:styleId="COVERPAGEChar">
    <w:name w:val="COVER PAGE Char"/>
    <w:basedOn w:val="DefaultParagraphFont"/>
    <w:link w:val="COVERPAGE"/>
    <w:rsid w:val="007844AA"/>
    <w:rPr>
      <w:rFonts w:ascii="Arial" w:eastAsia="Calibri" w:hAnsi="Arial" w:cs="Times New Roman"/>
      <w:b/>
      <w:noProof/>
      <w:color w:val="5BBF21"/>
      <w:sz w:val="4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4A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53D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3D37"/>
    <w:rPr>
      <w:rFonts w:ascii="Times New Roman" w:hAnsi="Times New Roman"/>
      <w:color w:val="777772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227"/>
    <w:rPr>
      <w:rFonts w:eastAsiaTheme="majorEastAsia" w:cstheme="majorBidi"/>
      <w:b/>
      <w:bCs/>
      <w:i/>
      <w:iCs/>
      <w:color w:val="5BBF21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227"/>
    <w:rPr>
      <w:rFonts w:eastAsiaTheme="majorEastAsia" w:cstheme="majorBidi"/>
      <w:color w:val="2D5E10"/>
      <w:sz w:val="24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F0115C"/>
    <w:pPr>
      <w:spacing w:after="0" w:line="240" w:lineRule="auto"/>
    </w:pPr>
    <w:rPr>
      <w:rFonts w:ascii="Arial" w:hAnsi="Arial"/>
      <w:i/>
      <w:color w:val="595953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0115C"/>
    <w:rPr>
      <w:i/>
      <w:color w:val="595953" w:themeColor="text1"/>
      <w:sz w:val="20"/>
      <w:lang w:eastAsia="en-US"/>
    </w:rPr>
  </w:style>
  <w:style w:type="character" w:styleId="SubtleEmphasis">
    <w:name w:val="Subtle Emphasis"/>
    <w:basedOn w:val="DefaultParagraphFont"/>
    <w:uiPriority w:val="19"/>
    <w:qFormat/>
    <w:rsid w:val="00F0115C"/>
    <w:rPr>
      <w:rFonts w:ascii="Arial" w:hAnsi="Arial"/>
      <w:i/>
      <w:iCs/>
      <w:color w:val="595953" w:themeColor="text1"/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D37"/>
    <w:rPr>
      <w:rFonts w:asciiTheme="majorHAnsi" w:eastAsiaTheme="majorEastAsia" w:hAnsiTheme="majorHAnsi" w:cstheme="majorBidi"/>
      <w:b/>
      <w:bCs/>
      <w:color w:val="419639" w:themeColor="accent1"/>
      <w:sz w:val="24"/>
      <w:lang w:eastAsia="en-US"/>
    </w:rPr>
  </w:style>
  <w:style w:type="paragraph" w:customStyle="1" w:styleId="head4">
    <w:name w:val="head4"/>
    <w:basedOn w:val="Heading4"/>
    <w:link w:val="head4Char"/>
    <w:qFormat/>
    <w:rsid w:val="00160227"/>
    <w:pPr>
      <w:spacing w:before="120" w:after="60" w:line="240" w:lineRule="auto"/>
    </w:pPr>
    <w:rPr>
      <w:i w:val="0"/>
    </w:rPr>
  </w:style>
  <w:style w:type="character" w:customStyle="1" w:styleId="head4Char">
    <w:name w:val="head4 Char"/>
    <w:basedOn w:val="DefaultParagraphFont"/>
    <w:link w:val="head4"/>
    <w:rsid w:val="00160227"/>
    <w:rPr>
      <w:rFonts w:eastAsiaTheme="majorEastAsia" w:cstheme="majorBidi"/>
      <w:b/>
      <w:bCs/>
      <w:iCs/>
      <w:color w:val="5BBF21"/>
      <w:sz w:val="24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D37"/>
    <w:rPr>
      <w:rFonts w:asciiTheme="majorHAnsi" w:eastAsiaTheme="majorEastAsia" w:hAnsiTheme="majorHAnsi" w:cstheme="majorBidi"/>
      <w:b/>
      <w:bCs/>
      <w:color w:val="419639" w:themeColor="accent1"/>
      <w:sz w:val="26"/>
      <w:szCs w:val="26"/>
      <w:lang w:eastAsia="en-US"/>
    </w:rPr>
  </w:style>
  <w:style w:type="paragraph" w:customStyle="1" w:styleId="bullet">
    <w:name w:val="bullet"/>
    <w:basedOn w:val="CABInormal"/>
    <w:qFormat/>
    <w:rsid w:val="00160227"/>
    <w:pPr>
      <w:numPr>
        <w:numId w:val="6"/>
      </w:numPr>
      <w:tabs>
        <w:tab w:val="left" w:pos="426"/>
      </w:tabs>
    </w:pPr>
  </w:style>
  <w:style w:type="paragraph" w:customStyle="1" w:styleId="bulletin1">
    <w:name w:val="bullet in1"/>
    <w:basedOn w:val="CABInormal"/>
    <w:qFormat/>
    <w:rsid w:val="00160227"/>
    <w:pPr>
      <w:numPr>
        <w:ilvl w:val="1"/>
        <w:numId w:val="6"/>
      </w:numPr>
      <w:tabs>
        <w:tab w:val="left" w:pos="851"/>
      </w:tabs>
    </w:pPr>
  </w:style>
  <w:style w:type="paragraph" w:customStyle="1" w:styleId="bulletin2">
    <w:name w:val="bullet in2"/>
    <w:basedOn w:val="CABInormal"/>
    <w:qFormat/>
    <w:rsid w:val="00160227"/>
    <w:pPr>
      <w:numPr>
        <w:ilvl w:val="2"/>
        <w:numId w:val="6"/>
      </w:numPr>
      <w:tabs>
        <w:tab w:val="left" w:pos="1276"/>
      </w:tabs>
    </w:pPr>
  </w:style>
  <w:style w:type="paragraph" w:customStyle="1" w:styleId="Emphasis1">
    <w:name w:val="Emphasis1"/>
    <w:basedOn w:val="CABInormal"/>
    <w:qFormat/>
    <w:rsid w:val="00160227"/>
    <w:rPr>
      <w:color w:val="5BBF21"/>
    </w:rPr>
  </w:style>
  <w:style w:type="paragraph" w:customStyle="1" w:styleId="parahead">
    <w:name w:val="para head"/>
    <w:basedOn w:val="Heading5"/>
    <w:link w:val="paraheadChar"/>
    <w:qFormat/>
    <w:rsid w:val="00F0115C"/>
    <w:pPr>
      <w:spacing w:before="100" w:line="240" w:lineRule="auto"/>
    </w:pPr>
    <w:rPr>
      <w:b/>
      <w:bCs/>
      <w:color w:val="595953" w:themeColor="text1"/>
    </w:rPr>
  </w:style>
  <w:style w:type="character" w:customStyle="1" w:styleId="paraheadChar">
    <w:name w:val="para head Char"/>
    <w:basedOn w:val="head3Char"/>
    <w:link w:val="parahead"/>
    <w:rsid w:val="00F0115C"/>
    <w:rPr>
      <w:rFonts w:ascii="Times New Roman" w:eastAsiaTheme="majorEastAsia" w:hAnsi="Times New Roman" w:cstheme="majorBidi"/>
      <w:b w:val="0"/>
      <w:bCs/>
      <w:iCs/>
      <w:color w:val="595953" w:themeColor="text1"/>
      <w:sz w:val="24"/>
      <w:szCs w:val="20"/>
      <w:lang w:eastAsia="en-US"/>
    </w:rPr>
  </w:style>
  <w:style w:type="paragraph" w:customStyle="1" w:styleId="Latinnames">
    <w:name w:val="Latin names"/>
    <w:basedOn w:val="CABInormal"/>
    <w:link w:val="LatinnamesChar"/>
    <w:qFormat/>
    <w:rsid w:val="00F0115C"/>
    <w:rPr>
      <w:rFonts w:ascii="ITC Bookman Light" w:hAnsi="ITC Bookman Light" w:cs="Courier New"/>
      <w:i/>
    </w:rPr>
  </w:style>
  <w:style w:type="character" w:customStyle="1" w:styleId="LatinnamesChar">
    <w:name w:val="Latin names Char"/>
    <w:basedOn w:val="normalChar"/>
    <w:link w:val="Latinnames"/>
    <w:rsid w:val="00F0115C"/>
    <w:rPr>
      <w:rFonts w:ascii="ITC Bookman Light" w:hAnsi="ITC Bookman Light" w:cs="Courier New"/>
      <w:i/>
      <w:color w:val="595953" w:themeColor="text1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A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D83"/>
    <w:rPr>
      <w:rFonts w:ascii="Times New Roman" w:hAnsi="Times New Roman"/>
      <w:color w:val="777772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2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D83"/>
    <w:rPr>
      <w:rFonts w:ascii="Times New Roman" w:hAnsi="Times New Roman"/>
      <w:color w:val="777772"/>
      <w:sz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51797"/>
    <w:pPr>
      <w:tabs>
        <w:tab w:val="right" w:leader="dot" w:pos="9038"/>
      </w:tabs>
      <w:spacing w:after="0" w:line="240" w:lineRule="auto"/>
    </w:pPr>
    <w:rPr>
      <w:rFonts w:ascii="Arial" w:eastAsia="Times New Roman" w:hAnsi="Arial"/>
      <w:sz w:val="20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53089A"/>
    <w:rPr>
      <w:color w:val="5BBF2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77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7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7B2"/>
    <w:rPr>
      <w:rFonts w:ascii="Times New Roman" w:hAnsi="Times New Roman"/>
      <w:color w:val="auto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7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7B2"/>
    <w:rPr>
      <w:rFonts w:ascii="Times New Roman" w:hAnsi="Times New Roman"/>
      <w:b/>
      <w:bCs/>
      <w:color w:val="auto"/>
      <w:sz w:val="20"/>
      <w:szCs w:val="20"/>
      <w:lang w:eastAsia="en-US"/>
    </w:rPr>
  </w:style>
  <w:style w:type="table" w:styleId="TableGrid">
    <w:name w:val="Table Grid"/>
    <w:basedOn w:val="TableNormal"/>
    <w:uiPriority w:val="59"/>
    <w:rsid w:val="003113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eferences">
    <w:name w:val="References"/>
    <w:basedOn w:val="Normal1"/>
    <w:link w:val="ReferencesChar"/>
    <w:qFormat/>
    <w:rsid w:val="00331859"/>
    <w:pPr>
      <w:ind w:left="288" w:hanging="288"/>
    </w:pPr>
  </w:style>
  <w:style w:type="character" w:customStyle="1" w:styleId="ReferencesChar">
    <w:name w:val="References Char"/>
    <w:basedOn w:val="normalChar"/>
    <w:link w:val="References"/>
    <w:rsid w:val="00331859"/>
    <w:rPr>
      <w:rFonts w:asciiTheme="minorHAnsi" w:hAnsiTheme="minorHAnsi" w:cstheme="minorHAnsi"/>
      <w:color w:val="2C2C29" w:themeColor="text1" w:themeShade="80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E3CD6"/>
    <w:rPr>
      <w:color w:val="7F7F7F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05561"/>
  </w:style>
  <w:style w:type="paragraph" w:customStyle="1" w:styleId="Reference">
    <w:name w:val="Reference"/>
    <w:basedOn w:val="BodyText"/>
    <w:rsid w:val="00A925B7"/>
    <w:pPr>
      <w:spacing w:after="0" w:line="360" w:lineRule="auto"/>
      <w:ind w:left="720" w:hanging="720"/>
    </w:pPr>
    <w:rPr>
      <w:rFonts w:asciiTheme="minorHAnsi" w:eastAsia="Times New Roman" w:hAnsiTheme="minorHAnsi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36" Type="http://schemas.microsoft.com/office/2011/relationships/commentsExtended" Target="commentsExtended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Relationship Id="rId35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cabi brand">
      <a:dk1>
        <a:srgbClr val="595953"/>
      </a:dk1>
      <a:lt1>
        <a:srgbClr val="FFFFFF"/>
      </a:lt1>
      <a:dk2>
        <a:srgbClr val="F58025"/>
      </a:dk2>
      <a:lt2>
        <a:srgbClr val="5BBF21"/>
      </a:lt2>
      <a:accent1>
        <a:srgbClr val="419639"/>
      </a:accent1>
      <a:accent2>
        <a:srgbClr val="FCD116"/>
      </a:accent2>
      <a:accent3>
        <a:srgbClr val="EF2B2D"/>
      </a:accent3>
      <a:accent4>
        <a:srgbClr val="7C1C51"/>
      </a:accent4>
      <a:accent5>
        <a:srgbClr val="00337F"/>
      </a:accent5>
      <a:accent6>
        <a:srgbClr val="00B5D6"/>
      </a:accent6>
      <a:hlink>
        <a:srgbClr val="5BBF21"/>
      </a:hlink>
      <a:folHlink>
        <a:srgbClr val="7F7F7F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DataCT" ma:contentTypeID="0x010100B73AEB2BC9FE5343B1F3C335A1578D9400084791368151954EA0CF151B4DF1E366007BAE482EC9992F4A91FBC65E9A7271B8" ma:contentTypeVersion="0" ma:contentTypeDescription="" ma:contentTypeScope="" ma:versionID="98c2d23e652eacae1734ea5c71723603">
  <xsd:schema xmlns:xsd="http://www.w3.org/2001/XMLSchema" xmlns:xs="http://www.w3.org/2001/XMLSchema" xmlns:p="http://schemas.microsoft.com/office/2006/metadata/properties" xmlns:ns2="d4cb0e99-df37-4d65-b79c-6a2a19fcd8f7" xmlns:ns3="0b29e85d-e4df-4a6d-ba7c-01bf11944fc3" targetNamespace="http://schemas.microsoft.com/office/2006/metadata/properties" ma:root="true" ma:fieldsID="15a84e10f705311423216ce9d0966369" ns2:_="" ns3:_="">
    <xsd:import namespace="d4cb0e99-df37-4d65-b79c-6a2a19fcd8f7"/>
    <xsd:import namespace="0b29e85d-e4df-4a6d-ba7c-01bf11944fc3"/>
    <xsd:element name="properties">
      <xsd:complexType>
        <xsd:sequence>
          <xsd:element name="documentManagement">
            <xsd:complexType>
              <xsd:all>
                <xsd:element ref="ns2:SCProjectDataDoc" minOccurs="0"/>
                <xsd:element ref="ns3:Year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b0e99-df37-4d65-b79c-6a2a19fcd8f7" elementFormDefault="qualified">
    <xsd:import namespace="http://schemas.microsoft.com/office/2006/documentManagement/types"/>
    <xsd:import namespace="http://schemas.microsoft.com/office/infopath/2007/PartnerControls"/>
    <xsd:element name="SCProjectDataDoc" ma:index="2" nillable="true" ma:displayName="Data Doc" ma:format="Dropdown" ma:internalName="SCProjectDataDoc" ma:readOnly="false">
      <xsd:simpleType>
        <xsd:restriction base="dms:Choice">
          <xsd:enumeration value="Data File"/>
          <xsd:enumeration value="Data Image"/>
          <xsd:enumeration value="Finance"/>
          <xsd:enumeration value="Map"/>
          <xsd:enumeration value="Notes"/>
          <xsd:enumeration value="Paper"/>
          <xsd:enumeration value="Protocol"/>
          <xsd:enumeration value="Statistics"/>
          <xsd:enumeration value="Travel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e85d-e4df-4a6d-ba7c-01bf11944fc3" elementFormDefault="qualified">
    <xsd:import namespace="http://schemas.microsoft.com/office/2006/documentManagement/types"/>
    <xsd:import namespace="http://schemas.microsoft.com/office/infopath/2007/PartnerControls"/>
    <xsd:element name="Year" ma:index="3" nillable="true" ma:displayName="Year" ma:format="Dropdown" ma:internalName="Year">
      <xsd:simpleType>
        <xsd:restriction base="dms:Choice"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8dd7c1c-4333-446f-aac1-2085e198f311" ContentTypeId="0x010100B73AEB2BC9FE5343B1F3C335A1578D94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ProjectDataDoc xmlns="d4cb0e99-df37-4d65-b79c-6a2a19fcd8f7">Paper</SCProjectDataDoc>
    <Year xmlns="0b29e85d-e4df-4a6d-ba7c-01bf11944fc3">2015</Year>
    <_dlc_DocId xmlns="d4cb0e99-df37-4d65-b79c-6a2a19fcd8f7">CABIPRO-482-6</_dlc_DocId>
    <_dlc_DocIdUrl xmlns="d4cb0e99-df37-4d65-b79c-6a2a19fcd8f7">
      <Url>https://projects.cabi.org/543/_layouts/DocIdRedir.aspx?ID=CABIPRO-482-6</Url>
      <Description>CABIPRO-482-6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7DC3975-BD77-420B-BCAC-FE354E08E0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5D4BF-5EE9-4D00-8CC0-165901D89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cb0e99-df37-4d65-b79c-6a2a19fcd8f7"/>
    <ds:schemaRef ds:uri="0b29e85d-e4df-4a6d-ba7c-01bf11944f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03F3C-1B6A-44EE-88C1-473E001ABBB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35E915-45F9-4D18-B019-4DE4337ACE7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F57B97C-288A-460E-9AB2-3B4A15A54E6B}">
  <ds:schemaRefs>
    <ds:schemaRef ds:uri="http://schemas.microsoft.com/office/2006/metadata/properties"/>
    <ds:schemaRef ds:uri="d4cb0e99-df37-4d65-b79c-6a2a19fcd8f7"/>
    <ds:schemaRef ds:uri="0b29e85d-e4df-4a6d-ba7c-01bf11944fc3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9437C457-66BF-4433-A043-2639CD6C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classical biological control of insects by insects: updating the BIOCAT database and trends in releases, establishment, successes and country involvement over time</vt:lpstr>
    </vt:vector>
  </TitlesOfParts>
  <Company>CABI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classical biological control of insects by insects: updating the BIOCAT database and trends in releases, establishment, successes and country involvement over time</dc:title>
  <dc:creator>Cock</dc:creator>
  <cp:lastModifiedBy>Cock</cp:lastModifiedBy>
  <cp:revision>3</cp:revision>
  <cp:lastPrinted>2015-11-08T11:52:00Z</cp:lastPrinted>
  <dcterms:created xsi:type="dcterms:W3CDTF">2016-02-12T11:43:00Z</dcterms:created>
  <dcterms:modified xsi:type="dcterms:W3CDTF">2016-02-12T11:47:00Z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0x010100B73AEB2BC9FE5343B1F3C335A1578D9400084791368151954EA0CF151B4DF1E366007BAE482EC9992F4A91FBC65E9A7271B8</vt:lpwstr>
  </property>
  <property fmtid="{D5CDD505-2E9C-101B-9397-08002B2CF9AE}" pid="3" name="_dlc_DocIdItemGuid">
    <vt:lpwstr>5041eb5e-2cd5-41be-b959-34e540dd9512</vt:lpwstr>
  </property>
</Properties>
</file>