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C1" w:rsidRPr="00E306C1" w:rsidRDefault="00E306C1" w:rsidP="00E306C1">
      <w:pPr>
        <w:rPr>
          <w:rFonts w:ascii="Times New Roman" w:hAnsi="Times New Roman" w:cs="Times New Roman"/>
          <w:b/>
          <w:sz w:val="24"/>
          <w:szCs w:val="24"/>
        </w:rPr>
      </w:pPr>
      <w:r w:rsidRPr="00E306C1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E306C1" w:rsidRPr="00E306C1" w:rsidRDefault="00E306C1" w:rsidP="00E306C1">
      <w:pPr>
        <w:rPr>
          <w:rFonts w:ascii="Times New Roman" w:hAnsi="Times New Roman" w:cs="Times New Roman"/>
          <w:sz w:val="24"/>
          <w:szCs w:val="24"/>
        </w:rPr>
      </w:pPr>
      <w:r w:rsidRPr="00E306C1">
        <w:rPr>
          <w:rFonts w:ascii="Times New Roman" w:hAnsi="Times New Roman" w:cs="Times New Roman"/>
          <w:b/>
          <w:sz w:val="24"/>
          <w:szCs w:val="24"/>
        </w:rPr>
        <w:t xml:space="preserve">Management of invasive </w:t>
      </w:r>
      <w:proofErr w:type="spellStart"/>
      <w:r w:rsidRPr="00E306C1">
        <w:rPr>
          <w:rFonts w:ascii="Times New Roman" w:hAnsi="Times New Roman" w:cs="Times New Roman"/>
          <w:b/>
          <w:i/>
          <w:sz w:val="24"/>
          <w:szCs w:val="24"/>
        </w:rPr>
        <w:t>Phragmites</w:t>
      </w:r>
      <w:proofErr w:type="spellEnd"/>
      <w:r w:rsidRPr="00E30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06C1">
        <w:rPr>
          <w:rFonts w:ascii="Times New Roman" w:hAnsi="Times New Roman" w:cs="Times New Roman"/>
          <w:b/>
          <w:i/>
          <w:sz w:val="24"/>
          <w:szCs w:val="24"/>
        </w:rPr>
        <w:t>australis</w:t>
      </w:r>
      <w:proofErr w:type="spellEnd"/>
      <w:r w:rsidRPr="00E306C1">
        <w:rPr>
          <w:rFonts w:ascii="Times New Roman" w:hAnsi="Times New Roman" w:cs="Times New Roman"/>
          <w:b/>
          <w:sz w:val="24"/>
          <w:szCs w:val="24"/>
        </w:rPr>
        <w:t xml:space="preserve"> in the Adirondacks: a cautionary tale about prospects of eradication</w:t>
      </w:r>
    </w:p>
    <w:p w:rsidR="00E306C1" w:rsidRDefault="00E306C1" w:rsidP="00E306C1">
      <w:pPr>
        <w:rPr>
          <w:rFonts w:ascii="Times New Roman" w:hAnsi="Times New Roman" w:cs="Times New Roman"/>
          <w:sz w:val="24"/>
          <w:szCs w:val="24"/>
        </w:rPr>
      </w:pPr>
    </w:p>
    <w:p w:rsidR="00E306C1" w:rsidRDefault="00E306C1" w:rsidP="00E306C1">
      <w:pPr>
        <w:rPr>
          <w:rFonts w:ascii="Times New Roman" w:hAnsi="Times New Roman" w:cs="Times New Roman"/>
          <w:sz w:val="24"/>
          <w:szCs w:val="24"/>
        </w:rPr>
      </w:pPr>
      <w:r w:rsidRPr="00E306C1">
        <w:rPr>
          <w:rFonts w:ascii="Times New Roman" w:hAnsi="Times New Roman" w:cs="Times New Roman"/>
          <w:sz w:val="24"/>
          <w:szCs w:val="24"/>
        </w:rPr>
        <w:t>Brendan Quirion</w:t>
      </w:r>
      <w:r w:rsidRPr="00E306C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306C1">
        <w:rPr>
          <w:rFonts w:ascii="Times New Roman" w:hAnsi="Times New Roman" w:cs="Times New Roman"/>
          <w:sz w:val="24"/>
          <w:szCs w:val="24"/>
        </w:rPr>
        <w:t xml:space="preserve">, </w:t>
      </w:r>
      <w:r w:rsidRPr="00E306C1">
        <w:rPr>
          <w:rFonts w:ascii="Times New Roman" w:hAnsi="Times New Roman" w:cs="Times New Roman"/>
          <w:bCs/>
          <w:color w:val="262626"/>
          <w:sz w:val="24"/>
          <w:szCs w:val="24"/>
        </w:rPr>
        <w:t>Zachary Simek</w:t>
      </w:r>
      <w:r w:rsidRPr="00E306C1">
        <w:rPr>
          <w:rFonts w:ascii="Times New Roman" w:hAnsi="Times New Roman" w:cs="Times New Roman"/>
          <w:bCs/>
          <w:color w:val="262626"/>
          <w:sz w:val="24"/>
          <w:szCs w:val="24"/>
          <w:vertAlign w:val="superscript"/>
        </w:rPr>
        <w:t>1</w:t>
      </w:r>
      <w:r w:rsidRPr="00E306C1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Pr="00E306C1">
        <w:rPr>
          <w:rFonts w:ascii="Times New Roman" w:hAnsi="Times New Roman" w:cs="Times New Roman"/>
          <w:sz w:val="24"/>
          <w:szCs w:val="24"/>
        </w:rPr>
        <w:t>Andrea Dávalos</w:t>
      </w:r>
      <w:r w:rsidRPr="00E306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2633D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E306C1">
        <w:rPr>
          <w:rFonts w:ascii="Times New Roman" w:hAnsi="Times New Roman" w:cs="Times New Roman"/>
          <w:sz w:val="24"/>
          <w:szCs w:val="24"/>
        </w:rPr>
        <w:t xml:space="preserve"> and Bernd Blossey</w:t>
      </w:r>
      <w:r w:rsidRPr="00E306C1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E3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6C1" w:rsidRDefault="00E306C1" w:rsidP="00E306C1">
      <w:pPr>
        <w:contextualSpacing/>
        <w:rPr>
          <w:rFonts w:ascii="Times New Roman" w:hAnsi="Times New Roman" w:cs="Times New Roman"/>
          <w:sz w:val="24"/>
          <w:szCs w:val="24"/>
          <w:vertAlign w:val="superscript"/>
          <w:lang w:val="en-AU"/>
        </w:rPr>
      </w:pPr>
    </w:p>
    <w:p w:rsidR="00E306C1" w:rsidRDefault="00E306C1" w:rsidP="00E306C1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 w:rsidRPr="00C55911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Pr="00C55911">
        <w:rPr>
          <w:rFonts w:ascii="Times New Roman" w:hAnsi="Times New Roman" w:cs="Times New Roman"/>
          <w:sz w:val="24"/>
          <w:szCs w:val="24"/>
          <w:lang w:val="en-AU"/>
        </w:rPr>
        <w:t>The Nature Conservancy, Adirondack Chapter, 8 Nature Way, Keene Valley, NY 12943, USA</w:t>
      </w:r>
    </w:p>
    <w:p w:rsidR="00E306C1" w:rsidRPr="00C55911" w:rsidRDefault="00E306C1" w:rsidP="00E306C1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</w:p>
    <w:p w:rsidR="00E306C1" w:rsidRDefault="00E306C1" w:rsidP="00E306C1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 w:rsidRPr="00C55911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Pr="00C55911">
        <w:rPr>
          <w:rFonts w:ascii="Times New Roman" w:hAnsi="Times New Roman" w:cs="Times New Roman"/>
          <w:sz w:val="24"/>
          <w:szCs w:val="24"/>
          <w:lang w:val="en-AU"/>
        </w:rPr>
        <w:t>Department of Natural Resources, Cornell University, Ithaca, NY 14853, USA</w:t>
      </w:r>
    </w:p>
    <w:p w:rsidR="0032633D" w:rsidRDefault="0032633D" w:rsidP="00E306C1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</w:p>
    <w:p w:rsidR="0032633D" w:rsidRPr="00C55911" w:rsidRDefault="0032633D" w:rsidP="0032633D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3</w:t>
      </w:r>
      <w:r>
        <w:rPr>
          <w:rFonts w:ascii="Times New Roman" w:hAnsi="Times New Roman" w:cs="Times New Roman"/>
          <w:sz w:val="24"/>
          <w:szCs w:val="24"/>
          <w:lang w:val="en-AU"/>
        </w:rPr>
        <w:t>Biological Sciences Department, SUNY Cortland, Cortland, NY 13045, USA</w:t>
      </w:r>
    </w:p>
    <w:p w:rsidR="0032633D" w:rsidRPr="00C55911" w:rsidRDefault="0032633D" w:rsidP="00E306C1">
      <w:pPr>
        <w:contextualSpacing/>
        <w:rPr>
          <w:rFonts w:ascii="Times New Roman" w:hAnsi="Times New Roman" w:cs="Times New Roman"/>
          <w:sz w:val="24"/>
          <w:szCs w:val="24"/>
          <w:lang w:val="en-AU"/>
        </w:rPr>
      </w:pPr>
    </w:p>
    <w:p w:rsidR="00E306C1" w:rsidRPr="00E306C1" w:rsidRDefault="00E306C1" w:rsidP="00E306C1">
      <w:pPr>
        <w:rPr>
          <w:rFonts w:ascii="Times New Roman" w:hAnsi="Times New Roman" w:cs="Times New Roman"/>
          <w:sz w:val="24"/>
          <w:szCs w:val="24"/>
        </w:rPr>
      </w:pPr>
    </w:p>
    <w:p w:rsidR="00E306C1" w:rsidRDefault="00E306C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01B3" w:rsidRDefault="00A801B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A801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A801B3">
        <w:rPr>
          <w:rFonts w:ascii="Times New Roman" w:hAnsi="Times New Roman" w:cs="Times New Roman"/>
          <w:sz w:val="24"/>
          <w:szCs w:val="24"/>
        </w:rPr>
        <w:t xml:space="preserve">Summary of herbicide products and adjuvants used to treat </w:t>
      </w:r>
      <w:proofErr w:type="spellStart"/>
      <w:r w:rsidRPr="00B545A0">
        <w:rPr>
          <w:rFonts w:ascii="Times New Roman" w:hAnsi="Times New Roman" w:cs="Times New Roman"/>
          <w:i/>
          <w:sz w:val="24"/>
          <w:szCs w:val="24"/>
        </w:rPr>
        <w:t>Phragmites</w:t>
      </w:r>
      <w:proofErr w:type="spellEnd"/>
      <w:r w:rsidRPr="00B545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45A0">
        <w:rPr>
          <w:rFonts w:ascii="Times New Roman" w:hAnsi="Times New Roman" w:cs="Times New Roman"/>
          <w:i/>
          <w:sz w:val="24"/>
          <w:szCs w:val="24"/>
        </w:rPr>
        <w:t>australis</w:t>
      </w:r>
      <w:proofErr w:type="spellEnd"/>
      <w:r w:rsidRPr="00A801B3">
        <w:rPr>
          <w:rFonts w:ascii="Times New Roman" w:hAnsi="Times New Roman" w:cs="Times New Roman"/>
          <w:sz w:val="24"/>
          <w:szCs w:val="24"/>
        </w:rPr>
        <w:t xml:space="preserve"> over the project period.</w:t>
      </w:r>
      <w:r w:rsidRPr="00A801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74" w:type="pct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9"/>
        <w:gridCol w:w="1148"/>
        <w:gridCol w:w="1866"/>
        <w:gridCol w:w="4591"/>
      </w:tblGrid>
      <w:tr w:rsidR="00B545A0" w:rsidRPr="00A801B3" w:rsidTr="00B545A0">
        <w:trPr>
          <w:trHeight w:val="60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Product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545A0" w:rsidRPr="00A801B3" w:rsidRDefault="001726B6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EPA Registration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1726B6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Active Ingredient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Manufacturer</w:t>
            </w:r>
          </w:p>
        </w:tc>
      </w:tr>
      <w:tr w:rsidR="00B545A0" w:rsidRPr="00A801B3" w:rsidTr="00B545A0">
        <w:trPr>
          <w:trHeight w:val="227"/>
        </w:trPr>
        <w:tc>
          <w:tcPr>
            <w:tcW w:w="1985" w:type="dxa"/>
            <w:shd w:val="clear" w:color="auto" w:fill="F2F2F2" w:themeFill="background1" w:themeFillShade="F2"/>
            <w:noWrap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Herbicides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noWrap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Accord Concentrate/Rodeo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62719-324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Glyphosate (53.8%)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Dow </w:t>
            </w: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Agrosciences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LLC, Indianapolis, Indiana,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Accord XRT-II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62719-556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Glyphosate (50.2%)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Dow </w:t>
            </w: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Agrosciences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LLC, Indianapolis, Indiana,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Aquamaster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RoundUp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Custom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524-343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Glyphosate (53.8%)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Monsanto Company, St. Louis, Missouri,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RoundUp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524-475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Glyphosate (41%)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Monsanto Company, St. Louis, Missouri, USA</w:t>
            </w:r>
          </w:p>
        </w:tc>
      </w:tr>
      <w:tr w:rsidR="00B545A0" w:rsidRPr="00A801B3" w:rsidTr="00B545A0">
        <w:trPr>
          <w:trHeight w:val="227"/>
        </w:trPr>
        <w:tc>
          <w:tcPr>
            <w:tcW w:w="1985" w:type="dxa"/>
            <w:shd w:val="clear" w:color="auto" w:fill="F2F2F2" w:themeFill="background1" w:themeFillShade="F2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Adjuvants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Chemsurf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Chemorse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LTD, Des Moines, Iowa,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Activator 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Loveland Products </w:t>
            </w: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Greely, Colorado,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Cide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Kick II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Brewer International, Vero Beach, Florida,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Nu-Film IR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Miller Chemical &amp; Fertilizer Corp, Hanover Pennsylvania,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Blazon Blue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Milliken Chemical, Spartanburg, North Carolina,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Bullseye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Milliken Chemical, Spartanburg, North Carolina, USA</w:t>
            </w:r>
          </w:p>
        </w:tc>
      </w:tr>
      <w:tr w:rsidR="00B545A0" w:rsidRPr="00A801B3" w:rsidTr="00B545A0">
        <w:trPr>
          <w:trHeight w:val="301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545A0" w:rsidRPr="00A801B3" w:rsidRDefault="00B545A0" w:rsidP="00B5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Precision </w:t>
            </w:r>
            <w:proofErr w:type="spellStart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Labratories</w:t>
            </w:r>
            <w:proofErr w:type="spellEnd"/>
            <w:r w:rsidRPr="00A8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Waukegan, Illinois, USA</w:t>
            </w:r>
          </w:p>
        </w:tc>
      </w:tr>
    </w:tbl>
    <w:p w:rsidR="00CE0457" w:rsidRDefault="00CE045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D16C5" w:rsidRDefault="002D16C5" w:rsidP="00E30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CE04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6C5">
        <w:rPr>
          <w:rFonts w:ascii="Times New Roman" w:hAnsi="Times New Roman" w:cs="Times New Roman"/>
          <w:sz w:val="24"/>
          <w:szCs w:val="24"/>
        </w:rPr>
        <w:t xml:space="preserve">Effects of </w:t>
      </w:r>
      <w:r w:rsidR="00AF4997">
        <w:rPr>
          <w:rFonts w:ascii="Times New Roman" w:hAnsi="Times New Roman" w:cs="Times New Roman"/>
          <w:sz w:val="24"/>
          <w:szCs w:val="24"/>
        </w:rPr>
        <w:t>initial area (m</w:t>
      </w:r>
      <w:r w:rsidR="00AF49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F4997">
        <w:rPr>
          <w:rFonts w:ascii="Times New Roman" w:hAnsi="Times New Roman" w:cs="Times New Roman"/>
          <w:sz w:val="24"/>
          <w:szCs w:val="24"/>
        </w:rPr>
        <w:t xml:space="preserve">) and years monitored on </w:t>
      </w:r>
      <w:proofErr w:type="spellStart"/>
      <w:r w:rsidR="00AF4997" w:rsidRPr="001879CB">
        <w:rPr>
          <w:rFonts w:ascii="Times New Roman" w:hAnsi="Times New Roman" w:cs="Times New Roman"/>
          <w:i/>
          <w:sz w:val="24"/>
          <w:szCs w:val="24"/>
        </w:rPr>
        <w:t>Phragmites</w:t>
      </w:r>
      <w:proofErr w:type="spellEnd"/>
      <w:r w:rsidR="00AF4997" w:rsidRPr="001879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4997" w:rsidRPr="001879CB">
        <w:rPr>
          <w:rFonts w:ascii="Times New Roman" w:hAnsi="Times New Roman" w:cs="Times New Roman"/>
          <w:i/>
          <w:sz w:val="24"/>
          <w:szCs w:val="24"/>
        </w:rPr>
        <w:t>australis</w:t>
      </w:r>
      <w:proofErr w:type="spellEnd"/>
      <w:r w:rsidR="00AF4997">
        <w:rPr>
          <w:rFonts w:ascii="Times New Roman" w:hAnsi="Times New Roman" w:cs="Times New Roman"/>
          <w:sz w:val="24"/>
          <w:szCs w:val="24"/>
        </w:rPr>
        <w:t xml:space="preserve"> patch area </w:t>
      </w:r>
      <w:r w:rsidR="001879CB">
        <w:rPr>
          <w:rFonts w:ascii="Times New Roman" w:hAnsi="Times New Roman" w:cs="Times New Roman"/>
          <w:sz w:val="24"/>
          <w:szCs w:val="24"/>
        </w:rPr>
        <w:t xml:space="preserve">at </w:t>
      </w:r>
      <w:r w:rsidR="007814A9">
        <w:rPr>
          <w:rFonts w:ascii="Times New Roman" w:hAnsi="Times New Roman" w:cs="Times New Roman"/>
          <w:sz w:val="24"/>
          <w:szCs w:val="24"/>
        </w:rPr>
        <w:t xml:space="preserve">un-treated </w:t>
      </w:r>
      <w:r w:rsidR="001879CB">
        <w:rPr>
          <w:rFonts w:ascii="Times New Roman" w:hAnsi="Times New Roman" w:cs="Times New Roman"/>
          <w:sz w:val="24"/>
          <w:szCs w:val="24"/>
        </w:rPr>
        <w:t>sites (N=12</w:t>
      </w:r>
      <w:r w:rsidR="00B17DF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1879CB">
        <w:rPr>
          <w:rFonts w:ascii="Times New Roman" w:hAnsi="Times New Roman" w:cs="Times New Roman"/>
          <w:sz w:val="24"/>
          <w:szCs w:val="24"/>
        </w:rPr>
        <w:t xml:space="preserve">) </w:t>
      </w:r>
      <w:r w:rsidRPr="002D16C5">
        <w:rPr>
          <w:rFonts w:ascii="Times New Roman" w:hAnsi="Times New Roman" w:cs="Times New Roman"/>
          <w:sz w:val="24"/>
          <w:szCs w:val="24"/>
        </w:rPr>
        <w:t>according to l</w:t>
      </w:r>
      <w:r w:rsidR="00AF4997">
        <w:rPr>
          <w:rFonts w:ascii="Times New Roman" w:hAnsi="Times New Roman" w:cs="Times New Roman"/>
          <w:sz w:val="24"/>
          <w:szCs w:val="24"/>
        </w:rPr>
        <w:t xml:space="preserve">inear mixed-effects model. </w:t>
      </w:r>
      <w:r w:rsidR="008E4B8E">
        <w:rPr>
          <w:rFonts w:ascii="Times New Roman" w:hAnsi="Times New Roman" w:cs="Times New Roman"/>
          <w:sz w:val="24"/>
          <w:szCs w:val="24"/>
        </w:rPr>
        <w:t>Model</w:t>
      </w:r>
      <w:r w:rsidRPr="002D16C5">
        <w:rPr>
          <w:rFonts w:ascii="Times New Roman" w:hAnsi="Times New Roman" w:cs="Times New Roman"/>
          <w:sz w:val="24"/>
          <w:szCs w:val="24"/>
        </w:rPr>
        <w:t xml:space="preserve"> included </w:t>
      </w:r>
      <w:r w:rsidR="00AF4997">
        <w:rPr>
          <w:rFonts w:ascii="Times New Roman" w:hAnsi="Times New Roman" w:cs="Times New Roman"/>
          <w:sz w:val="24"/>
          <w:szCs w:val="24"/>
        </w:rPr>
        <w:t>random</w:t>
      </w:r>
      <w:r w:rsidR="008E4B8E">
        <w:rPr>
          <w:rFonts w:ascii="Times New Roman" w:hAnsi="Times New Roman" w:cs="Times New Roman"/>
          <w:sz w:val="24"/>
          <w:szCs w:val="24"/>
        </w:rPr>
        <w:t xml:space="preserve"> </w:t>
      </w:r>
      <w:r w:rsidR="001879CB">
        <w:rPr>
          <w:rFonts w:ascii="Times New Roman" w:hAnsi="Times New Roman" w:cs="Times New Roman"/>
          <w:sz w:val="24"/>
          <w:szCs w:val="24"/>
        </w:rPr>
        <w:t xml:space="preserve">intercept </w:t>
      </w:r>
      <w:r w:rsidR="00AF4997">
        <w:rPr>
          <w:rFonts w:ascii="Times New Roman" w:hAnsi="Times New Roman" w:cs="Times New Roman"/>
          <w:sz w:val="24"/>
          <w:szCs w:val="24"/>
        </w:rPr>
        <w:t>and slope</w:t>
      </w:r>
      <w:r w:rsidR="001879CB">
        <w:rPr>
          <w:rFonts w:ascii="Times New Roman" w:hAnsi="Times New Roman" w:cs="Times New Roman"/>
          <w:sz w:val="24"/>
          <w:szCs w:val="24"/>
        </w:rPr>
        <w:t xml:space="preserve"> effects for site and years monitored</w:t>
      </w:r>
      <w:r w:rsidR="00AF499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6"/>
        <w:gridCol w:w="1176"/>
        <w:gridCol w:w="756"/>
        <w:gridCol w:w="983"/>
        <w:gridCol w:w="996"/>
        <w:gridCol w:w="1070"/>
      </w:tblGrid>
      <w:tr w:rsidR="001879CB" w:rsidTr="00785D7D"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P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879CB" w:rsidRDefault="001879CB" w:rsidP="00785D7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  <w:r w:rsidR="00433E3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879CB" w:rsidTr="00785D7D">
        <w:tc>
          <w:tcPr>
            <w:tcW w:w="2536" w:type="dxa"/>
            <w:tcBorders>
              <w:top w:val="single" w:sz="4" w:space="0" w:color="auto"/>
            </w:tcBorders>
          </w:tcPr>
          <w:p w:rsidR="001879CB" w:rsidRDefault="001879C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:rsidR="001879CB" w:rsidRDefault="00B31212" w:rsidP="007814A9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1879CB" w:rsidRDefault="00B31212" w:rsidP="00D1519C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1879CB" w:rsidRDefault="00B31212" w:rsidP="007814A9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-3.66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CB" w:rsidTr="00785D7D">
        <w:tc>
          <w:tcPr>
            <w:tcW w:w="2536" w:type="dxa"/>
          </w:tcPr>
          <w:p w:rsidR="001879CB" w:rsidRDefault="001879C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 monitored (Y)</w:t>
            </w:r>
          </w:p>
        </w:tc>
        <w:tc>
          <w:tcPr>
            <w:tcW w:w="1176" w:type="dxa"/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756" w:type="dxa"/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83" w:type="dxa"/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996" w:type="dxa"/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CB" w:rsidTr="00794324">
        <w:tc>
          <w:tcPr>
            <w:tcW w:w="2536" w:type="dxa"/>
          </w:tcPr>
          <w:p w:rsidR="001879CB" w:rsidRDefault="001879C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Pre-treatment area (A)</w:t>
            </w:r>
          </w:p>
        </w:tc>
        <w:tc>
          <w:tcPr>
            <w:tcW w:w="1176" w:type="dxa"/>
          </w:tcPr>
          <w:p w:rsidR="001879CB" w:rsidRDefault="00B31212" w:rsidP="007814A9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56" w:type="dxa"/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83" w:type="dxa"/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996" w:type="dxa"/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CB" w:rsidTr="00794324">
        <w:tc>
          <w:tcPr>
            <w:tcW w:w="2536" w:type="dxa"/>
            <w:tcBorders>
              <w:bottom w:val="single" w:sz="4" w:space="0" w:color="auto"/>
            </w:tcBorders>
          </w:tcPr>
          <w:p w:rsidR="001879CB" w:rsidRDefault="001879C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x A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1879CB" w:rsidRDefault="00B31212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1879CB" w:rsidRDefault="00B31212" w:rsidP="007814A9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1879CB" w:rsidRDefault="00B31212" w:rsidP="007814A9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-5.65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79CB" w:rsidRDefault="00B31212" w:rsidP="00B3121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30.24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1879CB" w:rsidRDefault="001879CB" w:rsidP="00AF499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4048FA" w:rsidRDefault="001879C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*Estimates,</w:t>
      </w:r>
      <w:r w:rsidRPr="001879CB">
        <w:rPr>
          <w:rFonts w:ascii="Times New Roman" w:hAnsi="Times New Roman" w:cs="Times New Roman"/>
          <w:sz w:val="24"/>
          <w:szCs w:val="24"/>
        </w:rPr>
        <w:t xml:space="preserve"> standard errors </w:t>
      </w:r>
      <w:r>
        <w:rPr>
          <w:rFonts w:ascii="Times New Roman" w:hAnsi="Times New Roman" w:cs="Times New Roman"/>
          <w:sz w:val="24"/>
          <w:szCs w:val="24"/>
        </w:rPr>
        <w:t xml:space="preserve">and t-values </w:t>
      </w:r>
      <w:r w:rsidRPr="001879CB">
        <w:rPr>
          <w:rFonts w:ascii="Times New Roman" w:hAnsi="Times New Roman" w:cs="Times New Roman"/>
          <w:sz w:val="24"/>
          <w:szCs w:val="24"/>
        </w:rPr>
        <w:t>are reported from the model fitted with restricted maximum likelihood. Chi-squared statistics and P-values</w:t>
      </w:r>
      <w:r w:rsidR="00D20F6B">
        <w:rPr>
          <w:rFonts w:ascii="Times New Roman" w:hAnsi="Times New Roman" w:cs="Times New Roman"/>
          <w:sz w:val="24"/>
          <w:szCs w:val="24"/>
        </w:rPr>
        <w:t xml:space="preserve"> are from a likelihood ratio test</w:t>
      </w:r>
      <w:r w:rsidRPr="001879CB">
        <w:rPr>
          <w:rFonts w:ascii="Times New Roman" w:hAnsi="Times New Roman" w:cs="Times New Roman"/>
          <w:sz w:val="24"/>
          <w:szCs w:val="24"/>
        </w:rPr>
        <w:t xml:space="preserve"> with each parameter removed from the maximum likelihood-based model, with all other parameters retained. It was not possible to test the significance of all terms because of higher-order interactions</w:t>
      </w:r>
      <w:r w:rsidR="00785D7D">
        <w:rPr>
          <w:rFonts w:ascii="Times New Roman" w:hAnsi="Times New Roman" w:cs="Times New Roman"/>
          <w:sz w:val="24"/>
          <w:szCs w:val="24"/>
        </w:rPr>
        <w:t>.</w:t>
      </w:r>
    </w:p>
    <w:p w:rsidR="000C413D" w:rsidRDefault="007E10C0" w:rsidP="000C413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  <w:sectPr w:rsidR="000C41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10C0" w:rsidRDefault="007E10C0" w:rsidP="007E1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CE045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6C5">
        <w:rPr>
          <w:rFonts w:ascii="Times New Roman" w:hAnsi="Times New Roman" w:cs="Times New Roman"/>
          <w:sz w:val="24"/>
          <w:szCs w:val="24"/>
        </w:rPr>
        <w:t xml:space="preserve">Effects of </w:t>
      </w:r>
      <w:r w:rsidR="00433E3F">
        <w:rPr>
          <w:rFonts w:ascii="Times New Roman" w:hAnsi="Times New Roman" w:cs="Times New Roman"/>
          <w:sz w:val="24"/>
          <w:szCs w:val="24"/>
        </w:rPr>
        <w:t>pre-treatment</w:t>
      </w:r>
      <w:r>
        <w:rPr>
          <w:rFonts w:ascii="Times New Roman" w:hAnsi="Times New Roman" w:cs="Times New Roman"/>
          <w:sz w:val="24"/>
          <w:szCs w:val="24"/>
        </w:rPr>
        <w:t xml:space="preserve"> area (m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and years monitored on </w:t>
      </w:r>
      <w:proofErr w:type="spellStart"/>
      <w:r w:rsidRPr="001879CB">
        <w:rPr>
          <w:rFonts w:ascii="Times New Roman" w:hAnsi="Times New Roman" w:cs="Times New Roman"/>
          <w:i/>
          <w:sz w:val="24"/>
          <w:szCs w:val="24"/>
        </w:rPr>
        <w:t>Phragmites</w:t>
      </w:r>
      <w:proofErr w:type="spellEnd"/>
      <w:r w:rsidRPr="001879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79CB">
        <w:rPr>
          <w:rFonts w:ascii="Times New Roman" w:hAnsi="Times New Roman" w:cs="Times New Roman"/>
          <w:i/>
          <w:sz w:val="24"/>
          <w:szCs w:val="24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patch area </w:t>
      </w:r>
      <w:r w:rsidR="00553325">
        <w:rPr>
          <w:rFonts w:ascii="Times New Roman" w:hAnsi="Times New Roman" w:cs="Times New Roman"/>
          <w:sz w:val="24"/>
          <w:szCs w:val="24"/>
        </w:rPr>
        <w:t xml:space="preserve">and cover (%) </w:t>
      </w:r>
      <w:r>
        <w:rPr>
          <w:rFonts w:ascii="Times New Roman" w:hAnsi="Times New Roman" w:cs="Times New Roman"/>
          <w:sz w:val="24"/>
          <w:szCs w:val="24"/>
        </w:rPr>
        <w:t>at sites (N=</w:t>
      </w:r>
      <w:r w:rsidR="002B746A">
        <w:rPr>
          <w:rFonts w:ascii="Times New Roman" w:hAnsi="Times New Roman" w:cs="Times New Roman"/>
          <w:sz w:val="24"/>
          <w:szCs w:val="24"/>
        </w:rPr>
        <w:t>243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33E3F">
        <w:rPr>
          <w:rFonts w:ascii="Times New Roman" w:hAnsi="Times New Roman" w:cs="Times New Roman"/>
          <w:sz w:val="24"/>
          <w:szCs w:val="24"/>
        </w:rPr>
        <w:t xml:space="preserve">treated with foliar herbicide </w:t>
      </w:r>
      <w:r w:rsidRPr="002D16C5">
        <w:rPr>
          <w:rFonts w:ascii="Times New Roman" w:hAnsi="Times New Roman" w:cs="Times New Roman"/>
          <w:sz w:val="24"/>
          <w:szCs w:val="24"/>
        </w:rPr>
        <w:t>according to l</w:t>
      </w:r>
      <w:r>
        <w:rPr>
          <w:rFonts w:ascii="Times New Roman" w:hAnsi="Times New Roman" w:cs="Times New Roman"/>
          <w:sz w:val="24"/>
          <w:szCs w:val="24"/>
        </w:rPr>
        <w:t>inear mixed-effects model. Model</w:t>
      </w:r>
      <w:r w:rsidRPr="002D16C5">
        <w:rPr>
          <w:rFonts w:ascii="Times New Roman" w:hAnsi="Times New Roman" w:cs="Times New Roman"/>
          <w:sz w:val="24"/>
          <w:szCs w:val="24"/>
        </w:rPr>
        <w:t xml:space="preserve"> included </w:t>
      </w:r>
      <w:r>
        <w:rPr>
          <w:rFonts w:ascii="Times New Roman" w:hAnsi="Times New Roman" w:cs="Times New Roman"/>
          <w:sz w:val="24"/>
          <w:szCs w:val="24"/>
        </w:rPr>
        <w:t>random intercept and slope effects for site and years monitored.</w:t>
      </w:r>
      <w:r w:rsidR="00794324">
        <w:rPr>
          <w:rFonts w:ascii="Times New Roman" w:hAnsi="Times New Roman" w:cs="Times New Roman"/>
          <w:sz w:val="24"/>
          <w:szCs w:val="24"/>
        </w:rPr>
        <w:t xml:space="preserve">  Non-signifi</w:t>
      </w:r>
      <w:r w:rsidR="00794324" w:rsidRPr="00794324">
        <w:rPr>
          <w:rFonts w:ascii="Times New Roman" w:hAnsi="Times New Roman" w:cs="Times New Roman"/>
          <w:sz w:val="24"/>
          <w:szCs w:val="24"/>
        </w:rPr>
        <w:t xml:space="preserve">cant study factors were dropped from selected models and not included in the table. </w:t>
      </w:r>
    </w:p>
    <w:tbl>
      <w:tblPr>
        <w:tblStyle w:val="TableGrid"/>
        <w:tblW w:w="12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821"/>
        <w:gridCol w:w="706"/>
        <w:gridCol w:w="882"/>
        <w:gridCol w:w="966"/>
        <w:gridCol w:w="1000"/>
        <w:gridCol w:w="718"/>
        <w:gridCol w:w="813"/>
        <w:gridCol w:w="763"/>
        <w:gridCol w:w="958"/>
        <w:gridCol w:w="777"/>
        <w:gridCol w:w="892"/>
      </w:tblGrid>
      <w:tr w:rsidR="000C413D" w:rsidRPr="000C413D" w:rsidTr="00FC6FD1">
        <w:trPr>
          <w:trHeight w:val="113"/>
          <w:tblHeader/>
        </w:trPr>
        <w:tc>
          <w:tcPr>
            <w:tcW w:w="3262" w:type="dxa"/>
            <w:tcBorders>
              <w:top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Area (m</w:t>
            </w:r>
            <w:r w:rsidRPr="000C41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Cover (%)</w:t>
            </w:r>
          </w:p>
        </w:tc>
      </w:tr>
      <w:tr w:rsidR="000C413D" w:rsidRPr="000C413D" w:rsidTr="00FC6FD1">
        <w:trPr>
          <w:trHeight w:val="113"/>
          <w:tblHeader/>
        </w:trPr>
        <w:tc>
          <w:tcPr>
            <w:tcW w:w="3262" w:type="dxa"/>
            <w:tcBorders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0C41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P*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Est.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0C41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0C413D" w:rsidRPr="000C413D" w:rsidRDefault="000C413D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P*</w:t>
            </w: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  <w:tcBorders>
              <w:top w:val="single" w:sz="4" w:space="0" w:color="auto"/>
            </w:tcBorders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-5.46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-0.55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775" w:type="dxa"/>
            <w:tcBorders>
              <w:top w:val="single" w:sz="4" w:space="0" w:color="auto"/>
            </w:tcBorders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-5.59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-0.55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(m</w:t>
            </w: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19.4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19.5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(L)**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-6.26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2.23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-9.24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2.24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-4.13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-9.24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(Q)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4.84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12.57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5.69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12.57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(C)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-0.3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2.26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-0.13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-2.17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2.25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-0.96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-2.17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(4)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-5.08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-2.21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-3.94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2.29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-1.72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-3.94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(5)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-0.03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2.21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-0.01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Continuous (yes)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9.14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8.32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Pre-treatment area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(L)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-5.33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-7.67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-3.63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-5.61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-3.63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24.44</w:t>
            </w: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(Q)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1.44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2.09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0.61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(C)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-4.31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-6.09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-3.19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-4.92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-3.19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(4)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4.25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5.89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3.53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5.36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3.53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6A" w:rsidRPr="000C413D" w:rsidTr="00FC6FD1">
        <w:trPr>
          <w:trHeight w:val="113"/>
          <w:tblHeader/>
        </w:trPr>
        <w:tc>
          <w:tcPr>
            <w:tcW w:w="3262" w:type="dxa"/>
          </w:tcPr>
          <w:p w:rsidR="002B746A" w:rsidRPr="000C413D" w:rsidRDefault="002B746A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(5)</w:t>
            </w:r>
          </w:p>
        </w:tc>
        <w:tc>
          <w:tcPr>
            <w:tcW w:w="829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-1.35</w:t>
            </w:r>
          </w:p>
        </w:tc>
        <w:tc>
          <w:tcPr>
            <w:tcW w:w="714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893" w:type="dxa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-1.95</w:t>
            </w:r>
          </w:p>
        </w:tc>
        <w:tc>
          <w:tcPr>
            <w:tcW w:w="9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-1.45</w:t>
            </w:r>
          </w:p>
        </w:tc>
        <w:tc>
          <w:tcPr>
            <w:tcW w:w="829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7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-2.27</w:t>
            </w:r>
          </w:p>
        </w:tc>
        <w:tc>
          <w:tcPr>
            <w:tcW w:w="975" w:type="dxa"/>
            <w:vAlign w:val="bottom"/>
          </w:tcPr>
          <w:p w:rsidR="002B746A" w:rsidRDefault="002B746A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-1.45</w:t>
            </w:r>
          </w:p>
        </w:tc>
        <w:tc>
          <w:tcPr>
            <w:tcW w:w="779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B746A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7F" w:rsidRPr="000C413D" w:rsidTr="00FC6FD1">
        <w:trPr>
          <w:trHeight w:val="113"/>
          <w:tblHeader/>
        </w:trPr>
        <w:tc>
          <w:tcPr>
            <w:tcW w:w="3262" w:type="dxa"/>
          </w:tcPr>
          <w:p w:rsidR="00027F7F" w:rsidRPr="000C413D" w:rsidRDefault="00027F7F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(L):Continuous </w:t>
            </w:r>
          </w:p>
        </w:tc>
        <w:tc>
          <w:tcPr>
            <w:tcW w:w="829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18.39</w:t>
            </w:r>
          </w:p>
        </w:tc>
        <w:tc>
          <w:tcPr>
            <w:tcW w:w="714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3.26</w:t>
            </w:r>
          </w:p>
        </w:tc>
        <w:tc>
          <w:tcPr>
            <w:tcW w:w="893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5.64</w:t>
            </w:r>
          </w:p>
        </w:tc>
        <w:tc>
          <w:tcPr>
            <w:tcW w:w="992" w:type="dxa"/>
          </w:tcPr>
          <w:p w:rsidR="00027F7F" w:rsidRPr="000C413D" w:rsidRDefault="002B746A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60.2</w:t>
            </w:r>
          </w:p>
        </w:tc>
        <w:tc>
          <w:tcPr>
            <w:tcW w:w="1008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500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7F" w:rsidRPr="000C413D" w:rsidTr="00FC6FD1">
        <w:trPr>
          <w:trHeight w:val="113"/>
          <w:tblHeader/>
        </w:trPr>
        <w:tc>
          <w:tcPr>
            <w:tcW w:w="3262" w:type="dxa"/>
          </w:tcPr>
          <w:p w:rsidR="00027F7F" w:rsidRPr="000C413D" w:rsidRDefault="00027F7F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(Q):Continuous </w:t>
            </w:r>
          </w:p>
        </w:tc>
        <w:tc>
          <w:tcPr>
            <w:tcW w:w="829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-8.92</w:t>
            </w:r>
          </w:p>
        </w:tc>
        <w:tc>
          <w:tcPr>
            <w:tcW w:w="714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3.17</w:t>
            </w:r>
          </w:p>
        </w:tc>
        <w:tc>
          <w:tcPr>
            <w:tcW w:w="893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-2.81</w:t>
            </w:r>
          </w:p>
        </w:tc>
        <w:tc>
          <w:tcPr>
            <w:tcW w:w="9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7F" w:rsidRPr="000C413D" w:rsidTr="00FC6FD1">
        <w:trPr>
          <w:trHeight w:val="113"/>
          <w:tblHeader/>
        </w:trPr>
        <w:tc>
          <w:tcPr>
            <w:tcW w:w="3262" w:type="dxa"/>
          </w:tcPr>
          <w:p w:rsidR="00027F7F" w:rsidRPr="000C413D" w:rsidRDefault="00027F7F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(C):Continuous</w:t>
            </w:r>
          </w:p>
        </w:tc>
        <w:tc>
          <w:tcPr>
            <w:tcW w:w="829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9.91</w:t>
            </w:r>
          </w:p>
        </w:tc>
        <w:tc>
          <w:tcPr>
            <w:tcW w:w="714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3.16</w:t>
            </w:r>
          </w:p>
        </w:tc>
        <w:tc>
          <w:tcPr>
            <w:tcW w:w="893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3.14</w:t>
            </w:r>
          </w:p>
        </w:tc>
        <w:tc>
          <w:tcPr>
            <w:tcW w:w="9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7F" w:rsidRPr="000C413D" w:rsidTr="00FC6FD1">
        <w:trPr>
          <w:trHeight w:val="113"/>
          <w:tblHeader/>
        </w:trPr>
        <w:tc>
          <w:tcPr>
            <w:tcW w:w="3262" w:type="dxa"/>
          </w:tcPr>
          <w:p w:rsidR="00027F7F" w:rsidRPr="000C413D" w:rsidRDefault="00027F7F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(4):Continuous </w:t>
            </w:r>
          </w:p>
        </w:tc>
        <w:tc>
          <w:tcPr>
            <w:tcW w:w="829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-6.84</w:t>
            </w:r>
          </w:p>
        </w:tc>
        <w:tc>
          <w:tcPr>
            <w:tcW w:w="714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3.19</w:t>
            </w:r>
          </w:p>
        </w:tc>
        <w:tc>
          <w:tcPr>
            <w:tcW w:w="893" w:type="dxa"/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-2.15</w:t>
            </w:r>
          </w:p>
        </w:tc>
        <w:tc>
          <w:tcPr>
            <w:tcW w:w="9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7F" w:rsidRPr="000C413D" w:rsidTr="00FC6FD1">
        <w:trPr>
          <w:trHeight w:val="113"/>
          <w:tblHeader/>
        </w:trPr>
        <w:tc>
          <w:tcPr>
            <w:tcW w:w="3262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(5):Continuous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-1.76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3.21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:rsidR="00027F7F" w:rsidRDefault="00027F7F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027F7F" w:rsidRPr="000C413D" w:rsidRDefault="00027F7F" w:rsidP="00080D5C">
            <w:pPr>
              <w:spacing w:after="6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0C0" w:rsidRDefault="007E10C0" w:rsidP="007E10C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*Estimates,</w:t>
      </w:r>
      <w:r w:rsidRPr="001879CB">
        <w:rPr>
          <w:rFonts w:ascii="Times New Roman" w:hAnsi="Times New Roman" w:cs="Times New Roman"/>
          <w:sz w:val="24"/>
          <w:szCs w:val="24"/>
        </w:rPr>
        <w:t xml:space="preserve"> standard errors </w:t>
      </w:r>
      <w:r>
        <w:rPr>
          <w:rFonts w:ascii="Times New Roman" w:hAnsi="Times New Roman" w:cs="Times New Roman"/>
          <w:sz w:val="24"/>
          <w:szCs w:val="24"/>
        </w:rPr>
        <w:t xml:space="preserve">and t-values </w:t>
      </w:r>
      <w:r w:rsidRPr="001879CB">
        <w:rPr>
          <w:rFonts w:ascii="Times New Roman" w:hAnsi="Times New Roman" w:cs="Times New Roman"/>
          <w:sz w:val="24"/>
          <w:szCs w:val="24"/>
        </w:rPr>
        <w:t>are reported from the model fitted with restricted maximum likelihood. Chi-squared statistics and P-values</w:t>
      </w:r>
      <w:r>
        <w:rPr>
          <w:rFonts w:ascii="Times New Roman" w:hAnsi="Times New Roman" w:cs="Times New Roman"/>
          <w:sz w:val="24"/>
          <w:szCs w:val="24"/>
        </w:rPr>
        <w:t xml:space="preserve"> are from a likelihood ratio test</w:t>
      </w:r>
      <w:r w:rsidRPr="001879CB">
        <w:rPr>
          <w:rFonts w:ascii="Times New Roman" w:hAnsi="Times New Roman" w:cs="Times New Roman"/>
          <w:sz w:val="24"/>
          <w:szCs w:val="24"/>
        </w:rPr>
        <w:t xml:space="preserve"> with each parameter removed from the maximum likelihood-based model, with all other parameters retained. It was not possible to test the significance of all terms because of higher-order interactions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E3F" w:rsidRDefault="00433E3F" w:rsidP="007E10C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**L (linear), Q (quadratic), C (cubic), 4, 5 indicate </w:t>
      </w:r>
      <w:r w:rsidR="000C413D">
        <w:rPr>
          <w:rFonts w:ascii="Times New Roman" w:hAnsi="Times New Roman" w:cs="Times New Roman"/>
          <w:sz w:val="24"/>
          <w:szCs w:val="24"/>
        </w:rPr>
        <w:t xml:space="preserve">orthogonal </w:t>
      </w:r>
      <w:r>
        <w:rPr>
          <w:rFonts w:ascii="Times New Roman" w:hAnsi="Times New Roman" w:cs="Times New Roman"/>
          <w:sz w:val="24"/>
          <w:szCs w:val="24"/>
        </w:rPr>
        <w:t xml:space="preserve">polynomial </w:t>
      </w:r>
      <w:r w:rsidR="000C413D">
        <w:rPr>
          <w:rFonts w:ascii="Times New Roman" w:hAnsi="Times New Roman" w:cs="Times New Roman"/>
          <w:sz w:val="24"/>
          <w:szCs w:val="24"/>
        </w:rPr>
        <w:t>contrasts</w:t>
      </w:r>
    </w:p>
    <w:p w:rsidR="00A44B4F" w:rsidRDefault="00A44B4F" w:rsidP="00080D5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CE045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6C5">
        <w:rPr>
          <w:rFonts w:ascii="Times New Roman" w:hAnsi="Times New Roman" w:cs="Times New Roman"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sz w:val="24"/>
          <w:szCs w:val="24"/>
        </w:rPr>
        <w:t>pre-treatment area (m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and years monitored on </w:t>
      </w:r>
      <w:proofErr w:type="spellStart"/>
      <w:r w:rsidRPr="001879CB">
        <w:rPr>
          <w:rFonts w:ascii="Times New Roman" w:hAnsi="Times New Roman" w:cs="Times New Roman"/>
          <w:i/>
          <w:sz w:val="24"/>
          <w:szCs w:val="24"/>
        </w:rPr>
        <w:t>Phragmites</w:t>
      </w:r>
      <w:proofErr w:type="spellEnd"/>
      <w:r w:rsidRPr="001879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79CB">
        <w:rPr>
          <w:rFonts w:ascii="Times New Roman" w:hAnsi="Times New Roman" w:cs="Times New Roman"/>
          <w:i/>
          <w:sz w:val="24"/>
          <w:szCs w:val="24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patch area and cover (%) at sites (N=88) treated with a combination of foliar spray and stem injection </w:t>
      </w:r>
      <w:r w:rsidRPr="002D16C5">
        <w:rPr>
          <w:rFonts w:ascii="Times New Roman" w:hAnsi="Times New Roman" w:cs="Times New Roman"/>
          <w:sz w:val="24"/>
          <w:szCs w:val="24"/>
        </w:rPr>
        <w:t>according to l</w:t>
      </w:r>
      <w:r>
        <w:rPr>
          <w:rFonts w:ascii="Times New Roman" w:hAnsi="Times New Roman" w:cs="Times New Roman"/>
          <w:sz w:val="24"/>
          <w:szCs w:val="24"/>
        </w:rPr>
        <w:t>inear mixed-effects model. Model</w:t>
      </w:r>
      <w:r w:rsidRPr="002D16C5">
        <w:rPr>
          <w:rFonts w:ascii="Times New Roman" w:hAnsi="Times New Roman" w:cs="Times New Roman"/>
          <w:sz w:val="24"/>
          <w:szCs w:val="24"/>
        </w:rPr>
        <w:t xml:space="preserve"> included </w:t>
      </w:r>
      <w:r>
        <w:rPr>
          <w:rFonts w:ascii="Times New Roman" w:hAnsi="Times New Roman" w:cs="Times New Roman"/>
          <w:sz w:val="24"/>
          <w:szCs w:val="24"/>
        </w:rPr>
        <w:t>random intercept and slope effects for site and years monitored.</w:t>
      </w:r>
      <w:r w:rsidR="00794324">
        <w:rPr>
          <w:rFonts w:ascii="Times New Roman" w:hAnsi="Times New Roman" w:cs="Times New Roman"/>
          <w:sz w:val="24"/>
          <w:szCs w:val="24"/>
        </w:rPr>
        <w:t xml:space="preserve">  Non-signifi</w:t>
      </w:r>
      <w:r w:rsidR="00794324" w:rsidRPr="00794324">
        <w:rPr>
          <w:rFonts w:ascii="Times New Roman" w:hAnsi="Times New Roman" w:cs="Times New Roman"/>
          <w:sz w:val="24"/>
          <w:szCs w:val="24"/>
        </w:rPr>
        <w:t>cant study factors were dropped from selected models and not included in the table. Models</w:t>
      </w:r>
    </w:p>
    <w:tbl>
      <w:tblPr>
        <w:tblStyle w:val="TableGrid"/>
        <w:tblW w:w="12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829"/>
        <w:gridCol w:w="714"/>
        <w:gridCol w:w="893"/>
        <w:gridCol w:w="992"/>
        <w:gridCol w:w="1008"/>
        <w:gridCol w:w="500"/>
        <w:gridCol w:w="829"/>
        <w:gridCol w:w="775"/>
        <w:gridCol w:w="975"/>
        <w:gridCol w:w="779"/>
        <w:gridCol w:w="892"/>
      </w:tblGrid>
      <w:tr w:rsidR="00A44B4F" w:rsidRPr="00A44B4F" w:rsidTr="00A44B4F">
        <w:trPr>
          <w:trHeight w:val="113"/>
        </w:trPr>
        <w:tc>
          <w:tcPr>
            <w:tcW w:w="3262" w:type="dxa"/>
            <w:tcBorders>
              <w:top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Area (m</w:t>
            </w:r>
            <w:r w:rsidRPr="00A44B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Cover (%)</w:t>
            </w:r>
          </w:p>
        </w:tc>
      </w:tr>
      <w:tr w:rsidR="00A44B4F" w:rsidRPr="00A44B4F" w:rsidTr="00A44B4F">
        <w:trPr>
          <w:trHeight w:val="113"/>
        </w:trPr>
        <w:tc>
          <w:tcPr>
            <w:tcW w:w="3262" w:type="dxa"/>
            <w:tcBorders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Est.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A44B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P*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Est.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A44B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A44B4F" w:rsidRPr="00A44B4F" w:rsidRDefault="00A44B4F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sz w:val="24"/>
                <w:szCs w:val="24"/>
              </w:rPr>
              <w:t>P*</w:t>
            </w: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-1.67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-0.05</w:t>
            </w:r>
          </w:p>
        </w:tc>
        <w:tc>
          <w:tcPr>
            <w:tcW w:w="775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(m</w:t>
            </w: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12.29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8.88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(L)**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-18.29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1.63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-11.19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-1.62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-2.24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(Q)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10.61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1.66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6.39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2.77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(C)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-8.58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-5.14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-1.27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-1.69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managed (4)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7.09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1.69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4.21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1.29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Continuous (yes)</w:t>
            </w: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</w:t>
            </w:r>
          </w:p>
        </w:tc>
        <w:tc>
          <w:tcPr>
            <w:tcW w:w="714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  <w:tc>
          <w:tcPr>
            <w:tcW w:w="893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4.16</w:t>
            </w: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(L)</w:t>
            </w:r>
          </w:p>
        </w:tc>
        <w:tc>
          <w:tcPr>
            <w:tcW w:w="82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-0.5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-3.77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(Q)</w:t>
            </w:r>
          </w:p>
        </w:tc>
        <w:tc>
          <w:tcPr>
            <w:tcW w:w="82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(C)</w:t>
            </w:r>
          </w:p>
        </w:tc>
        <w:tc>
          <w:tcPr>
            <w:tcW w:w="82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-0.11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-0.8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5C" w:rsidRPr="00A44B4F" w:rsidTr="00060C7F">
        <w:trPr>
          <w:trHeight w:val="113"/>
        </w:trPr>
        <w:tc>
          <w:tcPr>
            <w:tcW w:w="326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Pre-treatment area :Y (4)</w:t>
            </w:r>
          </w:p>
        </w:tc>
        <w:tc>
          <w:tcPr>
            <w:tcW w:w="82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  <w:tc>
          <w:tcPr>
            <w:tcW w:w="7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  <w:tc>
          <w:tcPr>
            <w:tcW w:w="975" w:type="dxa"/>
            <w:vAlign w:val="bottom"/>
          </w:tcPr>
          <w:p w:rsidR="00080D5C" w:rsidRDefault="00080D5C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779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0D5C" w:rsidRPr="00A44B4F" w:rsidRDefault="00080D5C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A0" w:rsidRPr="00A44B4F" w:rsidTr="00E006E3">
        <w:trPr>
          <w:trHeight w:val="113"/>
        </w:trPr>
        <w:tc>
          <w:tcPr>
            <w:tcW w:w="326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(L):Continuous </w:t>
            </w:r>
          </w:p>
        </w:tc>
        <w:tc>
          <w:tcPr>
            <w:tcW w:w="829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7.89</w:t>
            </w:r>
          </w:p>
        </w:tc>
        <w:tc>
          <w:tcPr>
            <w:tcW w:w="714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2.91</w:t>
            </w:r>
          </w:p>
        </w:tc>
        <w:tc>
          <w:tcPr>
            <w:tcW w:w="893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2.71</w:t>
            </w:r>
          </w:p>
        </w:tc>
        <w:tc>
          <w:tcPr>
            <w:tcW w:w="9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12.73</w:t>
            </w:r>
          </w:p>
        </w:tc>
        <w:tc>
          <w:tcPr>
            <w:tcW w:w="1008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500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A0" w:rsidRPr="00A44B4F" w:rsidTr="00E006E3">
        <w:trPr>
          <w:trHeight w:val="113"/>
        </w:trPr>
        <w:tc>
          <w:tcPr>
            <w:tcW w:w="326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(Q):Continuous </w:t>
            </w:r>
          </w:p>
        </w:tc>
        <w:tc>
          <w:tcPr>
            <w:tcW w:w="829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-2.74</w:t>
            </w:r>
          </w:p>
        </w:tc>
        <w:tc>
          <w:tcPr>
            <w:tcW w:w="714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2.88</w:t>
            </w:r>
          </w:p>
        </w:tc>
        <w:tc>
          <w:tcPr>
            <w:tcW w:w="893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-0.95</w:t>
            </w:r>
          </w:p>
        </w:tc>
        <w:tc>
          <w:tcPr>
            <w:tcW w:w="9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A0" w:rsidRPr="00A44B4F" w:rsidTr="00794324">
        <w:trPr>
          <w:trHeight w:val="113"/>
        </w:trPr>
        <w:tc>
          <w:tcPr>
            <w:tcW w:w="326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(C):Continuous</w:t>
            </w:r>
          </w:p>
        </w:tc>
        <w:tc>
          <w:tcPr>
            <w:tcW w:w="829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5.31</w:t>
            </w:r>
          </w:p>
        </w:tc>
        <w:tc>
          <w:tcPr>
            <w:tcW w:w="714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2.88</w:t>
            </w:r>
          </w:p>
        </w:tc>
        <w:tc>
          <w:tcPr>
            <w:tcW w:w="893" w:type="dxa"/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1.84</w:t>
            </w:r>
          </w:p>
        </w:tc>
        <w:tc>
          <w:tcPr>
            <w:tcW w:w="9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7A0" w:rsidRPr="00A44B4F" w:rsidTr="00794324">
        <w:trPr>
          <w:trHeight w:val="113"/>
        </w:trPr>
        <w:tc>
          <w:tcPr>
            <w:tcW w:w="3262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 (4):Continuous 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-3.11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2.87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9027A0" w:rsidRDefault="009027A0" w:rsidP="00080D5C">
            <w:pPr>
              <w:spacing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9027A0" w:rsidRPr="00A44B4F" w:rsidRDefault="009027A0" w:rsidP="00080D5C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B4F" w:rsidRDefault="00A44B4F" w:rsidP="00A44B4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*Estimates,</w:t>
      </w:r>
      <w:r w:rsidRPr="001879CB">
        <w:rPr>
          <w:rFonts w:ascii="Times New Roman" w:hAnsi="Times New Roman" w:cs="Times New Roman"/>
          <w:sz w:val="24"/>
          <w:szCs w:val="24"/>
        </w:rPr>
        <w:t xml:space="preserve"> standard errors </w:t>
      </w:r>
      <w:r>
        <w:rPr>
          <w:rFonts w:ascii="Times New Roman" w:hAnsi="Times New Roman" w:cs="Times New Roman"/>
          <w:sz w:val="24"/>
          <w:szCs w:val="24"/>
        </w:rPr>
        <w:t xml:space="preserve">and t-values </w:t>
      </w:r>
      <w:r w:rsidRPr="001879CB">
        <w:rPr>
          <w:rFonts w:ascii="Times New Roman" w:hAnsi="Times New Roman" w:cs="Times New Roman"/>
          <w:sz w:val="24"/>
          <w:szCs w:val="24"/>
        </w:rPr>
        <w:t>are reported from the model fitted with restricted maximum likelihood. Chi-squared statistics and P-values</w:t>
      </w:r>
      <w:r>
        <w:rPr>
          <w:rFonts w:ascii="Times New Roman" w:hAnsi="Times New Roman" w:cs="Times New Roman"/>
          <w:sz w:val="24"/>
          <w:szCs w:val="24"/>
        </w:rPr>
        <w:t xml:space="preserve"> are from a likelihood ratio test</w:t>
      </w:r>
      <w:r w:rsidRPr="001879CB">
        <w:rPr>
          <w:rFonts w:ascii="Times New Roman" w:hAnsi="Times New Roman" w:cs="Times New Roman"/>
          <w:sz w:val="24"/>
          <w:szCs w:val="24"/>
        </w:rPr>
        <w:t xml:space="preserve"> with each parameter removed from the maximum likelihood-based model, with all other parameters retained. It was not possible to test the significance of all terms because of higher-order interactions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B4F" w:rsidRDefault="00A44B4F" w:rsidP="00A44B4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**L (linear), Q (quadratic), C (cubic), 4, indicate orthogonal polynomial contrasts</w:t>
      </w:r>
    </w:p>
    <w:p w:rsidR="00A44B4F" w:rsidRDefault="00A44B4F" w:rsidP="007E10C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4048FA" w:rsidRDefault="004048F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413D" w:rsidRDefault="000C413D" w:rsidP="004048FA">
      <w:pPr>
        <w:rPr>
          <w:rFonts w:ascii="Times New Roman" w:hAnsi="Times New Roman" w:cs="Times New Roman"/>
          <w:b/>
          <w:sz w:val="24"/>
          <w:szCs w:val="24"/>
          <w:highlight w:val="yellow"/>
        </w:rPr>
        <w:sectPr w:rsidR="000C413D" w:rsidSect="000C413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048FA" w:rsidRDefault="002978D4" w:rsidP="004048FA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5E0F10E1" wp14:editId="606DC2F3">
            <wp:extent cx="4801670" cy="23058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072" r="4553" b="3557"/>
                    <a:stretch/>
                  </pic:blipFill>
                  <pic:spPr bwMode="auto">
                    <a:xfrm>
                      <a:off x="0" y="0"/>
                      <a:ext cx="4803552" cy="2306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8FA" w:rsidRPr="00C55911" w:rsidRDefault="004048FA" w:rsidP="004048FA">
      <w:pPr>
        <w:rPr>
          <w:rFonts w:ascii="Times New Roman" w:hAnsi="Times New Roman" w:cs="Times New Roman"/>
          <w:sz w:val="24"/>
          <w:szCs w:val="24"/>
        </w:rPr>
      </w:pPr>
      <w:r w:rsidRPr="00D1519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1519C" w:rsidRPr="00D1519C">
        <w:rPr>
          <w:rFonts w:ascii="Times New Roman" w:hAnsi="Times New Roman" w:cs="Times New Roman"/>
          <w:b/>
          <w:sz w:val="24"/>
          <w:szCs w:val="24"/>
        </w:rPr>
        <w:t>Fig. 1</w:t>
      </w:r>
      <w:r w:rsidRPr="00C55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911">
        <w:rPr>
          <w:rFonts w:ascii="Times New Roman" w:hAnsi="Times New Roman" w:cs="Times New Roman"/>
          <w:i/>
          <w:sz w:val="24"/>
          <w:szCs w:val="24"/>
        </w:rPr>
        <w:t>Phragmites</w:t>
      </w:r>
      <w:proofErr w:type="spellEnd"/>
      <w:r w:rsidRPr="00C55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autralis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5911">
        <w:rPr>
          <w:rFonts w:ascii="Times New Roman" w:hAnsi="Times New Roman" w:cs="Times New Roman"/>
          <w:sz w:val="24"/>
          <w:szCs w:val="24"/>
        </w:rPr>
        <w:t>patch area (m</w:t>
      </w:r>
      <w:r w:rsidRPr="00C559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5911">
        <w:rPr>
          <w:rFonts w:ascii="Times New Roman" w:hAnsi="Times New Roman" w:cs="Times New Roman"/>
          <w:sz w:val="24"/>
          <w:szCs w:val="24"/>
        </w:rPr>
        <w:t>) at control sites (</w:t>
      </w:r>
      <w:r>
        <w:rPr>
          <w:rFonts w:ascii="Times New Roman" w:hAnsi="Times New Roman" w:cs="Times New Roman"/>
          <w:sz w:val="24"/>
          <w:szCs w:val="24"/>
        </w:rPr>
        <w:t>not treated with herbicide; N=1</w:t>
      </w:r>
      <w:r w:rsidR="00417E7D">
        <w:rPr>
          <w:rFonts w:ascii="Times New Roman" w:hAnsi="Times New Roman" w:cs="Times New Roman"/>
          <w:sz w:val="24"/>
          <w:szCs w:val="24"/>
        </w:rPr>
        <w:t>0</w:t>
      </w:r>
      <w:r w:rsidRPr="00C55911">
        <w:rPr>
          <w:rFonts w:ascii="Times New Roman" w:hAnsi="Times New Roman" w:cs="Times New Roman"/>
          <w:sz w:val="24"/>
          <w:szCs w:val="24"/>
        </w:rPr>
        <w:t>) as a function of years monitored (2011-201</w:t>
      </w:r>
      <w:r w:rsidR="00417E7D">
        <w:rPr>
          <w:rFonts w:ascii="Times New Roman" w:hAnsi="Times New Roman" w:cs="Times New Roman"/>
          <w:sz w:val="24"/>
          <w:szCs w:val="24"/>
        </w:rPr>
        <w:t>6</w:t>
      </w:r>
      <w:r w:rsidRPr="00C55911">
        <w:rPr>
          <w:rFonts w:ascii="Times New Roman" w:hAnsi="Times New Roman" w:cs="Times New Roman"/>
          <w:sz w:val="24"/>
          <w:szCs w:val="24"/>
        </w:rPr>
        <w:t>).  Grey lines depict model predictions</w:t>
      </w:r>
      <w:r>
        <w:rPr>
          <w:rFonts w:ascii="Times New Roman" w:hAnsi="Times New Roman" w:cs="Times New Roman"/>
          <w:sz w:val="24"/>
          <w:szCs w:val="24"/>
        </w:rPr>
        <w:t xml:space="preserve"> according to linear mixed model effects</w:t>
      </w:r>
      <w:r w:rsidR="00D1519C">
        <w:rPr>
          <w:rFonts w:ascii="Times New Roman" w:hAnsi="Times New Roman" w:cs="Times New Roman"/>
          <w:sz w:val="24"/>
          <w:szCs w:val="24"/>
        </w:rPr>
        <w:t xml:space="preserve"> (Supplementary Table 1)</w:t>
      </w:r>
      <w:r w:rsidRPr="00C55911">
        <w:rPr>
          <w:rFonts w:ascii="Times New Roman" w:hAnsi="Times New Roman" w:cs="Times New Roman"/>
          <w:sz w:val="24"/>
          <w:szCs w:val="24"/>
        </w:rPr>
        <w:t xml:space="preserve">.  Sites are ordered from smallest to largest.  </w:t>
      </w:r>
    </w:p>
    <w:p w:rsidR="00E306C1" w:rsidRPr="001726B6" w:rsidRDefault="00E306C1" w:rsidP="001726B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306C1" w:rsidRPr="001726B6" w:rsidSect="000C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Times New Roman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C1"/>
    <w:rsid w:val="00024168"/>
    <w:rsid w:val="00027F7F"/>
    <w:rsid w:val="0006348F"/>
    <w:rsid w:val="00080D5C"/>
    <w:rsid w:val="0008224D"/>
    <w:rsid w:val="000C413D"/>
    <w:rsid w:val="001726B6"/>
    <w:rsid w:val="001879CB"/>
    <w:rsid w:val="001D7C11"/>
    <w:rsid w:val="002978D4"/>
    <w:rsid w:val="002A6649"/>
    <w:rsid w:val="002B746A"/>
    <w:rsid w:val="002D16C5"/>
    <w:rsid w:val="0032633D"/>
    <w:rsid w:val="004048FA"/>
    <w:rsid w:val="00417E7D"/>
    <w:rsid w:val="00433E3F"/>
    <w:rsid w:val="00553325"/>
    <w:rsid w:val="005850A7"/>
    <w:rsid w:val="00615E01"/>
    <w:rsid w:val="00631E7D"/>
    <w:rsid w:val="006517CA"/>
    <w:rsid w:val="007814A9"/>
    <w:rsid w:val="00785D7D"/>
    <w:rsid w:val="00794324"/>
    <w:rsid w:val="007E10C0"/>
    <w:rsid w:val="008207F1"/>
    <w:rsid w:val="008E4B8E"/>
    <w:rsid w:val="009027A0"/>
    <w:rsid w:val="009E1BB2"/>
    <w:rsid w:val="00A273C4"/>
    <w:rsid w:val="00A44B4F"/>
    <w:rsid w:val="00A57136"/>
    <w:rsid w:val="00A72693"/>
    <w:rsid w:val="00A801B3"/>
    <w:rsid w:val="00AF4997"/>
    <w:rsid w:val="00B17DF0"/>
    <w:rsid w:val="00B31212"/>
    <w:rsid w:val="00B545A0"/>
    <w:rsid w:val="00B67844"/>
    <w:rsid w:val="00CE0457"/>
    <w:rsid w:val="00D1519C"/>
    <w:rsid w:val="00D20F6B"/>
    <w:rsid w:val="00DB49EE"/>
    <w:rsid w:val="00E306C1"/>
    <w:rsid w:val="00F3021F"/>
    <w:rsid w:val="00FC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0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6C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C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D1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0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6C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C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D1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955</Words>
  <Characters>5449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Davalos</dc:creator>
  <cp:keywords/>
  <dc:description/>
  <cp:lastModifiedBy>Bernd Blossey</cp:lastModifiedBy>
  <cp:revision>2</cp:revision>
  <dcterms:created xsi:type="dcterms:W3CDTF">2017-06-27T16:00:00Z</dcterms:created>
  <dcterms:modified xsi:type="dcterms:W3CDTF">2017-06-27T16:00:00Z</dcterms:modified>
</cp:coreProperties>
</file>