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8A729" w14:textId="77777777" w:rsidR="001A5730" w:rsidRPr="00EF5E96" w:rsidRDefault="001A5730" w:rsidP="001A5730">
      <w:pPr>
        <w:spacing w:line="276" w:lineRule="auto"/>
        <w:ind w:firstLine="284"/>
        <w:jc w:val="both"/>
        <w:rPr>
          <w:color w:val="000000" w:themeColor="text1"/>
          <w:sz w:val="16"/>
          <w:szCs w:val="16"/>
        </w:rPr>
      </w:pPr>
      <w:r w:rsidRPr="00EF5E96">
        <w:rPr>
          <w:b/>
          <w:color w:val="000000" w:themeColor="text1"/>
          <w:sz w:val="16"/>
          <w:szCs w:val="16"/>
        </w:rPr>
        <w:t xml:space="preserve">Title: </w:t>
      </w:r>
      <w:r w:rsidRPr="00EF5E96">
        <w:rPr>
          <w:color w:val="000000" w:themeColor="text1"/>
          <w:sz w:val="16"/>
          <w:szCs w:val="16"/>
        </w:rPr>
        <w:t>Optimising Physiochemical Control of Invasive Japanese Knotweed</w:t>
      </w:r>
    </w:p>
    <w:p w14:paraId="11A1D220" w14:textId="77777777" w:rsidR="001A5730" w:rsidRPr="00EF5E96" w:rsidRDefault="001A5730" w:rsidP="001A5730">
      <w:pPr>
        <w:spacing w:line="276" w:lineRule="auto"/>
        <w:ind w:firstLine="284"/>
        <w:jc w:val="both"/>
        <w:rPr>
          <w:color w:val="000000" w:themeColor="text1"/>
          <w:sz w:val="16"/>
          <w:szCs w:val="16"/>
        </w:rPr>
      </w:pPr>
      <w:r w:rsidRPr="00EF5E96">
        <w:rPr>
          <w:b/>
          <w:color w:val="000000" w:themeColor="text1"/>
          <w:sz w:val="16"/>
          <w:szCs w:val="16"/>
        </w:rPr>
        <w:t xml:space="preserve">Journal: </w:t>
      </w:r>
      <w:r w:rsidRPr="00EF5E96">
        <w:rPr>
          <w:color w:val="000000" w:themeColor="text1"/>
          <w:sz w:val="16"/>
          <w:szCs w:val="16"/>
        </w:rPr>
        <w:t>Biological Invasions</w:t>
      </w:r>
    </w:p>
    <w:p w14:paraId="0806BD6A" w14:textId="397229AB" w:rsidR="001A5730" w:rsidRPr="00EF5E96" w:rsidRDefault="001A5730" w:rsidP="001A5730">
      <w:pPr>
        <w:spacing w:line="276" w:lineRule="auto"/>
        <w:ind w:firstLine="284"/>
        <w:jc w:val="both"/>
        <w:rPr>
          <w:color w:val="000000" w:themeColor="text1"/>
          <w:sz w:val="16"/>
          <w:szCs w:val="16"/>
          <w:vertAlign w:val="superscript"/>
        </w:rPr>
      </w:pPr>
      <w:r w:rsidRPr="00EF5E96">
        <w:rPr>
          <w:b/>
          <w:color w:val="000000" w:themeColor="text1"/>
          <w:sz w:val="16"/>
          <w:szCs w:val="16"/>
        </w:rPr>
        <w:t>Authors: Daniel Jones</w:t>
      </w:r>
      <w:r w:rsidRPr="00EF5E96">
        <w:rPr>
          <w:b/>
          <w:bCs/>
          <w:color w:val="000000" w:themeColor="text1"/>
          <w:sz w:val="16"/>
          <w:szCs w:val="16"/>
          <w:vertAlign w:val="superscript"/>
        </w:rPr>
        <w:t>1</w:t>
      </w:r>
      <w:proofErr w:type="gramStart"/>
      <w:r w:rsidRPr="00EF5E96">
        <w:rPr>
          <w:b/>
          <w:bCs/>
          <w:color w:val="000000" w:themeColor="text1"/>
          <w:sz w:val="16"/>
          <w:szCs w:val="16"/>
          <w:vertAlign w:val="superscript"/>
        </w:rPr>
        <w:t>,2</w:t>
      </w:r>
      <w:proofErr w:type="gramEnd"/>
      <w:r w:rsidRPr="00EF5E96">
        <w:rPr>
          <w:b/>
          <w:color w:val="000000" w:themeColor="text1"/>
          <w:sz w:val="16"/>
          <w:szCs w:val="16"/>
        </w:rPr>
        <w:t>, Gareth Bruce</w:t>
      </w:r>
      <w:r w:rsidRPr="00EF5E96">
        <w:rPr>
          <w:b/>
          <w:bCs/>
          <w:color w:val="000000" w:themeColor="text1"/>
          <w:sz w:val="16"/>
          <w:szCs w:val="16"/>
          <w:vertAlign w:val="superscript"/>
        </w:rPr>
        <w:t>1,2</w:t>
      </w:r>
      <w:r w:rsidRPr="00EF5E96">
        <w:rPr>
          <w:b/>
          <w:color w:val="000000" w:themeColor="text1"/>
          <w:sz w:val="16"/>
          <w:szCs w:val="16"/>
        </w:rPr>
        <w:t>, Mike S. Fowler</w:t>
      </w:r>
      <w:r w:rsidRPr="00EF5E96">
        <w:rPr>
          <w:b/>
          <w:bCs/>
          <w:color w:val="000000" w:themeColor="text1"/>
          <w:sz w:val="16"/>
          <w:szCs w:val="16"/>
          <w:vertAlign w:val="superscript"/>
        </w:rPr>
        <w:t>1</w:t>
      </w:r>
      <w:r w:rsidRPr="00EF5E96">
        <w:rPr>
          <w:b/>
          <w:color w:val="000000" w:themeColor="text1"/>
          <w:sz w:val="16"/>
          <w:szCs w:val="16"/>
        </w:rPr>
        <w:t>, Rhyan Law-Cooper</w:t>
      </w:r>
      <w:r w:rsidRPr="00EF5E96">
        <w:rPr>
          <w:b/>
          <w:bCs/>
          <w:color w:val="000000" w:themeColor="text1"/>
          <w:sz w:val="16"/>
          <w:szCs w:val="16"/>
          <w:vertAlign w:val="superscript"/>
        </w:rPr>
        <w:t>1</w:t>
      </w:r>
      <w:r w:rsidR="00CE1003">
        <w:rPr>
          <w:b/>
          <w:bCs/>
          <w:color w:val="000000" w:themeColor="text1"/>
          <w:sz w:val="16"/>
          <w:szCs w:val="16"/>
          <w:vertAlign w:val="superscript"/>
        </w:rPr>
        <w:t>,2</w:t>
      </w:r>
      <w:r w:rsidRPr="00EF5E96">
        <w:rPr>
          <w:b/>
          <w:color w:val="000000" w:themeColor="text1"/>
          <w:sz w:val="16"/>
          <w:szCs w:val="16"/>
        </w:rPr>
        <w:t>, Ian Graham</w:t>
      </w:r>
      <w:r w:rsidRPr="00EF5E96">
        <w:rPr>
          <w:b/>
          <w:bCs/>
          <w:color w:val="000000" w:themeColor="text1"/>
          <w:sz w:val="16"/>
          <w:szCs w:val="16"/>
          <w:vertAlign w:val="superscript"/>
        </w:rPr>
        <w:t>3</w:t>
      </w:r>
      <w:r w:rsidRPr="00EF5E96">
        <w:rPr>
          <w:b/>
          <w:color w:val="000000" w:themeColor="text1"/>
          <w:sz w:val="16"/>
          <w:szCs w:val="16"/>
        </w:rPr>
        <w:t>, Alan Abel</w:t>
      </w:r>
      <w:r w:rsidRPr="00EF5E96">
        <w:rPr>
          <w:b/>
          <w:bCs/>
          <w:color w:val="000000" w:themeColor="text1"/>
          <w:sz w:val="16"/>
          <w:szCs w:val="16"/>
          <w:vertAlign w:val="superscript"/>
        </w:rPr>
        <w:t>4</w:t>
      </w:r>
      <w:r w:rsidRPr="00EF5E96">
        <w:rPr>
          <w:b/>
          <w:color w:val="000000" w:themeColor="text1"/>
          <w:sz w:val="16"/>
          <w:szCs w:val="16"/>
        </w:rPr>
        <w:t xml:space="preserve">, F. </w:t>
      </w:r>
      <w:proofErr w:type="spellStart"/>
      <w:r w:rsidRPr="00EF5E96">
        <w:rPr>
          <w:b/>
          <w:color w:val="000000" w:themeColor="text1"/>
          <w:sz w:val="16"/>
          <w:szCs w:val="16"/>
        </w:rPr>
        <w:t>Alayne</w:t>
      </w:r>
      <w:proofErr w:type="spellEnd"/>
      <w:r w:rsidRPr="00EF5E96">
        <w:rPr>
          <w:b/>
          <w:color w:val="000000" w:themeColor="text1"/>
          <w:sz w:val="16"/>
          <w:szCs w:val="16"/>
        </w:rPr>
        <w:t xml:space="preserve"> Street-Perrott</w:t>
      </w:r>
      <w:r w:rsidRPr="00EF5E96">
        <w:rPr>
          <w:b/>
          <w:bCs/>
          <w:color w:val="000000" w:themeColor="text1"/>
          <w:sz w:val="16"/>
          <w:szCs w:val="16"/>
          <w:vertAlign w:val="superscript"/>
        </w:rPr>
        <w:t>5</w:t>
      </w:r>
      <w:r w:rsidRPr="00EF5E96">
        <w:rPr>
          <w:b/>
          <w:color w:val="000000" w:themeColor="text1"/>
          <w:sz w:val="16"/>
          <w:szCs w:val="16"/>
        </w:rPr>
        <w:t xml:space="preserve"> and Daniel Eastwood</w:t>
      </w:r>
      <w:r w:rsidRPr="00EF5E96">
        <w:rPr>
          <w:b/>
          <w:bCs/>
          <w:color w:val="000000" w:themeColor="text1"/>
          <w:sz w:val="16"/>
          <w:szCs w:val="16"/>
          <w:vertAlign w:val="superscript"/>
        </w:rPr>
        <w:t>1</w:t>
      </w:r>
    </w:p>
    <w:p w14:paraId="059D504C" w14:textId="77777777" w:rsidR="001A5730" w:rsidRPr="00EF5E96" w:rsidRDefault="001A5730" w:rsidP="001A5730">
      <w:pPr>
        <w:spacing w:line="276" w:lineRule="auto"/>
        <w:ind w:firstLine="284"/>
        <w:jc w:val="both"/>
        <w:rPr>
          <w:color w:val="000000" w:themeColor="text1"/>
          <w:sz w:val="16"/>
          <w:szCs w:val="16"/>
        </w:rPr>
      </w:pPr>
      <w:r w:rsidRPr="00EF5E96">
        <w:rPr>
          <w:color w:val="000000" w:themeColor="text1"/>
          <w:sz w:val="16"/>
          <w:szCs w:val="16"/>
          <w:vertAlign w:val="superscript"/>
        </w:rPr>
        <w:t>1</w:t>
      </w:r>
      <w:r w:rsidRPr="00EF5E96">
        <w:rPr>
          <w:color w:val="000000" w:themeColor="text1"/>
          <w:sz w:val="16"/>
          <w:szCs w:val="16"/>
        </w:rPr>
        <w:t>Department of Biosciences, Swansea University, UK</w:t>
      </w:r>
    </w:p>
    <w:p w14:paraId="7F1E1D57" w14:textId="77777777" w:rsidR="001A5730" w:rsidRPr="00EF5E96" w:rsidRDefault="001A5730" w:rsidP="001A5730">
      <w:pPr>
        <w:spacing w:line="276" w:lineRule="auto"/>
        <w:ind w:firstLine="284"/>
        <w:jc w:val="both"/>
        <w:rPr>
          <w:color w:val="000000" w:themeColor="text1"/>
          <w:sz w:val="16"/>
          <w:szCs w:val="16"/>
        </w:rPr>
      </w:pPr>
      <w:r w:rsidRPr="00EF5E96">
        <w:rPr>
          <w:color w:val="000000" w:themeColor="text1"/>
          <w:sz w:val="16"/>
          <w:szCs w:val="16"/>
          <w:vertAlign w:val="superscript"/>
        </w:rPr>
        <w:t>2</w:t>
      </w:r>
      <w:r w:rsidRPr="00EF5E96">
        <w:rPr>
          <w:color w:val="000000" w:themeColor="text1"/>
          <w:sz w:val="16"/>
          <w:szCs w:val="16"/>
        </w:rPr>
        <w:t>Advanced Invasives Ltd., Swansea University, UK</w:t>
      </w:r>
    </w:p>
    <w:p w14:paraId="4158997A" w14:textId="77777777" w:rsidR="001A5730" w:rsidRPr="00EF5E96" w:rsidRDefault="001A5730" w:rsidP="001A5730">
      <w:pPr>
        <w:spacing w:line="276" w:lineRule="auto"/>
        <w:ind w:firstLine="284"/>
        <w:jc w:val="both"/>
        <w:rPr>
          <w:color w:val="000000" w:themeColor="text1"/>
          <w:sz w:val="16"/>
          <w:szCs w:val="16"/>
        </w:rPr>
      </w:pPr>
      <w:r w:rsidRPr="00EF5E96">
        <w:rPr>
          <w:color w:val="000000" w:themeColor="text1"/>
          <w:sz w:val="16"/>
          <w:szCs w:val="16"/>
          <w:vertAlign w:val="superscript"/>
        </w:rPr>
        <w:t>3</w:t>
      </w:r>
      <w:r w:rsidRPr="00EF5E96">
        <w:rPr>
          <w:color w:val="000000" w:themeColor="text1"/>
          <w:sz w:val="16"/>
          <w:szCs w:val="16"/>
        </w:rPr>
        <w:t xml:space="preserve">Complete Weed Control Ltd., Newton </w:t>
      </w:r>
      <w:proofErr w:type="spellStart"/>
      <w:r w:rsidRPr="00EF5E96">
        <w:rPr>
          <w:color w:val="000000" w:themeColor="text1"/>
          <w:sz w:val="16"/>
          <w:szCs w:val="16"/>
        </w:rPr>
        <w:t>Aycliffe</w:t>
      </w:r>
      <w:proofErr w:type="spellEnd"/>
      <w:r w:rsidRPr="00EF5E96">
        <w:rPr>
          <w:color w:val="000000" w:themeColor="text1"/>
          <w:sz w:val="16"/>
          <w:szCs w:val="16"/>
        </w:rPr>
        <w:t>, UK</w:t>
      </w:r>
    </w:p>
    <w:p w14:paraId="7F04B55C" w14:textId="132BB916" w:rsidR="001A5730" w:rsidRPr="00EF5E96" w:rsidRDefault="001A5730" w:rsidP="001A5730">
      <w:pPr>
        <w:spacing w:line="276" w:lineRule="auto"/>
        <w:ind w:firstLine="284"/>
        <w:jc w:val="both"/>
        <w:rPr>
          <w:color w:val="000000" w:themeColor="text1"/>
          <w:sz w:val="16"/>
          <w:szCs w:val="16"/>
        </w:rPr>
      </w:pPr>
      <w:r w:rsidRPr="00EF5E96">
        <w:rPr>
          <w:color w:val="000000" w:themeColor="text1"/>
          <w:sz w:val="16"/>
          <w:szCs w:val="16"/>
          <w:vertAlign w:val="superscript"/>
        </w:rPr>
        <w:t>4</w:t>
      </w:r>
      <w:r w:rsidRPr="00EF5E96">
        <w:rPr>
          <w:color w:val="000000" w:themeColor="text1"/>
          <w:sz w:val="16"/>
          <w:szCs w:val="16"/>
        </w:rPr>
        <w:t xml:space="preserve">Complete Weed Control Ltd., </w:t>
      </w:r>
      <w:r w:rsidR="00CE1003">
        <w:rPr>
          <w:color w:val="000000" w:themeColor="text1"/>
          <w:sz w:val="16"/>
          <w:szCs w:val="16"/>
        </w:rPr>
        <w:t>Cardiff</w:t>
      </w:r>
      <w:r w:rsidRPr="00EF5E96">
        <w:rPr>
          <w:color w:val="000000" w:themeColor="text1"/>
          <w:sz w:val="16"/>
          <w:szCs w:val="16"/>
        </w:rPr>
        <w:t>, UK</w:t>
      </w:r>
    </w:p>
    <w:p w14:paraId="72AE74AB" w14:textId="77777777" w:rsidR="001A5730" w:rsidRPr="00EF5E96" w:rsidRDefault="001A5730" w:rsidP="001A5730">
      <w:pPr>
        <w:spacing w:line="276" w:lineRule="auto"/>
        <w:ind w:firstLine="284"/>
        <w:jc w:val="both"/>
        <w:rPr>
          <w:color w:val="000000" w:themeColor="text1"/>
          <w:sz w:val="16"/>
          <w:szCs w:val="16"/>
        </w:rPr>
      </w:pPr>
      <w:r w:rsidRPr="00EF5E96">
        <w:rPr>
          <w:color w:val="000000" w:themeColor="text1"/>
          <w:sz w:val="16"/>
          <w:szCs w:val="16"/>
          <w:vertAlign w:val="superscript"/>
        </w:rPr>
        <w:t>5</w:t>
      </w:r>
      <w:r w:rsidRPr="00EF5E96">
        <w:rPr>
          <w:color w:val="000000" w:themeColor="text1"/>
          <w:sz w:val="16"/>
          <w:szCs w:val="16"/>
        </w:rPr>
        <w:t>Department of Geography, Swansea University, UK</w:t>
      </w:r>
    </w:p>
    <w:p w14:paraId="29BEB3D7" w14:textId="77777777" w:rsidR="001A5730" w:rsidRPr="00EF5E96" w:rsidRDefault="001A5730" w:rsidP="001A5730">
      <w:pPr>
        <w:spacing w:line="276" w:lineRule="auto"/>
        <w:ind w:firstLine="284"/>
        <w:jc w:val="both"/>
        <w:rPr>
          <w:b/>
          <w:color w:val="000000" w:themeColor="text1"/>
          <w:sz w:val="16"/>
          <w:szCs w:val="16"/>
        </w:rPr>
      </w:pPr>
      <w:r w:rsidRPr="00EF5E96">
        <w:rPr>
          <w:b/>
          <w:color w:val="000000" w:themeColor="text1"/>
          <w:sz w:val="16"/>
          <w:szCs w:val="16"/>
        </w:rPr>
        <w:t xml:space="preserve">Corresponding author email address: </w:t>
      </w:r>
      <w:r w:rsidRPr="00EF5E96">
        <w:rPr>
          <w:color w:val="000000" w:themeColor="text1"/>
          <w:sz w:val="16"/>
          <w:szCs w:val="16"/>
        </w:rPr>
        <w:t>daniel.ll.jones@gmail.com</w:t>
      </w:r>
    </w:p>
    <w:p w14:paraId="677E0A92" w14:textId="77777777" w:rsidR="00141C78" w:rsidRDefault="00141C78" w:rsidP="00516E77">
      <w:pPr>
        <w:spacing w:line="276" w:lineRule="auto"/>
        <w:ind w:left="284" w:right="397"/>
        <w:jc w:val="both"/>
        <w:rPr>
          <w:b/>
          <w:color w:val="000000" w:themeColor="text1"/>
          <w:sz w:val="22"/>
          <w:szCs w:val="22"/>
        </w:rPr>
      </w:pPr>
    </w:p>
    <w:p w14:paraId="696883D7" w14:textId="77777777" w:rsidR="00141C78" w:rsidRPr="00307B16" w:rsidRDefault="00141C78" w:rsidP="00516E77">
      <w:pPr>
        <w:spacing w:line="276" w:lineRule="auto"/>
        <w:ind w:left="284" w:right="397"/>
        <w:jc w:val="both"/>
        <w:rPr>
          <w:b/>
          <w:sz w:val="22"/>
          <w:szCs w:val="22"/>
        </w:rPr>
      </w:pPr>
      <w:r>
        <w:rPr>
          <w:b/>
          <w:color w:val="000000" w:themeColor="text1"/>
          <w:sz w:val="22"/>
          <w:szCs w:val="22"/>
        </w:rPr>
        <w:t>Online Resource 4:</w:t>
      </w:r>
      <w:r w:rsidRPr="004400EF">
        <w:t xml:space="preserve"> </w:t>
      </w:r>
      <w:r w:rsidRPr="00307B16">
        <w:rPr>
          <w:b/>
          <w:i/>
          <w:sz w:val="22"/>
          <w:szCs w:val="22"/>
        </w:rPr>
        <w:t>F. japonica</w:t>
      </w:r>
      <w:r w:rsidRPr="00307B16">
        <w:rPr>
          <w:b/>
          <w:sz w:val="22"/>
          <w:szCs w:val="22"/>
        </w:rPr>
        <w:t xml:space="preserve"> field trial herbicide properties</w:t>
      </w:r>
      <w:r>
        <w:rPr>
          <w:b/>
          <w:sz w:val="22"/>
          <w:szCs w:val="22"/>
        </w:rPr>
        <w:t>, manufacturers and suppliers</w:t>
      </w:r>
    </w:p>
    <w:p w14:paraId="6996B229" w14:textId="77777777" w:rsidR="00141C78" w:rsidRPr="00307B16" w:rsidRDefault="00141C78" w:rsidP="00516E77">
      <w:pPr>
        <w:spacing w:line="276" w:lineRule="auto"/>
        <w:ind w:left="284" w:right="397"/>
        <w:jc w:val="both"/>
        <w:rPr>
          <w:b/>
          <w:bCs/>
          <w:sz w:val="22"/>
          <w:szCs w:val="22"/>
          <w:lang w:eastAsia="ja-JP"/>
        </w:rPr>
      </w:pPr>
    </w:p>
    <w:p w14:paraId="553DADAE" w14:textId="77777777" w:rsidR="00141C78" w:rsidRPr="00307B16" w:rsidRDefault="00141C78" w:rsidP="00516E77">
      <w:pPr>
        <w:spacing w:line="276" w:lineRule="auto"/>
        <w:ind w:left="284" w:right="397"/>
        <w:jc w:val="both"/>
        <w:rPr>
          <w:sz w:val="22"/>
          <w:szCs w:val="22"/>
          <w:lang w:eastAsia="ja-JP"/>
        </w:rPr>
      </w:pPr>
      <w:r>
        <w:rPr>
          <w:b/>
          <w:color w:val="000000" w:themeColor="text1"/>
          <w:sz w:val="22"/>
          <w:szCs w:val="22"/>
        </w:rPr>
        <w:t xml:space="preserve">Supplementary </w:t>
      </w:r>
      <w:r w:rsidRPr="00307B16">
        <w:rPr>
          <w:b/>
          <w:bCs/>
          <w:sz w:val="22"/>
          <w:szCs w:val="22"/>
          <w:lang w:eastAsia="ja-JP"/>
        </w:rPr>
        <w:t>Table S4</w:t>
      </w:r>
      <w:r>
        <w:rPr>
          <w:b/>
          <w:bCs/>
          <w:sz w:val="22"/>
          <w:szCs w:val="22"/>
          <w:lang w:eastAsia="ja-JP"/>
        </w:rPr>
        <w:t>.1</w:t>
      </w:r>
      <w:r w:rsidRPr="00307B16">
        <w:rPr>
          <w:b/>
          <w:bCs/>
          <w:sz w:val="22"/>
          <w:szCs w:val="22"/>
          <w:lang w:eastAsia="ja-JP"/>
        </w:rPr>
        <w:t xml:space="preserve"> </w:t>
      </w:r>
      <w:r w:rsidRPr="00307B16">
        <w:rPr>
          <w:bCs/>
          <w:sz w:val="22"/>
          <w:szCs w:val="22"/>
          <w:lang w:eastAsia="ja-JP"/>
        </w:rPr>
        <w:t xml:space="preserve">Herbicide products selected for use in the </w:t>
      </w:r>
      <w:r w:rsidRPr="008101CA">
        <w:rPr>
          <w:bCs/>
          <w:i/>
          <w:sz w:val="22"/>
          <w:szCs w:val="22"/>
          <w:lang w:eastAsia="ja-JP"/>
        </w:rPr>
        <w:t>F. japonica</w:t>
      </w:r>
      <w:r w:rsidRPr="00307B16">
        <w:rPr>
          <w:bCs/>
          <w:sz w:val="22"/>
          <w:szCs w:val="22"/>
          <w:lang w:eastAsia="ja-JP"/>
        </w:rPr>
        <w:t xml:space="preserve"> field trial, including physical properties, fields of use, legal designations and UK inclusion date. Herbicide products are organised according to the Herbicide Resistance Action Committee (HRAC) classification system. Note</w:t>
      </w:r>
      <w:r>
        <w:rPr>
          <w:bCs/>
          <w:sz w:val="22"/>
          <w:szCs w:val="22"/>
          <w:lang w:eastAsia="ja-JP"/>
        </w:rPr>
        <w:t xml:space="preserve"> that</w:t>
      </w:r>
      <w:r w:rsidRPr="00307B16">
        <w:rPr>
          <w:bCs/>
          <w:sz w:val="22"/>
          <w:szCs w:val="22"/>
          <w:lang w:eastAsia="ja-JP"/>
        </w:rPr>
        <w:t xml:space="preserve"> from August 2014 only specific (biactive) formulations of glyphosate are approved for use in or near water in the UK and from June 2015 picloram was withdrawn from use in the UK </w:t>
      </w:r>
      <w:r w:rsidRPr="00307B16">
        <w:rPr>
          <w:sz w:val="22"/>
          <w:szCs w:val="22"/>
          <w:lang w:eastAsia="ja-JP"/>
        </w:rPr>
        <w:t>(</w:t>
      </w:r>
      <w:r>
        <w:rPr>
          <w:sz w:val="22"/>
          <w:szCs w:val="22"/>
          <w:lang w:eastAsia="ja-JP"/>
        </w:rPr>
        <w:t xml:space="preserve">Mallory-Smith </w:t>
      </w:r>
      <w:r w:rsidR="004B315F">
        <w:rPr>
          <w:sz w:val="22"/>
          <w:szCs w:val="22"/>
          <w:lang w:eastAsia="ja-JP"/>
        </w:rPr>
        <w:t>and</w:t>
      </w:r>
      <w:r>
        <w:rPr>
          <w:sz w:val="22"/>
          <w:szCs w:val="22"/>
          <w:lang w:eastAsia="ja-JP"/>
        </w:rPr>
        <w:t xml:space="preserve"> Retzinger 2009</w:t>
      </w:r>
      <w:r w:rsidRPr="00307B16">
        <w:rPr>
          <w:sz w:val="22"/>
          <w:szCs w:val="22"/>
          <w:lang w:eastAsia="ja-JP"/>
        </w:rPr>
        <w:t xml:space="preserve">). </w:t>
      </w:r>
      <w:r w:rsidRPr="008846F0">
        <w:rPr>
          <w:sz w:val="22"/>
          <w:szCs w:val="22"/>
          <w:lang w:eastAsia="ja-JP"/>
        </w:rPr>
        <w:t>Where: PRE, product pre emergent herbicidal activity and POST product post emergent herbicidal activity.</w:t>
      </w:r>
    </w:p>
    <w:p w14:paraId="3E0E54E4" w14:textId="77777777" w:rsidR="00400C38" w:rsidRDefault="00141C78" w:rsidP="00141C78">
      <w:pPr>
        <w:spacing w:line="360" w:lineRule="auto"/>
        <w:ind w:right="68"/>
        <w:jc w:val="center"/>
        <w:rPr>
          <w:sz w:val="22"/>
          <w:szCs w:val="22"/>
        </w:rPr>
        <w:sectPr w:rsidR="00400C38" w:rsidSect="00516E77">
          <w:pgSz w:w="16840" w:h="11900" w:orient="landscape"/>
          <w:pgMar w:top="964" w:right="1134" w:bottom="964" w:left="1134" w:header="709" w:footer="709" w:gutter="0"/>
          <w:cols w:space="708"/>
          <w:vAlign w:val="center"/>
        </w:sectPr>
      </w:pPr>
      <w:r w:rsidRPr="00307B16">
        <w:rPr>
          <w:noProof/>
          <w:sz w:val="22"/>
          <w:szCs w:val="22"/>
          <w:lang w:val="en-US"/>
        </w:rPr>
        <w:drawing>
          <wp:inline distT="0" distB="0" distL="0" distR="0" wp14:anchorId="473C2144" wp14:editId="68D514A7">
            <wp:extent cx="8820000" cy="362311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h1_T1.3_JK_Herb_b.pdf"/>
                    <pic:cNvPicPr/>
                  </pic:nvPicPr>
                  <pic:blipFill>
                    <a:blip r:embed="rId5">
                      <a:extLst>
                        <a:ext uri="{28A0092B-C50C-407E-A947-70E740481C1C}">
                          <a14:useLocalDpi xmlns:a14="http://schemas.microsoft.com/office/drawing/2010/main" val="0"/>
                        </a:ext>
                      </a:extLst>
                    </a:blip>
                    <a:stretch>
                      <a:fillRect/>
                    </a:stretch>
                  </pic:blipFill>
                  <pic:spPr>
                    <a:xfrm>
                      <a:off x="0" y="0"/>
                      <a:ext cx="8820000" cy="3623112"/>
                    </a:xfrm>
                    <a:prstGeom prst="rect">
                      <a:avLst/>
                    </a:prstGeom>
                  </pic:spPr>
                </pic:pic>
              </a:graphicData>
            </a:graphic>
          </wp:inline>
        </w:drawing>
      </w:r>
    </w:p>
    <w:p w14:paraId="779284BA" w14:textId="77777777" w:rsidR="00A53E4D" w:rsidRPr="008100CF" w:rsidRDefault="00A53E4D" w:rsidP="00A53E4D">
      <w:pPr>
        <w:spacing w:line="276" w:lineRule="auto"/>
        <w:jc w:val="both"/>
        <w:rPr>
          <w:sz w:val="22"/>
          <w:szCs w:val="22"/>
        </w:rPr>
      </w:pPr>
      <w:r>
        <w:rPr>
          <w:b/>
          <w:sz w:val="22"/>
          <w:szCs w:val="22"/>
        </w:rPr>
        <w:lastRenderedPageBreak/>
        <w:t xml:space="preserve">Supplementary </w:t>
      </w:r>
      <w:r w:rsidRPr="005D4975">
        <w:rPr>
          <w:b/>
          <w:sz w:val="22"/>
          <w:szCs w:val="22"/>
        </w:rPr>
        <w:t xml:space="preserve">Table </w:t>
      </w:r>
      <w:r>
        <w:rPr>
          <w:b/>
          <w:sz w:val="22"/>
          <w:szCs w:val="22"/>
        </w:rPr>
        <w:t xml:space="preserve">S4.2 </w:t>
      </w:r>
      <w:r w:rsidRPr="00933D53">
        <w:rPr>
          <w:sz w:val="22"/>
          <w:szCs w:val="22"/>
          <w:lang w:val="en-US"/>
        </w:rPr>
        <w:t>Herbicide</w:t>
      </w:r>
      <w:r w:rsidRPr="008100CF">
        <w:rPr>
          <w:sz w:val="22"/>
          <w:szCs w:val="22"/>
          <w:lang w:val="en-US"/>
        </w:rPr>
        <w:t xml:space="preserve"> product and spray adjuvant manufacturers and suppliers. Where trade names appear, no discrimination is intended and no endorsement by Swansea University College of Science is implied.</w:t>
      </w:r>
    </w:p>
    <w:p w14:paraId="4AFABAE5" w14:textId="77777777" w:rsidR="00A53E4D" w:rsidRPr="00307B16" w:rsidRDefault="00A53E4D" w:rsidP="00A53E4D">
      <w:pPr>
        <w:spacing w:line="360" w:lineRule="auto"/>
        <w:jc w:val="center"/>
        <w:rPr>
          <w:sz w:val="22"/>
          <w:szCs w:val="22"/>
          <w:lang w:val="en-US" w:eastAsia="ja-JP"/>
        </w:rPr>
      </w:pPr>
      <w:r w:rsidRPr="008100CF">
        <w:rPr>
          <w:b/>
          <w:noProof/>
          <w:sz w:val="22"/>
          <w:szCs w:val="22"/>
          <w:lang w:val="en-US"/>
        </w:rPr>
        <w:drawing>
          <wp:inline distT="0" distB="0" distL="0" distR="0" wp14:anchorId="3E898D81" wp14:editId="3E06750A">
            <wp:extent cx="5702300" cy="2756322"/>
            <wp:effectExtent l="0" t="0" r="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icide_Manufacturers_&amp;_Suppliers.pdf"/>
                    <pic:cNvPicPr/>
                  </pic:nvPicPr>
                  <pic:blipFill>
                    <a:blip r:embed="rId6">
                      <a:extLst>
                        <a:ext uri="{28A0092B-C50C-407E-A947-70E740481C1C}">
                          <a14:useLocalDpi xmlns:a14="http://schemas.microsoft.com/office/drawing/2010/main" val="0"/>
                        </a:ext>
                      </a:extLst>
                    </a:blip>
                    <a:stretch>
                      <a:fillRect/>
                    </a:stretch>
                  </pic:blipFill>
                  <pic:spPr>
                    <a:xfrm>
                      <a:off x="0" y="0"/>
                      <a:ext cx="5702300" cy="2756322"/>
                    </a:xfrm>
                    <a:prstGeom prst="rect">
                      <a:avLst/>
                    </a:prstGeom>
                  </pic:spPr>
                </pic:pic>
              </a:graphicData>
            </a:graphic>
          </wp:inline>
        </w:drawing>
      </w:r>
      <w:bookmarkStart w:id="0" w:name="_GoBack"/>
      <w:bookmarkEnd w:id="0"/>
    </w:p>
    <w:sectPr w:rsidR="00A53E4D" w:rsidRPr="00307B16" w:rsidSect="00AB7E3A">
      <w:pgSz w:w="11900" w:h="16840"/>
      <w:pgMar w:top="1440" w:right="1440" w:bottom="1440" w:left="14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C78"/>
    <w:rsid w:val="00141C78"/>
    <w:rsid w:val="001A5730"/>
    <w:rsid w:val="0034702D"/>
    <w:rsid w:val="00400C38"/>
    <w:rsid w:val="004B315F"/>
    <w:rsid w:val="00516E77"/>
    <w:rsid w:val="005B5525"/>
    <w:rsid w:val="00652CAE"/>
    <w:rsid w:val="008846F0"/>
    <w:rsid w:val="00A53E4D"/>
    <w:rsid w:val="00AB4F8B"/>
    <w:rsid w:val="00CE1003"/>
    <w:rsid w:val="00FC2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5807A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78"/>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C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1C78"/>
    <w:rPr>
      <w:rFonts w:ascii="Lucida Grande" w:hAnsi="Lucida Grande" w:cs="Lucida Grande"/>
      <w:sz w:val="18"/>
      <w:szCs w:val="18"/>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78"/>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C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1C78"/>
    <w:rPr>
      <w:rFonts w:ascii="Lucida Grande" w:hAnsi="Lucida Grande" w:cs="Lucida Grande"/>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224</Words>
  <Characters>1277</Characters>
  <Application>Microsoft Macintosh Word</Application>
  <DocSecurity>0</DocSecurity>
  <Lines>10</Lines>
  <Paragraphs>2</Paragraphs>
  <ScaleCrop>false</ScaleCrop>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Jones</dc:creator>
  <cp:keywords/>
  <dc:description/>
  <cp:lastModifiedBy>Daniel Jones</cp:lastModifiedBy>
  <cp:revision>9</cp:revision>
  <cp:lastPrinted>2017-06-04T10:53:00Z</cp:lastPrinted>
  <dcterms:created xsi:type="dcterms:W3CDTF">2017-05-20T15:25:00Z</dcterms:created>
  <dcterms:modified xsi:type="dcterms:W3CDTF">2017-10-11T17:45:00Z</dcterms:modified>
</cp:coreProperties>
</file>