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853046" w14:textId="7934D676" w:rsidR="00101938" w:rsidRPr="00101938" w:rsidRDefault="00101938">
      <w:pPr>
        <w:rPr>
          <w:rFonts w:ascii="Times New Roman" w:hAnsi="Times New Roman" w:cs="Times New Roman"/>
          <w:b/>
          <w:bCs/>
          <w:sz w:val="24"/>
          <w:szCs w:val="24"/>
        </w:rPr>
      </w:pPr>
      <w:r w:rsidRPr="00101938">
        <w:rPr>
          <w:rFonts w:ascii="Times New Roman" w:hAnsi="Times New Roman" w:cs="Times New Roman"/>
          <w:b/>
          <w:bCs/>
          <w:sz w:val="24"/>
          <w:szCs w:val="24"/>
        </w:rPr>
        <w:t>Supp</w:t>
      </w:r>
      <w:r w:rsidR="00C02935">
        <w:rPr>
          <w:rFonts w:ascii="Times New Roman" w:hAnsi="Times New Roman" w:cs="Times New Roman"/>
          <w:b/>
          <w:bCs/>
          <w:sz w:val="24"/>
          <w:szCs w:val="24"/>
        </w:rPr>
        <w:t>le</w:t>
      </w:r>
      <w:r w:rsidR="00843E91">
        <w:rPr>
          <w:rFonts w:ascii="Times New Roman" w:hAnsi="Times New Roman" w:cs="Times New Roman"/>
          <w:b/>
          <w:bCs/>
          <w:sz w:val="24"/>
          <w:szCs w:val="24"/>
        </w:rPr>
        <w:t>m</w:t>
      </w:r>
      <w:r w:rsidR="00C02935">
        <w:rPr>
          <w:rFonts w:ascii="Times New Roman" w:hAnsi="Times New Roman" w:cs="Times New Roman"/>
          <w:b/>
          <w:bCs/>
          <w:sz w:val="24"/>
          <w:szCs w:val="24"/>
        </w:rPr>
        <w:t>entary</w:t>
      </w:r>
      <w:r w:rsidRPr="00101938">
        <w:rPr>
          <w:rFonts w:ascii="Times New Roman" w:hAnsi="Times New Roman" w:cs="Times New Roman"/>
          <w:b/>
          <w:bCs/>
          <w:sz w:val="24"/>
          <w:szCs w:val="24"/>
        </w:rPr>
        <w:t xml:space="preserve"> Information for Methods</w:t>
      </w:r>
    </w:p>
    <w:p w14:paraId="34E2CB4E" w14:textId="77777777" w:rsidR="00101938" w:rsidRDefault="00101938"/>
    <w:p w14:paraId="7CBF3979" w14:textId="2774E0FE" w:rsidR="00101938" w:rsidRDefault="00101938" w:rsidP="00101938">
      <w:pPr>
        <w:spacing w:after="0" w:line="480" w:lineRule="auto"/>
        <w:rPr>
          <w:rFonts w:ascii="Times New Roman" w:hAnsi="Times New Roman" w:cs="Times New Roman"/>
          <w:b/>
          <w:sz w:val="24"/>
          <w:szCs w:val="24"/>
        </w:rPr>
      </w:pPr>
      <w:r w:rsidRPr="00D8742D">
        <w:rPr>
          <w:rFonts w:ascii="Times New Roman" w:hAnsi="Times New Roman" w:cs="Times New Roman"/>
          <w:b/>
          <w:sz w:val="24"/>
          <w:szCs w:val="24"/>
        </w:rPr>
        <w:t>Data analyses</w:t>
      </w:r>
    </w:p>
    <w:p w14:paraId="49AE3947" w14:textId="77777777" w:rsidR="00101938" w:rsidRPr="00EC69EE" w:rsidRDefault="00101938" w:rsidP="00101938">
      <w:pPr>
        <w:spacing w:after="0" w:line="480" w:lineRule="auto"/>
        <w:rPr>
          <w:rFonts w:ascii="Times New Roman" w:hAnsi="Times New Roman" w:cs="Times New Roman"/>
          <w:sz w:val="24"/>
          <w:szCs w:val="24"/>
        </w:rPr>
      </w:pPr>
      <w:r w:rsidRPr="00EC69EE">
        <w:rPr>
          <w:rFonts w:ascii="Times New Roman" w:hAnsi="Times New Roman" w:cs="Times New Roman"/>
          <w:sz w:val="24"/>
          <w:szCs w:val="24"/>
        </w:rPr>
        <w:t xml:space="preserve">Functional </w:t>
      </w:r>
      <w:r>
        <w:rPr>
          <w:rFonts w:ascii="Times New Roman" w:hAnsi="Times New Roman" w:cs="Times New Roman"/>
          <w:sz w:val="24"/>
          <w:szCs w:val="24"/>
        </w:rPr>
        <w:t>R</w:t>
      </w:r>
      <w:r w:rsidRPr="00EC69EE">
        <w:rPr>
          <w:rFonts w:ascii="Times New Roman" w:hAnsi="Times New Roman" w:cs="Times New Roman"/>
          <w:sz w:val="24"/>
          <w:szCs w:val="24"/>
        </w:rPr>
        <w:t xml:space="preserve">esponses </w:t>
      </w:r>
      <w:r>
        <w:rPr>
          <w:rFonts w:ascii="Times New Roman" w:hAnsi="Times New Roman" w:cs="Times New Roman"/>
          <w:sz w:val="24"/>
          <w:szCs w:val="24"/>
        </w:rPr>
        <w:t xml:space="preserve">(FR) </w:t>
      </w:r>
      <w:r w:rsidRPr="00EC69EE">
        <w:rPr>
          <w:rFonts w:ascii="Times New Roman" w:hAnsi="Times New Roman" w:cs="Times New Roman"/>
          <w:sz w:val="24"/>
          <w:szCs w:val="24"/>
        </w:rPr>
        <w:t>were modelled using the ‘</w:t>
      </w:r>
      <w:proofErr w:type="spellStart"/>
      <w:r w:rsidRPr="00EC69EE">
        <w:rPr>
          <w:rFonts w:ascii="Times New Roman" w:hAnsi="Times New Roman" w:cs="Times New Roman"/>
          <w:sz w:val="24"/>
          <w:szCs w:val="24"/>
        </w:rPr>
        <w:t>frair</w:t>
      </w:r>
      <w:proofErr w:type="spellEnd"/>
      <w:r w:rsidRPr="00EC69EE">
        <w:rPr>
          <w:rFonts w:ascii="Times New Roman" w:hAnsi="Times New Roman" w:cs="Times New Roman"/>
          <w:sz w:val="24"/>
          <w:szCs w:val="24"/>
        </w:rPr>
        <w:t xml:space="preserve">’ package (Pritchard </w:t>
      </w:r>
      <w:r w:rsidRPr="00BE395A">
        <w:rPr>
          <w:rFonts w:ascii="Times New Roman" w:hAnsi="Times New Roman" w:cs="Times New Roman"/>
          <w:i/>
          <w:sz w:val="24"/>
          <w:szCs w:val="24"/>
        </w:rPr>
        <w:t>et al</w:t>
      </w:r>
      <w:r w:rsidRPr="00EC69EE">
        <w:rPr>
          <w:rFonts w:ascii="Times New Roman" w:hAnsi="Times New Roman" w:cs="Times New Roman"/>
          <w:sz w:val="24"/>
          <w:szCs w:val="24"/>
        </w:rPr>
        <w:t xml:space="preserve">. 2017). Generalised linear models </w:t>
      </w:r>
      <w:r>
        <w:rPr>
          <w:rFonts w:ascii="Times New Roman" w:hAnsi="Times New Roman" w:cs="Times New Roman"/>
          <w:sz w:val="24"/>
          <w:szCs w:val="24"/>
        </w:rPr>
        <w:t>with</w:t>
      </w:r>
      <w:r w:rsidRPr="00EC69EE">
        <w:rPr>
          <w:rFonts w:ascii="Times New Roman" w:hAnsi="Times New Roman" w:cs="Times New Roman"/>
          <w:sz w:val="24"/>
          <w:szCs w:val="24"/>
        </w:rPr>
        <w:t xml:space="preserve"> a binomial error distribution were used to infer FR types (</w:t>
      </w:r>
      <w:proofErr w:type="spellStart"/>
      <w:r w:rsidRPr="00EC69EE">
        <w:rPr>
          <w:rFonts w:ascii="Times New Roman" w:hAnsi="Times New Roman" w:cs="Times New Roman"/>
          <w:sz w:val="24"/>
          <w:szCs w:val="24"/>
        </w:rPr>
        <w:t>Juliano</w:t>
      </w:r>
      <w:proofErr w:type="spellEnd"/>
      <w:r w:rsidRPr="00EC69EE">
        <w:rPr>
          <w:rFonts w:ascii="Times New Roman" w:hAnsi="Times New Roman" w:cs="Times New Roman"/>
          <w:sz w:val="24"/>
          <w:szCs w:val="24"/>
        </w:rPr>
        <w:t>, 2001). Here, a significantly negative first</w:t>
      </w:r>
      <w:r>
        <w:rPr>
          <w:rFonts w:ascii="Times New Roman" w:hAnsi="Times New Roman" w:cs="Times New Roman"/>
          <w:sz w:val="24"/>
          <w:szCs w:val="24"/>
        </w:rPr>
        <w:t>-</w:t>
      </w:r>
      <w:r w:rsidRPr="00EC69EE">
        <w:rPr>
          <w:rFonts w:ascii="Times New Roman" w:hAnsi="Times New Roman" w:cs="Times New Roman"/>
          <w:sz w:val="24"/>
          <w:szCs w:val="24"/>
        </w:rPr>
        <w:t xml:space="preserve">order term is indicative of a </w:t>
      </w:r>
      <w:r>
        <w:rPr>
          <w:rFonts w:ascii="Times New Roman" w:hAnsi="Times New Roman" w:cs="Times New Roman"/>
          <w:sz w:val="24"/>
          <w:szCs w:val="24"/>
        </w:rPr>
        <w:t>T</w:t>
      </w:r>
      <w:r w:rsidRPr="00EC69EE">
        <w:rPr>
          <w:rFonts w:ascii="Times New Roman" w:hAnsi="Times New Roman" w:cs="Times New Roman"/>
          <w:sz w:val="24"/>
          <w:szCs w:val="24"/>
        </w:rPr>
        <w:t>ype II FR, whilst a significantly positive first</w:t>
      </w:r>
      <w:r>
        <w:rPr>
          <w:rFonts w:ascii="Times New Roman" w:hAnsi="Times New Roman" w:cs="Times New Roman"/>
          <w:sz w:val="24"/>
          <w:szCs w:val="24"/>
        </w:rPr>
        <w:t>-</w:t>
      </w:r>
      <w:r w:rsidRPr="00EC69EE">
        <w:rPr>
          <w:rFonts w:ascii="Times New Roman" w:hAnsi="Times New Roman" w:cs="Times New Roman"/>
          <w:sz w:val="24"/>
          <w:szCs w:val="24"/>
        </w:rPr>
        <w:t>order term</w:t>
      </w:r>
      <w:r>
        <w:rPr>
          <w:rFonts w:ascii="Times New Roman" w:hAnsi="Times New Roman" w:cs="Times New Roman"/>
          <w:sz w:val="24"/>
          <w:szCs w:val="24"/>
        </w:rPr>
        <w:t>,</w:t>
      </w:r>
      <w:r w:rsidRPr="00EC69EE">
        <w:rPr>
          <w:rFonts w:ascii="Times New Roman" w:hAnsi="Times New Roman" w:cs="Times New Roman"/>
          <w:sz w:val="24"/>
          <w:szCs w:val="24"/>
        </w:rPr>
        <w:t xml:space="preserve"> followed by a significantly negative second</w:t>
      </w:r>
      <w:r>
        <w:rPr>
          <w:rFonts w:ascii="Times New Roman" w:hAnsi="Times New Roman" w:cs="Times New Roman"/>
          <w:sz w:val="24"/>
          <w:szCs w:val="24"/>
        </w:rPr>
        <w:t>-</w:t>
      </w:r>
      <w:r w:rsidRPr="00EC69EE">
        <w:rPr>
          <w:rFonts w:ascii="Times New Roman" w:hAnsi="Times New Roman" w:cs="Times New Roman"/>
          <w:sz w:val="24"/>
          <w:szCs w:val="24"/>
        </w:rPr>
        <w:t>order term</w:t>
      </w:r>
      <w:r>
        <w:rPr>
          <w:rFonts w:ascii="Times New Roman" w:hAnsi="Times New Roman" w:cs="Times New Roman"/>
          <w:sz w:val="24"/>
          <w:szCs w:val="24"/>
        </w:rPr>
        <w:t>,</w:t>
      </w:r>
      <w:r w:rsidRPr="00EC69EE">
        <w:rPr>
          <w:rFonts w:ascii="Times New Roman" w:hAnsi="Times New Roman" w:cs="Times New Roman"/>
          <w:sz w:val="24"/>
          <w:szCs w:val="24"/>
        </w:rPr>
        <w:t xml:space="preserve"> is considered a </w:t>
      </w:r>
      <w:r>
        <w:rPr>
          <w:rFonts w:ascii="Times New Roman" w:hAnsi="Times New Roman" w:cs="Times New Roman"/>
          <w:sz w:val="24"/>
          <w:szCs w:val="24"/>
        </w:rPr>
        <w:t>T</w:t>
      </w:r>
      <w:r w:rsidRPr="00EC69EE">
        <w:rPr>
          <w:rFonts w:ascii="Times New Roman" w:hAnsi="Times New Roman" w:cs="Times New Roman"/>
          <w:sz w:val="24"/>
          <w:szCs w:val="24"/>
        </w:rPr>
        <w:t>ype III FR. As prey were not replaced as they were consumed, Rogers’ random predator equation was used to model FRs (Rogers, 1972):</w:t>
      </w:r>
    </w:p>
    <w:p w14:paraId="3BD84225" w14:textId="77777777" w:rsidR="00101938" w:rsidRPr="00EC69EE" w:rsidRDefault="00C61099" w:rsidP="00101938">
      <w:pPr>
        <w:spacing w:after="0" w:line="480" w:lineRule="auto"/>
        <w:rPr>
          <w:rFonts w:ascii="Times New Roman" w:hAnsi="Times New Roman" w:cs="Times New Roman"/>
          <w:bCs/>
          <w:sz w:val="24"/>
          <w:szCs w:val="24"/>
        </w:rPr>
      </w:pP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m:t>
        </m:r>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(1-</m:t>
        </m:r>
        <m:r>
          <m:rPr>
            <m:sty m:val="p"/>
          </m:rPr>
          <w:rPr>
            <w:rFonts w:ascii="Cambria Math" w:eastAsiaTheme="minorEastAsia" w:hAnsi="Cambria Math" w:cs="Times New Roman"/>
            <w:sz w:val="24"/>
            <w:szCs w:val="24"/>
          </w:rPr>
          <m:t>exp(</m:t>
        </m:r>
        <m:r>
          <w:rPr>
            <w:rFonts w:ascii="Cambria Math" w:eastAsiaTheme="minorEastAsia" w:hAnsi="Cambria Math" w:cs="Times New Roman"/>
            <w:sz w:val="24"/>
            <w:szCs w:val="24"/>
          </w:rPr>
          <m:t>a</m:t>
        </m:r>
        <m:d>
          <m:dPr>
            <m:ctrlPr>
              <w:rPr>
                <w:rFonts w:ascii="Cambria Math" w:eastAsiaTheme="minorEastAsia" w:hAnsi="Cambria Math" w:cs="Times New Roman"/>
                <w:bCs/>
                <w:sz w:val="24"/>
                <w:szCs w:val="24"/>
              </w:rPr>
            </m:ctrlPr>
          </m:dPr>
          <m:e>
            <m:sSub>
              <m:sSubPr>
                <m:ctrlPr>
                  <w:rPr>
                    <w:rFonts w:ascii="Cambria Math" w:eastAsiaTheme="minorEastAsia" w:hAnsi="Cambria Math" w:cs="Times New Roman"/>
                    <w:bCs/>
                    <w:i/>
                    <w:sz w:val="24"/>
                    <w:szCs w:val="24"/>
                  </w:rPr>
                </m:ctrlPr>
              </m:sSubPr>
              <m:e>
                <m:r>
                  <w:rPr>
                    <w:rFonts w:ascii="Cambria Math" w:eastAsiaTheme="minorEastAsia" w:hAnsi="Cambria Math" w:cs="Times New Roman"/>
                    <w:sz w:val="24"/>
                    <w:szCs w:val="24"/>
                  </w:rPr>
                  <m:t>N</m:t>
                </m:r>
              </m:e>
              <m:sub>
                <m:r>
                  <w:rPr>
                    <w:rFonts w:ascii="Cambria Math" w:eastAsiaTheme="minorEastAsia" w:hAnsi="Cambria Math" w:cs="Times New Roman"/>
                    <w:sz w:val="24"/>
                    <w:szCs w:val="24"/>
                  </w:rPr>
                  <m:t>e</m:t>
                </m:r>
              </m:sub>
            </m:sSub>
            <m:r>
              <w:rPr>
                <w:rFonts w:ascii="Cambria Math" w:eastAsiaTheme="minorEastAsia" w:hAnsi="Cambria Math" w:cs="Times New Roman"/>
                <w:sz w:val="24"/>
                <w:szCs w:val="24"/>
              </w:rPr>
              <m:t>h</m:t>
            </m:r>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T</m:t>
            </m:r>
          </m:e>
        </m:d>
        <m:r>
          <m:rPr>
            <m:sty m:val="p"/>
          </m:rPr>
          <w:rPr>
            <w:rFonts w:ascii="Cambria Math" w:eastAsiaTheme="minorEastAsia" w:hAnsi="Cambria Math" w:cs="Times New Roman"/>
            <w:sz w:val="24"/>
            <w:szCs w:val="24"/>
          </w:rPr>
          <m:t>)</m:t>
        </m:r>
        <m:r>
          <w:rPr>
            <w:rFonts w:ascii="Cambria Math" w:eastAsiaTheme="minorEastAsia" w:hAnsi="Cambria Math" w:cs="Times New Roman"/>
            <w:sz w:val="24"/>
            <w:szCs w:val="24"/>
          </w:rPr>
          <m:t>)</m:t>
        </m:r>
      </m:oMath>
      <w:r w:rsidR="00101938" w:rsidRPr="00EC69EE">
        <w:rPr>
          <w:rFonts w:ascii="Times New Roman" w:hAnsi="Times New Roman" w:cs="Times New Roman"/>
          <w:bCs/>
          <w:sz w:val="24"/>
          <w:szCs w:val="24"/>
        </w:rPr>
        <w:t xml:space="preserve"> </w:t>
      </w:r>
      <w:r w:rsidR="00101938" w:rsidRPr="00EC69EE">
        <w:rPr>
          <w:rFonts w:ascii="Times New Roman" w:hAnsi="Times New Roman" w:cs="Times New Roman"/>
          <w:bCs/>
          <w:sz w:val="24"/>
          <w:szCs w:val="24"/>
        </w:rPr>
        <w:tab/>
        <w:t xml:space="preserve"> </w:t>
      </w:r>
      <w:r w:rsidR="00101938" w:rsidRPr="00EC69EE">
        <w:rPr>
          <w:rFonts w:ascii="Times New Roman" w:hAnsi="Times New Roman" w:cs="Times New Roman"/>
          <w:bCs/>
          <w:sz w:val="24"/>
          <w:szCs w:val="24"/>
        </w:rPr>
        <w:tab/>
      </w:r>
      <w:r w:rsidR="00101938" w:rsidRPr="00EC69EE">
        <w:rPr>
          <w:rFonts w:ascii="Times New Roman" w:hAnsi="Times New Roman" w:cs="Times New Roman"/>
          <w:bCs/>
          <w:sz w:val="24"/>
          <w:szCs w:val="24"/>
        </w:rPr>
        <w:tab/>
      </w:r>
      <w:r w:rsidR="00101938" w:rsidRPr="00EC69EE">
        <w:rPr>
          <w:rFonts w:ascii="Times New Roman" w:hAnsi="Times New Roman" w:cs="Times New Roman"/>
          <w:bCs/>
          <w:sz w:val="24"/>
          <w:szCs w:val="24"/>
        </w:rPr>
        <w:tab/>
      </w:r>
      <w:r w:rsidR="00101938" w:rsidRPr="00EC69EE">
        <w:rPr>
          <w:rFonts w:ascii="Times New Roman" w:hAnsi="Times New Roman" w:cs="Times New Roman"/>
          <w:bCs/>
          <w:sz w:val="24"/>
          <w:szCs w:val="24"/>
        </w:rPr>
        <w:tab/>
      </w:r>
      <w:r w:rsidR="00101938">
        <w:rPr>
          <w:rFonts w:ascii="Times New Roman" w:hAnsi="Times New Roman" w:cs="Times New Roman"/>
          <w:bCs/>
          <w:sz w:val="24"/>
          <w:szCs w:val="24"/>
        </w:rPr>
        <w:tab/>
      </w:r>
      <w:r w:rsidR="00101938">
        <w:rPr>
          <w:rFonts w:ascii="Times New Roman" w:hAnsi="Times New Roman" w:cs="Times New Roman"/>
          <w:bCs/>
          <w:sz w:val="24"/>
          <w:szCs w:val="24"/>
        </w:rPr>
        <w:tab/>
      </w:r>
      <w:r w:rsidR="00101938" w:rsidRPr="00EC69EE">
        <w:rPr>
          <w:rFonts w:ascii="Times New Roman" w:hAnsi="Times New Roman" w:cs="Times New Roman"/>
          <w:bCs/>
          <w:sz w:val="24"/>
          <w:szCs w:val="24"/>
        </w:rPr>
        <w:tab/>
        <w:t>(</w:t>
      </w:r>
      <w:r w:rsidR="00101938">
        <w:rPr>
          <w:rFonts w:ascii="Times New Roman" w:hAnsi="Times New Roman" w:cs="Times New Roman"/>
          <w:bCs/>
          <w:sz w:val="24"/>
          <w:szCs w:val="24"/>
        </w:rPr>
        <w:t>1</w:t>
      </w:r>
      <w:r w:rsidR="00101938" w:rsidRPr="00EC69EE">
        <w:rPr>
          <w:rFonts w:ascii="Times New Roman" w:hAnsi="Times New Roman" w:cs="Times New Roman"/>
          <w:bCs/>
          <w:sz w:val="24"/>
          <w:szCs w:val="24"/>
        </w:rPr>
        <w:t>)</w:t>
      </w:r>
    </w:p>
    <w:p w14:paraId="726E47C0" w14:textId="77777777" w:rsidR="00101938" w:rsidRPr="00EC69EE" w:rsidRDefault="00101938" w:rsidP="00101938">
      <w:pPr>
        <w:spacing w:after="0" w:line="480" w:lineRule="auto"/>
        <w:rPr>
          <w:rFonts w:ascii="Times New Roman" w:hAnsi="Times New Roman" w:cs="Times New Roman"/>
          <w:sz w:val="24"/>
          <w:szCs w:val="24"/>
        </w:rPr>
      </w:pPr>
      <w:r w:rsidRPr="00EC69EE">
        <w:rPr>
          <w:rFonts w:ascii="Times New Roman" w:hAnsi="Times New Roman" w:cs="Times New Roman"/>
          <w:sz w:val="24"/>
          <w:szCs w:val="24"/>
        </w:rPr>
        <w:t xml:space="preserve">where </w:t>
      </w:r>
      <w:r w:rsidRPr="00EC69EE">
        <w:rPr>
          <w:rFonts w:ascii="Times New Roman" w:hAnsi="Times New Roman" w:cs="Times New Roman"/>
          <w:i/>
          <w:iCs/>
          <w:sz w:val="24"/>
          <w:szCs w:val="24"/>
        </w:rPr>
        <w:t>N</w:t>
      </w:r>
      <w:r w:rsidRPr="00EC69EE">
        <w:rPr>
          <w:rFonts w:ascii="Times New Roman" w:hAnsi="Times New Roman" w:cs="Times New Roman"/>
          <w:i/>
          <w:iCs/>
          <w:sz w:val="24"/>
          <w:szCs w:val="24"/>
          <w:vertAlign w:val="subscript"/>
        </w:rPr>
        <w:t>e</w:t>
      </w:r>
      <w:r w:rsidRPr="00EC69EE">
        <w:rPr>
          <w:rFonts w:ascii="Times New Roman" w:hAnsi="Times New Roman" w:cs="Times New Roman"/>
          <w:i/>
          <w:iCs/>
          <w:sz w:val="24"/>
          <w:szCs w:val="24"/>
        </w:rPr>
        <w:t xml:space="preserve"> </w:t>
      </w:r>
      <w:r w:rsidRPr="00EC69EE">
        <w:rPr>
          <w:rFonts w:ascii="Times New Roman" w:hAnsi="Times New Roman" w:cs="Times New Roman"/>
          <w:sz w:val="24"/>
          <w:szCs w:val="24"/>
        </w:rPr>
        <w:t xml:space="preserve">is the number of </w:t>
      </w:r>
      <w:proofErr w:type="gramStart"/>
      <w:r w:rsidRPr="00EC69EE">
        <w:rPr>
          <w:rFonts w:ascii="Times New Roman" w:hAnsi="Times New Roman" w:cs="Times New Roman"/>
          <w:sz w:val="24"/>
          <w:szCs w:val="24"/>
        </w:rPr>
        <w:t>prey</w:t>
      </w:r>
      <w:proofErr w:type="gramEnd"/>
      <w:r w:rsidRPr="00EC69EE">
        <w:rPr>
          <w:rFonts w:ascii="Times New Roman" w:hAnsi="Times New Roman" w:cs="Times New Roman"/>
          <w:sz w:val="24"/>
          <w:szCs w:val="24"/>
        </w:rPr>
        <w:t xml:space="preserve"> eaten, </w:t>
      </w:r>
      <w:r w:rsidRPr="00EC69EE">
        <w:rPr>
          <w:rFonts w:ascii="Times New Roman" w:hAnsi="Times New Roman" w:cs="Times New Roman"/>
          <w:i/>
          <w:iCs/>
          <w:sz w:val="24"/>
          <w:szCs w:val="24"/>
        </w:rPr>
        <w:t>N</w:t>
      </w:r>
      <w:r w:rsidRPr="00EC69EE">
        <w:rPr>
          <w:rFonts w:ascii="Times New Roman" w:hAnsi="Times New Roman" w:cs="Times New Roman"/>
          <w:iCs/>
          <w:sz w:val="24"/>
          <w:szCs w:val="24"/>
          <w:vertAlign w:val="subscript"/>
        </w:rPr>
        <w:t>0</w:t>
      </w:r>
      <w:r w:rsidRPr="00EC69EE">
        <w:rPr>
          <w:rFonts w:ascii="Times New Roman" w:hAnsi="Times New Roman" w:cs="Times New Roman"/>
          <w:i/>
          <w:iCs/>
          <w:sz w:val="24"/>
          <w:szCs w:val="24"/>
        </w:rPr>
        <w:t xml:space="preserve"> </w:t>
      </w:r>
      <w:r w:rsidRPr="00EC69EE">
        <w:rPr>
          <w:rFonts w:ascii="Times New Roman" w:hAnsi="Times New Roman" w:cs="Times New Roman"/>
          <w:sz w:val="24"/>
          <w:szCs w:val="24"/>
        </w:rPr>
        <w:t xml:space="preserve">is the initial density of prey, </w:t>
      </w:r>
      <w:r w:rsidRPr="00EC69EE">
        <w:rPr>
          <w:rFonts w:ascii="Times New Roman" w:hAnsi="Times New Roman" w:cs="Times New Roman"/>
          <w:i/>
          <w:iCs/>
          <w:sz w:val="24"/>
          <w:szCs w:val="24"/>
        </w:rPr>
        <w:t xml:space="preserve">a </w:t>
      </w:r>
      <w:r w:rsidRPr="00EC69EE">
        <w:rPr>
          <w:rFonts w:ascii="Times New Roman" w:hAnsi="Times New Roman" w:cs="Times New Roman"/>
          <w:sz w:val="24"/>
          <w:szCs w:val="24"/>
        </w:rPr>
        <w:t xml:space="preserve">is the attack constant, </w:t>
      </w:r>
      <w:r w:rsidRPr="00EC69EE">
        <w:rPr>
          <w:rFonts w:ascii="Times New Roman" w:hAnsi="Times New Roman" w:cs="Times New Roman"/>
          <w:i/>
          <w:iCs/>
          <w:sz w:val="24"/>
          <w:szCs w:val="24"/>
        </w:rPr>
        <w:t xml:space="preserve">h </w:t>
      </w:r>
      <w:r w:rsidRPr="00EC69EE">
        <w:rPr>
          <w:rFonts w:ascii="Times New Roman" w:hAnsi="Times New Roman" w:cs="Times New Roman"/>
          <w:sz w:val="24"/>
          <w:szCs w:val="24"/>
        </w:rPr>
        <w:t xml:space="preserve">is the handling time and </w:t>
      </w:r>
      <w:r w:rsidRPr="00EC69EE">
        <w:rPr>
          <w:rFonts w:ascii="Times New Roman" w:hAnsi="Times New Roman" w:cs="Times New Roman"/>
          <w:i/>
          <w:sz w:val="24"/>
          <w:szCs w:val="24"/>
        </w:rPr>
        <w:t>T</w:t>
      </w:r>
      <w:r w:rsidRPr="00EC69EE">
        <w:rPr>
          <w:rFonts w:ascii="Times New Roman" w:hAnsi="Times New Roman" w:cs="Times New Roman"/>
          <w:sz w:val="24"/>
          <w:szCs w:val="24"/>
        </w:rPr>
        <w:t xml:space="preserve"> is the total experimental period. Maximum feeding rates (1/</w:t>
      </w:r>
      <w:r w:rsidRPr="00EC69EE">
        <w:rPr>
          <w:rFonts w:ascii="Times New Roman" w:hAnsi="Times New Roman" w:cs="Times New Roman"/>
          <w:i/>
          <w:sz w:val="24"/>
          <w:szCs w:val="24"/>
        </w:rPr>
        <w:t>h</w:t>
      </w:r>
      <w:r w:rsidRPr="00EC69EE">
        <w:rPr>
          <w:rFonts w:ascii="Times New Roman" w:hAnsi="Times New Roman" w:cs="Times New Roman"/>
          <w:sz w:val="24"/>
          <w:szCs w:val="24"/>
        </w:rPr>
        <w:t xml:space="preserve">) were calculated under each treatment group. The </w:t>
      </w:r>
      <w:r w:rsidRPr="00EC69EE">
        <w:rPr>
          <w:rFonts w:ascii="Times New Roman" w:hAnsi="Times New Roman" w:cs="Times New Roman"/>
          <w:i/>
          <w:sz w:val="24"/>
          <w:szCs w:val="24"/>
        </w:rPr>
        <w:t>Lambert W</w:t>
      </w:r>
      <w:r w:rsidRPr="00EC69EE">
        <w:rPr>
          <w:rFonts w:ascii="Times New Roman" w:hAnsi="Times New Roman" w:cs="Times New Roman"/>
          <w:sz w:val="24"/>
          <w:szCs w:val="24"/>
        </w:rPr>
        <w:t xml:space="preserve"> function was used to solve the random</w:t>
      </w:r>
      <w:r>
        <w:rPr>
          <w:rFonts w:ascii="Times New Roman" w:hAnsi="Times New Roman" w:cs="Times New Roman"/>
          <w:sz w:val="24"/>
          <w:szCs w:val="24"/>
        </w:rPr>
        <w:t>-</w:t>
      </w:r>
      <w:r w:rsidRPr="00EC69EE">
        <w:rPr>
          <w:rFonts w:ascii="Times New Roman" w:hAnsi="Times New Roman" w:cs="Times New Roman"/>
          <w:sz w:val="24"/>
          <w:szCs w:val="24"/>
        </w:rPr>
        <w:t>predator equation (</w:t>
      </w:r>
      <w:proofErr w:type="spellStart"/>
      <w:r w:rsidRPr="00EC69EE">
        <w:rPr>
          <w:rFonts w:ascii="Times New Roman" w:hAnsi="Times New Roman" w:cs="Times New Roman"/>
          <w:sz w:val="24"/>
          <w:szCs w:val="24"/>
        </w:rPr>
        <w:t>Bolker</w:t>
      </w:r>
      <w:proofErr w:type="spellEnd"/>
      <w:r w:rsidRPr="00EC69EE">
        <w:rPr>
          <w:rFonts w:ascii="Times New Roman" w:hAnsi="Times New Roman" w:cs="Times New Roman"/>
          <w:sz w:val="24"/>
          <w:szCs w:val="24"/>
        </w:rPr>
        <w:t>, 2008). Non-parametric bootstraps (</w:t>
      </w:r>
      <w:r w:rsidRPr="00EC69EE">
        <w:rPr>
          <w:rFonts w:ascii="Times New Roman" w:hAnsi="Times New Roman" w:cs="Times New Roman"/>
          <w:i/>
          <w:sz w:val="24"/>
          <w:szCs w:val="24"/>
        </w:rPr>
        <w:t>n</w:t>
      </w:r>
      <w:r w:rsidRPr="00EC69EE">
        <w:rPr>
          <w:rFonts w:ascii="Times New Roman" w:hAnsi="Times New Roman" w:cs="Times New Roman"/>
          <w:sz w:val="24"/>
          <w:szCs w:val="24"/>
        </w:rPr>
        <w:t xml:space="preserve"> = 2000) were used to generate 95% confidence intervals around FR curves. Following </w:t>
      </w:r>
      <w:proofErr w:type="spellStart"/>
      <w:r w:rsidRPr="00EC69EE">
        <w:rPr>
          <w:rFonts w:ascii="Times New Roman" w:hAnsi="Times New Roman" w:cs="Times New Roman"/>
          <w:sz w:val="24"/>
          <w:szCs w:val="24"/>
        </w:rPr>
        <w:t>Juliano</w:t>
      </w:r>
      <w:proofErr w:type="spellEnd"/>
      <w:r w:rsidRPr="00EC69EE">
        <w:rPr>
          <w:rFonts w:ascii="Times New Roman" w:hAnsi="Times New Roman" w:cs="Times New Roman"/>
          <w:sz w:val="24"/>
          <w:szCs w:val="24"/>
        </w:rPr>
        <w:t xml:space="preserve"> (2001), the indicator variables were used to compare FR parameters between predators at each oxygen level</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{"citationItems":[{"id":"ITEM-1","itemData":{"DOI":"10.1111/2041-210X.12784","ISSN":"2041210X","abstract":"© 2017 The Authors. Methods in Ecology and Evolution © 2017 British Ecological Society Consumer-resource interactions (i.e. the functional response) underpin decades of ecological advancements. However, selecting, fitting and comparing functional response models using appropriate methods remains a non-trivial endeavour. The R package frair provides tools for selecting and differentiating various forms of consumer functional response models, a consistent interface for fitting and visualising response curves, and a selection of statistically robust methods for comparing fitted parameters. Using real data from crustacean predator-prey systems, we demonstrate the utility of frair, highlighting best practice and common analytical mistakes.","author":[{"dropping-particle":"","family":"Pritchard","given":"Daniel W.","non-dropping-particle":"","parse-names":false,"suffix":""},{"dropping-particle":"","family":"Paterson","given":"Rachel A.","non-dropping-particle":"","parse-names":false,"suffix":""},{"dropping-particle":"","family":"Bovy","given":"Helene C.","non-dropping-particle":"","parse-names":false,"suffix":""},{"dropping-particle":"","family":"Barrios-O'Neill","given":"Daniel","non-dropping-particle":"","parse-names":false,"suffix":""}],"container-title":"Methods in Ecology and Evolution","id":"ITEM-1","issue":"11","issued":{"date-parts":[["2017"]]},"page":"1528-1534","title":"frair: an R package for fitting and comparing consumer functional responses","type":"article-journal","volume":"8"},"uris":["http://www.mendeley.com/documents/?uuid=fe2eabc2-461b-44b9-a609-1f7db6294293"]}],"mendeley":{"formattedCitation":"(Pritchard &lt;i&gt;et al.&lt;/i&gt; 2017)","plainTextFormattedCitation":"(Pritchard et al. 2017)","previouslyFormattedCitation":"(Pritchard &lt;i&gt;et al.&lt;/i&gt; 2017)"},"properties":{"noteIndex":0},"schema":"https://github.com/citation-style-language/schema/raw/master/csl-citation.json"}</w:instrText>
      </w:r>
      <w:r>
        <w:rPr>
          <w:rFonts w:ascii="Times New Roman" w:hAnsi="Times New Roman" w:cs="Times New Roman"/>
          <w:sz w:val="24"/>
          <w:szCs w:val="24"/>
        </w:rPr>
        <w:fldChar w:fldCharType="separate"/>
      </w:r>
      <w:r w:rsidRPr="00676369">
        <w:rPr>
          <w:rFonts w:ascii="Times New Roman" w:hAnsi="Times New Roman" w:cs="Times New Roman"/>
          <w:noProof/>
          <w:sz w:val="24"/>
          <w:szCs w:val="24"/>
        </w:rPr>
        <w:t xml:space="preserve">(Pritchard </w:t>
      </w:r>
      <w:r w:rsidRPr="00676369">
        <w:rPr>
          <w:rFonts w:ascii="Times New Roman" w:hAnsi="Times New Roman" w:cs="Times New Roman"/>
          <w:i/>
          <w:noProof/>
          <w:sz w:val="24"/>
          <w:szCs w:val="24"/>
        </w:rPr>
        <w:t>et al.</w:t>
      </w:r>
      <w:r w:rsidRPr="00676369">
        <w:rPr>
          <w:rFonts w:ascii="Times New Roman" w:hAnsi="Times New Roman" w:cs="Times New Roman"/>
          <w:noProof/>
          <w:sz w:val="24"/>
          <w:szCs w:val="24"/>
        </w:rPr>
        <w:t xml:space="preserve"> 2017)</w:t>
      </w:r>
      <w:r>
        <w:rPr>
          <w:rFonts w:ascii="Times New Roman" w:hAnsi="Times New Roman" w:cs="Times New Roman"/>
          <w:sz w:val="24"/>
          <w:szCs w:val="24"/>
        </w:rPr>
        <w:fldChar w:fldCharType="end"/>
      </w:r>
      <w:r w:rsidRPr="00EC69EE">
        <w:rPr>
          <w:rFonts w:ascii="Times New Roman" w:hAnsi="Times New Roman" w:cs="Times New Roman"/>
          <w:sz w:val="24"/>
          <w:szCs w:val="24"/>
        </w:rPr>
        <w:t xml:space="preserve">. Here, there was no adjustment of </w:t>
      </w:r>
      <w:r w:rsidRPr="00EC69EE">
        <w:rPr>
          <w:rFonts w:ascii="Times New Roman" w:hAnsi="Times New Roman" w:cs="Times New Roman"/>
          <w:i/>
          <w:sz w:val="24"/>
          <w:szCs w:val="24"/>
        </w:rPr>
        <w:t>α</w:t>
      </w:r>
      <w:r w:rsidRPr="00EC69EE">
        <w:rPr>
          <w:rFonts w:ascii="Times New Roman" w:hAnsi="Times New Roman" w:cs="Times New Roman"/>
          <w:sz w:val="24"/>
          <w:szCs w:val="24"/>
        </w:rPr>
        <w:t xml:space="preserve"> for multiplicity as tests were paired across discrete oxygen levels between predator types. </w:t>
      </w:r>
    </w:p>
    <w:p w14:paraId="0BC38771" w14:textId="77777777" w:rsidR="00101938" w:rsidRPr="00EC69EE" w:rsidRDefault="00101938" w:rsidP="00101938">
      <w:pPr>
        <w:pStyle w:val="Body"/>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w:t>
      </w:r>
      <w:r w:rsidRPr="00EC69EE">
        <w:rPr>
          <w:rFonts w:ascii="Times New Roman" w:hAnsi="Times New Roman" w:cs="Times New Roman"/>
          <w:sz w:val="24"/>
          <w:szCs w:val="24"/>
        </w:rPr>
        <w:t xml:space="preserve">he “Impact Potential” </w:t>
      </w:r>
      <w:r>
        <w:rPr>
          <w:rFonts w:ascii="Times New Roman" w:hAnsi="Times New Roman" w:cs="Times New Roman"/>
          <w:sz w:val="24"/>
          <w:szCs w:val="24"/>
        </w:rPr>
        <w:t>(IP) of the IAS and native species was represented</w:t>
      </w:r>
      <w:r w:rsidRPr="00EC69EE">
        <w:rPr>
          <w:rFonts w:ascii="Times New Roman" w:hAnsi="Times New Roman" w:cs="Times New Roman"/>
          <w:sz w:val="24"/>
          <w:szCs w:val="24"/>
        </w:rPr>
        <w:t xml:space="preserve"> as the product of FR </w:t>
      </w:r>
      <w:r>
        <w:rPr>
          <w:rFonts w:ascii="Times New Roman" w:hAnsi="Times New Roman" w:cs="Times New Roman"/>
          <w:sz w:val="24"/>
          <w:szCs w:val="24"/>
        </w:rPr>
        <w:t>(</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maximum feeding rates derived from the CFR experiment) </w:t>
      </w:r>
      <w:r w:rsidRPr="00EC69EE">
        <w:rPr>
          <w:rFonts w:ascii="Times New Roman" w:hAnsi="Times New Roman" w:cs="Times New Roman"/>
          <w:sz w:val="24"/>
          <w:szCs w:val="24"/>
        </w:rPr>
        <w:t>and a proxy of NR</w:t>
      </w:r>
      <w:r>
        <w:rPr>
          <w:rFonts w:ascii="Times New Roman" w:hAnsi="Times New Roman" w:cs="Times New Roman"/>
          <w:sz w:val="24"/>
          <w:szCs w:val="24"/>
        </w:rPr>
        <w:t xml:space="preserve">, usually abundance or density (Dick </w:t>
      </w:r>
      <w:r w:rsidRPr="00BE395A">
        <w:rPr>
          <w:rFonts w:ascii="Times New Roman" w:hAnsi="Times New Roman" w:cs="Times New Roman"/>
          <w:i/>
          <w:sz w:val="24"/>
          <w:szCs w:val="24"/>
        </w:rPr>
        <w:t>et al</w:t>
      </w:r>
      <w:r>
        <w:rPr>
          <w:rFonts w:ascii="Times New Roman" w:hAnsi="Times New Roman" w:cs="Times New Roman"/>
          <w:sz w:val="24"/>
          <w:szCs w:val="24"/>
        </w:rPr>
        <w:t>. 2017b)</w:t>
      </w:r>
      <w:r w:rsidRPr="00EC69EE">
        <w:rPr>
          <w:rFonts w:ascii="Times New Roman" w:hAnsi="Times New Roman" w:cs="Times New Roman"/>
          <w:sz w:val="24"/>
          <w:szCs w:val="24"/>
        </w:rPr>
        <w:t>:</w:t>
      </w:r>
    </w:p>
    <w:p w14:paraId="672FA2BC" w14:textId="77777777" w:rsidR="00101938" w:rsidRPr="00EC69EE" w:rsidRDefault="00101938" w:rsidP="00101938">
      <w:pPr>
        <w:spacing w:after="0" w:line="480" w:lineRule="auto"/>
        <w:rPr>
          <w:rFonts w:ascii="Times New Roman" w:hAnsi="Times New Roman" w:cs="Times New Roman"/>
          <w:sz w:val="24"/>
          <w:szCs w:val="24"/>
        </w:rPr>
      </w:pPr>
      <m:oMath>
        <m:r>
          <w:rPr>
            <w:rFonts w:ascii="Cambria Math" w:hAnsi="Cambria Math" w:cs="Times New Roman"/>
            <w:noProof/>
            <w:sz w:val="24"/>
            <w:szCs w:val="24"/>
            <w:u w:color="943634"/>
          </w:rPr>
          <m:t>IP</m:t>
        </m:r>
        <m:r>
          <w:rPr>
            <w:rFonts w:ascii="Cambria Math" w:hAnsi="Times New Roman" w:cs="Times New Roman"/>
            <w:noProof/>
            <w:sz w:val="24"/>
            <w:szCs w:val="24"/>
            <w:u w:color="943634"/>
          </w:rPr>
          <m:t>=</m:t>
        </m:r>
        <m:r>
          <w:rPr>
            <w:rFonts w:ascii="Cambria Math" w:hAnsi="Cambria Math" w:cs="Times New Roman"/>
            <w:noProof/>
            <w:sz w:val="24"/>
            <w:szCs w:val="24"/>
            <w:u w:color="943634"/>
          </w:rPr>
          <m:t>FR</m:t>
        </m:r>
        <m:r>
          <w:rPr>
            <w:rFonts w:ascii="Cambria Math" w:hAnsi="Times New Roman" w:cs="Times New Roman"/>
            <w:noProof/>
            <w:sz w:val="24"/>
            <w:szCs w:val="24"/>
            <w:u w:color="943634"/>
          </w:rPr>
          <m:t>×</m:t>
        </m:r>
        <m:sSub>
          <m:sSubPr>
            <m:ctrlPr>
              <w:rPr>
                <w:rFonts w:ascii="Cambria Math" w:hAnsi="Times New Roman" w:cs="Times New Roman"/>
                <w:i/>
                <w:noProof/>
                <w:sz w:val="24"/>
                <w:szCs w:val="24"/>
                <w:u w:color="943634"/>
              </w:rPr>
            </m:ctrlPr>
          </m:sSubPr>
          <m:e>
            <m:r>
              <w:rPr>
                <w:rFonts w:ascii="Cambria Math" w:hAnsi="Cambria Math" w:cs="Times New Roman"/>
                <w:noProof/>
                <w:sz w:val="24"/>
                <w:szCs w:val="24"/>
                <w:u w:color="943634"/>
              </w:rPr>
              <m:t>NR</m:t>
            </m:r>
          </m:e>
          <m:sub>
            <m:r>
              <w:rPr>
                <w:rFonts w:ascii="Cambria Math" w:hAnsi="Cambria Math" w:cs="Times New Roman"/>
                <w:noProof/>
                <w:sz w:val="24"/>
                <w:szCs w:val="24"/>
                <w:u w:color="943634"/>
              </w:rPr>
              <m:t>proxy</m:t>
            </m:r>
          </m:sub>
        </m:sSub>
        <m:r>
          <w:rPr>
            <w:rFonts w:ascii="Cambria Math" w:hAnsi="Times New Roman" w:cs="Times New Roman"/>
            <w:noProof/>
            <w:sz w:val="24"/>
            <w:szCs w:val="24"/>
            <w:u w:color="943634"/>
          </w:rPr>
          <m:t>.</m:t>
        </m:r>
      </m:oMath>
      <w:r w:rsidRPr="00EC69EE">
        <w:rPr>
          <w:rFonts w:ascii="Times New Roman" w:hAnsi="Times New Roman" w:cs="Times New Roman"/>
          <w:sz w:val="24"/>
          <w:szCs w:val="24"/>
        </w:rPr>
        <w:tab/>
      </w:r>
      <w:r w:rsidRPr="00EC69EE">
        <w:rPr>
          <w:rFonts w:ascii="Times New Roman" w:hAnsi="Times New Roman" w:cs="Times New Roman"/>
          <w:sz w:val="24"/>
          <w:szCs w:val="24"/>
        </w:rPr>
        <w:tab/>
      </w:r>
      <w:r w:rsidRPr="00EC69EE">
        <w:rPr>
          <w:rFonts w:ascii="Times New Roman" w:hAnsi="Times New Roman" w:cs="Times New Roman"/>
          <w:sz w:val="24"/>
          <w:szCs w:val="24"/>
        </w:rPr>
        <w:tab/>
      </w:r>
      <w:r w:rsidRPr="00EC69EE">
        <w:rPr>
          <w:rFonts w:ascii="Times New Roman" w:hAnsi="Times New Roman" w:cs="Times New Roman"/>
          <w:sz w:val="24"/>
          <w:szCs w:val="24"/>
        </w:rPr>
        <w:tab/>
      </w:r>
      <w:r w:rsidRPr="00EC69EE">
        <w:rPr>
          <w:rFonts w:ascii="Times New Roman" w:hAnsi="Times New Roman" w:cs="Times New Roman"/>
          <w:sz w:val="24"/>
          <w:szCs w:val="24"/>
        </w:rPr>
        <w:tab/>
      </w:r>
      <w:r w:rsidRPr="00EC69EE">
        <w:rPr>
          <w:rFonts w:ascii="Times New Roman" w:hAnsi="Times New Roman" w:cs="Times New Roman"/>
          <w:sz w:val="24"/>
          <w:szCs w:val="24"/>
        </w:rPr>
        <w:tab/>
      </w:r>
      <w:r w:rsidRPr="00EC69EE">
        <w:rPr>
          <w:rFonts w:ascii="Times New Roman" w:hAnsi="Times New Roman" w:cs="Times New Roman"/>
          <w:sz w:val="24"/>
          <w:szCs w:val="24"/>
        </w:rPr>
        <w:tab/>
      </w:r>
      <w:r w:rsidRPr="00EC69EE">
        <w:rPr>
          <w:rFonts w:ascii="Times New Roman" w:hAnsi="Times New Roman" w:cs="Times New Roman"/>
          <w:sz w:val="24"/>
          <w:szCs w:val="24"/>
        </w:rPr>
        <w:tab/>
      </w:r>
      <w:r w:rsidRPr="00EC69EE">
        <w:rPr>
          <w:rFonts w:ascii="Times New Roman" w:hAnsi="Times New Roman" w:cs="Times New Roman"/>
          <w:sz w:val="24"/>
          <w:szCs w:val="24"/>
        </w:rPr>
        <w:tab/>
      </w:r>
      <w:r w:rsidRPr="00EC69EE">
        <w:rPr>
          <w:rFonts w:ascii="Times New Roman" w:hAnsi="Times New Roman" w:cs="Times New Roman"/>
          <w:sz w:val="24"/>
          <w:szCs w:val="24"/>
        </w:rPr>
        <w:tab/>
        <w:t>(</w:t>
      </w:r>
      <w:r>
        <w:rPr>
          <w:rFonts w:ascii="Times New Roman" w:hAnsi="Times New Roman" w:cs="Times New Roman"/>
          <w:sz w:val="24"/>
          <w:szCs w:val="24"/>
        </w:rPr>
        <w:t>2</w:t>
      </w:r>
      <w:r w:rsidRPr="00EC69EE">
        <w:rPr>
          <w:rFonts w:ascii="Times New Roman" w:hAnsi="Times New Roman" w:cs="Times New Roman"/>
          <w:sz w:val="24"/>
          <w:szCs w:val="24"/>
        </w:rPr>
        <w:t>)</w:t>
      </w:r>
    </w:p>
    <w:p w14:paraId="2982F857" w14:textId="77777777" w:rsidR="00101938" w:rsidRPr="00EC69EE" w:rsidRDefault="00101938" w:rsidP="00101938">
      <w:pPr>
        <w:spacing w:after="0" w:line="480" w:lineRule="auto"/>
        <w:rPr>
          <w:rFonts w:ascii="Times New Roman" w:hAnsi="Times New Roman" w:cs="Times New Roman"/>
          <w:sz w:val="24"/>
          <w:szCs w:val="24"/>
        </w:rPr>
      </w:pPr>
      <w:r w:rsidRPr="00EC69EE">
        <w:rPr>
          <w:rFonts w:ascii="Times New Roman" w:hAnsi="Times New Roman" w:cs="Times New Roman"/>
          <w:sz w:val="24"/>
          <w:szCs w:val="24"/>
        </w:rPr>
        <w:t>The</w:t>
      </w:r>
      <w:r>
        <w:rPr>
          <w:rFonts w:ascii="Times New Roman" w:hAnsi="Times New Roman" w:cs="Times New Roman"/>
          <w:sz w:val="24"/>
          <w:szCs w:val="24"/>
        </w:rPr>
        <w:t>se</w:t>
      </w:r>
      <w:r w:rsidRPr="00EC69EE">
        <w:rPr>
          <w:rFonts w:ascii="Times New Roman" w:hAnsi="Times New Roman" w:cs="Times New Roman"/>
          <w:sz w:val="24"/>
          <w:szCs w:val="24"/>
        </w:rPr>
        <w:t xml:space="preserve"> Impact Potentials </w:t>
      </w:r>
      <w:r>
        <w:rPr>
          <w:rFonts w:ascii="Times New Roman" w:hAnsi="Times New Roman" w:cs="Times New Roman"/>
          <w:sz w:val="24"/>
          <w:szCs w:val="24"/>
        </w:rPr>
        <w:t xml:space="preserve">were </w:t>
      </w:r>
      <w:r w:rsidRPr="00EC69EE">
        <w:rPr>
          <w:rFonts w:ascii="Times New Roman" w:hAnsi="Times New Roman" w:cs="Times New Roman"/>
          <w:sz w:val="24"/>
          <w:szCs w:val="24"/>
        </w:rPr>
        <w:t>th</w:t>
      </w:r>
      <w:r>
        <w:rPr>
          <w:rFonts w:ascii="Times New Roman" w:hAnsi="Times New Roman" w:cs="Times New Roman"/>
          <w:sz w:val="24"/>
          <w:szCs w:val="24"/>
        </w:rPr>
        <w:t>en</w:t>
      </w:r>
      <w:r w:rsidRPr="00EC69EE">
        <w:rPr>
          <w:rFonts w:ascii="Times New Roman" w:hAnsi="Times New Roman" w:cs="Times New Roman"/>
          <w:sz w:val="24"/>
          <w:szCs w:val="24"/>
        </w:rPr>
        <w:t xml:space="preserve"> com</w:t>
      </w:r>
      <w:r>
        <w:rPr>
          <w:rFonts w:ascii="Times New Roman" w:hAnsi="Times New Roman" w:cs="Times New Roman"/>
          <w:sz w:val="24"/>
          <w:szCs w:val="24"/>
        </w:rPr>
        <w:t>bined</w:t>
      </w:r>
      <w:r w:rsidRPr="00EC69EE">
        <w:rPr>
          <w:rFonts w:ascii="Times New Roman" w:hAnsi="Times New Roman" w:cs="Times New Roman"/>
          <w:sz w:val="24"/>
          <w:szCs w:val="24"/>
        </w:rPr>
        <w:t>, giving the “Relative Impact Potential” (hereafter RIP):</w:t>
      </w:r>
    </w:p>
    <w:p w14:paraId="207DE69E" w14:textId="77777777" w:rsidR="00101938" w:rsidRPr="00EC69EE" w:rsidRDefault="00101938" w:rsidP="00101938">
      <w:pPr>
        <w:spacing w:after="0" w:line="480" w:lineRule="auto"/>
        <w:rPr>
          <w:rFonts w:ascii="Times New Roman" w:hAnsi="Times New Roman" w:cs="Times New Roman"/>
          <w:sz w:val="24"/>
          <w:szCs w:val="24"/>
        </w:rPr>
      </w:pPr>
      <m:oMath>
        <m:r>
          <w:rPr>
            <w:rFonts w:ascii="Cambria Math" w:hAnsi="Cambria Math" w:cs="Times New Roman"/>
            <w:sz w:val="24"/>
            <w:szCs w:val="24"/>
          </w:rPr>
          <m:t>RIP</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r>
                  <w:rPr>
                    <w:rFonts w:ascii="Cambria Math" w:hAnsi="Cambria Math" w:cs="Times New Roman"/>
                    <w:sz w:val="24"/>
                    <w:szCs w:val="24"/>
                  </w:rPr>
                  <m:t>FRinvader</m:t>
                </m:r>
              </m:num>
              <m:den>
                <m:r>
                  <w:rPr>
                    <w:rFonts w:ascii="Cambria Math" w:hAnsi="Cambria Math" w:cs="Times New Roman"/>
                    <w:sz w:val="24"/>
                    <w:szCs w:val="24"/>
                  </w:rPr>
                  <m:t>FRnative</m:t>
                </m:r>
              </m:den>
            </m:f>
          </m:e>
        </m:d>
      </m:oMath>
      <w:r w:rsidRPr="00EC69EE">
        <w:rPr>
          <w:rFonts w:ascii="Times New Roman" w:eastAsiaTheme="minorEastAsia" w:hAnsi="Times New Roman" w:cs="Times New Roman"/>
          <w:i/>
          <w:sz w:val="24"/>
          <w:szCs w:val="24"/>
        </w:rPr>
        <w:t xml:space="preserve"> </w:t>
      </w:r>
      <m:oMath>
        <m:r>
          <w:rPr>
            <w:rFonts w:ascii="Cambria Math" w:eastAsiaTheme="minorEastAsia" w:hAnsi="Times New Roman" w:cs="Times New Roman"/>
            <w:sz w:val="24"/>
            <w:szCs w:val="24"/>
          </w:rPr>
          <m:t>×</m:t>
        </m:r>
        <m:d>
          <m:dPr>
            <m:ctrlPr>
              <w:rPr>
                <w:rFonts w:ascii="Cambria Math" w:eastAsiaTheme="minorEastAsia" w:hAnsi="Times New Roman" w:cs="Times New Roman"/>
                <w:i/>
                <w:sz w:val="24"/>
                <w:szCs w:val="24"/>
              </w:rPr>
            </m:ctrlPr>
          </m:d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NRproxy</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of</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invader</m:t>
                </m:r>
              </m:num>
              <m:den>
                <m:r>
                  <w:rPr>
                    <w:rFonts w:ascii="Cambria Math" w:eastAsiaTheme="minorEastAsia" w:hAnsi="Cambria Math" w:cs="Times New Roman"/>
                    <w:sz w:val="24"/>
                    <w:szCs w:val="24"/>
                  </w:rPr>
                  <m:t>NRproxy</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of</m:t>
                </m:r>
                <m:r>
                  <w:rPr>
                    <w:rFonts w:ascii="Cambria Math" w:eastAsiaTheme="minorEastAsia" w:hAnsi="Times New Roman" w:cs="Times New Roman"/>
                    <w:sz w:val="24"/>
                    <w:szCs w:val="24"/>
                  </w:rPr>
                  <m:t xml:space="preserve"> </m:t>
                </m:r>
                <m:r>
                  <w:rPr>
                    <w:rFonts w:ascii="Cambria Math" w:eastAsiaTheme="minorEastAsia" w:hAnsi="Cambria Math" w:cs="Times New Roman"/>
                    <w:sz w:val="24"/>
                    <w:szCs w:val="24"/>
                  </w:rPr>
                  <m:t>native</m:t>
                </m:r>
              </m:den>
            </m:f>
          </m:e>
        </m:d>
      </m:oMath>
      <w:r>
        <w:rPr>
          <w:rFonts w:ascii="Times New Roman" w:eastAsiaTheme="minorEastAsia" w:hAnsi="Times New Roman" w:cs="Times New Roman"/>
          <w:i/>
          <w:sz w:val="24"/>
          <w:szCs w:val="24"/>
        </w:rPr>
        <w:tab/>
      </w:r>
      <w:r w:rsidRPr="00EC69EE">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ab/>
        <w:t>(</w:t>
      </w:r>
      <w:r>
        <w:rPr>
          <w:rFonts w:ascii="Times New Roman" w:eastAsiaTheme="minorEastAsia" w:hAnsi="Times New Roman" w:cs="Times New Roman"/>
          <w:sz w:val="24"/>
          <w:szCs w:val="24"/>
        </w:rPr>
        <w:t>3</w:t>
      </w:r>
      <w:r w:rsidRPr="00EC69EE">
        <w:rPr>
          <w:rFonts w:ascii="Times New Roman" w:eastAsiaTheme="minorEastAsia" w:hAnsi="Times New Roman" w:cs="Times New Roman"/>
          <w:sz w:val="24"/>
          <w:szCs w:val="24"/>
        </w:rPr>
        <w:t>)</w:t>
      </w:r>
    </w:p>
    <w:p w14:paraId="1904FA0B" w14:textId="5F9BAEBF" w:rsidR="00101938" w:rsidRPr="00EC69EE" w:rsidRDefault="00101938" w:rsidP="00101938">
      <w:pPr>
        <w:pStyle w:val="Body"/>
        <w:spacing w:after="0" w:line="480" w:lineRule="auto"/>
        <w:rPr>
          <w:rFonts w:ascii="Times New Roman" w:hAnsi="Times New Roman" w:cs="Times New Roman"/>
          <w:sz w:val="24"/>
          <w:szCs w:val="24"/>
        </w:rPr>
      </w:pPr>
      <w:r w:rsidRPr="00EC69EE">
        <w:rPr>
          <w:rFonts w:ascii="Times New Roman" w:hAnsi="Times New Roman" w:cs="Times New Roman"/>
          <w:sz w:val="24"/>
          <w:szCs w:val="24"/>
        </w:rPr>
        <w:lastRenderedPageBreak/>
        <w:t xml:space="preserve">This </w:t>
      </w:r>
      <w:r>
        <w:rPr>
          <w:rFonts w:ascii="Times New Roman" w:hAnsi="Times New Roman" w:cs="Times New Roman"/>
          <w:sz w:val="24"/>
          <w:szCs w:val="24"/>
        </w:rPr>
        <w:t xml:space="preserve">formulation </w:t>
      </w:r>
      <w:r w:rsidRPr="00EC69EE">
        <w:rPr>
          <w:rFonts w:ascii="Times New Roman" w:hAnsi="Times New Roman" w:cs="Times New Roman"/>
          <w:sz w:val="24"/>
          <w:szCs w:val="24"/>
        </w:rPr>
        <w:t xml:space="preserve">succinctly </w:t>
      </w:r>
      <w:proofErr w:type="spellStart"/>
      <w:r w:rsidRPr="00EC69EE">
        <w:rPr>
          <w:rFonts w:ascii="Times New Roman" w:hAnsi="Times New Roman" w:cs="Times New Roman"/>
          <w:sz w:val="24"/>
          <w:szCs w:val="24"/>
        </w:rPr>
        <w:t>summarises</w:t>
      </w:r>
      <w:proofErr w:type="spellEnd"/>
      <w:r w:rsidRPr="00EC69EE">
        <w:rPr>
          <w:rFonts w:ascii="Times New Roman" w:hAnsi="Times New Roman" w:cs="Times New Roman"/>
          <w:sz w:val="24"/>
          <w:szCs w:val="24"/>
        </w:rPr>
        <w:t xml:space="preserve"> the ecological impact of an invader as a single number, with</w:t>
      </w:r>
      <w:r w:rsidR="004F6A00">
        <w:rPr>
          <w:rFonts w:ascii="Times New Roman" w:hAnsi="Times New Roman" w:cs="Times New Roman"/>
          <w:sz w:val="24"/>
          <w:szCs w:val="24"/>
        </w:rPr>
        <w:t>:</w:t>
      </w:r>
      <w:r w:rsidRPr="00EC69EE">
        <w:rPr>
          <w:rFonts w:ascii="Times New Roman" w:hAnsi="Times New Roman" w:cs="Times New Roman"/>
          <w:sz w:val="24"/>
          <w:szCs w:val="24"/>
        </w:rPr>
        <w:t xml:space="preserve"> RIP scores &gt; 1 indicating </w:t>
      </w:r>
      <w:r>
        <w:rPr>
          <w:rFonts w:ascii="Times New Roman" w:hAnsi="Times New Roman" w:cs="Times New Roman"/>
          <w:sz w:val="24"/>
          <w:szCs w:val="24"/>
        </w:rPr>
        <w:t xml:space="preserve">a </w:t>
      </w:r>
      <w:r w:rsidRPr="00EC69EE">
        <w:rPr>
          <w:rFonts w:ascii="Times New Roman" w:hAnsi="Times New Roman" w:cs="Times New Roman"/>
          <w:sz w:val="24"/>
          <w:szCs w:val="24"/>
        </w:rPr>
        <w:t>high</w:t>
      </w:r>
      <w:r>
        <w:rPr>
          <w:rFonts w:ascii="Times New Roman" w:hAnsi="Times New Roman" w:cs="Times New Roman"/>
          <w:sz w:val="24"/>
          <w:szCs w:val="24"/>
        </w:rPr>
        <w:t>er</w:t>
      </w:r>
      <w:r w:rsidRPr="00EC69EE">
        <w:rPr>
          <w:rFonts w:ascii="Times New Roman" w:hAnsi="Times New Roman" w:cs="Times New Roman"/>
          <w:sz w:val="24"/>
          <w:szCs w:val="24"/>
        </w:rPr>
        <w:t xml:space="preserve"> ecological impact</w:t>
      </w:r>
      <w:r>
        <w:rPr>
          <w:rFonts w:ascii="Times New Roman" w:hAnsi="Times New Roman" w:cs="Times New Roman"/>
          <w:sz w:val="24"/>
          <w:szCs w:val="24"/>
        </w:rPr>
        <w:t xml:space="preserve"> of invader compared to native</w:t>
      </w:r>
      <w:r w:rsidR="004F6A00">
        <w:rPr>
          <w:rFonts w:ascii="Times New Roman" w:hAnsi="Times New Roman" w:cs="Times New Roman"/>
          <w:sz w:val="24"/>
          <w:szCs w:val="24"/>
        </w:rPr>
        <w:t>;</w:t>
      </w:r>
      <w:r w:rsidRPr="00EC69EE">
        <w:rPr>
          <w:rFonts w:ascii="Times New Roman" w:hAnsi="Times New Roman" w:cs="Times New Roman"/>
          <w:sz w:val="24"/>
          <w:szCs w:val="24"/>
        </w:rPr>
        <w:t xml:space="preserve"> </w:t>
      </w:r>
      <w:r>
        <w:rPr>
          <w:rFonts w:ascii="Times New Roman" w:hAnsi="Times New Roman" w:cs="Times New Roman"/>
          <w:sz w:val="24"/>
          <w:szCs w:val="24"/>
        </w:rPr>
        <w:t>scores</w:t>
      </w:r>
      <w:r w:rsidRPr="00EC69EE">
        <w:rPr>
          <w:rFonts w:ascii="Times New Roman" w:hAnsi="Times New Roman" w:cs="Times New Roman"/>
          <w:sz w:val="24"/>
          <w:szCs w:val="24"/>
        </w:rPr>
        <w:t xml:space="preserve"> = 1 indicating </w:t>
      </w:r>
      <w:r>
        <w:rPr>
          <w:rFonts w:ascii="Times New Roman" w:hAnsi="Times New Roman" w:cs="Times New Roman"/>
          <w:sz w:val="24"/>
          <w:szCs w:val="24"/>
        </w:rPr>
        <w:t xml:space="preserve">equivalent </w:t>
      </w:r>
      <w:r w:rsidRPr="00EC69EE">
        <w:rPr>
          <w:rFonts w:ascii="Times New Roman" w:hAnsi="Times New Roman" w:cs="Times New Roman"/>
          <w:sz w:val="24"/>
          <w:szCs w:val="24"/>
        </w:rPr>
        <w:t>impact</w:t>
      </w:r>
      <w:r w:rsidR="004F6A00">
        <w:rPr>
          <w:rFonts w:ascii="Times New Roman" w:hAnsi="Times New Roman" w:cs="Times New Roman"/>
          <w:sz w:val="24"/>
          <w:szCs w:val="24"/>
        </w:rPr>
        <w:t>;</w:t>
      </w:r>
      <w:r>
        <w:rPr>
          <w:rFonts w:ascii="Times New Roman" w:hAnsi="Times New Roman" w:cs="Times New Roman"/>
          <w:sz w:val="24"/>
          <w:szCs w:val="24"/>
        </w:rPr>
        <w:t xml:space="preserve"> </w:t>
      </w:r>
      <w:r w:rsidRPr="00EC69EE">
        <w:rPr>
          <w:rFonts w:ascii="Times New Roman" w:hAnsi="Times New Roman" w:cs="Times New Roman"/>
          <w:sz w:val="24"/>
          <w:szCs w:val="24"/>
        </w:rPr>
        <w:t xml:space="preserve">and </w:t>
      </w:r>
      <w:r>
        <w:rPr>
          <w:rFonts w:ascii="Times New Roman" w:hAnsi="Times New Roman" w:cs="Times New Roman"/>
          <w:sz w:val="24"/>
          <w:szCs w:val="24"/>
        </w:rPr>
        <w:t>scores</w:t>
      </w:r>
      <w:r w:rsidRPr="00EC69EE">
        <w:rPr>
          <w:rFonts w:ascii="Times New Roman" w:hAnsi="Times New Roman" w:cs="Times New Roman"/>
          <w:sz w:val="24"/>
          <w:szCs w:val="24"/>
        </w:rPr>
        <w:t xml:space="preserve"> &lt; 1 indicating a lower </w:t>
      </w:r>
      <w:r>
        <w:rPr>
          <w:rFonts w:ascii="Times New Roman" w:hAnsi="Times New Roman" w:cs="Times New Roman"/>
          <w:sz w:val="24"/>
          <w:szCs w:val="24"/>
        </w:rPr>
        <w:t xml:space="preserve">invader </w:t>
      </w:r>
      <w:r w:rsidRPr="00EC69EE">
        <w:rPr>
          <w:rFonts w:ascii="Times New Roman" w:hAnsi="Times New Roman" w:cs="Times New Roman"/>
          <w:sz w:val="24"/>
          <w:szCs w:val="24"/>
        </w:rPr>
        <w:t>impact.</w:t>
      </w:r>
      <w:r>
        <w:rPr>
          <w:rFonts w:ascii="Times New Roman" w:hAnsi="Times New Roman" w:cs="Times New Roman"/>
          <w:sz w:val="24"/>
          <w:szCs w:val="24"/>
        </w:rPr>
        <w:t xml:space="preserve"> Density data for </w:t>
      </w:r>
      <w:r w:rsidRPr="00EC69EE">
        <w:rPr>
          <w:rFonts w:ascii="Times New Roman" w:hAnsi="Times New Roman" w:cs="Times New Roman"/>
          <w:i/>
          <w:sz w:val="24"/>
          <w:szCs w:val="24"/>
        </w:rPr>
        <w:t xml:space="preserve">N. </w:t>
      </w:r>
      <w:proofErr w:type="spellStart"/>
      <w:r w:rsidRPr="00EC69EE">
        <w:rPr>
          <w:rFonts w:ascii="Times New Roman" w:hAnsi="Times New Roman" w:cs="Times New Roman"/>
          <w:i/>
          <w:sz w:val="24"/>
          <w:szCs w:val="24"/>
        </w:rPr>
        <w:t>melanostomus</w:t>
      </w:r>
      <w:proofErr w:type="spellEnd"/>
      <w:r w:rsidRPr="00EC69EE">
        <w:rPr>
          <w:rFonts w:ascii="Times New Roman" w:hAnsi="Times New Roman" w:cs="Times New Roman"/>
          <w:sz w:val="24"/>
          <w:szCs w:val="24"/>
        </w:rPr>
        <w:t xml:space="preserve"> </w:t>
      </w:r>
      <w:r>
        <w:rPr>
          <w:rFonts w:ascii="Times New Roman" w:hAnsi="Times New Roman" w:cs="Times New Roman"/>
          <w:sz w:val="24"/>
          <w:szCs w:val="24"/>
        </w:rPr>
        <w:t xml:space="preserve">were obtained </w:t>
      </w:r>
      <w:r w:rsidRPr="00EC69EE">
        <w:rPr>
          <w:rFonts w:ascii="Times New Roman" w:hAnsi="Times New Roman" w:cs="Times New Roman"/>
          <w:sz w:val="24"/>
          <w:szCs w:val="24"/>
        </w:rPr>
        <w:t xml:space="preserve">from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{"citationItems":[{"id":"ITEM-1","itemData":{"DOI":"10.1111/ddi.12726","ISSN":"14724642","abstract":"Aim: Many invasive populations exhibit dynamic life history shifts along their invasion route. We investigated whether these shifts represent consistent biological responses of a given species to range expansion, even in systems located in different geographic regions. Location: North-eastern France, Central Ontario (Canada). Method: We investigated population density, life history traits and age-specific reproductive investment in expanding populations of round goby at three invasion stages (expansion front, area colonized one year earlier and area colonized for ~five years) along the invasive routes in two river systems differing in climate and system productivity. Interindividual variability, shown to affect range expansion rates, was also investigated along the invasion routes. The study was based on female round gobies collected in three locations within each invasion stage twice monthly throughout the reproductive season (March/May to July). Results: In both systems, reproductive investment was highest in the newly colonized area and decreased with time since colonization. A faster decrease in reproductive investment was found in the warmer, more productive system behind the invasion front, potentially associated with faster population growth and increased intraspecific competition. In both systems, individual variability in growth and reproductive traits increased from the newly colonized area to the areas of earlier colonization. Main conclusions: The patterns observed in the two systems suggest a common invasion strategy independent of environmental conditions and highlight the dynamic nature of invasive populations’ life history behind the invasion front. Common energetic allocation strategies can be expected at the invasion front. Range expansion may be associated with population growth induced by rapid acclimation to biotic conditions associated with range shift.","author":[{"dropping-particle":"","family":"Masson","given":"L.","non-dropping-particle":"","parse-names":false,"suffix":""},{"dropping-particle":"","family":"Masson","given":"G.","non-dropping-particle":"","parse-names":false,"suffix":""},{"dropping-particle":"","family":"Beisel","given":"J. N.","non-dropping-particle":"","parse-names":false,"suffix":""},{"dropping-particle":"","family":"Gutowsky","given":"L. F.G.","non-dropping-particle":"","parse-names":false,"suffix":""},{"dropping-particle":"","family":"Fox","given":"M. G.","non-dropping-particle":"","parse-names":false,"suffix":""}],"container-title":"Diversity and Distributions","id":"ITEM-1","issue":"6","issued":{"date-parts":[["2018"]]},"page":"841-852","title":"Consistent life history shifts along invasion routes? An examination of round goby populations invading on two continents","type":"article-journal","volume":"24"},"uris":["http://www.mendeley.com/documents/?uuid=a8146728-653a-4f61-9fb8-1787286f027a"]}],"mendeley":{"formattedCitation":"(Masson &lt;i&gt;et al.&lt;/i&gt; 2018)","manualFormatting":"Masson et al. (2018)","plainTextFormattedCitation":"(Masson et al. 2018)","previouslyFormattedCitation":"(Masson &lt;i&gt;et al.&lt;/i&gt; 2018)"},"properties":{"noteIndex":0},"schema":"https://github.com/citation-style-language/schema/raw/master/csl-citation.json"}</w:instrText>
      </w:r>
      <w:r>
        <w:rPr>
          <w:rFonts w:ascii="Times New Roman" w:hAnsi="Times New Roman" w:cs="Times New Roman"/>
          <w:sz w:val="24"/>
          <w:szCs w:val="24"/>
        </w:rPr>
        <w:fldChar w:fldCharType="separate"/>
      </w:r>
      <w:r w:rsidRPr="00294E21">
        <w:rPr>
          <w:rFonts w:ascii="Times New Roman" w:hAnsi="Times New Roman" w:cs="Times New Roman"/>
          <w:noProof/>
          <w:sz w:val="24"/>
          <w:szCs w:val="24"/>
        </w:rPr>
        <w:t xml:space="preserve">Masson </w:t>
      </w:r>
      <w:r w:rsidRPr="00294E21">
        <w:rPr>
          <w:rFonts w:ascii="Times New Roman" w:hAnsi="Times New Roman" w:cs="Times New Roman"/>
          <w:i/>
          <w:noProof/>
          <w:sz w:val="24"/>
          <w:szCs w:val="24"/>
        </w:rPr>
        <w:t>et al.</w:t>
      </w:r>
      <w:r w:rsidRPr="00294E21">
        <w:rPr>
          <w:rFonts w:ascii="Times New Roman" w:hAnsi="Times New Roman" w:cs="Times New Roman"/>
          <w:noProof/>
          <w:sz w:val="24"/>
          <w:szCs w:val="24"/>
        </w:rPr>
        <w:t xml:space="preserve"> </w:t>
      </w:r>
      <w:r>
        <w:rPr>
          <w:rFonts w:ascii="Times New Roman" w:hAnsi="Times New Roman" w:cs="Times New Roman"/>
          <w:noProof/>
          <w:sz w:val="24"/>
          <w:szCs w:val="24"/>
        </w:rPr>
        <w:t>(</w:t>
      </w:r>
      <w:r w:rsidRPr="00294E21">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rPr>
        <w:t xml:space="preserve">, with </w:t>
      </w:r>
      <w:proofErr w:type="spellStart"/>
      <w:r w:rsidRPr="00EC69EE">
        <w:rPr>
          <w:rFonts w:ascii="Times New Roman" w:hAnsi="Times New Roman" w:cs="Times New Roman"/>
          <w:i/>
          <w:sz w:val="24"/>
          <w:szCs w:val="24"/>
        </w:rPr>
        <w:t>Cottus</w:t>
      </w:r>
      <w:proofErr w:type="spellEnd"/>
      <w:r w:rsidRPr="00EC69EE">
        <w:rPr>
          <w:rFonts w:ascii="Times New Roman" w:hAnsi="Times New Roman" w:cs="Times New Roman"/>
          <w:i/>
          <w:sz w:val="24"/>
          <w:szCs w:val="24"/>
        </w:rPr>
        <w:t xml:space="preserve"> gobio</w:t>
      </w:r>
      <w:r>
        <w:rPr>
          <w:rFonts w:ascii="Times New Roman" w:hAnsi="Times New Roman" w:cs="Times New Roman"/>
          <w:sz w:val="24"/>
          <w:szCs w:val="24"/>
        </w:rPr>
        <w:t xml:space="preserve"> density data from </w:t>
      </w:r>
      <w:r w:rsidRPr="001058C1">
        <w:rPr>
          <w:rFonts w:ascii="Times New Roman" w:hAnsi="Times New Roman" w:cs="Times New Roman"/>
          <w:i/>
          <w:sz w:val="24"/>
          <w:szCs w:val="24"/>
        </w:rPr>
        <w:t xml:space="preserve">Fédération de Seine-Et-Marne Pour La </w:t>
      </w:r>
      <w:proofErr w:type="spellStart"/>
      <w:r w:rsidRPr="001058C1">
        <w:rPr>
          <w:rFonts w:ascii="Times New Roman" w:hAnsi="Times New Roman" w:cs="Times New Roman"/>
          <w:i/>
          <w:sz w:val="24"/>
          <w:szCs w:val="24"/>
        </w:rPr>
        <w:t>P</w:t>
      </w:r>
      <w:r w:rsidRPr="001058C1">
        <w:rPr>
          <w:rStyle w:val="Emphasis"/>
          <w:rFonts w:ascii="Times New Roman" w:hAnsi="Times New Roman" w:cs="Times New Roman"/>
          <w:i w:val="0"/>
        </w:rPr>
        <w:t>ê</w:t>
      </w:r>
      <w:r w:rsidRPr="001058C1">
        <w:rPr>
          <w:rFonts w:ascii="Times New Roman" w:hAnsi="Times New Roman" w:cs="Times New Roman"/>
          <w:i/>
          <w:sz w:val="24"/>
          <w:szCs w:val="24"/>
        </w:rPr>
        <w:t>che</w:t>
      </w:r>
      <w:proofErr w:type="spellEnd"/>
      <w:r w:rsidRPr="001058C1">
        <w:rPr>
          <w:rFonts w:ascii="Times New Roman" w:hAnsi="Times New Roman" w:cs="Times New Roman"/>
          <w:i/>
          <w:sz w:val="24"/>
          <w:szCs w:val="24"/>
        </w:rPr>
        <w:t xml:space="preserve"> et la Protection du Milieu </w:t>
      </w:r>
      <w:proofErr w:type="spellStart"/>
      <w:r w:rsidRPr="001058C1">
        <w:rPr>
          <w:rFonts w:ascii="Times New Roman" w:hAnsi="Times New Roman" w:cs="Times New Roman"/>
          <w:i/>
          <w:sz w:val="24"/>
          <w:szCs w:val="24"/>
        </w:rPr>
        <w:t>Aquatique</w:t>
      </w:r>
      <w:proofErr w:type="spellEnd"/>
      <w:r>
        <w:rPr>
          <w:rFonts w:ascii="Times New Roman" w:hAnsi="Times New Roman" w:cs="Times New Roman"/>
          <w:i/>
          <w:sz w:val="24"/>
          <w:szCs w:val="24"/>
        </w:rPr>
        <w:t xml:space="preserve"> </w:t>
      </w:r>
      <w:r>
        <w:rPr>
          <w:rFonts w:ascii="Times New Roman" w:hAnsi="Times New Roman" w:cs="Times New Roman"/>
          <w:sz w:val="24"/>
          <w:szCs w:val="24"/>
        </w:rPr>
        <w:t>(FSPPMA)</w:t>
      </w:r>
      <w:r w:rsidRPr="00EC69EE">
        <w:rPr>
          <w:rFonts w:ascii="Times New Roman" w:hAnsi="Times New Roman" w:cs="Times New Roman"/>
          <w:sz w:val="24"/>
          <w:szCs w:val="24"/>
        </w:rPr>
        <w:t>.</w:t>
      </w:r>
      <w:r>
        <w:rPr>
          <w:rFonts w:ascii="Times New Roman" w:hAnsi="Times New Roman" w:cs="Times New Roman"/>
          <w:sz w:val="24"/>
          <w:szCs w:val="24"/>
        </w:rPr>
        <w:t xml:space="preserve"> RIP</w:t>
      </w:r>
      <w:r w:rsidRPr="00EC69EE">
        <w:rPr>
          <w:rFonts w:ascii="Times New Roman" w:hAnsi="Times New Roman" w:cs="Times New Roman"/>
          <w:sz w:val="24"/>
          <w:szCs w:val="24"/>
          <w:lang w:val="en-IE"/>
        </w:rPr>
        <w:t xml:space="preserve"> biplots were created using these </w:t>
      </w:r>
      <w:r>
        <w:rPr>
          <w:rFonts w:ascii="Times New Roman" w:hAnsi="Times New Roman" w:cs="Times New Roman"/>
          <w:sz w:val="24"/>
          <w:szCs w:val="24"/>
          <w:lang w:val="en-IE"/>
        </w:rPr>
        <w:t>density</w:t>
      </w:r>
      <w:r w:rsidRPr="00EC69EE">
        <w:rPr>
          <w:rFonts w:ascii="Times New Roman" w:hAnsi="Times New Roman" w:cs="Times New Roman"/>
          <w:sz w:val="24"/>
          <w:szCs w:val="24"/>
          <w:lang w:val="en-IE"/>
        </w:rPr>
        <w:t xml:space="preserve"> data and the FR mean estimated maximum feeding rates (± SE) at the three different oxygen treatments following non-parametric bootstrapping (</w:t>
      </w:r>
      <w:r w:rsidRPr="00EC69EE">
        <w:rPr>
          <w:rFonts w:ascii="Times New Roman" w:hAnsi="Times New Roman" w:cs="Times New Roman"/>
          <w:i/>
          <w:sz w:val="24"/>
          <w:szCs w:val="24"/>
          <w:lang w:val="en-IE"/>
        </w:rPr>
        <w:t>n</w:t>
      </w:r>
      <w:r w:rsidRPr="00EC69EE">
        <w:rPr>
          <w:rFonts w:ascii="Times New Roman" w:hAnsi="Times New Roman" w:cs="Times New Roman"/>
          <w:sz w:val="24"/>
          <w:szCs w:val="24"/>
          <w:lang w:val="en-IE"/>
        </w:rPr>
        <w:t xml:space="preserve"> = 30).</w:t>
      </w:r>
    </w:p>
    <w:p w14:paraId="6EF925C6" w14:textId="7BB32818" w:rsidR="00101938" w:rsidRPr="00EC69EE" w:rsidRDefault="00101938" w:rsidP="0010193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M</w:t>
      </w:r>
      <w:r w:rsidRPr="00F40BF9">
        <w:rPr>
          <w:rFonts w:ascii="Times New Roman" w:hAnsi="Times New Roman" w:cs="Times New Roman"/>
          <w:sz w:val="24"/>
          <w:szCs w:val="24"/>
        </w:rPr>
        <w:t xml:space="preserve">aximum feeding rates and density values </w:t>
      </w:r>
      <w:r>
        <w:rPr>
          <w:rFonts w:ascii="Times New Roman" w:hAnsi="Times New Roman" w:cs="Times New Roman"/>
          <w:sz w:val="24"/>
          <w:szCs w:val="24"/>
        </w:rPr>
        <w:t xml:space="preserve">were used </w:t>
      </w:r>
      <w:r w:rsidRPr="00F40BF9">
        <w:rPr>
          <w:rFonts w:ascii="Times New Roman" w:hAnsi="Times New Roman" w:cs="Times New Roman"/>
          <w:sz w:val="24"/>
          <w:szCs w:val="24"/>
        </w:rPr>
        <w:t xml:space="preserve">to calculate Relative Total Impact Potential (RTIP), a new metric </w:t>
      </w:r>
      <w:r>
        <w:rPr>
          <w:rFonts w:ascii="Times New Roman" w:hAnsi="Times New Roman" w:cs="Times New Roman"/>
          <w:sz w:val="24"/>
          <w:szCs w:val="24"/>
        </w:rPr>
        <w:t xml:space="preserve">designed </w:t>
      </w:r>
      <w:r w:rsidRPr="00F40BF9">
        <w:rPr>
          <w:rFonts w:ascii="Times New Roman" w:hAnsi="Times New Roman" w:cs="Times New Roman"/>
          <w:sz w:val="24"/>
          <w:szCs w:val="24"/>
        </w:rPr>
        <w:t>t</w:t>
      </w:r>
      <w:r>
        <w:rPr>
          <w:rFonts w:ascii="Times New Roman" w:hAnsi="Times New Roman" w:cs="Times New Roman"/>
          <w:sz w:val="24"/>
          <w:szCs w:val="24"/>
        </w:rPr>
        <w:t>o</w:t>
      </w:r>
      <w:r w:rsidRPr="00F40BF9">
        <w:rPr>
          <w:rFonts w:ascii="Times New Roman" w:hAnsi="Times New Roman" w:cs="Times New Roman"/>
          <w:sz w:val="24"/>
          <w:szCs w:val="24"/>
        </w:rPr>
        <w:t xml:space="preserve"> assess the system-scale ecological impacts at different invasion stages relative to a pre-invasion baseline (Fig. 1; </w:t>
      </w:r>
      <w:r w:rsidR="004F6A00">
        <w:rPr>
          <w:rFonts w:ascii="Times New Roman" w:hAnsi="Times New Roman" w:cs="Times New Roman"/>
          <w:sz w:val="24"/>
          <w:szCs w:val="24"/>
        </w:rPr>
        <w:t xml:space="preserve">see also </w:t>
      </w:r>
      <w:r w:rsidRPr="00F40BF9">
        <w:rPr>
          <w:rFonts w:ascii="Times New Roman" w:hAnsi="Times New Roman" w:cs="Times New Roman"/>
          <w:sz w:val="24"/>
          <w:szCs w:val="24"/>
        </w:rPr>
        <w:t xml:space="preserve">Dickey </w:t>
      </w:r>
      <w:r w:rsidRPr="00F40BF9">
        <w:rPr>
          <w:rFonts w:ascii="Times New Roman" w:hAnsi="Times New Roman" w:cs="Times New Roman"/>
          <w:i/>
          <w:sz w:val="24"/>
          <w:szCs w:val="24"/>
        </w:rPr>
        <w:t>et al</w:t>
      </w:r>
      <w:r>
        <w:rPr>
          <w:rFonts w:ascii="Times New Roman" w:hAnsi="Times New Roman" w:cs="Times New Roman"/>
          <w:sz w:val="24"/>
          <w:szCs w:val="24"/>
        </w:rPr>
        <w:t xml:space="preserve">. </w:t>
      </w:r>
      <w:r w:rsidR="00EC0F47">
        <w:rPr>
          <w:rFonts w:ascii="Times New Roman" w:hAnsi="Times New Roman" w:cs="Times New Roman"/>
          <w:sz w:val="24"/>
          <w:szCs w:val="24"/>
        </w:rPr>
        <w:t>2020</w:t>
      </w:r>
      <w:r w:rsidRPr="00F40BF9">
        <w:rPr>
          <w:rFonts w:ascii="Times New Roman" w:hAnsi="Times New Roman" w:cs="Times New Roman"/>
          <w:sz w:val="24"/>
          <w:szCs w:val="24"/>
        </w:rPr>
        <w:t xml:space="preserve">). </w:t>
      </w:r>
      <w:r>
        <w:rPr>
          <w:rFonts w:ascii="Times New Roman" w:hAnsi="Times New Roman" w:cs="Times New Roman"/>
          <w:sz w:val="24"/>
          <w:szCs w:val="24"/>
        </w:rPr>
        <w:t xml:space="preserve">Here, at any point </w:t>
      </w:r>
      <w:r w:rsidRPr="00EC69EE">
        <w:rPr>
          <w:rFonts w:ascii="Times New Roman" w:hAnsi="Times New Roman" w:cs="Times New Roman"/>
          <w:sz w:val="24"/>
          <w:szCs w:val="24"/>
        </w:rPr>
        <w:t>post-invasion</w:t>
      </w:r>
      <w:r>
        <w:rPr>
          <w:rFonts w:ascii="Times New Roman" w:hAnsi="Times New Roman" w:cs="Times New Roman"/>
          <w:sz w:val="24"/>
          <w:szCs w:val="24"/>
        </w:rPr>
        <w:t xml:space="preserve">, the impact exerted </w:t>
      </w:r>
      <w:r w:rsidRPr="00EC69EE">
        <w:rPr>
          <w:rFonts w:ascii="Times New Roman" w:hAnsi="Times New Roman" w:cs="Times New Roman"/>
          <w:sz w:val="24"/>
          <w:szCs w:val="24"/>
        </w:rPr>
        <w:t xml:space="preserve">can be assessed relative to </w:t>
      </w:r>
      <w:r>
        <w:rPr>
          <w:rFonts w:ascii="Times New Roman" w:hAnsi="Times New Roman" w:cs="Times New Roman"/>
          <w:sz w:val="24"/>
          <w:szCs w:val="24"/>
        </w:rPr>
        <w:t>P</w:t>
      </w:r>
      <w:r w:rsidRPr="00EC69EE">
        <w:rPr>
          <w:rFonts w:ascii="Times New Roman" w:hAnsi="Times New Roman" w:cs="Times New Roman"/>
          <w:sz w:val="24"/>
          <w:szCs w:val="24"/>
        </w:rPr>
        <w:t>re-invasion levels (t0)</w:t>
      </w:r>
      <w:r>
        <w:rPr>
          <w:rFonts w:ascii="Times New Roman" w:hAnsi="Times New Roman" w:cs="Times New Roman"/>
          <w:sz w:val="24"/>
          <w:szCs w:val="24"/>
        </w:rPr>
        <w:t>,</w:t>
      </w:r>
      <w:r w:rsidRPr="00EC69EE">
        <w:rPr>
          <w:rFonts w:ascii="Times New Roman" w:hAnsi="Times New Roman" w:cs="Times New Roman"/>
          <w:sz w:val="24"/>
          <w:szCs w:val="24"/>
        </w:rPr>
        <w:t xml:space="preserve"> as follows:</w:t>
      </w:r>
    </w:p>
    <w:p w14:paraId="672B1C75" w14:textId="77777777" w:rsidR="00101938" w:rsidRPr="00EC69EE" w:rsidRDefault="00101938" w:rsidP="00101938">
      <w:pPr>
        <w:spacing w:after="0" w:line="480" w:lineRule="auto"/>
        <w:rPr>
          <w:rFonts w:ascii="Times New Roman" w:hAnsi="Times New Roman" w:cs="Times New Roman"/>
          <w:sz w:val="24"/>
          <w:szCs w:val="24"/>
        </w:rPr>
      </w:pPr>
      <m:oMath>
        <m:r>
          <w:rPr>
            <w:rFonts w:ascii="Cambria Math" w:hAnsi="Cambria Math" w:cs="Times New Roman"/>
            <w:sz w:val="24"/>
            <w:szCs w:val="24"/>
          </w:rPr>
          <m:t>RTIP</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d>
                  <m:dPr>
                    <m:ctrlPr>
                      <w:rPr>
                        <w:rFonts w:ascii="Cambria Math" w:hAnsi="Cambria Math" w:cs="Times New Roman"/>
                        <w:i/>
                        <w:sz w:val="24"/>
                        <w:szCs w:val="24"/>
                      </w:rPr>
                    </m:ctrlPr>
                  </m:dPr>
                  <m:e>
                    <m:r>
                      <w:rPr>
                        <w:rFonts w:ascii="Cambria Math" w:hAnsi="Cambria Math" w:cs="Times New Roman"/>
                        <w:sz w:val="24"/>
                        <w:szCs w:val="24"/>
                      </w:rPr>
                      <m:t>Native impact t1</m:t>
                    </m:r>
                  </m:e>
                </m:d>
                <m:r>
                  <w:rPr>
                    <w:rFonts w:ascii="Cambria Math" w:hAnsi="Cambria Math" w:cs="Times New Roman"/>
                    <w:sz w:val="24"/>
                    <w:szCs w:val="24"/>
                  </w:rPr>
                  <m:t xml:space="preserve">+(Invader impact t1) </m:t>
                </m:r>
              </m:num>
              <m:den>
                <m:r>
                  <w:rPr>
                    <w:rFonts w:ascii="Cambria Math" w:hAnsi="Cambria Math" w:cs="Times New Roman"/>
                    <w:sz w:val="24"/>
                    <w:szCs w:val="24"/>
                  </w:rPr>
                  <m:t>(Native impact t0)</m:t>
                </m:r>
              </m:den>
            </m:f>
          </m:e>
        </m:d>
      </m:oMath>
      <w:r w:rsidRPr="00EC69EE">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(4)</w:t>
      </w:r>
    </w:p>
    <w:p w14:paraId="7BEF9455" w14:textId="77777777" w:rsidR="00101938" w:rsidRPr="00EC69EE" w:rsidRDefault="00101938" w:rsidP="00101938">
      <w:pPr>
        <w:spacing w:after="0" w:line="480" w:lineRule="auto"/>
        <w:rPr>
          <w:rFonts w:ascii="Times New Roman" w:hAnsi="Times New Roman" w:cs="Times New Roman"/>
          <w:sz w:val="24"/>
          <w:szCs w:val="24"/>
        </w:rPr>
      </w:pPr>
      <m:oMath>
        <m:r>
          <w:rPr>
            <w:rFonts w:ascii="Cambria Math" w:hAnsi="Cambria Math" w:cs="Times New Roman"/>
            <w:color w:val="FFFFFF" w:themeColor="background1"/>
            <w:sz w:val="24"/>
            <w:szCs w:val="24"/>
          </w:rPr>
          <m:t>RTIP</m:t>
        </m:r>
        <m:r>
          <w:rPr>
            <w:rFonts w:ascii="Cambria Math" w:hAnsi="Times New Roman" w:cs="Times New Roman"/>
            <w:sz w:val="24"/>
            <w:szCs w:val="24"/>
          </w:rPr>
          <m:t>=</m:t>
        </m:r>
        <m:d>
          <m:dPr>
            <m:ctrlPr>
              <w:rPr>
                <w:rFonts w:ascii="Cambria Math" w:hAnsi="Times New Roman" w:cs="Times New Roman"/>
                <w:i/>
                <w:sz w:val="24"/>
                <w:szCs w:val="24"/>
              </w:rPr>
            </m:ctrlPr>
          </m:dPr>
          <m:e>
            <m:f>
              <m:fPr>
                <m:ctrlPr>
                  <w:rPr>
                    <w:rFonts w:ascii="Cambria Math" w:hAnsi="Times New Roman" w:cs="Times New Roman"/>
                    <w:i/>
                    <w:sz w:val="24"/>
                    <w:szCs w:val="24"/>
                  </w:rPr>
                </m:ctrlPr>
              </m:fPr>
              <m:num>
                <m:d>
                  <m:dPr>
                    <m:ctrlPr>
                      <w:rPr>
                        <w:rFonts w:ascii="Cambria Math" w:hAnsi="Times New Roman" w:cs="Times New Roman"/>
                        <w:i/>
                        <w:sz w:val="24"/>
                        <w:szCs w:val="24"/>
                      </w:rPr>
                    </m:ctrlPr>
                  </m:dPr>
                  <m:e>
                    <m:r>
                      <w:rPr>
                        <w:rFonts w:ascii="Cambria Math" w:hAnsi="Times New Roman" w:cs="Times New Roman"/>
                        <w:sz w:val="24"/>
                        <w:szCs w:val="24"/>
                      </w:rPr>
                      <m:t xml:space="preserve">FRnative t1 </m:t>
                    </m:r>
                    <m:r>
                      <w:rPr>
                        <w:rFonts w:ascii="Cambria Math" w:hAnsi="Times New Roman" w:cs="Times New Roman"/>
                        <w:sz w:val="24"/>
                        <w:szCs w:val="24"/>
                      </w:rPr>
                      <m:t>×</m:t>
                    </m:r>
                    <m:r>
                      <w:rPr>
                        <w:rFonts w:ascii="Cambria Math" w:hAnsi="Times New Roman" w:cs="Times New Roman"/>
                        <w:sz w:val="24"/>
                        <w:szCs w:val="24"/>
                      </w:rPr>
                      <m:t xml:space="preserve"> DENnative t1</m:t>
                    </m:r>
                  </m:e>
                </m:d>
                <m:r>
                  <w:rPr>
                    <w:rFonts w:ascii="Cambria Math" w:hAnsi="Times New Roman" w:cs="Times New Roman"/>
                    <w:sz w:val="24"/>
                    <w:szCs w:val="24"/>
                  </w:rPr>
                  <m:t xml:space="preserve"> + </m:t>
                </m:r>
                <m:d>
                  <m:dPr>
                    <m:ctrlPr>
                      <w:rPr>
                        <w:rFonts w:ascii="Cambria Math" w:hAnsi="Times New Roman" w:cs="Times New Roman"/>
                        <w:i/>
                        <w:sz w:val="24"/>
                        <w:szCs w:val="24"/>
                      </w:rPr>
                    </m:ctrlPr>
                  </m:dPr>
                  <m:e>
                    <m:r>
                      <w:rPr>
                        <w:rFonts w:ascii="Cambria Math" w:hAnsi="Cambria Math" w:cs="Times New Roman"/>
                        <w:sz w:val="24"/>
                        <w:szCs w:val="24"/>
                      </w:rPr>
                      <m:t>FRinvader t1</m:t>
                    </m:r>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 xml:space="preserve"> </m:t>
                    </m:r>
                    <m:r>
                      <w:rPr>
                        <w:rFonts w:ascii="Cambria Math" w:hAnsi="Cambria Math" w:cs="Times New Roman"/>
                        <w:sz w:val="24"/>
                        <w:szCs w:val="24"/>
                      </w:rPr>
                      <m:t>DENinvader t1</m:t>
                    </m:r>
                  </m:e>
                </m:d>
                <m:r>
                  <w:rPr>
                    <w:rFonts w:ascii="Cambria Math" w:hAnsi="Times New Roman" w:cs="Times New Roman"/>
                    <w:sz w:val="24"/>
                    <w:szCs w:val="24"/>
                  </w:rPr>
                  <m:t xml:space="preserve">  </m:t>
                </m:r>
              </m:num>
              <m:den>
                <m:r>
                  <w:rPr>
                    <w:rFonts w:ascii="Cambria Math" w:hAnsi="Times New Roman" w:cs="Times New Roman"/>
                    <w:sz w:val="24"/>
                    <w:szCs w:val="24"/>
                  </w:rPr>
                  <m:t>(</m:t>
                </m:r>
                <m:r>
                  <w:rPr>
                    <w:rFonts w:ascii="Cambria Math" w:hAnsi="Cambria Math" w:cs="Times New Roman"/>
                    <w:sz w:val="24"/>
                    <w:szCs w:val="24"/>
                  </w:rPr>
                  <m:t>FRnative t0</m:t>
                </m:r>
                <m:r>
                  <w:rPr>
                    <w:rFonts w:ascii="Cambria Math" w:hAnsi="Times New Roman" w:cs="Times New Roman"/>
                    <w:sz w:val="24"/>
                    <w:szCs w:val="24"/>
                  </w:rPr>
                  <m:t xml:space="preserve"> </m:t>
                </m:r>
                <m:r>
                  <w:rPr>
                    <w:rFonts w:ascii="Cambria Math" w:hAnsi="Times New Roman" w:cs="Times New Roman"/>
                    <w:sz w:val="24"/>
                    <w:szCs w:val="24"/>
                  </w:rPr>
                  <m:t>×</m:t>
                </m:r>
                <m:r>
                  <w:rPr>
                    <w:rFonts w:ascii="Cambria Math" w:hAnsi="Times New Roman" w:cs="Times New Roman"/>
                    <w:sz w:val="24"/>
                    <w:szCs w:val="24"/>
                  </w:rPr>
                  <m:t xml:space="preserve"> </m:t>
                </m:r>
                <m:r>
                  <w:rPr>
                    <w:rFonts w:ascii="Cambria Math" w:hAnsi="Cambria Math" w:cs="Times New Roman"/>
                    <w:sz w:val="24"/>
                    <w:szCs w:val="24"/>
                  </w:rPr>
                  <m:t>DENnative t0</m:t>
                </m:r>
                <m:r>
                  <w:rPr>
                    <w:rFonts w:ascii="Cambria Math" w:hAnsi="Times New Roman" w:cs="Times New Roman"/>
                    <w:sz w:val="24"/>
                    <w:szCs w:val="24"/>
                  </w:rPr>
                  <m:t>)</m:t>
                </m:r>
              </m:den>
            </m:f>
          </m:e>
        </m:d>
      </m:oMath>
      <w:r w:rsidRPr="00EC69EE">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(5)</w:t>
      </w:r>
    </w:p>
    <w:p w14:paraId="311A8D4C" w14:textId="599ABE02" w:rsidR="00101938" w:rsidRDefault="00101938" w:rsidP="0010193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whereby FR is the maximum feeding rate, and DEN is the density of each species. Density estimates were obtained as above from Masson </w:t>
      </w:r>
      <w:r w:rsidRPr="00CB22C2">
        <w:rPr>
          <w:rFonts w:ascii="Times New Roman" w:hAnsi="Times New Roman" w:cs="Times New Roman"/>
          <w:i/>
          <w:sz w:val="24"/>
          <w:szCs w:val="24"/>
        </w:rPr>
        <w:t>et al</w:t>
      </w:r>
      <w:r>
        <w:rPr>
          <w:rFonts w:ascii="Times New Roman" w:hAnsi="Times New Roman" w:cs="Times New Roman"/>
          <w:sz w:val="24"/>
          <w:szCs w:val="24"/>
        </w:rPr>
        <w:t xml:space="preserve">. (2018) and </w:t>
      </w:r>
      <w:proofErr w:type="gramStart"/>
      <w:r>
        <w:rPr>
          <w:rFonts w:ascii="Times New Roman" w:hAnsi="Times New Roman" w:cs="Times New Roman"/>
          <w:sz w:val="24"/>
          <w:szCs w:val="24"/>
        </w:rPr>
        <w:t>FSPPMA, and</w:t>
      </w:r>
      <w:proofErr w:type="gramEnd"/>
      <w:r>
        <w:rPr>
          <w:rFonts w:ascii="Times New Roman" w:hAnsi="Times New Roman" w:cs="Times New Roman"/>
          <w:sz w:val="24"/>
          <w:szCs w:val="24"/>
        </w:rPr>
        <w:t xml:space="preserve"> were used to model five invasion stages (Pre-invasion, Arrival (I), Arrival (II), Replacement and Proliferation). Here we divided ‘Arrival’ into two parts to incorporate </w:t>
      </w:r>
      <w:r w:rsidRPr="00C2445B">
        <w:rPr>
          <w:rFonts w:ascii="Times New Roman" w:hAnsi="Times New Roman" w:cs="Times New Roman"/>
          <w:i/>
          <w:sz w:val="24"/>
          <w:szCs w:val="24"/>
        </w:rPr>
        <w:t xml:space="preserve">N. </w:t>
      </w:r>
      <w:proofErr w:type="spellStart"/>
      <w:r w:rsidRPr="00C2445B">
        <w:rPr>
          <w:rFonts w:ascii="Times New Roman" w:hAnsi="Times New Roman" w:cs="Times New Roman"/>
          <w:i/>
          <w:sz w:val="24"/>
          <w:szCs w:val="24"/>
        </w:rPr>
        <w:t>melanostomus</w:t>
      </w:r>
      <w:proofErr w:type="spellEnd"/>
      <w:r>
        <w:rPr>
          <w:rFonts w:ascii="Times New Roman" w:hAnsi="Times New Roman" w:cs="Times New Roman"/>
          <w:sz w:val="24"/>
          <w:szCs w:val="24"/>
        </w:rPr>
        <w:t xml:space="preserve"> density at the recent invasion front (Arrival I) and at the invasion front the year prior (Arrival II) as per Masson </w:t>
      </w:r>
      <w:r w:rsidRPr="00CB22C2">
        <w:rPr>
          <w:rFonts w:ascii="Times New Roman" w:hAnsi="Times New Roman" w:cs="Times New Roman"/>
          <w:i/>
          <w:sz w:val="24"/>
          <w:szCs w:val="24"/>
        </w:rPr>
        <w:t>et al</w:t>
      </w:r>
      <w:r>
        <w:rPr>
          <w:rFonts w:ascii="Times New Roman" w:hAnsi="Times New Roman" w:cs="Times New Roman"/>
          <w:sz w:val="24"/>
          <w:szCs w:val="24"/>
        </w:rPr>
        <w:t>. 2018.</w:t>
      </w:r>
    </w:p>
    <w:p w14:paraId="62AB5F5E" w14:textId="77777777" w:rsidR="00101938" w:rsidRDefault="00101938" w:rsidP="0010193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The mesocosm</w:t>
      </w:r>
      <w:r w:rsidRPr="00EC69EE">
        <w:rPr>
          <w:rFonts w:ascii="Times New Roman" w:hAnsi="Times New Roman" w:cs="Times New Roman"/>
          <w:sz w:val="24"/>
          <w:szCs w:val="24"/>
        </w:rPr>
        <w:t xml:space="preserve"> experiment </w:t>
      </w:r>
      <w:r>
        <w:rPr>
          <w:rFonts w:ascii="Times New Roman" w:hAnsi="Times New Roman" w:cs="Times New Roman"/>
          <w:sz w:val="24"/>
          <w:szCs w:val="24"/>
        </w:rPr>
        <w:t xml:space="preserve">provided a second measure of </w:t>
      </w:r>
      <w:r w:rsidRPr="00EC69EE">
        <w:rPr>
          <w:rFonts w:ascii="Times New Roman" w:hAnsi="Times New Roman" w:cs="Times New Roman"/>
          <w:sz w:val="24"/>
          <w:szCs w:val="24"/>
        </w:rPr>
        <w:t>RTIP</w:t>
      </w:r>
      <w:r>
        <w:rPr>
          <w:rFonts w:ascii="Times New Roman" w:hAnsi="Times New Roman" w:cs="Times New Roman"/>
          <w:sz w:val="24"/>
          <w:szCs w:val="24"/>
        </w:rPr>
        <w:t xml:space="preserve">, over four invasion stages (Pre-invasion, Arrival, Replacement and Proliferation). </w:t>
      </w:r>
      <w:r w:rsidRPr="00EC69EE">
        <w:rPr>
          <w:rFonts w:ascii="Times New Roman" w:hAnsi="Times New Roman" w:cs="Times New Roman"/>
          <w:sz w:val="24"/>
          <w:szCs w:val="24"/>
        </w:rPr>
        <w:t xml:space="preserve">Generalised linear models </w:t>
      </w:r>
      <w:r>
        <w:rPr>
          <w:rFonts w:ascii="Times New Roman" w:hAnsi="Times New Roman" w:cs="Times New Roman"/>
          <w:sz w:val="24"/>
          <w:szCs w:val="24"/>
        </w:rPr>
        <w:t>with</w:t>
      </w:r>
      <w:r w:rsidRPr="00EC69EE">
        <w:rPr>
          <w:rFonts w:ascii="Times New Roman" w:hAnsi="Times New Roman" w:cs="Times New Roman"/>
          <w:sz w:val="24"/>
          <w:szCs w:val="24"/>
        </w:rPr>
        <w:t xml:space="preserve"> a quasi-binomial error distribution were </w:t>
      </w:r>
      <w:r>
        <w:rPr>
          <w:rFonts w:ascii="Times New Roman" w:hAnsi="Times New Roman" w:cs="Times New Roman"/>
          <w:sz w:val="24"/>
          <w:szCs w:val="24"/>
        </w:rPr>
        <w:t xml:space="preserve">also </w:t>
      </w:r>
      <w:r w:rsidRPr="00EC69EE">
        <w:rPr>
          <w:rFonts w:ascii="Times New Roman" w:hAnsi="Times New Roman" w:cs="Times New Roman"/>
          <w:sz w:val="24"/>
          <w:szCs w:val="24"/>
        </w:rPr>
        <w:t xml:space="preserve">used to analyse raw </w:t>
      </w:r>
      <w:r>
        <w:rPr>
          <w:rFonts w:ascii="Times New Roman" w:hAnsi="Times New Roman" w:cs="Times New Roman"/>
          <w:sz w:val="24"/>
          <w:szCs w:val="24"/>
        </w:rPr>
        <w:t xml:space="preserve">prey </w:t>
      </w:r>
      <w:r w:rsidRPr="00EC69EE">
        <w:rPr>
          <w:rFonts w:ascii="Times New Roman" w:hAnsi="Times New Roman" w:cs="Times New Roman"/>
          <w:sz w:val="24"/>
          <w:szCs w:val="24"/>
        </w:rPr>
        <w:t xml:space="preserve">consumption </w:t>
      </w:r>
      <w:r>
        <w:rPr>
          <w:rFonts w:ascii="Times New Roman" w:hAnsi="Times New Roman" w:cs="Times New Roman"/>
          <w:sz w:val="24"/>
          <w:szCs w:val="24"/>
        </w:rPr>
        <w:t xml:space="preserve">data </w:t>
      </w:r>
      <w:r w:rsidRPr="00EC69EE">
        <w:rPr>
          <w:rFonts w:ascii="Times New Roman" w:hAnsi="Times New Roman" w:cs="Times New Roman"/>
          <w:sz w:val="24"/>
          <w:szCs w:val="24"/>
        </w:rPr>
        <w:t>in the mesocosm experiment with respect to ‘invasion stage’ (4 levels) and ‘oxygen’ (3 levels).</w:t>
      </w:r>
      <w:r>
        <w:rPr>
          <w:rFonts w:ascii="Times New Roman" w:hAnsi="Times New Roman" w:cs="Times New Roman"/>
          <w:sz w:val="24"/>
          <w:szCs w:val="24"/>
        </w:rPr>
        <w:t xml:space="preserve"> </w:t>
      </w:r>
      <w:r>
        <w:rPr>
          <w:rFonts w:ascii="Times New Roman" w:hAnsi="Times New Roman" w:cs="Times New Roman"/>
          <w:sz w:val="24"/>
          <w:szCs w:val="24"/>
        </w:rPr>
        <w:lastRenderedPageBreak/>
        <w:t>Overall prey consumption for each invasion stage led to a simplification of the RTIP equation as:</w:t>
      </w:r>
    </w:p>
    <w:p w14:paraId="63769348" w14:textId="77777777" w:rsidR="00101938" w:rsidRPr="00EC69EE" w:rsidRDefault="00101938" w:rsidP="00101938">
      <w:pPr>
        <w:spacing w:after="0" w:line="480" w:lineRule="auto"/>
        <w:rPr>
          <w:rFonts w:ascii="Times New Roman" w:hAnsi="Times New Roman" w:cs="Times New Roman"/>
          <w:sz w:val="24"/>
          <w:szCs w:val="24"/>
        </w:rPr>
      </w:pPr>
      <m:oMath>
        <m:r>
          <w:rPr>
            <w:rFonts w:ascii="Cambria Math" w:eastAsiaTheme="minorEastAsia" w:hAnsi="Cambria Math" w:cs="Times New Roman"/>
            <w:sz w:val="24"/>
            <w:szCs w:val="24"/>
          </w:rPr>
          <m:t>RTIP =</m:t>
        </m:r>
        <m:d>
          <m:dPr>
            <m:ctrlPr>
              <w:rPr>
                <w:rFonts w:ascii="Cambria Math" w:eastAsiaTheme="minorEastAsia" w:hAnsi="Cambria Math" w:cs="Times New Roman"/>
                <w:i/>
                <w:sz w:val="24"/>
                <w:szCs w:val="24"/>
              </w:rPr>
            </m:ctrlPr>
          </m:dPr>
          <m:e>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Prey consumption t1</m:t>
                </m:r>
              </m:num>
              <m:den>
                <m:r>
                  <w:rPr>
                    <w:rFonts w:ascii="Cambria Math" w:eastAsiaTheme="minorEastAsia" w:hAnsi="Cambria Math" w:cs="Times New Roman"/>
                    <w:sz w:val="24"/>
                    <w:szCs w:val="24"/>
                  </w:rPr>
                  <m:t>Prey consumption t0</m:t>
                </m:r>
              </m:den>
            </m:f>
          </m:e>
        </m:d>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sidRPr="00EC69EE">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6</w:t>
      </w:r>
      <w:r w:rsidRPr="00EC69EE">
        <w:rPr>
          <w:rFonts w:ascii="Times New Roman" w:eastAsiaTheme="minorEastAsia" w:hAnsi="Times New Roman" w:cs="Times New Roman"/>
          <w:sz w:val="24"/>
          <w:szCs w:val="24"/>
        </w:rPr>
        <w:t>)</w:t>
      </w:r>
    </w:p>
    <w:p w14:paraId="56FD0DD7" w14:textId="49A677C6" w:rsidR="00101938" w:rsidRPr="00EC69EE" w:rsidRDefault="00101938" w:rsidP="00101938">
      <w:pPr>
        <w:spacing w:after="0" w:line="480" w:lineRule="auto"/>
        <w:rPr>
          <w:rFonts w:ascii="Times New Roman" w:hAnsi="Times New Roman" w:cs="Times New Roman"/>
          <w:sz w:val="24"/>
          <w:szCs w:val="24"/>
        </w:rPr>
      </w:pPr>
      <w:r>
        <w:rPr>
          <w:rFonts w:ascii="Times New Roman" w:hAnsi="Times New Roman" w:cs="Times New Roman"/>
          <w:sz w:val="24"/>
          <w:szCs w:val="24"/>
        </w:rPr>
        <w:t>For both measures of RTIP (eq. 5 and 6), w</w:t>
      </w:r>
      <w:r w:rsidRPr="00EC69EE">
        <w:rPr>
          <w:rFonts w:ascii="Times New Roman" w:hAnsi="Times New Roman" w:cs="Times New Roman"/>
          <w:sz w:val="24"/>
          <w:szCs w:val="24"/>
        </w:rPr>
        <w:t xml:space="preserve">e propose that invasion stages with </w:t>
      </w:r>
      <w:r>
        <w:rPr>
          <w:rFonts w:ascii="Times New Roman" w:hAnsi="Times New Roman" w:cs="Times New Roman"/>
          <w:sz w:val="24"/>
          <w:szCs w:val="24"/>
        </w:rPr>
        <w:t>RTIP</w:t>
      </w:r>
      <w:r w:rsidRPr="00EC69EE">
        <w:rPr>
          <w:rFonts w:ascii="Times New Roman" w:hAnsi="Times New Roman" w:cs="Times New Roman"/>
          <w:sz w:val="24"/>
          <w:szCs w:val="24"/>
        </w:rPr>
        <w:t xml:space="preserve"> &gt; 1 have a higher ecological impact being exerted upon the system than in the </w:t>
      </w:r>
      <w:r>
        <w:rPr>
          <w:rFonts w:ascii="Times New Roman" w:hAnsi="Times New Roman" w:cs="Times New Roman"/>
          <w:sz w:val="24"/>
          <w:szCs w:val="24"/>
        </w:rPr>
        <w:t>P</w:t>
      </w:r>
      <w:r w:rsidRPr="00EC69EE">
        <w:rPr>
          <w:rFonts w:ascii="Times New Roman" w:hAnsi="Times New Roman" w:cs="Times New Roman"/>
          <w:sz w:val="24"/>
          <w:szCs w:val="24"/>
        </w:rPr>
        <w:t xml:space="preserve">re-invasion baseline stage, whereas stages with </w:t>
      </w:r>
      <w:r>
        <w:rPr>
          <w:rFonts w:ascii="Times New Roman" w:hAnsi="Times New Roman" w:cs="Times New Roman"/>
          <w:sz w:val="24"/>
          <w:szCs w:val="24"/>
        </w:rPr>
        <w:t>RTIP</w:t>
      </w:r>
      <w:r w:rsidRPr="00EC69EE">
        <w:rPr>
          <w:rFonts w:ascii="Times New Roman" w:hAnsi="Times New Roman" w:cs="Times New Roman"/>
          <w:sz w:val="24"/>
          <w:szCs w:val="24"/>
        </w:rPr>
        <w:t xml:space="preserve"> &lt; 1 have a lower ecological impact being exerted. </w:t>
      </w:r>
      <w:r>
        <w:rPr>
          <w:rFonts w:ascii="Times New Roman" w:hAnsi="Times New Roman" w:cs="Times New Roman"/>
          <w:sz w:val="24"/>
          <w:szCs w:val="24"/>
        </w:rPr>
        <w:t xml:space="preserve">In this formulation we do not assess the individual feeding rates of each fish, but this design gives indications of </w:t>
      </w:r>
      <w:r w:rsidR="00C70849">
        <w:rPr>
          <w:rFonts w:ascii="Times New Roman" w:hAnsi="Times New Roman" w:cs="Times New Roman"/>
          <w:sz w:val="24"/>
          <w:szCs w:val="24"/>
        </w:rPr>
        <w:t>multiple predator effects (</w:t>
      </w:r>
      <w:r>
        <w:rPr>
          <w:rFonts w:ascii="Times New Roman" w:hAnsi="Times New Roman" w:cs="Times New Roman"/>
          <w:sz w:val="24"/>
          <w:szCs w:val="24"/>
        </w:rPr>
        <w:t>MPEs</w:t>
      </w:r>
      <w:r w:rsidR="00C70849">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additive, synergistic or antagonistic</w:t>
      </w:r>
      <w:r w:rsidR="00C70849">
        <w:rPr>
          <w:rFonts w:ascii="Times New Roman" w:hAnsi="Times New Roman" w:cs="Times New Roman"/>
          <w:sz w:val="24"/>
          <w:szCs w:val="24"/>
        </w:rPr>
        <w:t xml:space="preserve"> interactions among individuals</w:t>
      </w:r>
      <w:r>
        <w:rPr>
          <w:rFonts w:ascii="Times New Roman" w:hAnsi="Times New Roman" w:cs="Times New Roman"/>
          <w:sz w:val="24"/>
          <w:szCs w:val="24"/>
        </w:rPr>
        <w:t xml:space="preserve">. </w:t>
      </w:r>
    </w:p>
    <w:p w14:paraId="4508E565" w14:textId="7D590357" w:rsidR="00101938" w:rsidRPr="00CF306E" w:rsidRDefault="00101938" w:rsidP="00101938">
      <w:pPr>
        <w:pStyle w:val="HTMLPreformatted"/>
        <w:shd w:val="clear" w:color="auto" w:fill="FFFFFF"/>
        <w:spacing w:line="480" w:lineRule="auto"/>
        <w:rPr>
          <w:rFonts w:ascii="Times New Roman" w:hAnsi="Times New Roman" w:cs="Times New Roman"/>
          <w:color w:val="000000"/>
          <w:sz w:val="24"/>
          <w:szCs w:val="24"/>
        </w:rPr>
      </w:pPr>
      <w:r w:rsidRPr="00EC69EE">
        <w:rPr>
          <w:rFonts w:ascii="Times New Roman" w:hAnsi="Times New Roman" w:cs="Times New Roman"/>
          <w:i/>
          <w:sz w:val="24"/>
          <w:szCs w:val="24"/>
        </w:rPr>
        <w:t xml:space="preserve">     </w:t>
      </w:r>
      <w:r w:rsidRPr="00EC69EE">
        <w:rPr>
          <w:rFonts w:ascii="Times New Roman" w:hAnsi="Times New Roman" w:cs="Times New Roman"/>
          <w:sz w:val="24"/>
          <w:szCs w:val="24"/>
        </w:rPr>
        <w:t xml:space="preserve">The numbers of line crosses of the prey species </w:t>
      </w:r>
      <w:r w:rsidRPr="00EC69EE">
        <w:rPr>
          <w:rFonts w:ascii="Times New Roman" w:hAnsi="Times New Roman" w:cs="Times New Roman"/>
          <w:i/>
          <w:sz w:val="24"/>
          <w:szCs w:val="24"/>
        </w:rPr>
        <w:t xml:space="preserve">E. </w:t>
      </w:r>
      <w:proofErr w:type="spellStart"/>
      <w:r w:rsidRPr="00EC69EE">
        <w:rPr>
          <w:rFonts w:ascii="Times New Roman" w:hAnsi="Times New Roman" w:cs="Times New Roman"/>
          <w:i/>
          <w:sz w:val="24"/>
          <w:szCs w:val="24"/>
        </w:rPr>
        <w:t>berilloni</w:t>
      </w:r>
      <w:proofErr w:type="spellEnd"/>
      <w:r w:rsidRPr="00EC69EE">
        <w:rPr>
          <w:rFonts w:ascii="Times New Roman" w:hAnsi="Times New Roman" w:cs="Times New Roman"/>
          <w:sz w:val="24"/>
          <w:szCs w:val="24"/>
        </w:rPr>
        <w:t xml:space="preserve"> </w:t>
      </w:r>
      <w:r>
        <w:rPr>
          <w:rFonts w:ascii="Times New Roman" w:hAnsi="Times New Roman" w:cs="Times New Roman"/>
          <w:sz w:val="24"/>
          <w:szCs w:val="24"/>
        </w:rPr>
        <w:t>with respect</w:t>
      </w:r>
      <w:r w:rsidRPr="00EC69EE">
        <w:rPr>
          <w:rFonts w:ascii="Times New Roman" w:hAnsi="Times New Roman" w:cs="Times New Roman"/>
          <w:sz w:val="24"/>
          <w:szCs w:val="24"/>
        </w:rPr>
        <w:t xml:space="preserve"> to ‘oxygen regime’ (3 levels) were analysed using GLMs, which assumed a quasi-Poisson distribution. In each model, backward </w:t>
      </w:r>
      <w:r>
        <w:rPr>
          <w:rFonts w:ascii="Times New Roman" w:hAnsi="Times New Roman" w:cs="Times New Roman"/>
          <w:sz w:val="24"/>
          <w:szCs w:val="24"/>
        </w:rPr>
        <w:t>elimination</w:t>
      </w:r>
      <w:r w:rsidRPr="00EC69EE">
        <w:rPr>
          <w:rFonts w:ascii="Times New Roman" w:hAnsi="Times New Roman" w:cs="Times New Roman"/>
          <w:sz w:val="24"/>
          <w:szCs w:val="24"/>
        </w:rPr>
        <w:t xml:space="preserve">s of non-significant terms and interactions </w:t>
      </w:r>
      <w:r>
        <w:rPr>
          <w:rFonts w:ascii="Times New Roman" w:hAnsi="Times New Roman" w:cs="Times New Roman"/>
          <w:sz w:val="24"/>
          <w:szCs w:val="24"/>
        </w:rPr>
        <w:t xml:space="preserve">resulted in </w:t>
      </w:r>
      <w:r w:rsidRPr="00EC69EE">
        <w:rPr>
          <w:rFonts w:ascii="Times New Roman" w:hAnsi="Times New Roman" w:cs="Times New Roman"/>
          <w:sz w:val="24"/>
          <w:szCs w:val="24"/>
        </w:rPr>
        <w:t xml:space="preserve">the most parsimonious fits (Crawley, 2014). In all GLMs, analyses of deviance using </w:t>
      </w:r>
      <w:r>
        <w:rPr>
          <w:rFonts w:ascii="Times New Roman" w:hAnsi="Times New Roman" w:cs="Times New Roman"/>
          <w:sz w:val="24"/>
          <w:szCs w:val="24"/>
        </w:rPr>
        <w:t>T</w:t>
      </w:r>
      <w:r w:rsidRPr="00EC69EE">
        <w:rPr>
          <w:rFonts w:ascii="Times New Roman" w:hAnsi="Times New Roman" w:cs="Times New Roman"/>
          <w:sz w:val="24"/>
          <w:szCs w:val="24"/>
        </w:rPr>
        <w:t>ype I sums of squares were applied to report effect sizes as data were orthogonal. Tukey tests were used to perform pairwise comparisons post hoc using the ‘</w:t>
      </w:r>
      <w:proofErr w:type="spellStart"/>
      <w:r w:rsidRPr="00EC69EE">
        <w:rPr>
          <w:rFonts w:ascii="Times New Roman" w:hAnsi="Times New Roman" w:cs="Times New Roman"/>
          <w:sz w:val="24"/>
          <w:szCs w:val="24"/>
        </w:rPr>
        <w:t>lsmeans</w:t>
      </w:r>
      <w:proofErr w:type="spellEnd"/>
      <w:r w:rsidRPr="00EC69EE">
        <w:rPr>
          <w:rFonts w:ascii="Times New Roman" w:hAnsi="Times New Roman" w:cs="Times New Roman"/>
          <w:sz w:val="24"/>
          <w:szCs w:val="24"/>
        </w:rPr>
        <w:t>’ package (</w:t>
      </w:r>
      <w:proofErr w:type="spellStart"/>
      <w:r w:rsidRPr="00EC69EE">
        <w:rPr>
          <w:rFonts w:ascii="Times New Roman" w:hAnsi="Times New Roman" w:cs="Times New Roman"/>
          <w:sz w:val="24"/>
          <w:szCs w:val="24"/>
        </w:rPr>
        <w:t>Lenth</w:t>
      </w:r>
      <w:proofErr w:type="spellEnd"/>
      <w:r w:rsidRPr="00EC69EE">
        <w:rPr>
          <w:rFonts w:ascii="Times New Roman" w:hAnsi="Times New Roman" w:cs="Times New Roman"/>
          <w:sz w:val="24"/>
          <w:szCs w:val="24"/>
        </w:rPr>
        <w:t>, 2016).</w:t>
      </w:r>
      <w:r w:rsidRPr="001E321A">
        <w:rPr>
          <w:rFonts w:ascii="Times New Roman" w:hAnsi="Times New Roman" w:cs="Times New Roman"/>
          <w:sz w:val="24"/>
          <w:szCs w:val="24"/>
        </w:rPr>
        <w:t xml:space="preserve"> </w:t>
      </w:r>
      <w:r w:rsidRPr="00EC69EE">
        <w:rPr>
          <w:rFonts w:ascii="Times New Roman" w:hAnsi="Times New Roman" w:cs="Times New Roman"/>
          <w:sz w:val="24"/>
          <w:szCs w:val="24"/>
        </w:rPr>
        <w:t>The statistical software R (v3.4.4) was used to perform statistical analyses (R Core Development Team, 2018).</w:t>
      </w:r>
    </w:p>
    <w:p w14:paraId="09096D2E" w14:textId="77777777" w:rsidR="00101938" w:rsidRPr="00D8742D" w:rsidRDefault="00101938" w:rsidP="00101938">
      <w:pPr>
        <w:spacing w:after="0" w:line="480" w:lineRule="auto"/>
        <w:rPr>
          <w:rFonts w:ascii="Times New Roman" w:hAnsi="Times New Roman" w:cs="Times New Roman"/>
          <w:b/>
          <w:sz w:val="24"/>
          <w:szCs w:val="24"/>
        </w:rPr>
      </w:pPr>
    </w:p>
    <w:p w14:paraId="1794C39B" w14:textId="77777777" w:rsidR="005E2D82" w:rsidRDefault="005E2D82">
      <w:pPr>
        <w:rPr>
          <w:rFonts w:ascii="Times New Roman" w:hAnsi="Times New Roman" w:cs="Times New Roman"/>
          <w:sz w:val="24"/>
          <w:szCs w:val="24"/>
          <w:lang w:val="en-US"/>
        </w:rPr>
      </w:pPr>
      <w:r>
        <w:rPr>
          <w:rFonts w:ascii="Times New Roman" w:hAnsi="Times New Roman" w:cs="Times New Roman"/>
          <w:sz w:val="24"/>
          <w:szCs w:val="24"/>
          <w:lang w:val="en-US"/>
        </w:rPr>
        <w:br w:type="page"/>
      </w:r>
    </w:p>
    <w:p w14:paraId="0CCC9B5A" w14:textId="688FC847" w:rsidR="00BC244A" w:rsidRDefault="005E2D82" w:rsidP="00506BCC">
      <w:pPr>
        <w:spacing w:after="0" w:line="480" w:lineRule="auto"/>
        <w:rPr>
          <w:rFonts w:ascii="Times New Roman" w:hAnsi="Times New Roman" w:cs="Times New Roman"/>
          <w:sz w:val="24"/>
          <w:szCs w:val="24"/>
          <w:lang w:val="en-US"/>
        </w:rPr>
      </w:pPr>
      <w:r w:rsidRPr="005E2D82">
        <w:rPr>
          <w:rFonts w:ascii="Times New Roman" w:hAnsi="Times New Roman" w:cs="Times New Roman"/>
          <w:b/>
          <w:bCs/>
          <w:sz w:val="20"/>
          <w:szCs w:val="20"/>
          <w:lang w:val="en-US"/>
        </w:rPr>
        <w:lastRenderedPageBreak/>
        <w:t>Figure S1</w:t>
      </w:r>
      <w:r w:rsidRPr="005E2D82">
        <w:rPr>
          <w:rFonts w:ascii="Times New Roman" w:hAnsi="Times New Roman" w:cs="Times New Roman"/>
          <w:sz w:val="20"/>
          <w:szCs w:val="20"/>
          <w:lang w:val="en-US"/>
        </w:rPr>
        <w:t xml:space="preserve"> </w:t>
      </w:r>
      <w:commentRangeStart w:id="0"/>
      <w:r w:rsidRPr="000B55AA">
        <w:rPr>
          <w:rFonts w:ascii="Times New Roman" w:hAnsi="Times New Roman" w:cs="Times New Roman"/>
          <w:sz w:val="20"/>
          <w:szCs w:val="20"/>
        </w:rPr>
        <w:t xml:space="preserve">Activity levels of the prey species, </w:t>
      </w:r>
      <w:proofErr w:type="spellStart"/>
      <w:r w:rsidRPr="000B55AA">
        <w:rPr>
          <w:rFonts w:ascii="Times New Roman" w:hAnsi="Times New Roman" w:cs="Times New Roman"/>
          <w:i/>
          <w:sz w:val="20"/>
          <w:szCs w:val="20"/>
        </w:rPr>
        <w:t>Echinogammarus</w:t>
      </w:r>
      <w:proofErr w:type="spellEnd"/>
      <w:r w:rsidRPr="000B55AA">
        <w:rPr>
          <w:rFonts w:ascii="Times New Roman" w:hAnsi="Times New Roman" w:cs="Times New Roman"/>
          <w:i/>
          <w:sz w:val="20"/>
          <w:szCs w:val="20"/>
        </w:rPr>
        <w:t xml:space="preserve"> </w:t>
      </w:r>
      <w:proofErr w:type="spellStart"/>
      <w:r w:rsidRPr="000B55AA">
        <w:rPr>
          <w:rFonts w:ascii="Times New Roman" w:hAnsi="Times New Roman" w:cs="Times New Roman"/>
          <w:i/>
          <w:sz w:val="20"/>
          <w:szCs w:val="20"/>
        </w:rPr>
        <w:t>berilloni</w:t>
      </w:r>
      <w:proofErr w:type="spellEnd"/>
      <w:r w:rsidRPr="000B55AA">
        <w:rPr>
          <w:rFonts w:ascii="Times New Roman" w:hAnsi="Times New Roman" w:cs="Times New Roman"/>
          <w:i/>
          <w:sz w:val="20"/>
          <w:szCs w:val="20"/>
        </w:rPr>
        <w:t>,</w:t>
      </w:r>
      <w:r w:rsidRPr="000B55AA">
        <w:rPr>
          <w:rFonts w:ascii="Times New Roman" w:hAnsi="Times New Roman" w:cs="Times New Roman"/>
          <w:sz w:val="20"/>
          <w:szCs w:val="20"/>
        </w:rPr>
        <w:t xml:space="preserve"> at the three dissolved oxygen saturation levels: 90 % (a), 60 % (b) and 30 % (c), assessed by the number of line crosses in a crystallising dish. Means are ± 1 SE</w:t>
      </w:r>
      <w:r w:rsidRPr="000B55AA">
        <w:rPr>
          <w:rFonts w:ascii="Times New Roman" w:hAnsi="Times New Roman" w:cs="Times New Roman"/>
          <w:b/>
          <w:sz w:val="20"/>
          <w:szCs w:val="20"/>
        </w:rPr>
        <w:t>.</w:t>
      </w:r>
      <w:commentRangeEnd w:id="0"/>
      <w:r>
        <w:rPr>
          <w:rStyle w:val="CommentReference"/>
        </w:rPr>
        <w:commentReference w:id="0"/>
      </w:r>
    </w:p>
    <w:p w14:paraId="2B06EA8D" w14:textId="130B8BF6" w:rsidR="005E2D82" w:rsidRPr="00506BCC" w:rsidRDefault="005E2D82" w:rsidP="00506BCC">
      <w:pPr>
        <w:spacing w:after="0" w:line="480" w:lineRule="auto"/>
        <w:rPr>
          <w:rFonts w:ascii="Times New Roman" w:hAnsi="Times New Roman" w:cs="Times New Roman"/>
          <w:sz w:val="24"/>
          <w:szCs w:val="24"/>
          <w:lang w:val="en-US"/>
        </w:rPr>
      </w:pPr>
      <w:r w:rsidRPr="000B55AA">
        <w:rPr>
          <w:rFonts w:ascii="Times New Roman" w:hAnsi="Times New Roman" w:cs="Times New Roman"/>
          <w:noProof/>
          <w:sz w:val="20"/>
          <w:szCs w:val="20"/>
          <w:lang w:val="en-US"/>
        </w:rPr>
        <w:drawing>
          <wp:anchor distT="0" distB="0" distL="114300" distR="114300" simplePos="0" relativeHeight="251659264" behindDoc="0" locked="0" layoutInCell="1" allowOverlap="1" wp14:anchorId="3D0517B6" wp14:editId="076B7591">
            <wp:simplePos x="0" y="0"/>
            <wp:positionH relativeFrom="column">
              <wp:posOffset>0</wp:posOffset>
            </wp:positionH>
            <wp:positionV relativeFrom="paragraph">
              <wp:posOffset>346710</wp:posOffset>
            </wp:positionV>
            <wp:extent cx="4911090" cy="3435350"/>
            <wp:effectExtent l="0" t="0" r="381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e crosses.tiff"/>
                    <pic:cNvPicPr/>
                  </pic:nvPicPr>
                  <pic:blipFill>
                    <a:blip r:embed="rId8">
                      <a:extLst>
                        <a:ext uri="{28A0092B-C50C-407E-A947-70E740481C1C}">
                          <a14:useLocalDpi xmlns:a14="http://schemas.microsoft.com/office/drawing/2010/main" val="0"/>
                        </a:ext>
                      </a:extLst>
                    </a:blip>
                    <a:stretch>
                      <a:fillRect/>
                    </a:stretch>
                  </pic:blipFill>
                  <pic:spPr>
                    <a:xfrm>
                      <a:off x="0" y="0"/>
                      <a:ext cx="4911090" cy="3435350"/>
                    </a:xfrm>
                    <a:prstGeom prst="rect">
                      <a:avLst/>
                    </a:prstGeom>
                  </pic:spPr>
                </pic:pic>
              </a:graphicData>
            </a:graphic>
            <wp14:sizeRelV relativeFrom="margin">
              <wp14:pctHeight>0</wp14:pctHeight>
            </wp14:sizeRelV>
          </wp:anchor>
        </w:drawing>
      </w:r>
    </w:p>
    <w:sectPr w:rsidR="005E2D82" w:rsidRPr="00506BCC">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hor" w:initials="A">
    <w:p w14:paraId="197185EA" w14:textId="77777777" w:rsidR="005E2D82" w:rsidRDefault="005E2D82" w:rsidP="005E2D82">
      <w:pPr>
        <w:pStyle w:val="ListParagraph"/>
        <w:numPr>
          <w:ilvl w:val="0"/>
          <w:numId w:val="1"/>
        </w:numPr>
        <w:rPr>
          <w:rFonts w:ascii="Times New Roman" w:hAnsi="Times New Roman" w:cs="Times New Roman"/>
          <w:sz w:val="24"/>
        </w:rPr>
      </w:pPr>
      <w:r>
        <w:rPr>
          <w:rStyle w:val="CommentReference"/>
        </w:rPr>
        <w:annotationRef/>
      </w:r>
      <w:r>
        <w:rPr>
          <w:rFonts w:ascii="Times New Roman" w:hAnsi="Times New Roman" w:cs="Times New Roman"/>
          <w:sz w:val="24"/>
        </w:rPr>
        <w:t>Figure 7 – this can likely be added to the supplementary materials.</w:t>
      </w:r>
    </w:p>
    <w:p w14:paraId="332B2AD7" w14:textId="77777777" w:rsidR="005E2D82" w:rsidRDefault="005E2D82" w:rsidP="005E2D82">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32B2AD7"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32B2AD7" w16cid:durableId="23E48B9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F2CC4"/>
    <w:multiLevelType w:val="hybridMultilevel"/>
    <w:tmpl w:val="2AD8E5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938"/>
    <w:rsid w:val="00101938"/>
    <w:rsid w:val="001864A6"/>
    <w:rsid w:val="001A664F"/>
    <w:rsid w:val="003E03E1"/>
    <w:rsid w:val="004275B8"/>
    <w:rsid w:val="004F6A00"/>
    <w:rsid w:val="00506BCC"/>
    <w:rsid w:val="005E2D82"/>
    <w:rsid w:val="007665E9"/>
    <w:rsid w:val="00824C13"/>
    <w:rsid w:val="00843E91"/>
    <w:rsid w:val="00883DE8"/>
    <w:rsid w:val="008F1AA4"/>
    <w:rsid w:val="00996833"/>
    <w:rsid w:val="00AF12C6"/>
    <w:rsid w:val="00B54197"/>
    <w:rsid w:val="00B7081B"/>
    <w:rsid w:val="00BC244A"/>
    <w:rsid w:val="00C02935"/>
    <w:rsid w:val="00C61099"/>
    <w:rsid w:val="00C641AC"/>
    <w:rsid w:val="00C70849"/>
    <w:rsid w:val="00CE28D1"/>
    <w:rsid w:val="00D96369"/>
    <w:rsid w:val="00EC0F47"/>
    <w:rsid w:val="00FC6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B4604"/>
  <w15:chartTrackingRefBased/>
  <w15:docId w15:val="{DEF8F6E2-E575-4A9C-8185-88D642358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19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938"/>
    <w:rPr>
      <w:rFonts w:ascii="Segoe UI" w:hAnsi="Segoe UI" w:cs="Segoe UI"/>
      <w:sz w:val="18"/>
      <w:szCs w:val="18"/>
    </w:rPr>
  </w:style>
  <w:style w:type="character" w:styleId="CommentReference">
    <w:name w:val="annotation reference"/>
    <w:basedOn w:val="DefaultParagraphFont"/>
    <w:uiPriority w:val="99"/>
    <w:semiHidden/>
    <w:unhideWhenUsed/>
    <w:rsid w:val="00101938"/>
    <w:rPr>
      <w:sz w:val="16"/>
      <w:szCs w:val="16"/>
    </w:rPr>
  </w:style>
  <w:style w:type="paragraph" w:styleId="CommentText">
    <w:name w:val="annotation text"/>
    <w:basedOn w:val="Normal"/>
    <w:link w:val="CommentTextChar"/>
    <w:uiPriority w:val="99"/>
    <w:unhideWhenUsed/>
    <w:rsid w:val="00101938"/>
    <w:pPr>
      <w:spacing w:line="240" w:lineRule="auto"/>
    </w:pPr>
    <w:rPr>
      <w:sz w:val="20"/>
      <w:szCs w:val="20"/>
    </w:rPr>
  </w:style>
  <w:style w:type="character" w:customStyle="1" w:styleId="CommentTextChar">
    <w:name w:val="Comment Text Char"/>
    <w:basedOn w:val="DefaultParagraphFont"/>
    <w:link w:val="CommentText"/>
    <w:uiPriority w:val="99"/>
    <w:rsid w:val="00101938"/>
    <w:rPr>
      <w:sz w:val="20"/>
      <w:szCs w:val="20"/>
    </w:rPr>
  </w:style>
  <w:style w:type="character" w:styleId="Emphasis">
    <w:name w:val="Emphasis"/>
    <w:basedOn w:val="DefaultParagraphFont"/>
    <w:uiPriority w:val="20"/>
    <w:qFormat/>
    <w:rsid w:val="00101938"/>
    <w:rPr>
      <w:i/>
      <w:iCs/>
    </w:rPr>
  </w:style>
  <w:style w:type="paragraph" w:customStyle="1" w:styleId="Body">
    <w:name w:val="Body"/>
    <w:rsid w:val="00101938"/>
    <w:pPr>
      <w:pBdr>
        <w:top w:val="nil"/>
        <w:left w:val="nil"/>
        <w:bottom w:val="nil"/>
        <w:right w:val="nil"/>
        <w:between w:val="nil"/>
        <w:bar w:val="nil"/>
      </w:pBdr>
      <w:spacing w:after="200" w:line="276" w:lineRule="auto"/>
    </w:pPr>
    <w:rPr>
      <w:rFonts w:ascii="Calibri" w:eastAsia="Arial Unicode MS" w:hAnsi="Arial Unicode MS" w:cs="Arial Unicode MS"/>
      <w:color w:val="000000"/>
      <w:u w:color="000000"/>
      <w:bdr w:val="nil"/>
      <w:lang w:val="en-US" w:eastAsia="en-IE"/>
    </w:rPr>
  </w:style>
  <w:style w:type="paragraph" w:styleId="HTMLPreformatted">
    <w:name w:val="HTML Preformatted"/>
    <w:basedOn w:val="Normal"/>
    <w:link w:val="HTMLPreformattedChar"/>
    <w:uiPriority w:val="99"/>
    <w:unhideWhenUsed/>
    <w:rsid w:val="00101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101938"/>
    <w:rPr>
      <w:rFonts w:ascii="Courier New" w:eastAsia="Times New Roman" w:hAnsi="Courier New" w:cs="Courier New"/>
      <w:sz w:val="20"/>
      <w:szCs w:val="20"/>
      <w:lang w:eastAsia="en-GB"/>
    </w:rPr>
  </w:style>
  <w:style w:type="paragraph" w:styleId="CommentSubject">
    <w:name w:val="annotation subject"/>
    <w:basedOn w:val="CommentText"/>
    <w:next w:val="CommentText"/>
    <w:link w:val="CommentSubjectChar"/>
    <w:uiPriority w:val="99"/>
    <w:semiHidden/>
    <w:unhideWhenUsed/>
    <w:rsid w:val="003E03E1"/>
    <w:rPr>
      <w:b/>
      <w:bCs/>
    </w:rPr>
  </w:style>
  <w:style w:type="character" w:customStyle="1" w:styleId="CommentSubjectChar">
    <w:name w:val="Comment Subject Char"/>
    <w:basedOn w:val="CommentTextChar"/>
    <w:link w:val="CommentSubject"/>
    <w:uiPriority w:val="99"/>
    <w:semiHidden/>
    <w:rsid w:val="003E03E1"/>
    <w:rPr>
      <w:b/>
      <w:bCs/>
      <w:sz w:val="20"/>
      <w:szCs w:val="20"/>
    </w:rPr>
  </w:style>
  <w:style w:type="paragraph" w:styleId="ListParagraph">
    <w:name w:val="List Paragraph"/>
    <w:basedOn w:val="Normal"/>
    <w:uiPriority w:val="34"/>
    <w:qFormat/>
    <w:rsid w:val="005E2D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Dickey</dc:creator>
  <cp:keywords/>
  <dc:description/>
  <cp:lastModifiedBy>James Dickey</cp:lastModifiedBy>
  <cp:revision>3</cp:revision>
  <dcterms:created xsi:type="dcterms:W3CDTF">2021-03-11T15:09:00Z</dcterms:created>
  <dcterms:modified xsi:type="dcterms:W3CDTF">2021-03-11T15:11:00Z</dcterms:modified>
</cp:coreProperties>
</file>