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5CA88" w14:textId="1560B1C3" w:rsidR="00716B87" w:rsidRPr="00A3242C" w:rsidRDefault="004B01B9" w:rsidP="00716B87">
      <w:pPr>
        <w:shd w:val="clear" w:color="auto" w:fill="FFFFFF"/>
        <w:rPr>
          <w:b/>
          <w:bCs/>
        </w:rPr>
      </w:pPr>
      <w:bookmarkStart w:id="0" w:name="_GoBack"/>
      <w:r w:rsidRPr="00A3242C">
        <w:rPr>
          <w:b/>
          <w:bCs/>
          <w:lang w:val="en-US"/>
        </w:rPr>
        <w:t xml:space="preserve">Supplementary material: </w:t>
      </w:r>
      <w:r w:rsidR="00716B87" w:rsidRPr="00A3242C">
        <w:rPr>
          <w:b/>
          <w:bCs/>
        </w:rPr>
        <w:t xml:space="preserve">Dynamic connectivity analyses to inform management of </w:t>
      </w:r>
      <w:r w:rsidR="009F3256" w:rsidRPr="009F3256">
        <w:rPr>
          <w:b/>
          <w:bCs/>
          <w:lang w:val="en-US"/>
        </w:rPr>
        <w:t>the</w:t>
      </w:r>
      <w:r w:rsidR="00716B87" w:rsidRPr="00A3242C">
        <w:rPr>
          <w:b/>
          <w:bCs/>
        </w:rPr>
        <w:t xml:space="preserve">invasive </w:t>
      </w:r>
      <w:r w:rsidR="009F3256" w:rsidRPr="009F3256">
        <w:rPr>
          <w:b/>
          <w:bCs/>
          <w:lang w:val="en-US"/>
        </w:rPr>
        <w:t>American min</w:t>
      </w:r>
      <w:r w:rsidR="009F3256">
        <w:rPr>
          <w:b/>
          <w:bCs/>
          <w:lang w:val="en-US"/>
        </w:rPr>
        <w:t>k</w:t>
      </w:r>
      <w:r w:rsidR="00716B87" w:rsidRPr="00A3242C">
        <w:rPr>
          <w:b/>
          <w:bCs/>
        </w:rPr>
        <w:t xml:space="preserve">and </w:t>
      </w:r>
      <w:r w:rsidR="009F3256" w:rsidRPr="009F3256">
        <w:rPr>
          <w:b/>
          <w:bCs/>
          <w:lang w:val="en-US"/>
        </w:rPr>
        <w:t>a</w:t>
      </w:r>
      <w:r w:rsidR="00716B87" w:rsidRPr="00A3242C">
        <w:rPr>
          <w:b/>
          <w:bCs/>
        </w:rPr>
        <w:t xml:space="preserve"> native species competitor</w:t>
      </w:r>
      <w:r w:rsidR="009F11A6">
        <w:rPr>
          <w:b/>
          <w:bCs/>
        </w:rPr>
        <w:t>, the European mink</w:t>
      </w:r>
    </w:p>
    <w:p w14:paraId="09D5D7AE" w14:textId="7D7AC4ED" w:rsidR="004B01B9" w:rsidRDefault="004B01B9" w:rsidP="004B01B9">
      <w:pPr>
        <w:shd w:val="clear" w:color="auto" w:fill="FFFFFF"/>
      </w:pPr>
    </w:p>
    <w:p w14:paraId="1453E91E" w14:textId="77777777" w:rsidR="00D367A5" w:rsidRPr="00636E82" w:rsidRDefault="00D367A5" w:rsidP="00D367A5">
      <w:pPr>
        <w:shd w:val="clear" w:color="auto" w:fill="FFFFFF"/>
        <w:rPr>
          <w:vertAlign w:val="superscript"/>
          <w:lang w:val="en-US"/>
        </w:rPr>
      </w:pPr>
      <w:r w:rsidRPr="000D2CDF">
        <w:rPr>
          <w:lang w:val="en-US"/>
        </w:rPr>
        <w:t xml:space="preserve">Authors: </w:t>
      </w:r>
      <w:r>
        <w:rPr>
          <w:lang w:val="en-US"/>
        </w:rPr>
        <w:t>Teresa Goicolea</w:t>
      </w:r>
      <w:r>
        <w:rPr>
          <w:vertAlign w:val="superscript"/>
          <w:lang w:val="en-US"/>
        </w:rPr>
        <w:t>1</w:t>
      </w:r>
      <w:r w:rsidRPr="000D2CDF">
        <w:rPr>
          <w:lang w:val="en-US"/>
        </w:rPr>
        <w:t xml:space="preserve">, </w:t>
      </w:r>
      <w:r>
        <w:rPr>
          <w:lang w:val="en-US"/>
        </w:rPr>
        <w:t>Reb</w:t>
      </w:r>
      <w:r w:rsidRPr="000D2CDF">
        <w:rPr>
          <w:lang w:val="en-US"/>
        </w:rPr>
        <w:t>ecca</w:t>
      </w:r>
      <w:r>
        <w:rPr>
          <w:lang w:val="en-US"/>
        </w:rPr>
        <w:t xml:space="preserve"> L. Lewison</w:t>
      </w:r>
      <w:r>
        <w:rPr>
          <w:vertAlign w:val="superscript"/>
          <w:lang w:val="en-US"/>
        </w:rPr>
        <w:t>2</w:t>
      </w:r>
      <w:r w:rsidRPr="000D2CDF">
        <w:rPr>
          <w:lang w:val="en-US"/>
        </w:rPr>
        <w:t>, M</w:t>
      </w:r>
      <w:r>
        <w:rPr>
          <w:lang w:val="en-US"/>
        </w:rPr>
        <w:t xml:space="preserve">. </w:t>
      </w:r>
      <w:r w:rsidRPr="000D2CDF">
        <w:rPr>
          <w:lang w:val="en-US"/>
        </w:rPr>
        <w:t>Cruz</w:t>
      </w:r>
      <w:r>
        <w:rPr>
          <w:lang w:val="en-US"/>
        </w:rPr>
        <w:t xml:space="preserve"> Mateo-Sánchez</w:t>
      </w:r>
      <w:r>
        <w:rPr>
          <w:vertAlign w:val="superscript"/>
          <w:lang w:val="en-US"/>
        </w:rPr>
        <w:t>1</w:t>
      </w:r>
      <w:r>
        <w:rPr>
          <w:lang w:val="en-US"/>
        </w:rPr>
        <w:t xml:space="preserve">, </w:t>
      </w:r>
      <w:r w:rsidRPr="000D2CDF">
        <w:rPr>
          <w:lang w:val="en-US"/>
        </w:rPr>
        <w:t>Megan</w:t>
      </w:r>
      <w:r>
        <w:rPr>
          <w:lang w:val="en-US"/>
        </w:rPr>
        <w:t xml:space="preserve"> K. Jennings</w:t>
      </w:r>
      <w:r>
        <w:rPr>
          <w:vertAlign w:val="superscript"/>
          <w:lang w:val="en-US"/>
        </w:rPr>
        <w:t>1</w:t>
      </w:r>
    </w:p>
    <w:p w14:paraId="67E88322" w14:textId="77777777" w:rsidR="000D2CAF" w:rsidRPr="000D2CDF" w:rsidRDefault="000D2CAF" w:rsidP="000D2CAF">
      <w:pPr>
        <w:pStyle w:val="ListParagraph"/>
        <w:numPr>
          <w:ilvl w:val="0"/>
          <w:numId w:val="2"/>
        </w:numPr>
      </w:pPr>
      <w:r w:rsidRPr="000D2CDF">
        <w:t xml:space="preserve">ETSI Montes, Forestal y del Medio Natural, Universidad Politécnica de Madrid, Ciudad Universitaria s/n, 28040, Madrid, </w:t>
      </w:r>
      <w:proofErr w:type="spellStart"/>
      <w:r w:rsidRPr="000D2CDF">
        <w:t>Spain</w:t>
      </w:r>
      <w:proofErr w:type="spellEnd"/>
    </w:p>
    <w:p w14:paraId="5DFBAB82" w14:textId="462A3523" w:rsidR="000D2CAF" w:rsidRPr="00400D39" w:rsidRDefault="000D2CAF" w:rsidP="000D2CAF">
      <w:pPr>
        <w:pStyle w:val="ListParagraph"/>
        <w:numPr>
          <w:ilvl w:val="0"/>
          <w:numId w:val="2"/>
        </w:numPr>
        <w:rPr>
          <w:lang w:val="en-US"/>
        </w:rPr>
      </w:pPr>
      <w:r w:rsidRPr="000D2CDF">
        <w:rPr>
          <w:lang w:val="en-US"/>
        </w:rPr>
        <w:t xml:space="preserve">Biology Department, San Diego State University, 5500 Campanile Drive, San Diego, </w:t>
      </w:r>
      <w:r w:rsidRPr="00400D39">
        <w:rPr>
          <w:lang w:val="en-US"/>
        </w:rPr>
        <w:t>CA 92182-4614, USA</w:t>
      </w:r>
    </w:p>
    <w:p w14:paraId="5C787964" w14:textId="4DE17950" w:rsidR="004B01B9" w:rsidRPr="00400D39" w:rsidRDefault="00A169FC" w:rsidP="004B01B9">
      <w:pPr>
        <w:rPr>
          <w:lang w:val="en-US"/>
        </w:rPr>
      </w:pPr>
      <w:r w:rsidRPr="00B81541">
        <w:rPr>
          <w:b/>
          <w:bCs/>
          <w:lang w:val="en-US"/>
        </w:rPr>
        <w:t>APPENDIX S1.</w:t>
      </w:r>
      <w:r w:rsidRPr="00400D39">
        <w:rPr>
          <w:lang w:val="en-US"/>
        </w:rPr>
        <w:t xml:space="preserve"> Climate </w:t>
      </w:r>
      <w:r w:rsidR="00B53652" w:rsidRPr="00400D39">
        <w:rPr>
          <w:lang w:val="en-US"/>
        </w:rPr>
        <w:t>variables selection</w:t>
      </w:r>
    </w:p>
    <w:p w14:paraId="3DC824CE" w14:textId="4138F4CC" w:rsidR="00A169FC" w:rsidRPr="00400D39" w:rsidRDefault="00A169FC" w:rsidP="004B01B9">
      <w:pPr>
        <w:rPr>
          <w:lang w:val="en-US"/>
        </w:rPr>
      </w:pPr>
    </w:p>
    <w:p w14:paraId="46ADB43C" w14:textId="4C5D2B0E" w:rsidR="00557B50" w:rsidRDefault="00557B50" w:rsidP="00557B50">
      <w:pPr>
        <w:pStyle w:val="NormalWeb"/>
        <w:spacing w:before="0" w:beforeAutospacing="0" w:after="0" w:afterAutospacing="0"/>
      </w:pPr>
      <w:r>
        <w:rPr>
          <w:color w:val="000000"/>
        </w:rPr>
        <w:t>We first reduced the candidate set of bioclimatic variables according to ecological understanding of the species, response curves, correlation measures, and performance (AUC) of univariate</w:t>
      </w:r>
      <w:r w:rsidR="001A66F8" w:rsidRPr="001A66F8">
        <w:rPr>
          <w:color w:val="000000"/>
          <w:lang w:val="en-US"/>
        </w:rPr>
        <w:t xml:space="preserve"> ensemble</w:t>
      </w:r>
      <w:r>
        <w:rPr>
          <w:color w:val="000000"/>
        </w:rPr>
        <w:t xml:space="preserve"> models</w:t>
      </w:r>
      <w:r w:rsidR="001A66F8" w:rsidRPr="001A66F8">
        <w:rPr>
          <w:color w:val="000000"/>
          <w:lang w:val="en-US"/>
        </w:rPr>
        <w:t xml:space="preserve"> (</w:t>
      </w:r>
      <w:r w:rsidR="001A66F8">
        <w:rPr>
          <w:color w:val="000000"/>
          <w:lang w:val="en-US"/>
        </w:rPr>
        <w:t xml:space="preserve">i.e., combining </w:t>
      </w:r>
      <w:r w:rsidR="001A66F8">
        <w:t xml:space="preserve">different </w:t>
      </w:r>
      <w:r w:rsidR="001A66F8">
        <w:rPr>
          <w:lang w:val="en-US"/>
        </w:rPr>
        <w:t>statistical</w:t>
      </w:r>
      <w:r w:rsidR="001A66F8" w:rsidRPr="000D2CDF">
        <w:t xml:space="preserve">: generalized linear models (GLM) </w:t>
      </w:r>
      <w:r w:rsidR="001A66F8" w:rsidRPr="000D2CDF">
        <w:fldChar w:fldCharType="begin" w:fldLock="1"/>
      </w:r>
      <w:r w:rsidR="001A66F8">
        <w:instrText>ADDIN CSL_CITATION {"citationItems":[{"id":"ITEM-1","itemData":{"ISBN":"9780412317606","author":[{"dropping-particle":"","family":"McCullagh","given":"P.","non-dropping-particle":"","parse-names":false,"suffix":""},{"dropping-particle":"","family":"Nelder","given":"J.A.","non-dropping-particle":"","parse-names":false,"suffix":""}],"id":"ITEM-1","issued":{"date-parts":[["1989"]]},"number-of-pages":"506","publisher":"Chapman &amp; Hall","title":"Generalized Linear Models","type":"book"},"uris":["http://www.mendeley.com/documents/?uuid=f489fad1-9158-4def-a008-2204e4e2918d"]}],"mendeley":{"formattedCitation":"(McCullagh and Nelder 1989)","plainTextFormattedCitation":"(McCullagh and Nelder 1989)","previouslyFormattedCitation":"(McCullagh and Nelder 1989)"},"properties":{"noteIndex":0},"schema":"https://github.com/citation-style-language/schema/raw/master/csl-citation.json"}</w:instrText>
      </w:r>
      <w:r w:rsidR="001A66F8" w:rsidRPr="000D2CDF">
        <w:fldChar w:fldCharType="separate"/>
      </w:r>
      <w:r w:rsidR="001A66F8" w:rsidRPr="000D2CDF">
        <w:rPr>
          <w:noProof/>
        </w:rPr>
        <w:t>(McCullagh and Nelder 1989)</w:t>
      </w:r>
      <w:r w:rsidR="001A66F8" w:rsidRPr="000D2CDF">
        <w:fldChar w:fldCharType="end"/>
      </w:r>
      <w:r w:rsidR="001A66F8" w:rsidRPr="000D2CDF">
        <w:t xml:space="preserve">, generalized additive models (GAM) </w:t>
      </w:r>
      <w:r w:rsidR="001A66F8" w:rsidRPr="000D2CDF">
        <w:fldChar w:fldCharType="begin" w:fldLock="1"/>
      </w:r>
      <w:r w:rsidR="001A66F8">
        <w:instrText>ADDIN CSL_CITATION {"citationItems":[{"id":"ITEM-1","itemData":{"ISBN":"0883-4237","ISSN":"2168-8745","PMID":"20948974","abstract":"The history, empirical evidence and classical explanations of the significant-digit (or Benford's) law are reviewed, followed by a summary of recent invariant-measure characterizations. Then a new statistical derivation of the law in the form of a CLT-like theorem for significant digits is presented. If distributions are selected at random (in any \"unbiased\" way) and random samples are then taken from each of these distributions, the significant digits of the combined sample will converge to the logarithmic (Benford) distribution. This helps explain and predict the appearance of the significant-digit phenomenon in many different emprical contexts and helps justify its recent application to computer design, mathematical modelling and detection of fraud in accounting data.","author":[{"dropping-particle":"","family":"Hastie","given":"Trevor","non-dropping-particle":"","parse-names":false,"suffix":""},{"dropping-particle":"","family":"Tibshirani","given":"Robert","non-dropping-particle":"","parse-names":false,"suffix":""}],"container-title":"Statistical Science","id":"ITEM-1","issue":"3","issued":{"date-parts":[["1986"]]},"page":"297-318","title":"Generalized Additive Models","type":"article-journal","volume":"1"},"uris":["http://www.mendeley.com/documents/?uuid=b597419e-e7fd-44d0-aa5a-54c79de2273e"]}],"mendeley":{"formattedCitation":"(Hastie and Tibshirani 1986)","plainTextFormattedCitation":"(Hastie and Tibshirani 1986)","previouslyFormattedCitation":"(Hastie and Tibshirani 1986)"},"properties":{"noteIndex":0},"schema":"https://github.com/citation-style-language/schema/raw/master/csl-citation.json"}</w:instrText>
      </w:r>
      <w:r w:rsidR="001A66F8" w:rsidRPr="000D2CDF">
        <w:fldChar w:fldCharType="separate"/>
      </w:r>
      <w:r w:rsidR="001A66F8" w:rsidRPr="000D2CDF">
        <w:rPr>
          <w:noProof/>
        </w:rPr>
        <w:t>(Hastie and Tibshirani 1986)</w:t>
      </w:r>
      <w:r w:rsidR="001A66F8" w:rsidRPr="000D2CDF">
        <w:fldChar w:fldCharType="end"/>
      </w:r>
      <w:r w:rsidR="001A66F8" w:rsidRPr="000D2CDF">
        <w:t xml:space="preserve">, generalized boosting models (GBM) </w:t>
      </w:r>
      <w:r w:rsidR="001A66F8" w:rsidRPr="000D2CDF">
        <w:fldChar w:fldCharType="begin" w:fldLock="1"/>
      </w:r>
      <w:r w:rsidR="001A66F8">
        <w:instrText>ADDIN CSL_CITATION {"citationItems":[{"id":"ITEM-1","itemData":{"DOI":"10.1017/CBO9781107415324.004","author":[{"dropping-particle":"","family":"Friedman","given":"Jerome H.","non-dropping-particle":"","parse-names":false,"suffix":""}],"container-title":"The annals of Statistics","id":"ITEM-1","issue":"5","issued":{"date-parts":[["2001"]]},"page":"1189-1232","title":"Greedy Function Approximation : A Gradient Boosting Machine","type":"article-journal","volume":"29"},"uris":["http://www.mendeley.com/documents/?uuid=25736838-ded4-48b7-81b6-0e679029100e"]}],"mendeley":{"formattedCitation":"(Friedman 2001)","plainTextFormattedCitation":"(Friedman 2001)","previouslyFormattedCitation":"(Friedman 2001)"},"properties":{"noteIndex":0},"schema":"https://github.com/citation-style-language/schema/raw/master/csl-citation.json"}</w:instrText>
      </w:r>
      <w:r w:rsidR="001A66F8" w:rsidRPr="000D2CDF">
        <w:fldChar w:fldCharType="separate"/>
      </w:r>
      <w:r w:rsidR="001A66F8" w:rsidRPr="000D2CDF">
        <w:rPr>
          <w:noProof/>
        </w:rPr>
        <w:t>(Friedman 2001)</w:t>
      </w:r>
      <w:r w:rsidR="001A66F8" w:rsidRPr="000D2CDF">
        <w:fldChar w:fldCharType="end"/>
      </w:r>
      <w:r w:rsidR="001A66F8" w:rsidRPr="000D2CDF">
        <w:t xml:space="preserve">, maximum entropy (MAXENT) </w:t>
      </w:r>
      <w:r w:rsidR="001A66F8" w:rsidRPr="000D2CDF">
        <w:fldChar w:fldCharType="begin" w:fldLock="1"/>
      </w:r>
      <w:r w:rsidR="001A66F8">
        <w:instrText>ADDIN CSL_CITATION {"citationItems":[{"id":"ITEM-1","itemData":{"DOI":"10.1016/j.ecolmodel.2005.03.026","ISBN":"033","ISSN":"14666650","PMID":"1474","abstract":"The United States Environmental Protection Agency's Community Multiscale Air Quality (CMAQ) regional-scale model is used to study concentrations and dry deposition of nitrogen species in North Carolina (NC) during the summer season. Each modelled and measured species featured a similar diurnal trend. A process budget analysis (production and removal evaluation) of NO, NO2, and NOYdepicted the model's capability to evaluate various process contributions. Dry deposition of NH3contributed 34.2 ± 57.9 μg N m-2hr-1; whereas HNO3contributed slightly larger dry deposition of nitrogen, 35.2 ± 16.0 μg N m-2hr-1, in NC. NH4+and NO3hourly-averaged wet deposition fluxes were calculated as 37.3 ± 19.7 μg N m-2hr-1and 40.6 ± 11.8 μg N m-2hr-1, respectively. Examination of total nitrogen deposition during the summer season in NC found that NH3contributes approximately 50% of the dry deposition and NO3-contributes approximately 50% of the wet deposition. Copyright © 2006 Inderscience Enterprises Ltd.","author":[{"dropping-particle":"","family":"Phillips","given":"Sharon B.","non-dropping-particle":"","parse-names":false,"suffix":""},{"dropping-particle":"","family":"Aneja","given":"Viney P.","non-dropping-particle":"","parse-names":false,"suffix":""},{"dropping-particle":"","family":"Kang","given":"Daiwen","non-dropping-particle":"","parse-names":false,"suffix":""},{"dropping-particle":"","family":"Arya","given":"S. Pal","non-dropping-particle":"","parse-names":false,"suffix":""}],"container-title":"International Journal of Global Environmental Issues","id":"ITEM-1","issue":"2-3","issued":{"date-parts":[["2006"]]},"page":"231-252","title":"Modelling and analysis of the atmospheric nitrogen deposition in North Carolina","type":"article-journal","volume":"6"},"uris":["http://www.mendeley.com/documents/?uuid=9bca246b-4113-45b0-b1fb-4ebf7bc87706"]}],"mendeley":{"formattedCitation":"(Phillips et al. 2006)","plainTextFormattedCitation":"(Phillips et al. 2006)","previouslyFormattedCitation":"(Phillips et al. 2006)"},"properties":{"noteIndex":0},"schema":"https://github.com/citation-style-language/schema/raw/master/csl-citation.json"}</w:instrText>
      </w:r>
      <w:r w:rsidR="001A66F8" w:rsidRPr="000D2CDF">
        <w:fldChar w:fldCharType="separate"/>
      </w:r>
      <w:r w:rsidR="001A66F8" w:rsidRPr="000D2CDF">
        <w:rPr>
          <w:noProof/>
        </w:rPr>
        <w:t>(Phillips et al. 2006)</w:t>
      </w:r>
      <w:r w:rsidR="001A66F8" w:rsidRPr="000D2CDF">
        <w:fldChar w:fldCharType="end"/>
      </w:r>
      <w:r w:rsidR="001A66F8" w:rsidRPr="000D2CDF">
        <w:t xml:space="preserve">, multivariate adaptive regression splines (MARS) </w:t>
      </w:r>
      <w:r w:rsidR="001A66F8" w:rsidRPr="000D2CDF">
        <w:fldChar w:fldCharType="begin" w:fldLock="1"/>
      </w:r>
      <w:r w:rsidR="001A66F8">
        <w:instrText>ADDIN CSL_CITATION {"citationItems":[{"id":"ITEM-1","itemData":{"author":[{"dropping-particle":"","family":"Friedman","given":"Jerome H.","non-dropping-particle":"","parse-names":false,"suffix":""}],"container-title":"Annals of Statistics","id":"ITEM-1","issued":{"date-parts":[["1991"]]},"title":"Multivariate adaptive regression splines","type":"article-journal"},"uris":["http://www.mendeley.com/documents/?uuid=ce59a06f-9810-415c-9005-88d258b59a23"]}],"mendeley":{"formattedCitation":"(Friedman 1991)","plainTextFormattedCitation":"(Friedman 1991)","previouslyFormattedCitation":"(Friedman 1991)"},"properties":{"noteIndex":0},"schema":"https://github.com/citation-style-language/schema/raw/master/csl-citation.json"}</w:instrText>
      </w:r>
      <w:r w:rsidR="001A66F8" w:rsidRPr="000D2CDF">
        <w:fldChar w:fldCharType="separate"/>
      </w:r>
      <w:r w:rsidR="001A66F8" w:rsidRPr="000D2CDF">
        <w:rPr>
          <w:noProof/>
        </w:rPr>
        <w:t>(Friedman 1991)</w:t>
      </w:r>
      <w:r w:rsidR="001A66F8" w:rsidRPr="000D2CDF">
        <w:fldChar w:fldCharType="end"/>
      </w:r>
      <w:r w:rsidR="001A66F8" w:rsidRPr="000D2CDF">
        <w:t>, and random forests (RF)</w:t>
      </w:r>
      <w:r w:rsidR="001A66F8" w:rsidRPr="001A66F8">
        <w:rPr>
          <w:color w:val="000000"/>
          <w:lang w:val="en-US"/>
        </w:rPr>
        <w:t>). We selected</w:t>
      </w:r>
      <w:r w:rsidR="001A66F8">
        <w:rPr>
          <w:color w:val="000000"/>
          <w:lang w:val="en-US"/>
        </w:rPr>
        <w:t xml:space="preserve"> </w:t>
      </w:r>
      <w:r w:rsidR="001A66F8" w:rsidRPr="001A66F8">
        <w:rPr>
          <w:color w:val="000000"/>
          <w:lang w:val="en-US"/>
        </w:rPr>
        <w:t xml:space="preserve">a </w:t>
      </w:r>
      <w:r>
        <w:rPr>
          <w:color w:val="000000"/>
        </w:rPr>
        <w:t xml:space="preserve">final </w:t>
      </w:r>
      <w:r w:rsidR="001A66F8" w:rsidRPr="001A66F8">
        <w:rPr>
          <w:color w:val="000000"/>
          <w:lang w:val="en-US"/>
        </w:rPr>
        <w:t xml:space="preserve">set </w:t>
      </w:r>
      <w:r w:rsidR="001A66F8">
        <w:rPr>
          <w:color w:val="000000"/>
          <w:lang w:val="en-US"/>
        </w:rPr>
        <w:t>of</w:t>
      </w:r>
      <w:r w:rsidR="001A66F8">
        <w:rPr>
          <w:color w:val="000000"/>
        </w:rPr>
        <w:t xml:space="preserve"> </w:t>
      </w:r>
      <w:proofErr w:type="spellStart"/>
      <w:r>
        <w:rPr>
          <w:color w:val="000000"/>
        </w:rPr>
        <w:t>predictors</w:t>
      </w:r>
      <w:proofErr w:type="spellEnd"/>
      <w:r>
        <w:rPr>
          <w:color w:val="000000"/>
        </w:rPr>
        <w:t xml:space="preserve"> </w:t>
      </w:r>
      <w:r w:rsidR="001A66F8" w:rsidRPr="001A66F8">
        <w:rPr>
          <w:color w:val="000000"/>
          <w:lang w:val="en-US"/>
        </w:rPr>
        <w:t>that were</w:t>
      </w:r>
      <w:r w:rsidR="001A66F8">
        <w:rPr>
          <w:color w:val="000000"/>
        </w:rPr>
        <w:t xml:space="preserve"> </w:t>
      </w:r>
      <w:proofErr w:type="spellStart"/>
      <w:r>
        <w:rPr>
          <w:color w:val="000000"/>
        </w:rPr>
        <w:t>uncorrelated</w:t>
      </w:r>
      <w:proofErr w:type="spellEnd"/>
      <w:r>
        <w:rPr>
          <w:color w:val="000000"/>
        </w:rPr>
        <w:t xml:space="preserve">, </w:t>
      </w:r>
      <w:proofErr w:type="spellStart"/>
      <w:r>
        <w:rPr>
          <w:color w:val="000000"/>
        </w:rPr>
        <w:t>meaningful</w:t>
      </w:r>
      <w:proofErr w:type="spellEnd"/>
      <w:r>
        <w:rPr>
          <w:color w:val="000000"/>
        </w:rPr>
        <w:t xml:space="preserve">, and </w:t>
      </w:r>
      <w:proofErr w:type="spellStart"/>
      <w:r>
        <w:rPr>
          <w:color w:val="000000"/>
        </w:rPr>
        <w:t>relevant</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species</w:t>
      </w:r>
      <w:proofErr w:type="spellEnd"/>
      <w:r>
        <w:rPr>
          <w:color w:val="000000"/>
        </w:rPr>
        <w:t>. Table 1 shows the final selection of bioclimatic variables used. </w:t>
      </w:r>
    </w:p>
    <w:p w14:paraId="10E846F4" w14:textId="77777777" w:rsidR="00557B50" w:rsidRDefault="00557B50" w:rsidP="00557B50"/>
    <w:p w14:paraId="1CDB0302" w14:textId="48D368C2" w:rsidR="00557B50" w:rsidRDefault="00557B50" w:rsidP="00557B50">
      <w:pPr>
        <w:pStyle w:val="NormalWeb"/>
        <w:spacing w:before="0" w:beforeAutospacing="0" w:after="0" w:afterAutospacing="0"/>
      </w:pPr>
      <w:r>
        <w:rPr>
          <w:color w:val="000000"/>
        </w:rPr>
        <w:t>We additionally checked whether current and future climatic conditions outside of the captured calibration range could be suitable for the species. This is especially important for invasive species whose distribution may not be found across the full extent of potentially suitable habitat in the invaded landscape. To assess the potential for future expansion, we compared the values of the bioclimatic variables across minks’ occurrences in Spain with those in their worldwide distribution. The minks’ Spanish and worldwide occurrences were downloaded from the Global Biodiversity Information Facility (GBIF.org). The Spanish occurrences of American mink were generally associated with the hottest and driest conditions of their global climatic range. Additionally, American minks’ occurrences in Spain were in the coldest and wettest regions of the country. This suggests that American mink has already reached all areas of suitable climate in Spain. Based on the general trend towards hotter and drier future climate conditions in Spain, we assumed that the future bioclimatic variables would not provide additional suitable habitat for American mink outside the range of the calibration range.</w:t>
      </w:r>
    </w:p>
    <w:p w14:paraId="1F5200AF" w14:textId="7192BA72" w:rsidR="00A169FC" w:rsidRPr="00173A0A" w:rsidRDefault="00A169FC" w:rsidP="004B01B9"/>
    <w:p w14:paraId="14D5EAA4" w14:textId="7912F583" w:rsidR="004B01B9" w:rsidRPr="00173A0A" w:rsidRDefault="004B01B9" w:rsidP="004B01B9">
      <w:r w:rsidRPr="00173A0A">
        <w:rPr>
          <w:b/>
        </w:rPr>
        <w:t>TABLE S</w:t>
      </w:r>
      <w:r w:rsidR="00DF6EFF" w:rsidRPr="00557B50">
        <w:rPr>
          <w:b/>
          <w:lang w:val="en-US"/>
        </w:rPr>
        <w:t>2</w:t>
      </w:r>
      <w:r w:rsidRPr="00173A0A">
        <w:rPr>
          <w:b/>
        </w:rPr>
        <w:t>.</w:t>
      </w:r>
      <w:r w:rsidRPr="00173A0A">
        <w:t xml:space="preserve"> Land-use suitability of each CORINE </w:t>
      </w:r>
      <w:r w:rsidR="00173A0A">
        <w:fldChar w:fldCharType="begin" w:fldLock="1"/>
      </w:r>
      <w:r w:rsidR="00173A0A">
        <w:instrText>ADDIN CSL_CITATION {"citationItems":[{"id":"ITEM-1","itemData":{"author":[{"dropping-particle":"","family":"European Union, Copernicus Land Monitoring Service 2018","given":"European Environment Agency (EEA)","non-dropping-particle":"","parse-names":false,"suffix":""}],"id":"ITEM-1","issued":{"date-parts":[["0"]]},"title":"CORINE Land Cover","type":"article"},"uris":["http://www.mendeley.com/documents/?uuid=76e1c28a-2dd2-43be-9462-daab8e09f0be"]}],"mendeley":{"formattedCitation":"(European Union, Copernicus Land Monitoring Service 2018)","plainTextFormattedCitation":"(European Union, Copernicus Land Monitoring Service 2018)"},"properties":{"noteIndex":0},"schema":"https://github.com/citation-style-language/schema/raw/master/csl-citation.json"}</w:instrText>
      </w:r>
      <w:r w:rsidR="00173A0A">
        <w:fldChar w:fldCharType="separate"/>
      </w:r>
      <w:r w:rsidR="00173A0A" w:rsidRPr="00173A0A">
        <w:rPr>
          <w:noProof/>
        </w:rPr>
        <w:t>(European Union, Copernicus Land Monitoring Service 2018)</w:t>
      </w:r>
      <w:r w:rsidR="00173A0A">
        <w:fldChar w:fldCharType="end"/>
      </w:r>
      <w:r w:rsidR="00173A0A">
        <w:t xml:space="preserve"> </w:t>
      </w:r>
      <w:r w:rsidRPr="00173A0A">
        <w:t>land cover type: null suitability (0) for artificial uses, medium suitability (0.75) for agricultural uses, and the maximum suitability (1) for natural areas.</w:t>
      </w:r>
    </w:p>
    <w:p w14:paraId="604A8AB6" w14:textId="77777777" w:rsidR="004B01B9" w:rsidRPr="004B58E3" w:rsidRDefault="004B01B9" w:rsidP="004B01B9"/>
    <w:tbl>
      <w:tblPr>
        <w:tblW w:w="7275" w:type="dxa"/>
        <w:tblBorders>
          <w:top w:val="nil"/>
          <w:left w:val="nil"/>
          <w:bottom w:val="nil"/>
          <w:right w:val="nil"/>
          <w:insideH w:val="nil"/>
          <w:insideV w:val="nil"/>
        </w:tblBorders>
        <w:tblLayout w:type="fixed"/>
        <w:tblLook w:val="0600" w:firstRow="0" w:lastRow="0" w:firstColumn="0" w:lastColumn="0" w:noHBand="1" w:noVBand="1"/>
      </w:tblPr>
      <w:tblGrid>
        <w:gridCol w:w="660"/>
        <w:gridCol w:w="4560"/>
        <w:gridCol w:w="2055"/>
      </w:tblGrid>
      <w:tr w:rsidR="004B01B9" w:rsidRPr="004B58E3" w14:paraId="2C756085" w14:textId="77777777" w:rsidTr="00EB480A">
        <w:trPr>
          <w:trHeight w:val="400"/>
        </w:trPr>
        <w:tc>
          <w:tcPr>
            <w:tcW w:w="660" w:type="dxa"/>
            <w:tcBorders>
              <w:top w:val="nil"/>
              <w:left w:val="nil"/>
              <w:bottom w:val="single" w:sz="4" w:space="0" w:color="000000"/>
              <w:right w:val="nil"/>
            </w:tcBorders>
            <w:tcMar>
              <w:top w:w="20" w:type="dxa"/>
              <w:left w:w="20" w:type="dxa"/>
              <w:bottom w:w="100" w:type="dxa"/>
              <w:right w:w="20" w:type="dxa"/>
            </w:tcMar>
            <w:vAlign w:val="bottom"/>
          </w:tcPr>
          <w:p w14:paraId="26B860AE" w14:textId="77777777" w:rsidR="004B01B9" w:rsidRPr="004B58E3" w:rsidRDefault="004B01B9" w:rsidP="00EB480A">
            <w:pPr>
              <w:widowControl w:val="0"/>
              <w:pBdr>
                <w:top w:val="nil"/>
                <w:left w:val="nil"/>
                <w:bottom w:val="nil"/>
                <w:right w:val="nil"/>
                <w:between w:val="nil"/>
              </w:pBdr>
            </w:pPr>
            <w:r w:rsidRPr="004B58E3">
              <w:rPr>
                <w:b/>
              </w:rPr>
              <w:t>Code</w:t>
            </w:r>
          </w:p>
        </w:tc>
        <w:tc>
          <w:tcPr>
            <w:tcW w:w="4560" w:type="dxa"/>
            <w:tcBorders>
              <w:top w:val="nil"/>
              <w:left w:val="nil"/>
              <w:bottom w:val="single" w:sz="4" w:space="0" w:color="000000"/>
              <w:right w:val="nil"/>
            </w:tcBorders>
            <w:tcMar>
              <w:top w:w="20" w:type="dxa"/>
              <w:left w:w="20" w:type="dxa"/>
              <w:bottom w:w="100" w:type="dxa"/>
              <w:right w:w="20" w:type="dxa"/>
            </w:tcMar>
            <w:vAlign w:val="bottom"/>
          </w:tcPr>
          <w:p w14:paraId="0A61B0A8" w14:textId="77777777" w:rsidR="004B01B9" w:rsidRPr="004B58E3" w:rsidRDefault="004B01B9" w:rsidP="00EB480A">
            <w:pPr>
              <w:widowControl w:val="0"/>
              <w:pBdr>
                <w:top w:val="nil"/>
                <w:left w:val="nil"/>
                <w:bottom w:val="nil"/>
                <w:right w:val="nil"/>
                <w:between w:val="nil"/>
              </w:pBdr>
            </w:pPr>
            <w:r w:rsidRPr="004B58E3">
              <w:rPr>
                <w:b/>
              </w:rPr>
              <w:t>Description</w:t>
            </w:r>
          </w:p>
        </w:tc>
        <w:tc>
          <w:tcPr>
            <w:tcW w:w="2055" w:type="dxa"/>
            <w:tcBorders>
              <w:top w:val="nil"/>
              <w:left w:val="nil"/>
              <w:bottom w:val="single" w:sz="4" w:space="0" w:color="000000"/>
              <w:right w:val="nil"/>
            </w:tcBorders>
            <w:tcMar>
              <w:top w:w="20" w:type="dxa"/>
              <w:left w:w="20" w:type="dxa"/>
              <w:bottom w:w="100" w:type="dxa"/>
              <w:right w:w="20" w:type="dxa"/>
            </w:tcMar>
            <w:vAlign w:val="bottom"/>
          </w:tcPr>
          <w:p w14:paraId="60C2CE68" w14:textId="77777777" w:rsidR="004B01B9" w:rsidRPr="004B58E3" w:rsidRDefault="004B01B9" w:rsidP="00EB480A">
            <w:pPr>
              <w:jc w:val="right"/>
            </w:pPr>
            <w:r w:rsidRPr="004B58E3">
              <w:rPr>
                <w:b/>
              </w:rPr>
              <w:t>Land</w:t>
            </w:r>
            <w:r>
              <w:rPr>
                <w:b/>
              </w:rPr>
              <w:t>-</w:t>
            </w:r>
            <w:r w:rsidRPr="004B58E3">
              <w:rPr>
                <w:b/>
              </w:rPr>
              <w:t>use suitability</w:t>
            </w:r>
          </w:p>
        </w:tc>
      </w:tr>
      <w:tr w:rsidR="004B01B9" w:rsidRPr="004B58E3" w14:paraId="520323FA"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E04A802" w14:textId="77777777" w:rsidR="004B01B9" w:rsidRPr="004B58E3" w:rsidRDefault="004B01B9" w:rsidP="00EB480A">
            <w:r w:rsidRPr="004B58E3">
              <w:t>111</w:t>
            </w:r>
          </w:p>
        </w:tc>
        <w:tc>
          <w:tcPr>
            <w:tcW w:w="4560" w:type="dxa"/>
            <w:tcBorders>
              <w:top w:val="nil"/>
              <w:left w:val="nil"/>
              <w:bottom w:val="nil"/>
              <w:right w:val="nil"/>
            </w:tcBorders>
            <w:tcMar>
              <w:top w:w="20" w:type="dxa"/>
              <w:left w:w="20" w:type="dxa"/>
              <w:bottom w:w="100" w:type="dxa"/>
              <w:right w:w="20" w:type="dxa"/>
            </w:tcMar>
          </w:tcPr>
          <w:p w14:paraId="03AE1877" w14:textId="77777777" w:rsidR="004B01B9" w:rsidRPr="004B58E3" w:rsidRDefault="004B01B9" w:rsidP="00EB480A">
            <w:pPr>
              <w:widowControl w:val="0"/>
              <w:pBdr>
                <w:top w:val="nil"/>
                <w:left w:val="nil"/>
                <w:bottom w:val="nil"/>
                <w:right w:val="nil"/>
                <w:between w:val="nil"/>
              </w:pBdr>
            </w:pPr>
            <w:r w:rsidRPr="004B58E3">
              <w:t>Continuous urban fabric</w:t>
            </w:r>
          </w:p>
        </w:tc>
        <w:tc>
          <w:tcPr>
            <w:tcW w:w="2055" w:type="dxa"/>
            <w:tcBorders>
              <w:top w:val="nil"/>
              <w:left w:val="nil"/>
              <w:bottom w:val="nil"/>
              <w:right w:val="nil"/>
            </w:tcBorders>
            <w:tcMar>
              <w:top w:w="20" w:type="dxa"/>
              <w:left w:w="20" w:type="dxa"/>
              <w:bottom w:w="100" w:type="dxa"/>
              <w:right w:w="20" w:type="dxa"/>
            </w:tcMar>
          </w:tcPr>
          <w:p w14:paraId="48ED4880" w14:textId="77777777" w:rsidR="004B01B9" w:rsidRPr="004B58E3" w:rsidRDefault="004B01B9" w:rsidP="00EB480A">
            <w:pPr>
              <w:jc w:val="center"/>
            </w:pPr>
            <w:r w:rsidRPr="004B58E3">
              <w:t>0</w:t>
            </w:r>
          </w:p>
        </w:tc>
      </w:tr>
      <w:tr w:rsidR="004B01B9" w:rsidRPr="004B58E3" w14:paraId="7616F6D7"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5D88009D" w14:textId="77777777" w:rsidR="004B01B9" w:rsidRPr="004B58E3" w:rsidRDefault="004B01B9" w:rsidP="00EB480A">
            <w:r w:rsidRPr="004B58E3">
              <w:lastRenderedPageBreak/>
              <w:t>112</w:t>
            </w:r>
          </w:p>
        </w:tc>
        <w:tc>
          <w:tcPr>
            <w:tcW w:w="4560" w:type="dxa"/>
            <w:tcBorders>
              <w:top w:val="nil"/>
              <w:left w:val="nil"/>
              <w:bottom w:val="nil"/>
              <w:right w:val="nil"/>
            </w:tcBorders>
            <w:tcMar>
              <w:top w:w="20" w:type="dxa"/>
              <w:left w:w="20" w:type="dxa"/>
              <w:bottom w:w="100" w:type="dxa"/>
              <w:right w:w="20" w:type="dxa"/>
            </w:tcMar>
          </w:tcPr>
          <w:p w14:paraId="458C7C39" w14:textId="77777777" w:rsidR="004B01B9" w:rsidRPr="004B58E3" w:rsidRDefault="004B01B9" w:rsidP="00EB480A">
            <w:pPr>
              <w:widowControl w:val="0"/>
              <w:pBdr>
                <w:top w:val="nil"/>
                <w:left w:val="nil"/>
                <w:bottom w:val="nil"/>
                <w:right w:val="nil"/>
                <w:between w:val="nil"/>
              </w:pBdr>
            </w:pPr>
            <w:r w:rsidRPr="004B58E3">
              <w:t>Discontinuous urban fabric</w:t>
            </w:r>
          </w:p>
        </w:tc>
        <w:tc>
          <w:tcPr>
            <w:tcW w:w="2055" w:type="dxa"/>
            <w:tcBorders>
              <w:top w:val="nil"/>
              <w:left w:val="nil"/>
              <w:bottom w:val="nil"/>
              <w:right w:val="nil"/>
            </w:tcBorders>
            <w:tcMar>
              <w:top w:w="20" w:type="dxa"/>
              <w:left w:w="20" w:type="dxa"/>
              <w:bottom w:w="100" w:type="dxa"/>
              <w:right w:w="20" w:type="dxa"/>
            </w:tcMar>
          </w:tcPr>
          <w:p w14:paraId="398673D8" w14:textId="77777777" w:rsidR="004B01B9" w:rsidRPr="004B58E3" w:rsidRDefault="004B01B9" w:rsidP="00EB480A">
            <w:pPr>
              <w:jc w:val="center"/>
            </w:pPr>
            <w:r w:rsidRPr="004B58E3">
              <w:t>0</w:t>
            </w:r>
          </w:p>
        </w:tc>
      </w:tr>
      <w:tr w:rsidR="004B01B9" w:rsidRPr="004B58E3" w14:paraId="447AE06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A0879FC" w14:textId="77777777" w:rsidR="004B01B9" w:rsidRPr="004B58E3" w:rsidRDefault="004B01B9" w:rsidP="00EB480A">
            <w:r w:rsidRPr="004B58E3">
              <w:t>121</w:t>
            </w:r>
          </w:p>
        </w:tc>
        <w:tc>
          <w:tcPr>
            <w:tcW w:w="4560" w:type="dxa"/>
            <w:tcBorders>
              <w:top w:val="nil"/>
              <w:left w:val="nil"/>
              <w:bottom w:val="nil"/>
              <w:right w:val="nil"/>
            </w:tcBorders>
            <w:tcMar>
              <w:top w:w="20" w:type="dxa"/>
              <w:left w:w="20" w:type="dxa"/>
              <w:bottom w:w="100" w:type="dxa"/>
              <w:right w:w="20" w:type="dxa"/>
            </w:tcMar>
          </w:tcPr>
          <w:p w14:paraId="623C9754" w14:textId="77777777" w:rsidR="004B01B9" w:rsidRPr="004B58E3" w:rsidRDefault="004B01B9" w:rsidP="00EB480A">
            <w:pPr>
              <w:widowControl w:val="0"/>
              <w:pBdr>
                <w:top w:val="nil"/>
                <w:left w:val="nil"/>
                <w:bottom w:val="nil"/>
                <w:right w:val="nil"/>
                <w:between w:val="nil"/>
              </w:pBdr>
            </w:pPr>
            <w:r w:rsidRPr="004B58E3">
              <w:t>Industrial or commercial units</w:t>
            </w:r>
          </w:p>
        </w:tc>
        <w:tc>
          <w:tcPr>
            <w:tcW w:w="2055" w:type="dxa"/>
            <w:tcBorders>
              <w:top w:val="nil"/>
              <w:left w:val="nil"/>
              <w:bottom w:val="nil"/>
              <w:right w:val="nil"/>
            </w:tcBorders>
            <w:tcMar>
              <w:top w:w="20" w:type="dxa"/>
              <w:left w:w="20" w:type="dxa"/>
              <w:bottom w:w="100" w:type="dxa"/>
              <w:right w:w="20" w:type="dxa"/>
            </w:tcMar>
          </w:tcPr>
          <w:p w14:paraId="4986691A" w14:textId="77777777" w:rsidR="004B01B9" w:rsidRPr="004B58E3" w:rsidRDefault="004B01B9" w:rsidP="00EB480A">
            <w:pPr>
              <w:jc w:val="center"/>
            </w:pPr>
            <w:r w:rsidRPr="004B58E3">
              <w:t>0</w:t>
            </w:r>
          </w:p>
        </w:tc>
      </w:tr>
      <w:tr w:rsidR="004B01B9" w:rsidRPr="004B58E3" w14:paraId="27764E1C"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38FF1CEB" w14:textId="77777777" w:rsidR="004B01B9" w:rsidRPr="004B58E3" w:rsidRDefault="004B01B9" w:rsidP="00EB480A">
            <w:r w:rsidRPr="004B58E3">
              <w:t>122</w:t>
            </w:r>
          </w:p>
        </w:tc>
        <w:tc>
          <w:tcPr>
            <w:tcW w:w="4560" w:type="dxa"/>
            <w:tcBorders>
              <w:top w:val="nil"/>
              <w:left w:val="nil"/>
              <w:bottom w:val="nil"/>
              <w:right w:val="nil"/>
            </w:tcBorders>
            <w:tcMar>
              <w:top w:w="20" w:type="dxa"/>
              <w:left w:w="20" w:type="dxa"/>
              <w:bottom w:w="100" w:type="dxa"/>
              <w:right w:w="20" w:type="dxa"/>
            </w:tcMar>
          </w:tcPr>
          <w:p w14:paraId="2E052CE1" w14:textId="77777777" w:rsidR="004B01B9" w:rsidRPr="004B58E3" w:rsidRDefault="004B01B9" w:rsidP="00EB480A">
            <w:pPr>
              <w:widowControl w:val="0"/>
              <w:pBdr>
                <w:top w:val="nil"/>
                <w:left w:val="nil"/>
                <w:bottom w:val="nil"/>
                <w:right w:val="nil"/>
                <w:between w:val="nil"/>
              </w:pBdr>
            </w:pPr>
            <w:r w:rsidRPr="004B58E3">
              <w:t>Road and rail networks and associated land</w:t>
            </w:r>
          </w:p>
        </w:tc>
        <w:tc>
          <w:tcPr>
            <w:tcW w:w="2055" w:type="dxa"/>
            <w:tcBorders>
              <w:top w:val="nil"/>
              <w:left w:val="nil"/>
              <w:bottom w:val="nil"/>
              <w:right w:val="nil"/>
            </w:tcBorders>
            <w:tcMar>
              <w:top w:w="20" w:type="dxa"/>
              <w:left w:w="20" w:type="dxa"/>
              <w:bottom w:w="100" w:type="dxa"/>
              <w:right w:w="20" w:type="dxa"/>
            </w:tcMar>
          </w:tcPr>
          <w:p w14:paraId="17976E7C" w14:textId="77777777" w:rsidR="004B01B9" w:rsidRPr="004B58E3" w:rsidRDefault="004B01B9" w:rsidP="00EB480A">
            <w:pPr>
              <w:jc w:val="center"/>
            </w:pPr>
            <w:r w:rsidRPr="004B58E3">
              <w:t>0</w:t>
            </w:r>
          </w:p>
        </w:tc>
      </w:tr>
      <w:tr w:rsidR="004B01B9" w:rsidRPr="004B58E3" w14:paraId="71744C6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009F5175" w14:textId="77777777" w:rsidR="004B01B9" w:rsidRPr="004B58E3" w:rsidRDefault="004B01B9" w:rsidP="00EB480A">
            <w:r w:rsidRPr="004B58E3">
              <w:t>123</w:t>
            </w:r>
          </w:p>
        </w:tc>
        <w:tc>
          <w:tcPr>
            <w:tcW w:w="4560" w:type="dxa"/>
            <w:tcBorders>
              <w:top w:val="nil"/>
              <w:left w:val="nil"/>
              <w:bottom w:val="nil"/>
              <w:right w:val="nil"/>
            </w:tcBorders>
            <w:tcMar>
              <w:top w:w="20" w:type="dxa"/>
              <w:left w:w="20" w:type="dxa"/>
              <w:bottom w:w="100" w:type="dxa"/>
              <w:right w:w="20" w:type="dxa"/>
            </w:tcMar>
          </w:tcPr>
          <w:p w14:paraId="7B049B57" w14:textId="77777777" w:rsidR="004B01B9" w:rsidRPr="004B58E3" w:rsidRDefault="004B01B9" w:rsidP="00EB480A">
            <w:pPr>
              <w:widowControl w:val="0"/>
              <w:pBdr>
                <w:top w:val="nil"/>
                <w:left w:val="nil"/>
                <w:bottom w:val="nil"/>
                <w:right w:val="nil"/>
                <w:between w:val="nil"/>
              </w:pBdr>
            </w:pPr>
            <w:r w:rsidRPr="004B58E3">
              <w:t>Port areas</w:t>
            </w:r>
          </w:p>
        </w:tc>
        <w:tc>
          <w:tcPr>
            <w:tcW w:w="2055" w:type="dxa"/>
            <w:tcBorders>
              <w:top w:val="nil"/>
              <w:left w:val="nil"/>
              <w:bottom w:val="nil"/>
              <w:right w:val="nil"/>
            </w:tcBorders>
            <w:tcMar>
              <w:top w:w="20" w:type="dxa"/>
              <w:left w:w="20" w:type="dxa"/>
              <w:bottom w:w="100" w:type="dxa"/>
              <w:right w:w="20" w:type="dxa"/>
            </w:tcMar>
          </w:tcPr>
          <w:p w14:paraId="7AC84E64" w14:textId="77777777" w:rsidR="004B01B9" w:rsidRPr="004B58E3" w:rsidRDefault="004B01B9" w:rsidP="00EB480A">
            <w:pPr>
              <w:jc w:val="center"/>
            </w:pPr>
            <w:r w:rsidRPr="004B58E3">
              <w:t>0</w:t>
            </w:r>
          </w:p>
        </w:tc>
      </w:tr>
      <w:tr w:rsidR="004B01B9" w:rsidRPr="004B58E3" w14:paraId="348E2591"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5A347C3" w14:textId="77777777" w:rsidR="004B01B9" w:rsidRPr="004B58E3" w:rsidRDefault="004B01B9" w:rsidP="00EB480A">
            <w:r w:rsidRPr="004B58E3">
              <w:t>124</w:t>
            </w:r>
          </w:p>
        </w:tc>
        <w:tc>
          <w:tcPr>
            <w:tcW w:w="4560" w:type="dxa"/>
            <w:tcBorders>
              <w:top w:val="nil"/>
              <w:left w:val="nil"/>
              <w:bottom w:val="nil"/>
              <w:right w:val="nil"/>
            </w:tcBorders>
            <w:tcMar>
              <w:top w:w="20" w:type="dxa"/>
              <w:left w:w="20" w:type="dxa"/>
              <w:bottom w:w="100" w:type="dxa"/>
              <w:right w:w="20" w:type="dxa"/>
            </w:tcMar>
          </w:tcPr>
          <w:p w14:paraId="3404B691" w14:textId="77777777" w:rsidR="004B01B9" w:rsidRPr="004B58E3" w:rsidRDefault="004B01B9" w:rsidP="00EB480A">
            <w:pPr>
              <w:widowControl w:val="0"/>
              <w:pBdr>
                <w:top w:val="nil"/>
                <w:left w:val="nil"/>
                <w:bottom w:val="nil"/>
                <w:right w:val="nil"/>
                <w:between w:val="nil"/>
              </w:pBdr>
            </w:pPr>
            <w:r w:rsidRPr="004B58E3">
              <w:t>Airports</w:t>
            </w:r>
          </w:p>
        </w:tc>
        <w:tc>
          <w:tcPr>
            <w:tcW w:w="2055" w:type="dxa"/>
            <w:tcBorders>
              <w:top w:val="nil"/>
              <w:left w:val="nil"/>
              <w:bottom w:val="nil"/>
              <w:right w:val="nil"/>
            </w:tcBorders>
            <w:tcMar>
              <w:top w:w="20" w:type="dxa"/>
              <w:left w:w="20" w:type="dxa"/>
              <w:bottom w:w="100" w:type="dxa"/>
              <w:right w:w="20" w:type="dxa"/>
            </w:tcMar>
          </w:tcPr>
          <w:p w14:paraId="33DCB164" w14:textId="77777777" w:rsidR="004B01B9" w:rsidRPr="004B58E3" w:rsidRDefault="004B01B9" w:rsidP="00EB480A">
            <w:pPr>
              <w:jc w:val="center"/>
            </w:pPr>
            <w:r w:rsidRPr="004B58E3">
              <w:t>0</w:t>
            </w:r>
          </w:p>
        </w:tc>
      </w:tr>
      <w:tr w:rsidR="004B01B9" w:rsidRPr="004B58E3" w14:paraId="0F803D9D"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C43F627" w14:textId="77777777" w:rsidR="004B01B9" w:rsidRPr="004B58E3" w:rsidRDefault="004B01B9" w:rsidP="00EB480A">
            <w:r w:rsidRPr="004B58E3">
              <w:t>131</w:t>
            </w:r>
          </w:p>
        </w:tc>
        <w:tc>
          <w:tcPr>
            <w:tcW w:w="4560" w:type="dxa"/>
            <w:tcBorders>
              <w:top w:val="nil"/>
              <w:left w:val="nil"/>
              <w:bottom w:val="nil"/>
              <w:right w:val="nil"/>
            </w:tcBorders>
            <w:tcMar>
              <w:top w:w="20" w:type="dxa"/>
              <w:left w:w="20" w:type="dxa"/>
              <w:bottom w:w="100" w:type="dxa"/>
              <w:right w:w="20" w:type="dxa"/>
            </w:tcMar>
          </w:tcPr>
          <w:p w14:paraId="66472522" w14:textId="77777777" w:rsidR="004B01B9" w:rsidRPr="004B58E3" w:rsidRDefault="004B01B9" w:rsidP="00EB480A">
            <w:pPr>
              <w:widowControl w:val="0"/>
              <w:pBdr>
                <w:top w:val="nil"/>
                <w:left w:val="nil"/>
                <w:bottom w:val="nil"/>
                <w:right w:val="nil"/>
                <w:between w:val="nil"/>
              </w:pBdr>
            </w:pPr>
            <w:r w:rsidRPr="004B58E3">
              <w:t>Mineral extraction sites</w:t>
            </w:r>
          </w:p>
        </w:tc>
        <w:tc>
          <w:tcPr>
            <w:tcW w:w="2055" w:type="dxa"/>
            <w:tcBorders>
              <w:top w:val="nil"/>
              <w:left w:val="nil"/>
              <w:bottom w:val="nil"/>
              <w:right w:val="nil"/>
            </w:tcBorders>
            <w:tcMar>
              <w:top w:w="20" w:type="dxa"/>
              <w:left w:w="20" w:type="dxa"/>
              <w:bottom w:w="100" w:type="dxa"/>
              <w:right w:w="20" w:type="dxa"/>
            </w:tcMar>
          </w:tcPr>
          <w:p w14:paraId="526889ED" w14:textId="77777777" w:rsidR="004B01B9" w:rsidRPr="004B58E3" w:rsidRDefault="004B01B9" w:rsidP="00EB480A">
            <w:pPr>
              <w:jc w:val="center"/>
            </w:pPr>
            <w:r w:rsidRPr="004B58E3">
              <w:t>0</w:t>
            </w:r>
          </w:p>
        </w:tc>
      </w:tr>
      <w:tr w:rsidR="004B01B9" w:rsidRPr="004B58E3" w14:paraId="63AAE3FF"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5C874D2" w14:textId="77777777" w:rsidR="004B01B9" w:rsidRPr="004B58E3" w:rsidRDefault="004B01B9" w:rsidP="00EB480A">
            <w:r w:rsidRPr="004B58E3">
              <w:t>132</w:t>
            </w:r>
          </w:p>
        </w:tc>
        <w:tc>
          <w:tcPr>
            <w:tcW w:w="4560" w:type="dxa"/>
            <w:tcBorders>
              <w:top w:val="nil"/>
              <w:left w:val="nil"/>
              <w:bottom w:val="nil"/>
              <w:right w:val="nil"/>
            </w:tcBorders>
            <w:tcMar>
              <w:top w:w="20" w:type="dxa"/>
              <w:left w:w="20" w:type="dxa"/>
              <w:bottom w:w="100" w:type="dxa"/>
              <w:right w:w="20" w:type="dxa"/>
            </w:tcMar>
          </w:tcPr>
          <w:p w14:paraId="36366C63" w14:textId="77777777" w:rsidR="004B01B9" w:rsidRPr="004B58E3" w:rsidRDefault="004B01B9" w:rsidP="00EB480A">
            <w:pPr>
              <w:widowControl w:val="0"/>
              <w:pBdr>
                <w:top w:val="nil"/>
                <w:left w:val="nil"/>
                <w:bottom w:val="nil"/>
                <w:right w:val="nil"/>
                <w:between w:val="nil"/>
              </w:pBdr>
            </w:pPr>
            <w:r w:rsidRPr="004B58E3">
              <w:t>Dump sites</w:t>
            </w:r>
          </w:p>
        </w:tc>
        <w:tc>
          <w:tcPr>
            <w:tcW w:w="2055" w:type="dxa"/>
            <w:tcBorders>
              <w:top w:val="nil"/>
              <w:left w:val="nil"/>
              <w:bottom w:val="nil"/>
              <w:right w:val="nil"/>
            </w:tcBorders>
            <w:tcMar>
              <w:top w:w="20" w:type="dxa"/>
              <w:left w:w="20" w:type="dxa"/>
              <w:bottom w:w="100" w:type="dxa"/>
              <w:right w:w="20" w:type="dxa"/>
            </w:tcMar>
          </w:tcPr>
          <w:p w14:paraId="60E8F279" w14:textId="77777777" w:rsidR="004B01B9" w:rsidRPr="004B58E3" w:rsidRDefault="004B01B9" w:rsidP="00EB480A">
            <w:pPr>
              <w:jc w:val="center"/>
            </w:pPr>
            <w:r w:rsidRPr="004B58E3">
              <w:t>0</w:t>
            </w:r>
          </w:p>
        </w:tc>
      </w:tr>
      <w:tr w:rsidR="004B01B9" w:rsidRPr="004B58E3" w14:paraId="61BACD6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DF997E3" w14:textId="77777777" w:rsidR="004B01B9" w:rsidRPr="004B58E3" w:rsidRDefault="004B01B9" w:rsidP="00EB480A">
            <w:r w:rsidRPr="004B58E3">
              <w:t>133</w:t>
            </w:r>
          </w:p>
        </w:tc>
        <w:tc>
          <w:tcPr>
            <w:tcW w:w="4560" w:type="dxa"/>
            <w:tcBorders>
              <w:top w:val="nil"/>
              <w:left w:val="nil"/>
              <w:bottom w:val="nil"/>
              <w:right w:val="nil"/>
            </w:tcBorders>
            <w:tcMar>
              <w:top w:w="20" w:type="dxa"/>
              <w:left w:w="20" w:type="dxa"/>
              <w:bottom w:w="100" w:type="dxa"/>
              <w:right w:w="20" w:type="dxa"/>
            </w:tcMar>
          </w:tcPr>
          <w:p w14:paraId="5B44A8AB" w14:textId="77777777" w:rsidR="004B01B9" w:rsidRPr="004B58E3" w:rsidRDefault="004B01B9" w:rsidP="00EB480A">
            <w:pPr>
              <w:widowControl w:val="0"/>
              <w:pBdr>
                <w:top w:val="nil"/>
                <w:left w:val="nil"/>
                <w:bottom w:val="nil"/>
                <w:right w:val="nil"/>
                <w:between w:val="nil"/>
              </w:pBdr>
            </w:pPr>
            <w:r w:rsidRPr="004B58E3">
              <w:t>Construction sites</w:t>
            </w:r>
          </w:p>
        </w:tc>
        <w:tc>
          <w:tcPr>
            <w:tcW w:w="2055" w:type="dxa"/>
            <w:tcBorders>
              <w:top w:val="nil"/>
              <w:left w:val="nil"/>
              <w:bottom w:val="nil"/>
              <w:right w:val="nil"/>
            </w:tcBorders>
            <w:tcMar>
              <w:top w:w="20" w:type="dxa"/>
              <w:left w:w="20" w:type="dxa"/>
              <w:bottom w:w="100" w:type="dxa"/>
              <w:right w:w="20" w:type="dxa"/>
            </w:tcMar>
          </w:tcPr>
          <w:p w14:paraId="740793B7" w14:textId="77777777" w:rsidR="004B01B9" w:rsidRPr="004B58E3" w:rsidRDefault="004B01B9" w:rsidP="00EB480A">
            <w:pPr>
              <w:jc w:val="center"/>
            </w:pPr>
            <w:r w:rsidRPr="004B58E3">
              <w:t>0</w:t>
            </w:r>
          </w:p>
        </w:tc>
      </w:tr>
      <w:tr w:rsidR="004B01B9" w:rsidRPr="004B58E3" w14:paraId="20EC2EC7"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56663D2F" w14:textId="77777777" w:rsidR="004B01B9" w:rsidRPr="004B58E3" w:rsidRDefault="004B01B9" w:rsidP="00EB480A">
            <w:r w:rsidRPr="004B58E3">
              <w:t>141</w:t>
            </w:r>
          </w:p>
        </w:tc>
        <w:tc>
          <w:tcPr>
            <w:tcW w:w="4560" w:type="dxa"/>
            <w:tcBorders>
              <w:top w:val="nil"/>
              <w:left w:val="nil"/>
              <w:bottom w:val="nil"/>
              <w:right w:val="nil"/>
            </w:tcBorders>
            <w:tcMar>
              <w:top w:w="20" w:type="dxa"/>
              <w:left w:w="20" w:type="dxa"/>
              <w:bottom w:w="100" w:type="dxa"/>
              <w:right w:w="20" w:type="dxa"/>
            </w:tcMar>
          </w:tcPr>
          <w:p w14:paraId="2B461555" w14:textId="77777777" w:rsidR="004B01B9" w:rsidRPr="004B58E3" w:rsidRDefault="004B01B9" w:rsidP="00EB480A">
            <w:pPr>
              <w:widowControl w:val="0"/>
              <w:pBdr>
                <w:top w:val="nil"/>
                <w:left w:val="nil"/>
                <w:bottom w:val="nil"/>
                <w:right w:val="nil"/>
                <w:between w:val="nil"/>
              </w:pBdr>
            </w:pPr>
            <w:r w:rsidRPr="004B58E3">
              <w:t>Green urban areas</w:t>
            </w:r>
          </w:p>
        </w:tc>
        <w:tc>
          <w:tcPr>
            <w:tcW w:w="2055" w:type="dxa"/>
            <w:tcBorders>
              <w:top w:val="nil"/>
              <w:left w:val="nil"/>
              <w:bottom w:val="nil"/>
              <w:right w:val="nil"/>
            </w:tcBorders>
            <w:tcMar>
              <w:top w:w="20" w:type="dxa"/>
              <w:left w:w="20" w:type="dxa"/>
              <w:bottom w:w="100" w:type="dxa"/>
              <w:right w:w="20" w:type="dxa"/>
            </w:tcMar>
          </w:tcPr>
          <w:p w14:paraId="3AAD2EE1" w14:textId="77777777" w:rsidR="004B01B9" w:rsidRPr="004B58E3" w:rsidRDefault="004B01B9" w:rsidP="00EB480A">
            <w:pPr>
              <w:jc w:val="center"/>
            </w:pPr>
            <w:r w:rsidRPr="004B58E3">
              <w:t>0</w:t>
            </w:r>
          </w:p>
        </w:tc>
      </w:tr>
      <w:tr w:rsidR="004B01B9" w:rsidRPr="004B58E3" w14:paraId="1C90D36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FCB553F" w14:textId="77777777" w:rsidR="004B01B9" w:rsidRPr="004B58E3" w:rsidRDefault="004B01B9" w:rsidP="00EB480A">
            <w:r w:rsidRPr="004B58E3">
              <w:t>142</w:t>
            </w:r>
          </w:p>
        </w:tc>
        <w:tc>
          <w:tcPr>
            <w:tcW w:w="4560" w:type="dxa"/>
            <w:tcBorders>
              <w:top w:val="nil"/>
              <w:left w:val="nil"/>
              <w:bottom w:val="nil"/>
              <w:right w:val="nil"/>
            </w:tcBorders>
            <w:tcMar>
              <w:top w:w="20" w:type="dxa"/>
              <w:left w:w="20" w:type="dxa"/>
              <w:bottom w:w="100" w:type="dxa"/>
              <w:right w:w="20" w:type="dxa"/>
            </w:tcMar>
          </w:tcPr>
          <w:p w14:paraId="56921A44" w14:textId="77777777" w:rsidR="004B01B9" w:rsidRPr="004B58E3" w:rsidRDefault="004B01B9" w:rsidP="00EB480A">
            <w:pPr>
              <w:widowControl w:val="0"/>
              <w:pBdr>
                <w:top w:val="nil"/>
                <w:left w:val="nil"/>
                <w:bottom w:val="nil"/>
                <w:right w:val="nil"/>
                <w:between w:val="nil"/>
              </w:pBdr>
            </w:pPr>
            <w:r w:rsidRPr="004B58E3">
              <w:t>Sport and leisure facilities</w:t>
            </w:r>
          </w:p>
        </w:tc>
        <w:tc>
          <w:tcPr>
            <w:tcW w:w="2055" w:type="dxa"/>
            <w:tcBorders>
              <w:top w:val="nil"/>
              <w:left w:val="nil"/>
              <w:bottom w:val="nil"/>
              <w:right w:val="nil"/>
            </w:tcBorders>
            <w:tcMar>
              <w:top w:w="20" w:type="dxa"/>
              <w:left w:w="20" w:type="dxa"/>
              <w:bottom w:w="100" w:type="dxa"/>
              <w:right w:w="20" w:type="dxa"/>
            </w:tcMar>
          </w:tcPr>
          <w:p w14:paraId="3E068E60" w14:textId="77777777" w:rsidR="004B01B9" w:rsidRPr="004B58E3" w:rsidRDefault="004B01B9" w:rsidP="00EB480A">
            <w:pPr>
              <w:jc w:val="center"/>
            </w:pPr>
            <w:r w:rsidRPr="004B58E3">
              <w:t>0</w:t>
            </w:r>
          </w:p>
        </w:tc>
      </w:tr>
      <w:tr w:rsidR="004B01B9" w:rsidRPr="004B58E3" w14:paraId="4D654929"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B0A66FC" w14:textId="77777777" w:rsidR="004B01B9" w:rsidRPr="004B58E3" w:rsidRDefault="004B01B9" w:rsidP="00EB480A">
            <w:r w:rsidRPr="004B58E3">
              <w:t>211</w:t>
            </w:r>
          </w:p>
        </w:tc>
        <w:tc>
          <w:tcPr>
            <w:tcW w:w="4560" w:type="dxa"/>
            <w:tcBorders>
              <w:top w:val="nil"/>
              <w:left w:val="nil"/>
              <w:bottom w:val="nil"/>
              <w:right w:val="nil"/>
            </w:tcBorders>
            <w:tcMar>
              <w:top w:w="20" w:type="dxa"/>
              <w:left w:w="20" w:type="dxa"/>
              <w:bottom w:w="100" w:type="dxa"/>
              <w:right w:w="20" w:type="dxa"/>
            </w:tcMar>
          </w:tcPr>
          <w:p w14:paraId="591DD292" w14:textId="77777777" w:rsidR="004B01B9" w:rsidRPr="004B58E3" w:rsidRDefault="004B01B9" w:rsidP="00EB480A">
            <w:pPr>
              <w:widowControl w:val="0"/>
              <w:pBdr>
                <w:top w:val="nil"/>
                <w:left w:val="nil"/>
                <w:bottom w:val="nil"/>
                <w:right w:val="nil"/>
                <w:between w:val="nil"/>
              </w:pBdr>
            </w:pPr>
            <w:r w:rsidRPr="004B58E3">
              <w:t>Non-irrigated arable land</w:t>
            </w:r>
          </w:p>
        </w:tc>
        <w:tc>
          <w:tcPr>
            <w:tcW w:w="2055" w:type="dxa"/>
            <w:tcBorders>
              <w:top w:val="nil"/>
              <w:left w:val="nil"/>
              <w:bottom w:val="nil"/>
              <w:right w:val="nil"/>
            </w:tcBorders>
            <w:tcMar>
              <w:top w:w="20" w:type="dxa"/>
              <w:left w:w="20" w:type="dxa"/>
              <w:bottom w:w="100" w:type="dxa"/>
              <w:right w:w="20" w:type="dxa"/>
            </w:tcMar>
          </w:tcPr>
          <w:p w14:paraId="68242326" w14:textId="77777777" w:rsidR="004B01B9" w:rsidRPr="004B58E3" w:rsidRDefault="004B01B9" w:rsidP="00EB480A">
            <w:pPr>
              <w:jc w:val="center"/>
            </w:pPr>
            <w:r w:rsidRPr="004B58E3">
              <w:t>0.75</w:t>
            </w:r>
          </w:p>
        </w:tc>
      </w:tr>
      <w:tr w:rsidR="004B01B9" w:rsidRPr="004B58E3" w14:paraId="6D994B81"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1B49A5D" w14:textId="77777777" w:rsidR="004B01B9" w:rsidRPr="004B58E3" w:rsidRDefault="004B01B9" w:rsidP="00EB480A">
            <w:r w:rsidRPr="004B58E3">
              <w:t>212</w:t>
            </w:r>
          </w:p>
        </w:tc>
        <w:tc>
          <w:tcPr>
            <w:tcW w:w="4560" w:type="dxa"/>
            <w:tcBorders>
              <w:top w:val="nil"/>
              <w:left w:val="nil"/>
              <w:bottom w:val="nil"/>
              <w:right w:val="nil"/>
            </w:tcBorders>
            <w:tcMar>
              <w:top w:w="20" w:type="dxa"/>
              <w:left w:w="20" w:type="dxa"/>
              <w:bottom w:w="100" w:type="dxa"/>
              <w:right w:w="20" w:type="dxa"/>
            </w:tcMar>
          </w:tcPr>
          <w:p w14:paraId="4892ADE9" w14:textId="77777777" w:rsidR="004B01B9" w:rsidRPr="004B58E3" w:rsidRDefault="004B01B9" w:rsidP="00EB480A">
            <w:pPr>
              <w:widowControl w:val="0"/>
              <w:pBdr>
                <w:top w:val="nil"/>
                <w:left w:val="nil"/>
                <w:bottom w:val="nil"/>
                <w:right w:val="nil"/>
                <w:between w:val="nil"/>
              </w:pBdr>
            </w:pPr>
            <w:r w:rsidRPr="004B58E3">
              <w:t>Permanently irrigated land</w:t>
            </w:r>
          </w:p>
        </w:tc>
        <w:tc>
          <w:tcPr>
            <w:tcW w:w="2055" w:type="dxa"/>
            <w:tcBorders>
              <w:top w:val="nil"/>
              <w:left w:val="nil"/>
              <w:bottom w:val="nil"/>
              <w:right w:val="nil"/>
            </w:tcBorders>
            <w:tcMar>
              <w:top w:w="20" w:type="dxa"/>
              <w:left w:w="20" w:type="dxa"/>
              <w:bottom w:w="100" w:type="dxa"/>
              <w:right w:w="20" w:type="dxa"/>
            </w:tcMar>
          </w:tcPr>
          <w:p w14:paraId="3E26B277" w14:textId="77777777" w:rsidR="004B01B9" w:rsidRPr="004B58E3" w:rsidRDefault="004B01B9" w:rsidP="00EB480A">
            <w:pPr>
              <w:jc w:val="center"/>
            </w:pPr>
            <w:r w:rsidRPr="004B58E3">
              <w:t>0.75</w:t>
            </w:r>
          </w:p>
        </w:tc>
      </w:tr>
      <w:tr w:rsidR="004B01B9" w:rsidRPr="004B58E3" w14:paraId="672A687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CF2909F" w14:textId="77777777" w:rsidR="004B01B9" w:rsidRPr="004B58E3" w:rsidRDefault="004B01B9" w:rsidP="00EB480A">
            <w:r w:rsidRPr="004B58E3">
              <w:t>213</w:t>
            </w:r>
          </w:p>
        </w:tc>
        <w:tc>
          <w:tcPr>
            <w:tcW w:w="4560" w:type="dxa"/>
            <w:tcBorders>
              <w:top w:val="nil"/>
              <w:left w:val="nil"/>
              <w:bottom w:val="nil"/>
              <w:right w:val="nil"/>
            </w:tcBorders>
            <w:tcMar>
              <w:top w:w="20" w:type="dxa"/>
              <w:left w:w="20" w:type="dxa"/>
              <w:bottom w:w="100" w:type="dxa"/>
              <w:right w:w="20" w:type="dxa"/>
            </w:tcMar>
          </w:tcPr>
          <w:p w14:paraId="70A2E7DE" w14:textId="77777777" w:rsidR="004B01B9" w:rsidRPr="004B58E3" w:rsidRDefault="004B01B9" w:rsidP="00EB480A">
            <w:pPr>
              <w:widowControl w:val="0"/>
              <w:pBdr>
                <w:top w:val="nil"/>
                <w:left w:val="nil"/>
                <w:bottom w:val="nil"/>
                <w:right w:val="nil"/>
                <w:between w:val="nil"/>
              </w:pBdr>
            </w:pPr>
            <w:r w:rsidRPr="004B58E3">
              <w:t>Rice fields</w:t>
            </w:r>
          </w:p>
        </w:tc>
        <w:tc>
          <w:tcPr>
            <w:tcW w:w="2055" w:type="dxa"/>
            <w:tcBorders>
              <w:top w:val="nil"/>
              <w:left w:val="nil"/>
              <w:bottom w:val="nil"/>
              <w:right w:val="nil"/>
            </w:tcBorders>
            <w:tcMar>
              <w:top w:w="20" w:type="dxa"/>
              <w:left w:w="20" w:type="dxa"/>
              <w:bottom w:w="100" w:type="dxa"/>
              <w:right w:w="20" w:type="dxa"/>
            </w:tcMar>
          </w:tcPr>
          <w:p w14:paraId="34A6341F" w14:textId="77777777" w:rsidR="004B01B9" w:rsidRPr="004B58E3" w:rsidRDefault="004B01B9" w:rsidP="00EB480A">
            <w:pPr>
              <w:jc w:val="center"/>
            </w:pPr>
            <w:r w:rsidRPr="004B58E3">
              <w:t>0.75</w:t>
            </w:r>
          </w:p>
        </w:tc>
      </w:tr>
      <w:tr w:rsidR="004B01B9" w:rsidRPr="004B58E3" w14:paraId="254B3F7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0F7A4CE" w14:textId="77777777" w:rsidR="004B01B9" w:rsidRPr="004B58E3" w:rsidRDefault="004B01B9" w:rsidP="00EB480A">
            <w:r w:rsidRPr="004B58E3">
              <w:t>221</w:t>
            </w:r>
          </w:p>
        </w:tc>
        <w:tc>
          <w:tcPr>
            <w:tcW w:w="4560" w:type="dxa"/>
            <w:tcBorders>
              <w:top w:val="nil"/>
              <w:left w:val="nil"/>
              <w:bottom w:val="nil"/>
              <w:right w:val="nil"/>
            </w:tcBorders>
            <w:tcMar>
              <w:top w:w="20" w:type="dxa"/>
              <w:left w:w="20" w:type="dxa"/>
              <w:bottom w:w="100" w:type="dxa"/>
              <w:right w:w="20" w:type="dxa"/>
            </w:tcMar>
          </w:tcPr>
          <w:p w14:paraId="177A566B" w14:textId="77777777" w:rsidR="004B01B9" w:rsidRPr="004B58E3" w:rsidRDefault="004B01B9" w:rsidP="00EB480A">
            <w:pPr>
              <w:widowControl w:val="0"/>
              <w:pBdr>
                <w:top w:val="nil"/>
                <w:left w:val="nil"/>
                <w:bottom w:val="nil"/>
                <w:right w:val="nil"/>
                <w:between w:val="nil"/>
              </w:pBdr>
            </w:pPr>
            <w:r w:rsidRPr="004B58E3">
              <w:t>Vineyards</w:t>
            </w:r>
          </w:p>
        </w:tc>
        <w:tc>
          <w:tcPr>
            <w:tcW w:w="2055" w:type="dxa"/>
            <w:tcBorders>
              <w:top w:val="nil"/>
              <w:left w:val="nil"/>
              <w:bottom w:val="nil"/>
              <w:right w:val="nil"/>
            </w:tcBorders>
            <w:tcMar>
              <w:top w:w="20" w:type="dxa"/>
              <w:left w:w="20" w:type="dxa"/>
              <w:bottom w:w="100" w:type="dxa"/>
              <w:right w:w="20" w:type="dxa"/>
            </w:tcMar>
          </w:tcPr>
          <w:p w14:paraId="4B5209B5" w14:textId="77777777" w:rsidR="004B01B9" w:rsidRPr="004B58E3" w:rsidRDefault="004B01B9" w:rsidP="00EB480A">
            <w:pPr>
              <w:jc w:val="center"/>
            </w:pPr>
            <w:r w:rsidRPr="004B58E3">
              <w:t>0.75</w:t>
            </w:r>
          </w:p>
        </w:tc>
      </w:tr>
      <w:tr w:rsidR="004B01B9" w:rsidRPr="004B58E3" w14:paraId="077BA93A"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52CF9D56" w14:textId="77777777" w:rsidR="004B01B9" w:rsidRPr="004B58E3" w:rsidRDefault="004B01B9" w:rsidP="00EB480A">
            <w:r w:rsidRPr="004B58E3">
              <w:t>222</w:t>
            </w:r>
          </w:p>
        </w:tc>
        <w:tc>
          <w:tcPr>
            <w:tcW w:w="4560" w:type="dxa"/>
            <w:tcBorders>
              <w:top w:val="nil"/>
              <w:left w:val="nil"/>
              <w:bottom w:val="nil"/>
              <w:right w:val="nil"/>
            </w:tcBorders>
            <w:tcMar>
              <w:top w:w="20" w:type="dxa"/>
              <w:left w:w="20" w:type="dxa"/>
              <w:bottom w:w="100" w:type="dxa"/>
              <w:right w:w="20" w:type="dxa"/>
            </w:tcMar>
          </w:tcPr>
          <w:p w14:paraId="01D3E0E9" w14:textId="77777777" w:rsidR="004B01B9" w:rsidRPr="004B58E3" w:rsidRDefault="004B01B9" w:rsidP="00EB480A">
            <w:pPr>
              <w:widowControl w:val="0"/>
              <w:pBdr>
                <w:top w:val="nil"/>
                <w:left w:val="nil"/>
                <w:bottom w:val="nil"/>
                <w:right w:val="nil"/>
                <w:between w:val="nil"/>
              </w:pBdr>
            </w:pPr>
            <w:r w:rsidRPr="004B58E3">
              <w:t>Fruit trees and berry plantations</w:t>
            </w:r>
          </w:p>
        </w:tc>
        <w:tc>
          <w:tcPr>
            <w:tcW w:w="2055" w:type="dxa"/>
            <w:tcBorders>
              <w:top w:val="nil"/>
              <w:left w:val="nil"/>
              <w:bottom w:val="nil"/>
              <w:right w:val="nil"/>
            </w:tcBorders>
            <w:tcMar>
              <w:top w:w="20" w:type="dxa"/>
              <w:left w:w="20" w:type="dxa"/>
              <w:bottom w:w="100" w:type="dxa"/>
              <w:right w:w="20" w:type="dxa"/>
            </w:tcMar>
          </w:tcPr>
          <w:p w14:paraId="3867F701" w14:textId="77777777" w:rsidR="004B01B9" w:rsidRPr="004B58E3" w:rsidRDefault="004B01B9" w:rsidP="00EB480A">
            <w:pPr>
              <w:jc w:val="center"/>
            </w:pPr>
            <w:r w:rsidRPr="004B58E3">
              <w:t>0.75</w:t>
            </w:r>
          </w:p>
        </w:tc>
      </w:tr>
      <w:tr w:rsidR="004B01B9" w:rsidRPr="004B58E3" w14:paraId="22E455D8"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E17C19B" w14:textId="77777777" w:rsidR="004B01B9" w:rsidRPr="004B58E3" w:rsidRDefault="004B01B9" w:rsidP="00EB480A">
            <w:r w:rsidRPr="004B58E3">
              <w:t>223</w:t>
            </w:r>
          </w:p>
        </w:tc>
        <w:tc>
          <w:tcPr>
            <w:tcW w:w="4560" w:type="dxa"/>
            <w:tcBorders>
              <w:top w:val="nil"/>
              <w:left w:val="nil"/>
              <w:bottom w:val="nil"/>
              <w:right w:val="nil"/>
            </w:tcBorders>
            <w:tcMar>
              <w:top w:w="20" w:type="dxa"/>
              <w:left w:w="20" w:type="dxa"/>
              <w:bottom w:w="100" w:type="dxa"/>
              <w:right w:w="20" w:type="dxa"/>
            </w:tcMar>
          </w:tcPr>
          <w:p w14:paraId="606B1F3D" w14:textId="77777777" w:rsidR="004B01B9" w:rsidRPr="004B58E3" w:rsidRDefault="004B01B9" w:rsidP="00EB480A">
            <w:pPr>
              <w:widowControl w:val="0"/>
              <w:pBdr>
                <w:top w:val="nil"/>
                <w:left w:val="nil"/>
                <w:bottom w:val="nil"/>
                <w:right w:val="nil"/>
                <w:between w:val="nil"/>
              </w:pBdr>
            </w:pPr>
            <w:r w:rsidRPr="004B58E3">
              <w:t>Olive groves</w:t>
            </w:r>
          </w:p>
        </w:tc>
        <w:tc>
          <w:tcPr>
            <w:tcW w:w="2055" w:type="dxa"/>
            <w:tcBorders>
              <w:top w:val="nil"/>
              <w:left w:val="nil"/>
              <w:bottom w:val="nil"/>
              <w:right w:val="nil"/>
            </w:tcBorders>
            <w:tcMar>
              <w:top w:w="20" w:type="dxa"/>
              <w:left w:w="20" w:type="dxa"/>
              <w:bottom w:w="100" w:type="dxa"/>
              <w:right w:w="20" w:type="dxa"/>
            </w:tcMar>
          </w:tcPr>
          <w:p w14:paraId="089A4F64" w14:textId="77777777" w:rsidR="004B01B9" w:rsidRPr="004B58E3" w:rsidRDefault="004B01B9" w:rsidP="00EB480A">
            <w:pPr>
              <w:jc w:val="center"/>
            </w:pPr>
            <w:r w:rsidRPr="004B58E3">
              <w:t>0.75</w:t>
            </w:r>
          </w:p>
        </w:tc>
      </w:tr>
      <w:tr w:rsidR="004B01B9" w:rsidRPr="004B58E3" w14:paraId="1698500B"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CBE00E2" w14:textId="77777777" w:rsidR="004B01B9" w:rsidRPr="004B58E3" w:rsidRDefault="004B01B9" w:rsidP="00EB480A">
            <w:r w:rsidRPr="004B58E3">
              <w:t>231</w:t>
            </w:r>
          </w:p>
        </w:tc>
        <w:tc>
          <w:tcPr>
            <w:tcW w:w="4560" w:type="dxa"/>
            <w:tcBorders>
              <w:top w:val="nil"/>
              <w:left w:val="nil"/>
              <w:bottom w:val="nil"/>
              <w:right w:val="nil"/>
            </w:tcBorders>
            <w:tcMar>
              <w:top w:w="20" w:type="dxa"/>
              <w:left w:w="20" w:type="dxa"/>
              <w:bottom w:w="100" w:type="dxa"/>
              <w:right w:w="20" w:type="dxa"/>
            </w:tcMar>
          </w:tcPr>
          <w:p w14:paraId="1034A789" w14:textId="77777777" w:rsidR="004B01B9" w:rsidRPr="004B58E3" w:rsidRDefault="004B01B9" w:rsidP="00EB480A">
            <w:pPr>
              <w:widowControl w:val="0"/>
              <w:pBdr>
                <w:top w:val="nil"/>
                <w:left w:val="nil"/>
                <w:bottom w:val="nil"/>
                <w:right w:val="nil"/>
                <w:between w:val="nil"/>
              </w:pBdr>
            </w:pPr>
            <w:r w:rsidRPr="004B58E3">
              <w:t>Pastures</w:t>
            </w:r>
          </w:p>
        </w:tc>
        <w:tc>
          <w:tcPr>
            <w:tcW w:w="2055" w:type="dxa"/>
            <w:tcBorders>
              <w:top w:val="nil"/>
              <w:left w:val="nil"/>
              <w:bottom w:val="nil"/>
              <w:right w:val="nil"/>
            </w:tcBorders>
            <w:tcMar>
              <w:top w:w="20" w:type="dxa"/>
              <w:left w:w="20" w:type="dxa"/>
              <w:bottom w:w="100" w:type="dxa"/>
              <w:right w:w="20" w:type="dxa"/>
            </w:tcMar>
          </w:tcPr>
          <w:p w14:paraId="4F0BE68B" w14:textId="77777777" w:rsidR="004B01B9" w:rsidRPr="004B58E3" w:rsidRDefault="004B01B9" w:rsidP="00EB480A">
            <w:pPr>
              <w:jc w:val="center"/>
            </w:pPr>
            <w:r w:rsidRPr="004B58E3">
              <w:t>0.75</w:t>
            </w:r>
          </w:p>
        </w:tc>
      </w:tr>
      <w:tr w:rsidR="004B01B9" w:rsidRPr="004B58E3" w14:paraId="67E16D07"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C437EE6" w14:textId="77777777" w:rsidR="004B01B9" w:rsidRPr="004B58E3" w:rsidRDefault="004B01B9" w:rsidP="00EB480A">
            <w:r w:rsidRPr="004B58E3">
              <w:t>241</w:t>
            </w:r>
          </w:p>
        </w:tc>
        <w:tc>
          <w:tcPr>
            <w:tcW w:w="4560" w:type="dxa"/>
            <w:tcBorders>
              <w:top w:val="nil"/>
              <w:left w:val="nil"/>
              <w:bottom w:val="nil"/>
              <w:right w:val="nil"/>
            </w:tcBorders>
            <w:tcMar>
              <w:top w:w="20" w:type="dxa"/>
              <w:left w:w="20" w:type="dxa"/>
              <w:bottom w:w="100" w:type="dxa"/>
              <w:right w:w="20" w:type="dxa"/>
            </w:tcMar>
          </w:tcPr>
          <w:p w14:paraId="746833A4" w14:textId="77777777" w:rsidR="004B01B9" w:rsidRPr="004B58E3" w:rsidRDefault="004B01B9" w:rsidP="00EB480A">
            <w:pPr>
              <w:widowControl w:val="0"/>
              <w:pBdr>
                <w:top w:val="nil"/>
                <w:left w:val="nil"/>
                <w:bottom w:val="nil"/>
                <w:right w:val="nil"/>
                <w:between w:val="nil"/>
              </w:pBdr>
            </w:pPr>
            <w:r w:rsidRPr="004B58E3">
              <w:t>Annual crops associated with permanent crops</w:t>
            </w:r>
          </w:p>
        </w:tc>
        <w:tc>
          <w:tcPr>
            <w:tcW w:w="2055" w:type="dxa"/>
            <w:tcBorders>
              <w:top w:val="nil"/>
              <w:left w:val="nil"/>
              <w:bottom w:val="nil"/>
              <w:right w:val="nil"/>
            </w:tcBorders>
            <w:tcMar>
              <w:top w:w="20" w:type="dxa"/>
              <w:left w:w="20" w:type="dxa"/>
              <w:bottom w:w="100" w:type="dxa"/>
              <w:right w:w="20" w:type="dxa"/>
            </w:tcMar>
          </w:tcPr>
          <w:p w14:paraId="5C91FE9B" w14:textId="77777777" w:rsidR="004B01B9" w:rsidRPr="004B58E3" w:rsidRDefault="004B01B9" w:rsidP="00EB480A">
            <w:pPr>
              <w:jc w:val="center"/>
            </w:pPr>
            <w:r w:rsidRPr="004B58E3">
              <w:t>0.75</w:t>
            </w:r>
          </w:p>
        </w:tc>
      </w:tr>
      <w:tr w:rsidR="004B01B9" w:rsidRPr="004B58E3" w14:paraId="08A832B6"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E2094E3" w14:textId="77777777" w:rsidR="004B01B9" w:rsidRPr="004B58E3" w:rsidRDefault="004B01B9" w:rsidP="00EB480A">
            <w:r w:rsidRPr="004B58E3">
              <w:t>242</w:t>
            </w:r>
          </w:p>
        </w:tc>
        <w:tc>
          <w:tcPr>
            <w:tcW w:w="4560" w:type="dxa"/>
            <w:tcBorders>
              <w:top w:val="nil"/>
              <w:left w:val="nil"/>
              <w:bottom w:val="nil"/>
              <w:right w:val="nil"/>
            </w:tcBorders>
            <w:tcMar>
              <w:top w:w="20" w:type="dxa"/>
              <w:left w:w="20" w:type="dxa"/>
              <w:bottom w:w="100" w:type="dxa"/>
              <w:right w:w="20" w:type="dxa"/>
            </w:tcMar>
          </w:tcPr>
          <w:p w14:paraId="52FC9F28" w14:textId="77777777" w:rsidR="004B01B9" w:rsidRPr="004B58E3" w:rsidRDefault="004B01B9" w:rsidP="00EB480A">
            <w:pPr>
              <w:widowControl w:val="0"/>
              <w:pBdr>
                <w:top w:val="nil"/>
                <w:left w:val="nil"/>
                <w:bottom w:val="nil"/>
                <w:right w:val="nil"/>
                <w:between w:val="nil"/>
              </w:pBdr>
            </w:pPr>
            <w:r w:rsidRPr="004B58E3">
              <w:t>Complex cultivation patterns</w:t>
            </w:r>
          </w:p>
        </w:tc>
        <w:tc>
          <w:tcPr>
            <w:tcW w:w="2055" w:type="dxa"/>
            <w:tcBorders>
              <w:top w:val="nil"/>
              <w:left w:val="nil"/>
              <w:bottom w:val="nil"/>
              <w:right w:val="nil"/>
            </w:tcBorders>
            <w:tcMar>
              <w:top w:w="20" w:type="dxa"/>
              <w:left w:w="20" w:type="dxa"/>
              <w:bottom w:w="100" w:type="dxa"/>
              <w:right w:w="20" w:type="dxa"/>
            </w:tcMar>
          </w:tcPr>
          <w:p w14:paraId="4072A171" w14:textId="77777777" w:rsidR="004B01B9" w:rsidRPr="004B58E3" w:rsidRDefault="004B01B9" w:rsidP="00EB480A">
            <w:pPr>
              <w:jc w:val="center"/>
            </w:pPr>
            <w:r w:rsidRPr="004B58E3">
              <w:t>0.75</w:t>
            </w:r>
          </w:p>
        </w:tc>
      </w:tr>
      <w:tr w:rsidR="004B01B9" w:rsidRPr="004B58E3" w14:paraId="537CBB60" w14:textId="77777777" w:rsidTr="00EB480A">
        <w:trPr>
          <w:trHeight w:val="730"/>
        </w:trPr>
        <w:tc>
          <w:tcPr>
            <w:tcW w:w="660" w:type="dxa"/>
            <w:tcBorders>
              <w:top w:val="nil"/>
              <w:left w:val="nil"/>
              <w:bottom w:val="nil"/>
              <w:right w:val="nil"/>
            </w:tcBorders>
            <w:tcMar>
              <w:top w:w="20" w:type="dxa"/>
              <w:left w:w="20" w:type="dxa"/>
              <w:bottom w:w="100" w:type="dxa"/>
              <w:right w:w="20" w:type="dxa"/>
            </w:tcMar>
          </w:tcPr>
          <w:p w14:paraId="37AE2E9C" w14:textId="77777777" w:rsidR="004B01B9" w:rsidRPr="004B58E3" w:rsidRDefault="004B01B9" w:rsidP="00EB480A">
            <w:r w:rsidRPr="004B58E3">
              <w:t>243</w:t>
            </w:r>
          </w:p>
        </w:tc>
        <w:tc>
          <w:tcPr>
            <w:tcW w:w="4560" w:type="dxa"/>
            <w:tcBorders>
              <w:top w:val="nil"/>
              <w:left w:val="nil"/>
              <w:bottom w:val="nil"/>
              <w:right w:val="nil"/>
            </w:tcBorders>
            <w:tcMar>
              <w:top w:w="20" w:type="dxa"/>
              <w:left w:w="20" w:type="dxa"/>
              <w:bottom w:w="100" w:type="dxa"/>
              <w:right w:w="20" w:type="dxa"/>
            </w:tcMar>
          </w:tcPr>
          <w:p w14:paraId="303EDCE2" w14:textId="77777777" w:rsidR="004B01B9" w:rsidRPr="004B58E3" w:rsidRDefault="004B01B9" w:rsidP="00EB480A">
            <w:pPr>
              <w:widowControl w:val="0"/>
              <w:pBdr>
                <w:top w:val="nil"/>
                <w:left w:val="nil"/>
                <w:bottom w:val="nil"/>
                <w:right w:val="nil"/>
                <w:between w:val="nil"/>
              </w:pBdr>
            </w:pPr>
            <w:r w:rsidRPr="004B58E3">
              <w:t>Land principally occupied by agriculture  with significant areas of natural vegetation</w:t>
            </w:r>
          </w:p>
        </w:tc>
        <w:tc>
          <w:tcPr>
            <w:tcW w:w="2055" w:type="dxa"/>
            <w:tcBorders>
              <w:top w:val="nil"/>
              <w:left w:val="nil"/>
              <w:bottom w:val="nil"/>
              <w:right w:val="nil"/>
            </w:tcBorders>
            <w:tcMar>
              <w:top w:w="20" w:type="dxa"/>
              <w:left w:w="20" w:type="dxa"/>
              <w:bottom w:w="100" w:type="dxa"/>
              <w:right w:w="20" w:type="dxa"/>
            </w:tcMar>
          </w:tcPr>
          <w:p w14:paraId="76AC8524" w14:textId="77777777" w:rsidR="004B01B9" w:rsidRPr="004B58E3" w:rsidRDefault="004B01B9" w:rsidP="00EB480A">
            <w:pPr>
              <w:jc w:val="center"/>
            </w:pPr>
            <w:r w:rsidRPr="004B58E3">
              <w:t>0.75</w:t>
            </w:r>
          </w:p>
        </w:tc>
      </w:tr>
      <w:tr w:rsidR="004B01B9" w:rsidRPr="004B58E3" w14:paraId="69875C8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32D311B" w14:textId="77777777" w:rsidR="004B01B9" w:rsidRPr="004B58E3" w:rsidRDefault="004B01B9" w:rsidP="00EB480A">
            <w:r w:rsidRPr="004B58E3">
              <w:t>244</w:t>
            </w:r>
          </w:p>
        </w:tc>
        <w:tc>
          <w:tcPr>
            <w:tcW w:w="4560" w:type="dxa"/>
            <w:tcBorders>
              <w:top w:val="nil"/>
              <w:left w:val="nil"/>
              <w:bottom w:val="nil"/>
              <w:right w:val="nil"/>
            </w:tcBorders>
            <w:tcMar>
              <w:top w:w="20" w:type="dxa"/>
              <w:left w:w="20" w:type="dxa"/>
              <w:bottom w:w="100" w:type="dxa"/>
              <w:right w:w="20" w:type="dxa"/>
            </w:tcMar>
          </w:tcPr>
          <w:p w14:paraId="27C1D3D8" w14:textId="77777777" w:rsidR="004B01B9" w:rsidRPr="004B58E3" w:rsidRDefault="004B01B9" w:rsidP="00EB480A">
            <w:pPr>
              <w:widowControl w:val="0"/>
              <w:pBdr>
                <w:top w:val="nil"/>
                <w:left w:val="nil"/>
                <w:bottom w:val="nil"/>
                <w:right w:val="nil"/>
                <w:between w:val="nil"/>
              </w:pBdr>
            </w:pPr>
            <w:r w:rsidRPr="004B58E3">
              <w:t>Agro-forestry areas</w:t>
            </w:r>
          </w:p>
        </w:tc>
        <w:tc>
          <w:tcPr>
            <w:tcW w:w="2055" w:type="dxa"/>
            <w:tcBorders>
              <w:top w:val="nil"/>
              <w:left w:val="nil"/>
              <w:bottom w:val="nil"/>
              <w:right w:val="nil"/>
            </w:tcBorders>
            <w:tcMar>
              <w:top w:w="20" w:type="dxa"/>
              <w:left w:w="20" w:type="dxa"/>
              <w:bottom w:w="100" w:type="dxa"/>
              <w:right w:w="20" w:type="dxa"/>
            </w:tcMar>
          </w:tcPr>
          <w:p w14:paraId="51E8C2D6" w14:textId="77777777" w:rsidR="004B01B9" w:rsidRPr="004B58E3" w:rsidRDefault="004B01B9" w:rsidP="00EB480A">
            <w:pPr>
              <w:jc w:val="center"/>
            </w:pPr>
            <w:r w:rsidRPr="004B58E3">
              <w:t>0.75</w:t>
            </w:r>
          </w:p>
        </w:tc>
      </w:tr>
      <w:tr w:rsidR="004B01B9" w:rsidRPr="004B58E3" w14:paraId="14D764B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08F50674" w14:textId="77777777" w:rsidR="004B01B9" w:rsidRPr="004B58E3" w:rsidRDefault="004B01B9" w:rsidP="00EB480A">
            <w:r w:rsidRPr="004B58E3">
              <w:t>311</w:t>
            </w:r>
          </w:p>
        </w:tc>
        <w:tc>
          <w:tcPr>
            <w:tcW w:w="4560" w:type="dxa"/>
            <w:tcBorders>
              <w:top w:val="nil"/>
              <w:left w:val="nil"/>
              <w:bottom w:val="nil"/>
              <w:right w:val="nil"/>
            </w:tcBorders>
            <w:tcMar>
              <w:top w:w="20" w:type="dxa"/>
              <w:left w:w="20" w:type="dxa"/>
              <w:bottom w:w="100" w:type="dxa"/>
              <w:right w:w="20" w:type="dxa"/>
            </w:tcMar>
          </w:tcPr>
          <w:p w14:paraId="3B054318" w14:textId="77777777" w:rsidR="004B01B9" w:rsidRPr="004B58E3" w:rsidRDefault="004B01B9" w:rsidP="00EB480A">
            <w:pPr>
              <w:widowControl w:val="0"/>
              <w:pBdr>
                <w:top w:val="nil"/>
                <w:left w:val="nil"/>
                <w:bottom w:val="nil"/>
                <w:right w:val="nil"/>
                <w:between w:val="nil"/>
              </w:pBdr>
            </w:pPr>
            <w:r w:rsidRPr="004B58E3">
              <w:t>Broad-leaved forest</w:t>
            </w:r>
          </w:p>
        </w:tc>
        <w:tc>
          <w:tcPr>
            <w:tcW w:w="2055" w:type="dxa"/>
            <w:tcBorders>
              <w:top w:val="nil"/>
              <w:left w:val="nil"/>
              <w:bottom w:val="nil"/>
              <w:right w:val="nil"/>
            </w:tcBorders>
            <w:tcMar>
              <w:top w:w="20" w:type="dxa"/>
              <w:left w:w="20" w:type="dxa"/>
              <w:bottom w:w="100" w:type="dxa"/>
              <w:right w:w="20" w:type="dxa"/>
            </w:tcMar>
          </w:tcPr>
          <w:p w14:paraId="53EBB6FA" w14:textId="77777777" w:rsidR="004B01B9" w:rsidRPr="004B58E3" w:rsidRDefault="004B01B9" w:rsidP="00EB480A">
            <w:pPr>
              <w:jc w:val="center"/>
            </w:pPr>
            <w:r w:rsidRPr="004B58E3">
              <w:t>1</w:t>
            </w:r>
          </w:p>
        </w:tc>
      </w:tr>
      <w:tr w:rsidR="004B01B9" w:rsidRPr="004B58E3" w14:paraId="61CBC198"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63ECC45" w14:textId="77777777" w:rsidR="004B01B9" w:rsidRPr="004B58E3" w:rsidRDefault="004B01B9" w:rsidP="00EB480A">
            <w:r w:rsidRPr="004B58E3">
              <w:t>312</w:t>
            </w:r>
          </w:p>
        </w:tc>
        <w:tc>
          <w:tcPr>
            <w:tcW w:w="4560" w:type="dxa"/>
            <w:tcBorders>
              <w:top w:val="nil"/>
              <w:left w:val="nil"/>
              <w:bottom w:val="nil"/>
              <w:right w:val="nil"/>
            </w:tcBorders>
            <w:tcMar>
              <w:top w:w="20" w:type="dxa"/>
              <w:left w:w="20" w:type="dxa"/>
              <w:bottom w:w="100" w:type="dxa"/>
              <w:right w:w="20" w:type="dxa"/>
            </w:tcMar>
          </w:tcPr>
          <w:p w14:paraId="522F311B" w14:textId="77777777" w:rsidR="004B01B9" w:rsidRPr="004B58E3" w:rsidRDefault="004B01B9" w:rsidP="00EB480A">
            <w:pPr>
              <w:widowControl w:val="0"/>
              <w:pBdr>
                <w:top w:val="nil"/>
                <w:left w:val="nil"/>
                <w:bottom w:val="nil"/>
                <w:right w:val="nil"/>
                <w:between w:val="nil"/>
              </w:pBdr>
            </w:pPr>
            <w:r w:rsidRPr="004B58E3">
              <w:t>Coniferous forest</w:t>
            </w:r>
          </w:p>
        </w:tc>
        <w:tc>
          <w:tcPr>
            <w:tcW w:w="2055" w:type="dxa"/>
            <w:tcBorders>
              <w:top w:val="nil"/>
              <w:left w:val="nil"/>
              <w:bottom w:val="nil"/>
              <w:right w:val="nil"/>
            </w:tcBorders>
            <w:tcMar>
              <w:top w:w="20" w:type="dxa"/>
              <w:left w:w="20" w:type="dxa"/>
              <w:bottom w:w="100" w:type="dxa"/>
              <w:right w:w="20" w:type="dxa"/>
            </w:tcMar>
          </w:tcPr>
          <w:p w14:paraId="777BC1EE" w14:textId="77777777" w:rsidR="004B01B9" w:rsidRPr="004B58E3" w:rsidRDefault="004B01B9" w:rsidP="00EB480A">
            <w:pPr>
              <w:jc w:val="center"/>
            </w:pPr>
            <w:r w:rsidRPr="004B58E3">
              <w:t>1</w:t>
            </w:r>
          </w:p>
        </w:tc>
      </w:tr>
      <w:tr w:rsidR="004B01B9" w:rsidRPr="004B58E3" w14:paraId="1CFC3215"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0CEC10E" w14:textId="77777777" w:rsidR="004B01B9" w:rsidRPr="004B58E3" w:rsidRDefault="004B01B9" w:rsidP="00EB480A">
            <w:r w:rsidRPr="004B58E3">
              <w:t>313</w:t>
            </w:r>
          </w:p>
        </w:tc>
        <w:tc>
          <w:tcPr>
            <w:tcW w:w="4560" w:type="dxa"/>
            <w:tcBorders>
              <w:top w:val="nil"/>
              <w:left w:val="nil"/>
              <w:bottom w:val="nil"/>
              <w:right w:val="nil"/>
            </w:tcBorders>
            <w:tcMar>
              <w:top w:w="20" w:type="dxa"/>
              <w:left w:w="20" w:type="dxa"/>
              <w:bottom w:w="100" w:type="dxa"/>
              <w:right w:w="20" w:type="dxa"/>
            </w:tcMar>
          </w:tcPr>
          <w:p w14:paraId="76D111F2" w14:textId="77777777" w:rsidR="004B01B9" w:rsidRPr="004B58E3" w:rsidRDefault="004B01B9" w:rsidP="00EB480A">
            <w:pPr>
              <w:widowControl w:val="0"/>
              <w:pBdr>
                <w:top w:val="nil"/>
                <w:left w:val="nil"/>
                <w:bottom w:val="nil"/>
                <w:right w:val="nil"/>
                <w:between w:val="nil"/>
              </w:pBdr>
            </w:pPr>
            <w:r w:rsidRPr="004B58E3">
              <w:t>Mixed forest</w:t>
            </w:r>
          </w:p>
        </w:tc>
        <w:tc>
          <w:tcPr>
            <w:tcW w:w="2055" w:type="dxa"/>
            <w:tcBorders>
              <w:top w:val="nil"/>
              <w:left w:val="nil"/>
              <w:bottom w:val="nil"/>
              <w:right w:val="nil"/>
            </w:tcBorders>
            <w:tcMar>
              <w:top w:w="20" w:type="dxa"/>
              <w:left w:w="20" w:type="dxa"/>
              <w:bottom w:w="100" w:type="dxa"/>
              <w:right w:w="20" w:type="dxa"/>
            </w:tcMar>
          </w:tcPr>
          <w:p w14:paraId="4DAA6547" w14:textId="77777777" w:rsidR="004B01B9" w:rsidRPr="004B58E3" w:rsidRDefault="004B01B9" w:rsidP="00EB480A">
            <w:pPr>
              <w:jc w:val="center"/>
            </w:pPr>
            <w:r w:rsidRPr="004B58E3">
              <w:t>1</w:t>
            </w:r>
          </w:p>
        </w:tc>
      </w:tr>
      <w:tr w:rsidR="004B01B9" w:rsidRPr="004B58E3" w14:paraId="472041E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21A0894" w14:textId="77777777" w:rsidR="004B01B9" w:rsidRPr="004B58E3" w:rsidRDefault="004B01B9" w:rsidP="00EB480A">
            <w:r w:rsidRPr="004B58E3">
              <w:t>321</w:t>
            </w:r>
          </w:p>
        </w:tc>
        <w:tc>
          <w:tcPr>
            <w:tcW w:w="4560" w:type="dxa"/>
            <w:tcBorders>
              <w:top w:val="nil"/>
              <w:left w:val="nil"/>
              <w:bottom w:val="nil"/>
              <w:right w:val="nil"/>
            </w:tcBorders>
            <w:tcMar>
              <w:top w:w="20" w:type="dxa"/>
              <w:left w:w="20" w:type="dxa"/>
              <w:bottom w:w="100" w:type="dxa"/>
              <w:right w:w="20" w:type="dxa"/>
            </w:tcMar>
          </w:tcPr>
          <w:p w14:paraId="0BC7CB0B" w14:textId="77777777" w:rsidR="004B01B9" w:rsidRPr="004B58E3" w:rsidRDefault="004B01B9" w:rsidP="00EB480A">
            <w:pPr>
              <w:widowControl w:val="0"/>
              <w:pBdr>
                <w:top w:val="nil"/>
                <w:left w:val="nil"/>
                <w:bottom w:val="nil"/>
                <w:right w:val="nil"/>
                <w:between w:val="nil"/>
              </w:pBdr>
            </w:pPr>
            <w:r w:rsidRPr="004B58E3">
              <w:t>Natural grasslands</w:t>
            </w:r>
          </w:p>
        </w:tc>
        <w:tc>
          <w:tcPr>
            <w:tcW w:w="2055" w:type="dxa"/>
            <w:tcBorders>
              <w:top w:val="nil"/>
              <w:left w:val="nil"/>
              <w:bottom w:val="nil"/>
              <w:right w:val="nil"/>
            </w:tcBorders>
            <w:tcMar>
              <w:top w:w="20" w:type="dxa"/>
              <w:left w:w="20" w:type="dxa"/>
              <w:bottom w:w="100" w:type="dxa"/>
              <w:right w:w="20" w:type="dxa"/>
            </w:tcMar>
          </w:tcPr>
          <w:p w14:paraId="0AC51E18" w14:textId="77777777" w:rsidR="004B01B9" w:rsidRPr="004B58E3" w:rsidRDefault="004B01B9" w:rsidP="00EB480A">
            <w:pPr>
              <w:jc w:val="center"/>
            </w:pPr>
            <w:r w:rsidRPr="004B58E3">
              <w:t>1</w:t>
            </w:r>
          </w:p>
        </w:tc>
      </w:tr>
      <w:tr w:rsidR="004B01B9" w:rsidRPr="004B58E3" w14:paraId="2500130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3B8E1EAE" w14:textId="77777777" w:rsidR="004B01B9" w:rsidRPr="004B58E3" w:rsidRDefault="004B01B9" w:rsidP="00EB480A">
            <w:r w:rsidRPr="004B58E3">
              <w:t>322</w:t>
            </w:r>
          </w:p>
        </w:tc>
        <w:tc>
          <w:tcPr>
            <w:tcW w:w="4560" w:type="dxa"/>
            <w:tcBorders>
              <w:top w:val="nil"/>
              <w:left w:val="nil"/>
              <w:bottom w:val="nil"/>
              <w:right w:val="nil"/>
            </w:tcBorders>
            <w:tcMar>
              <w:top w:w="20" w:type="dxa"/>
              <w:left w:w="20" w:type="dxa"/>
              <w:bottom w:w="100" w:type="dxa"/>
              <w:right w:w="20" w:type="dxa"/>
            </w:tcMar>
          </w:tcPr>
          <w:p w14:paraId="563BBD2B" w14:textId="77777777" w:rsidR="004B01B9" w:rsidRPr="004B58E3" w:rsidRDefault="004B01B9" w:rsidP="00EB480A">
            <w:pPr>
              <w:widowControl w:val="0"/>
              <w:pBdr>
                <w:top w:val="nil"/>
                <w:left w:val="nil"/>
                <w:bottom w:val="nil"/>
                <w:right w:val="nil"/>
                <w:between w:val="nil"/>
              </w:pBdr>
            </w:pPr>
            <w:r w:rsidRPr="004B58E3">
              <w:t>Moors and heathland</w:t>
            </w:r>
          </w:p>
        </w:tc>
        <w:tc>
          <w:tcPr>
            <w:tcW w:w="2055" w:type="dxa"/>
            <w:tcBorders>
              <w:top w:val="nil"/>
              <w:left w:val="nil"/>
              <w:bottom w:val="nil"/>
              <w:right w:val="nil"/>
            </w:tcBorders>
            <w:tcMar>
              <w:top w:w="20" w:type="dxa"/>
              <w:left w:w="20" w:type="dxa"/>
              <w:bottom w:w="100" w:type="dxa"/>
              <w:right w:w="20" w:type="dxa"/>
            </w:tcMar>
          </w:tcPr>
          <w:p w14:paraId="4CD51128" w14:textId="77777777" w:rsidR="004B01B9" w:rsidRPr="004B58E3" w:rsidRDefault="004B01B9" w:rsidP="00EB480A">
            <w:pPr>
              <w:jc w:val="center"/>
            </w:pPr>
            <w:r w:rsidRPr="004B58E3">
              <w:t>1</w:t>
            </w:r>
          </w:p>
        </w:tc>
      </w:tr>
      <w:tr w:rsidR="004B01B9" w:rsidRPr="004B58E3" w14:paraId="513B076A"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0EE607A6" w14:textId="77777777" w:rsidR="004B01B9" w:rsidRPr="004B58E3" w:rsidRDefault="004B01B9" w:rsidP="00EB480A">
            <w:r w:rsidRPr="004B58E3">
              <w:lastRenderedPageBreak/>
              <w:t>323</w:t>
            </w:r>
          </w:p>
        </w:tc>
        <w:tc>
          <w:tcPr>
            <w:tcW w:w="4560" w:type="dxa"/>
            <w:tcBorders>
              <w:top w:val="nil"/>
              <w:left w:val="nil"/>
              <w:bottom w:val="nil"/>
              <w:right w:val="nil"/>
            </w:tcBorders>
            <w:tcMar>
              <w:top w:w="20" w:type="dxa"/>
              <w:left w:w="20" w:type="dxa"/>
              <w:bottom w:w="100" w:type="dxa"/>
              <w:right w:w="20" w:type="dxa"/>
            </w:tcMar>
          </w:tcPr>
          <w:p w14:paraId="29C02F91" w14:textId="77777777" w:rsidR="004B01B9" w:rsidRPr="004B58E3" w:rsidRDefault="004B01B9" w:rsidP="00EB480A">
            <w:pPr>
              <w:widowControl w:val="0"/>
              <w:pBdr>
                <w:top w:val="nil"/>
                <w:left w:val="nil"/>
                <w:bottom w:val="nil"/>
                <w:right w:val="nil"/>
                <w:between w:val="nil"/>
              </w:pBdr>
            </w:pPr>
            <w:r w:rsidRPr="004B58E3">
              <w:t>Sclerophyllous vegetation</w:t>
            </w:r>
          </w:p>
        </w:tc>
        <w:tc>
          <w:tcPr>
            <w:tcW w:w="2055" w:type="dxa"/>
            <w:tcBorders>
              <w:top w:val="nil"/>
              <w:left w:val="nil"/>
              <w:bottom w:val="nil"/>
              <w:right w:val="nil"/>
            </w:tcBorders>
            <w:tcMar>
              <w:top w:w="20" w:type="dxa"/>
              <w:left w:w="20" w:type="dxa"/>
              <w:bottom w:w="100" w:type="dxa"/>
              <w:right w:w="20" w:type="dxa"/>
            </w:tcMar>
          </w:tcPr>
          <w:p w14:paraId="4CED935C" w14:textId="77777777" w:rsidR="004B01B9" w:rsidRPr="004B58E3" w:rsidRDefault="004B01B9" w:rsidP="00EB480A">
            <w:pPr>
              <w:jc w:val="center"/>
            </w:pPr>
            <w:r w:rsidRPr="004B58E3">
              <w:t>1</w:t>
            </w:r>
          </w:p>
        </w:tc>
      </w:tr>
      <w:tr w:rsidR="004B01B9" w:rsidRPr="004B58E3" w14:paraId="68A8AC5F"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09842ED" w14:textId="77777777" w:rsidR="004B01B9" w:rsidRPr="004B58E3" w:rsidRDefault="004B01B9" w:rsidP="00EB480A">
            <w:r w:rsidRPr="004B58E3">
              <w:t>324</w:t>
            </w:r>
          </w:p>
        </w:tc>
        <w:tc>
          <w:tcPr>
            <w:tcW w:w="4560" w:type="dxa"/>
            <w:tcBorders>
              <w:top w:val="nil"/>
              <w:left w:val="nil"/>
              <w:bottom w:val="nil"/>
              <w:right w:val="nil"/>
            </w:tcBorders>
            <w:tcMar>
              <w:top w:w="20" w:type="dxa"/>
              <w:left w:w="20" w:type="dxa"/>
              <w:bottom w:w="100" w:type="dxa"/>
              <w:right w:w="20" w:type="dxa"/>
            </w:tcMar>
          </w:tcPr>
          <w:p w14:paraId="4C4C5AA2" w14:textId="77777777" w:rsidR="004B01B9" w:rsidRPr="004B58E3" w:rsidRDefault="004B01B9" w:rsidP="00EB480A">
            <w:pPr>
              <w:widowControl w:val="0"/>
              <w:pBdr>
                <w:top w:val="nil"/>
                <w:left w:val="nil"/>
                <w:bottom w:val="nil"/>
                <w:right w:val="nil"/>
                <w:between w:val="nil"/>
              </w:pBdr>
            </w:pPr>
            <w:r w:rsidRPr="004B58E3">
              <w:t>Transitional woodland-shrub</w:t>
            </w:r>
          </w:p>
        </w:tc>
        <w:tc>
          <w:tcPr>
            <w:tcW w:w="2055" w:type="dxa"/>
            <w:tcBorders>
              <w:top w:val="nil"/>
              <w:left w:val="nil"/>
              <w:bottom w:val="nil"/>
              <w:right w:val="nil"/>
            </w:tcBorders>
            <w:tcMar>
              <w:top w:w="20" w:type="dxa"/>
              <w:left w:w="20" w:type="dxa"/>
              <w:bottom w:w="100" w:type="dxa"/>
              <w:right w:w="20" w:type="dxa"/>
            </w:tcMar>
          </w:tcPr>
          <w:p w14:paraId="283DDF35" w14:textId="77777777" w:rsidR="004B01B9" w:rsidRPr="004B58E3" w:rsidRDefault="004B01B9" w:rsidP="00EB480A">
            <w:pPr>
              <w:jc w:val="center"/>
            </w:pPr>
            <w:r w:rsidRPr="004B58E3">
              <w:t>1</w:t>
            </w:r>
          </w:p>
        </w:tc>
      </w:tr>
      <w:tr w:rsidR="004B01B9" w:rsidRPr="004B58E3" w14:paraId="6555A43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9E9BA97" w14:textId="77777777" w:rsidR="004B01B9" w:rsidRPr="004B58E3" w:rsidRDefault="004B01B9" w:rsidP="00EB480A">
            <w:r w:rsidRPr="004B58E3">
              <w:t>331</w:t>
            </w:r>
          </w:p>
        </w:tc>
        <w:tc>
          <w:tcPr>
            <w:tcW w:w="4560" w:type="dxa"/>
            <w:tcBorders>
              <w:top w:val="nil"/>
              <w:left w:val="nil"/>
              <w:bottom w:val="nil"/>
              <w:right w:val="nil"/>
            </w:tcBorders>
            <w:tcMar>
              <w:top w:w="20" w:type="dxa"/>
              <w:left w:w="20" w:type="dxa"/>
              <w:bottom w:w="100" w:type="dxa"/>
              <w:right w:w="20" w:type="dxa"/>
            </w:tcMar>
          </w:tcPr>
          <w:p w14:paraId="06A7F2EC" w14:textId="77777777" w:rsidR="004B01B9" w:rsidRPr="004B58E3" w:rsidRDefault="004B01B9" w:rsidP="00EB480A">
            <w:pPr>
              <w:widowControl w:val="0"/>
              <w:pBdr>
                <w:top w:val="nil"/>
                <w:left w:val="nil"/>
                <w:bottom w:val="nil"/>
                <w:right w:val="nil"/>
                <w:between w:val="nil"/>
              </w:pBdr>
            </w:pPr>
            <w:r w:rsidRPr="004B58E3">
              <w:t>Beaches, dunes, sands</w:t>
            </w:r>
          </w:p>
        </w:tc>
        <w:tc>
          <w:tcPr>
            <w:tcW w:w="2055" w:type="dxa"/>
            <w:tcBorders>
              <w:top w:val="nil"/>
              <w:left w:val="nil"/>
              <w:bottom w:val="nil"/>
              <w:right w:val="nil"/>
            </w:tcBorders>
            <w:tcMar>
              <w:top w:w="20" w:type="dxa"/>
              <w:left w:w="20" w:type="dxa"/>
              <w:bottom w:w="100" w:type="dxa"/>
              <w:right w:w="20" w:type="dxa"/>
            </w:tcMar>
          </w:tcPr>
          <w:p w14:paraId="741F06D2" w14:textId="77777777" w:rsidR="004B01B9" w:rsidRPr="004B58E3" w:rsidRDefault="004B01B9" w:rsidP="00EB480A">
            <w:pPr>
              <w:jc w:val="center"/>
            </w:pPr>
            <w:r w:rsidRPr="004B58E3">
              <w:t>1</w:t>
            </w:r>
          </w:p>
        </w:tc>
      </w:tr>
      <w:tr w:rsidR="004B01B9" w:rsidRPr="004B58E3" w14:paraId="6C7100B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18AC567" w14:textId="77777777" w:rsidR="004B01B9" w:rsidRPr="004B58E3" w:rsidRDefault="004B01B9" w:rsidP="00EB480A">
            <w:r w:rsidRPr="004B58E3">
              <w:t>332</w:t>
            </w:r>
          </w:p>
        </w:tc>
        <w:tc>
          <w:tcPr>
            <w:tcW w:w="4560" w:type="dxa"/>
            <w:tcBorders>
              <w:top w:val="nil"/>
              <w:left w:val="nil"/>
              <w:bottom w:val="nil"/>
              <w:right w:val="nil"/>
            </w:tcBorders>
            <w:tcMar>
              <w:top w:w="20" w:type="dxa"/>
              <w:left w:w="20" w:type="dxa"/>
              <w:bottom w:w="100" w:type="dxa"/>
              <w:right w:w="20" w:type="dxa"/>
            </w:tcMar>
          </w:tcPr>
          <w:p w14:paraId="63C3C2F4" w14:textId="77777777" w:rsidR="004B01B9" w:rsidRPr="004B58E3" w:rsidRDefault="004B01B9" w:rsidP="00EB480A">
            <w:pPr>
              <w:widowControl w:val="0"/>
              <w:pBdr>
                <w:top w:val="nil"/>
                <w:left w:val="nil"/>
                <w:bottom w:val="nil"/>
                <w:right w:val="nil"/>
                <w:between w:val="nil"/>
              </w:pBdr>
            </w:pPr>
            <w:r w:rsidRPr="004B58E3">
              <w:t>Bare rocks</w:t>
            </w:r>
          </w:p>
        </w:tc>
        <w:tc>
          <w:tcPr>
            <w:tcW w:w="2055" w:type="dxa"/>
            <w:tcBorders>
              <w:top w:val="nil"/>
              <w:left w:val="nil"/>
              <w:bottom w:val="nil"/>
              <w:right w:val="nil"/>
            </w:tcBorders>
            <w:tcMar>
              <w:top w:w="20" w:type="dxa"/>
              <w:left w:w="20" w:type="dxa"/>
              <w:bottom w:w="100" w:type="dxa"/>
              <w:right w:w="20" w:type="dxa"/>
            </w:tcMar>
          </w:tcPr>
          <w:p w14:paraId="681AEFDE" w14:textId="77777777" w:rsidR="004B01B9" w:rsidRPr="004B58E3" w:rsidRDefault="004B01B9" w:rsidP="00EB480A">
            <w:pPr>
              <w:jc w:val="center"/>
            </w:pPr>
            <w:r w:rsidRPr="004B58E3">
              <w:t>1</w:t>
            </w:r>
          </w:p>
        </w:tc>
      </w:tr>
      <w:tr w:rsidR="004B01B9" w:rsidRPr="004B58E3" w14:paraId="6FA3F28B"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6349FD4" w14:textId="77777777" w:rsidR="004B01B9" w:rsidRPr="004B58E3" w:rsidRDefault="004B01B9" w:rsidP="00EB480A">
            <w:r w:rsidRPr="004B58E3">
              <w:t>333</w:t>
            </w:r>
          </w:p>
        </w:tc>
        <w:tc>
          <w:tcPr>
            <w:tcW w:w="4560" w:type="dxa"/>
            <w:tcBorders>
              <w:top w:val="nil"/>
              <w:left w:val="nil"/>
              <w:bottom w:val="nil"/>
              <w:right w:val="nil"/>
            </w:tcBorders>
            <w:tcMar>
              <w:top w:w="20" w:type="dxa"/>
              <w:left w:w="20" w:type="dxa"/>
              <w:bottom w:w="100" w:type="dxa"/>
              <w:right w:w="20" w:type="dxa"/>
            </w:tcMar>
          </w:tcPr>
          <w:p w14:paraId="6BE468E5" w14:textId="77777777" w:rsidR="004B01B9" w:rsidRPr="004B58E3" w:rsidRDefault="004B01B9" w:rsidP="00EB480A">
            <w:pPr>
              <w:widowControl w:val="0"/>
              <w:pBdr>
                <w:top w:val="nil"/>
                <w:left w:val="nil"/>
                <w:bottom w:val="nil"/>
                <w:right w:val="nil"/>
                <w:between w:val="nil"/>
              </w:pBdr>
            </w:pPr>
            <w:r w:rsidRPr="004B58E3">
              <w:t>Sparsely vegetated areas</w:t>
            </w:r>
          </w:p>
        </w:tc>
        <w:tc>
          <w:tcPr>
            <w:tcW w:w="2055" w:type="dxa"/>
            <w:tcBorders>
              <w:top w:val="nil"/>
              <w:left w:val="nil"/>
              <w:bottom w:val="nil"/>
              <w:right w:val="nil"/>
            </w:tcBorders>
            <w:tcMar>
              <w:top w:w="20" w:type="dxa"/>
              <w:left w:w="20" w:type="dxa"/>
              <w:bottom w:w="100" w:type="dxa"/>
              <w:right w:w="20" w:type="dxa"/>
            </w:tcMar>
          </w:tcPr>
          <w:p w14:paraId="34991413" w14:textId="77777777" w:rsidR="004B01B9" w:rsidRPr="004B58E3" w:rsidRDefault="004B01B9" w:rsidP="00EB480A">
            <w:pPr>
              <w:jc w:val="center"/>
            </w:pPr>
            <w:r w:rsidRPr="004B58E3">
              <w:t>1</w:t>
            </w:r>
          </w:p>
        </w:tc>
      </w:tr>
      <w:tr w:rsidR="004B01B9" w:rsidRPr="004B58E3" w14:paraId="2D97C8CE"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F9CAFEF" w14:textId="77777777" w:rsidR="004B01B9" w:rsidRPr="004B58E3" w:rsidRDefault="004B01B9" w:rsidP="00EB480A">
            <w:r w:rsidRPr="004B58E3">
              <w:t>334</w:t>
            </w:r>
          </w:p>
        </w:tc>
        <w:tc>
          <w:tcPr>
            <w:tcW w:w="4560" w:type="dxa"/>
            <w:tcBorders>
              <w:top w:val="nil"/>
              <w:left w:val="nil"/>
              <w:bottom w:val="nil"/>
              <w:right w:val="nil"/>
            </w:tcBorders>
            <w:tcMar>
              <w:top w:w="20" w:type="dxa"/>
              <w:left w:w="20" w:type="dxa"/>
              <w:bottom w:w="100" w:type="dxa"/>
              <w:right w:w="20" w:type="dxa"/>
            </w:tcMar>
          </w:tcPr>
          <w:p w14:paraId="39166454" w14:textId="77777777" w:rsidR="004B01B9" w:rsidRPr="004B58E3" w:rsidRDefault="004B01B9" w:rsidP="00EB480A">
            <w:pPr>
              <w:widowControl w:val="0"/>
              <w:pBdr>
                <w:top w:val="nil"/>
                <w:left w:val="nil"/>
                <w:bottom w:val="nil"/>
                <w:right w:val="nil"/>
                <w:between w:val="nil"/>
              </w:pBdr>
            </w:pPr>
            <w:r w:rsidRPr="004B58E3">
              <w:t>Burnt areas</w:t>
            </w:r>
          </w:p>
        </w:tc>
        <w:tc>
          <w:tcPr>
            <w:tcW w:w="2055" w:type="dxa"/>
            <w:tcBorders>
              <w:top w:val="nil"/>
              <w:left w:val="nil"/>
              <w:bottom w:val="nil"/>
              <w:right w:val="nil"/>
            </w:tcBorders>
            <w:tcMar>
              <w:top w:w="20" w:type="dxa"/>
              <w:left w:w="20" w:type="dxa"/>
              <w:bottom w:w="100" w:type="dxa"/>
              <w:right w:w="20" w:type="dxa"/>
            </w:tcMar>
          </w:tcPr>
          <w:p w14:paraId="2B13B1C6" w14:textId="77777777" w:rsidR="004B01B9" w:rsidRPr="004B58E3" w:rsidRDefault="004B01B9" w:rsidP="00EB480A">
            <w:pPr>
              <w:jc w:val="center"/>
            </w:pPr>
            <w:r w:rsidRPr="004B58E3">
              <w:t>1</w:t>
            </w:r>
          </w:p>
        </w:tc>
      </w:tr>
      <w:tr w:rsidR="004B01B9" w:rsidRPr="004B58E3" w14:paraId="30A4C07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32FF5271" w14:textId="77777777" w:rsidR="004B01B9" w:rsidRPr="004B58E3" w:rsidRDefault="004B01B9" w:rsidP="00EB480A">
            <w:r w:rsidRPr="004B58E3">
              <w:t>335</w:t>
            </w:r>
          </w:p>
        </w:tc>
        <w:tc>
          <w:tcPr>
            <w:tcW w:w="4560" w:type="dxa"/>
            <w:tcBorders>
              <w:top w:val="nil"/>
              <w:left w:val="nil"/>
              <w:bottom w:val="nil"/>
              <w:right w:val="nil"/>
            </w:tcBorders>
            <w:tcMar>
              <w:top w:w="20" w:type="dxa"/>
              <w:left w:w="20" w:type="dxa"/>
              <w:bottom w:w="100" w:type="dxa"/>
              <w:right w:w="20" w:type="dxa"/>
            </w:tcMar>
          </w:tcPr>
          <w:p w14:paraId="080A7718" w14:textId="77777777" w:rsidR="004B01B9" w:rsidRPr="004B58E3" w:rsidRDefault="004B01B9" w:rsidP="00EB480A">
            <w:pPr>
              <w:widowControl w:val="0"/>
              <w:pBdr>
                <w:top w:val="nil"/>
                <w:left w:val="nil"/>
                <w:bottom w:val="nil"/>
                <w:right w:val="nil"/>
                <w:between w:val="nil"/>
              </w:pBdr>
            </w:pPr>
            <w:r w:rsidRPr="004B58E3">
              <w:t>Glaciers and perpetual snow</w:t>
            </w:r>
          </w:p>
        </w:tc>
        <w:tc>
          <w:tcPr>
            <w:tcW w:w="2055" w:type="dxa"/>
            <w:tcBorders>
              <w:top w:val="nil"/>
              <w:left w:val="nil"/>
              <w:bottom w:val="nil"/>
              <w:right w:val="nil"/>
            </w:tcBorders>
            <w:tcMar>
              <w:top w:w="20" w:type="dxa"/>
              <w:left w:w="20" w:type="dxa"/>
              <w:bottom w:w="100" w:type="dxa"/>
              <w:right w:w="20" w:type="dxa"/>
            </w:tcMar>
          </w:tcPr>
          <w:p w14:paraId="1487967C" w14:textId="77777777" w:rsidR="004B01B9" w:rsidRPr="004B58E3" w:rsidRDefault="004B01B9" w:rsidP="00EB480A">
            <w:pPr>
              <w:jc w:val="center"/>
            </w:pPr>
            <w:r w:rsidRPr="004B58E3">
              <w:t>1</w:t>
            </w:r>
          </w:p>
        </w:tc>
      </w:tr>
      <w:tr w:rsidR="004B01B9" w:rsidRPr="004B58E3" w14:paraId="2D962736"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3B77FED4" w14:textId="77777777" w:rsidR="004B01B9" w:rsidRPr="004B58E3" w:rsidRDefault="004B01B9" w:rsidP="00EB480A">
            <w:r w:rsidRPr="004B58E3">
              <w:t>411</w:t>
            </w:r>
          </w:p>
        </w:tc>
        <w:tc>
          <w:tcPr>
            <w:tcW w:w="4560" w:type="dxa"/>
            <w:tcBorders>
              <w:top w:val="nil"/>
              <w:left w:val="nil"/>
              <w:bottom w:val="nil"/>
              <w:right w:val="nil"/>
            </w:tcBorders>
            <w:tcMar>
              <w:top w:w="20" w:type="dxa"/>
              <w:left w:w="20" w:type="dxa"/>
              <w:bottom w:w="100" w:type="dxa"/>
              <w:right w:w="20" w:type="dxa"/>
            </w:tcMar>
          </w:tcPr>
          <w:p w14:paraId="0577D8F2" w14:textId="77777777" w:rsidR="004B01B9" w:rsidRPr="004B58E3" w:rsidRDefault="004B01B9" w:rsidP="00EB480A">
            <w:pPr>
              <w:widowControl w:val="0"/>
              <w:pBdr>
                <w:top w:val="nil"/>
                <w:left w:val="nil"/>
                <w:bottom w:val="nil"/>
                <w:right w:val="nil"/>
                <w:between w:val="nil"/>
              </w:pBdr>
            </w:pPr>
            <w:r w:rsidRPr="004B58E3">
              <w:t>Inland marshes</w:t>
            </w:r>
          </w:p>
        </w:tc>
        <w:tc>
          <w:tcPr>
            <w:tcW w:w="2055" w:type="dxa"/>
            <w:tcBorders>
              <w:top w:val="nil"/>
              <w:left w:val="nil"/>
              <w:bottom w:val="nil"/>
              <w:right w:val="nil"/>
            </w:tcBorders>
            <w:tcMar>
              <w:top w:w="20" w:type="dxa"/>
              <w:left w:w="20" w:type="dxa"/>
              <w:bottom w:w="100" w:type="dxa"/>
              <w:right w:w="20" w:type="dxa"/>
            </w:tcMar>
          </w:tcPr>
          <w:p w14:paraId="61CA6BCB" w14:textId="77777777" w:rsidR="004B01B9" w:rsidRPr="004B58E3" w:rsidRDefault="004B01B9" w:rsidP="00EB480A">
            <w:pPr>
              <w:jc w:val="center"/>
            </w:pPr>
            <w:r w:rsidRPr="004B58E3">
              <w:t>1</w:t>
            </w:r>
          </w:p>
        </w:tc>
      </w:tr>
      <w:tr w:rsidR="004B01B9" w:rsidRPr="004B58E3" w14:paraId="165DF91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46AFBA2" w14:textId="77777777" w:rsidR="004B01B9" w:rsidRPr="004B58E3" w:rsidRDefault="004B01B9" w:rsidP="00EB480A">
            <w:r w:rsidRPr="004B58E3">
              <w:t>412</w:t>
            </w:r>
          </w:p>
        </w:tc>
        <w:tc>
          <w:tcPr>
            <w:tcW w:w="4560" w:type="dxa"/>
            <w:tcBorders>
              <w:top w:val="nil"/>
              <w:left w:val="nil"/>
              <w:bottom w:val="nil"/>
              <w:right w:val="nil"/>
            </w:tcBorders>
            <w:tcMar>
              <w:top w:w="20" w:type="dxa"/>
              <w:left w:w="20" w:type="dxa"/>
              <w:bottom w:w="100" w:type="dxa"/>
              <w:right w:w="20" w:type="dxa"/>
            </w:tcMar>
          </w:tcPr>
          <w:p w14:paraId="47447ED2" w14:textId="77777777" w:rsidR="004B01B9" w:rsidRPr="004B58E3" w:rsidRDefault="004B01B9" w:rsidP="00EB480A">
            <w:pPr>
              <w:widowControl w:val="0"/>
              <w:pBdr>
                <w:top w:val="nil"/>
                <w:left w:val="nil"/>
                <w:bottom w:val="nil"/>
                <w:right w:val="nil"/>
                <w:between w:val="nil"/>
              </w:pBdr>
            </w:pPr>
            <w:r w:rsidRPr="004B58E3">
              <w:t>Peat bogs</w:t>
            </w:r>
          </w:p>
        </w:tc>
        <w:tc>
          <w:tcPr>
            <w:tcW w:w="2055" w:type="dxa"/>
            <w:tcBorders>
              <w:top w:val="nil"/>
              <w:left w:val="nil"/>
              <w:bottom w:val="nil"/>
              <w:right w:val="nil"/>
            </w:tcBorders>
            <w:tcMar>
              <w:top w:w="20" w:type="dxa"/>
              <w:left w:w="20" w:type="dxa"/>
              <w:bottom w:w="100" w:type="dxa"/>
              <w:right w:w="20" w:type="dxa"/>
            </w:tcMar>
          </w:tcPr>
          <w:p w14:paraId="29C219A1" w14:textId="77777777" w:rsidR="004B01B9" w:rsidRPr="004B58E3" w:rsidRDefault="004B01B9" w:rsidP="00EB480A">
            <w:pPr>
              <w:jc w:val="center"/>
            </w:pPr>
            <w:r w:rsidRPr="004B58E3">
              <w:t>1</w:t>
            </w:r>
          </w:p>
        </w:tc>
      </w:tr>
      <w:tr w:rsidR="004B01B9" w:rsidRPr="004B58E3" w14:paraId="7F2FC1C1"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E292199" w14:textId="77777777" w:rsidR="004B01B9" w:rsidRPr="004B58E3" w:rsidRDefault="004B01B9" w:rsidP="00EB480A">
            <w:r w:rsidRPr="004B58E3">
              <w:t>421</w:t>
            </w:r>
          </w:p>
        </w:tc>
        <w:tc>
          <w:tcPr>
            <w:tcW w:w="4560" w:type="dxa"/>
            <w:tcBorders>
              <w:top w:val="nil"/>
              <w:left w:val="nil"/>
              <w:bottom w:val="nil"/>
              <w:right w:val="nil"/>
            </w:tcBorders>
            <w:tcMar>
              <w:top w:w="20" w:type="dxa"/>
              <w:left w:w="20" w:type="dxa"/>
              <w:bottom w:w="100" w:type="dxa"/>
              <w:right w:w="20" w:type="dxa"/>
            </w:tcMar>
          </w:tcPr>
          <w:p w14:paraId="7AFAC04C" w14:textId="77777777" w:rsidR="004B01B9" w:rsidRPr="004B58E3" w:rsidRDefault="004B01B9" w:rsidP="00EB480A">
            <w:pPr>
              <w:widowControl w:val="0"/>
              <w:pBdr>
                <w:top w:val="nil"/>
                <w:left w:val="nil"/>
                <w:bottom w:val="nil"/>
                <w:right w:val="nil"/>
                <w:between w:val="nil"/>
              </w:pBdr>
            </w:pPr>
            <w:r w:rsidRPr="004B58E3">
              <w:t>Salt marshes</w:t>
            </w:r>
          </w:p>
        </w:tc>
        <w:tc>
          <w:tcPr>
            <w:tcW w:w="2055" w:type="dxa"/>
            <w:tcBorders>
              <w:top w:val="nil"/>
              <w:left w:val="nil"/>
              <w:bottom w:val="nil"/>
              <w:right w:val="nil"/>
            </w:tcBorders>
            <w:tcMar>
              <w:top w:w="20" w:type="dxa"/>
              <w:left w:w="20" w:type="dxa"/>
              <w:bottom w:w="100" w:type="dxa"/>
              <w:right w:w="20" w:type="dxa"/>
            </w:tcMar>
          </w:tcPr>
          <w:p w14:paraId="00B01C06" w14:textId="77777777" w:rsidR="004B01B9" w:rsidRPr="004B58E3" w:rsidRDefault="004B01B9" w:rsidP="00EB480A">
            <w:pPr>
              <w:jc w:val="center"/>
            </w:pPr>
            <w:r w:rsidRPr="004B58E3">
              <w:t>1</w:t>
            </w:r>
          </w:p>
        </w:tc>
      </w:tr>
      <w:tr w:rsidR="004B01B9" w:rsidRPr="004B58E3" w14:paraId="758B38D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6629166D" w14:textId="77777777" w:rsidR="004B01B9" w:rsidRPr="004B58E3" w:rsidRDefault="004B01B9" w:rsidP="00EB480A">
            <w:r w:rsidRPr="004B58E3">
              <w:t>422</w:t>
            </w:r>
          </w:p>
        </w:tc>
        <w:tc>
          <w:tcPr>
            <w:tcW w:w="4560" w:type="dxa"/>
            <w:tcBorders>
              <w:top w:val="nil"/>
              <w:left w:val="nil"/>
              <w:bottom w:val="nil"/>
              <w:right w:val="nil"/>
            </w:tcBorders>
            <w:tcMar>
              <w:top w:w="20" w:type="dxa"/>
              <w:left w:w="20" w:type="dxa"/>
              <w:bottom w:w="100" w:type="dxa"/>
              <w:right w:w="20" w:type="dxa"/>
            </w:tcMar>
          </w:tcPr>
          <w:p w14:paraId="514E4F01" w14:textId="77777777" w:rsidR="004B01B9" w:rsidRPr="004B58E3" w:rsidRDefault="004B01B9" w:rsidP="00EB480A">
            <w:pPr>
              <w:widowControl w:val="0"/>
              <w:pBdr>
                <w:top w:val="nil"/>
                <w:left w:val="nil"/>
                <w:bottom w:val="nil"/>
                <w:right w:val="nil"/>
                <w:between w:val="nil"/>
              </w:pBdr>
            </w:pPr>
            <w:r w:rsidRPr="004B58E3">
              <w:t>Salines</w:t>
            </w:r>
          </w:p>
        </w:tc>
        <w:tc>
          <w:tcPr>
            <w:tcW w:w="2055" w:type="dxa"/>
            <w:tcBorders>
              <w:top w:val="nil"/>
              <w:left w:val="nil"/>
              <w:bottom w:val="nil"/>
              <w:right w:val="nil"/>
            </w:tcBorders>
            <w:tcMar>
              <w:top w:w="20" w:type="dxa"/>
              <w:left w:w="20" w:type="dxa"/>
              <w:bottom w:w="100" w:type="dxa"/>
              <w:right w:w="20" w:type="dxa"/>
            </w:tcMar>
          </w:tcPr>
          <w:p w14:paraId="4439B96C" w14:textId="77777777" w:rsidR="004B01B9" w:rsidRPr="004B58E3" w:rsidRDefault="004B01B9" w:rsidP="00EB480A">
            <w:pPr>
              <w:jc w:val="center"/>
            </w:pPr>
            <w:r w:rsidRPr="004B58E3">
              <w:t>1</w:t>
            </w:r>
          </w:p>
        </w:tc>
      </w:tr>
      <w:tr w:rsidR="004B01B9" w:rsidRPr="004B58E3" w14:paraId="60E39D53"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790FF9A0" w14:textId="77777777" w:rsidR="004B01B9" w:rsidRPr="004B58E3" w:rsidRDefault="004B01B9" w:rsidP="00EB480A">
            <w:r w:rsidRPr="004B58E3">
              <w:t>423</w:t>
            </w:r>
          </w:p>
        </w:tc>
        <w:tc>
          <w:tcPr>
            <w:tcW w:w="4560" w:type="dxa"/>
            <w:tcBorders>
              <w:top w:val="nil"/>
              <w:left w:val="nil"/>
              <w:bottom w:val="nil"/>
              <w:right w:val="nil"/>
            </w:tcBorders>
            <w:tcMar>
              <w:top w:w="20" w:type="dxa"/>
              <w:left w:w="20" w:type="dxa"/>
              <w:bottom w:w="100" w:type="dxa"/>
              <w:right w:w="20" w:type="dxa"/>
            </w:tcMar>
          </w:tcPr>
          <w:p w14:paraId="74E85C71" w14:textId="77777777" w:rsidR="004B01B9" w:rsidRPr="004B58E3" w:rsidRDefault="004B01B9" w:rsidP="00EB480A">
            <w:pPr>
              <w:widowControl w:val="0"/>
              <w:pBdr>
                <w:top w:val="nil"/>
                <w:left w:val="nil"/>
                <w:bottom w:val="nil"/>
                <w:right w:val="nil"/>
                <w:between w:val="nil"/>
              </w:pBdr>
            </w:pPr>
            <w:r w:rsidRPr="004B58E3">
              <w:t>Intertidal flats</w:t>
            </w:r>
          </w:p>
        </w:tc>
        <w:tc>
          <w:tcPr>
            <w:tcW w:w="2055" w:type="dxa"/>
            <w:tcBorders>
              <w:top w:val="nil"/>
              <w:left w:val="nil"/>
              <w:bottom w:val="nil"/>
              <w:right w:val="nil"/>
            </w:tcBorders>
            <w:tcMar>
              <w:top w:w="20" w:type="dxa"/>
              <w:left w:w="20" w:type="dxa"/>
              <w:bottom w:w="100" w:type="dxa"/>
              <w:right w:w="20" w:type="dxa"/>
            </w:tcMar>
          </w:tcPr>
          <w:p w14:paraId="112F5BDB" w14:textId="77777777" w:rsidR="004B01B9" w:rsidRPr="004B58E3" w:rsidRDefault="004B01B9" w:rsidP="00EB480A">
            <w:pPr>
              <w:jc w:val="center"/>
            </w:pPr>
            <w:r w:rsidRPr="004B58E3">
              <w:t>1</w:t>
            </w:r>
          </w:p>
        </w:tc>
      </w:tr>
      <w:tr w:rsidR="004B01B9" w:rsidRPr="004B58E3" w14:paraId="5E381ACD"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7175EE8" w14:textId="77777777" w:rsidR="004B01B9" w:rsidRPr="004B58E3" w:rsidRDefault="004B01B9" w:rsidP="00EB480A">
            <w:r w:rsidRPr="004B58E3">
              <w:t>511</w:t>
            </w:r>
          </w:p>
        </w:tc>
        <w:tc>
          <w:tcPr>
            <w:tcW w:w="4560" w:type="dxa"/>
            <w:tcBorders>
              <w:top w:val="nil"/>
              <w:left w:val="nil"/>
              <w:bottom w:val="nil"/>
              <w:right w:val="nil"/>
            </w:tcBorders>
            <w:tcMar>
              <w:top w:w="20" w:type="dxa"/>
              <w:left w:w="20" w:type="dxa"/>
              <w:bottom w:w="100" w:type="dxa"/>
              <w:right w:w="20" w:type="dxa"/>
            </w:tcMar>
          </w:tcPr>
          <w:p w14:paraId="76A0B761" w14:textId="77777777" w:rsidR="004B01B9" w:rsidRPr="004B58E3" w:rsidRDefault="004B01B9" w:rsidP="00EB480A">
            <w:pPr>
              <w:widowControl w:val="0"/>
              <w:pBdr>
                <w:top w:val="nil"/>
                <w:left w:val="nil"/>
                <w:bottom w:val="nil"/>
                <w:right w:val="nil"/>
                <w:between w:val="nil"/>
              </w:pBdr>
            </w:pPr>
            <w:r w:rsidRPr="004B58E3">
              <w:t>Water courses</w:t>
            </w:r>
          </w:p>
        </w:tc>
        <w:tc>
          <w:tcPr>
            <w:tcW w:w="2055" w:type="dxa"/>
            <w:tcBorders>
              <w:top w:val="nil"/>
              <w:left w:val="nil"/>
              <w:bottom w:val="nil"/>
              <w:right w:val="nil"/>
            </w:tcBorders>
            <w:tcMar>
              <w:top w:w="20" w:type="dxa"/>
              <w:left w:w="20" w:type="dxa"/>
              <w:bottom w:w="100" w:type="dxa"/>
              <w:right w:w="20" w:type="dxa"/>
            </w:tcMar>
          </w:tcPr>
          <w:p w14:paraId="0EA800EC" w14:textId="77777777" w:rsidR="004B01B9" w:rsidRPr="004B58E3" w:rsidRDefault="004B01B9" w:rsidP="00EB480A">
            <w:pPr>
              <w:jc w:val="center"/>
            </w:pPr>
            <w:r w:rsidRPr="004B58E3">
              <w:t>1</w:t>
            </w:r>
          </w:p>
        </w:tc>
      </w:tr>
      <w:tr w:rsidR="004B01B9" w:rsidRPr="004B58E3" w14:paraId="3D32C50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296905BD" w14:textId="77777777" w:rsidR="004B01B9" w:rsidRPr="004B58E3" w:rsidRDefault="004B01B9" w:rsidP="00EB480A">
            <w:r w:rsidRPr="004B58E3">
              <w:t>512</w:t>
            </w:r>
          </w:p>
        </w:tc>
        <w:tc>
          <w:tcPr>
            <w:tcW w:w="4560" w:type="dxa"/>
            <w:tcBorders>
              <w:top w:val="nil"/>
              <w:left w:val="nil"/>
              <w:bottom w:val="nil"/>
              <w:right w:val="nil"/>
            </w:tcBorders>
            <w:tcMar>
              <w:top w:w="20" w:type="dxa"/>
              <w:left w:w="20" w:type="dxa"/>
              <w:bottom w:w="100" w:type="dxa"/>
              <w:right w:w="20" w:type="dxa"/>
            </w:tcMar>
          </w:tcPr>
          <w:p w14:paraId="3D0DE047" w14:textId="77777777" w:rsidR="004B01B9" w:rsidRPr="004B58E3" w:rsidRDefault="004B01B9" w:rsidP="00EB480A">
            <w:pPr>
              <w:widowControl w:val="0"/>
              <w:pBdr>
                <w:top w:val="nil"/>
                <w:left w:val="nil"/>
                <w:bottom w:val="nil"/>
                <w:right w:val="nil"/>
                <w:between w:val="nil"/>
              </w:pBdr>
            </w:pPr>
            <w:r w:rsidRPr="004B58E3">
              <w:t>Water bodies</w:t>
            </w:r>
          </w:p>
        </w:tc>
        <w:tc>
          <w:tcPr>
            <w:tcW w:w="2055" w:type="dxa"/>
            <w:tcBorders>
              <w:top w:val="nil"/>
              <w:left w:val="nil"/>
              <w:bottom w:val="nil"/>
              <w:right w:val="nil"/>
            </w:tcBorders>
            <w:tcMar>
              <w:top w:w="20" w:type="dxa"/>
              <w:left w:w="20" w:type="dxa"/>
              <w:bottom w:w="100" w:type="dxa"/>
              <w:right w:w="20" w:type="dxa"/>
            </w:tcMar>
          </w:tcPr>
          <w:p w14:paraId="5861DB9C" w14:textId="77777777" w:rsidR="004B01B9" w:rsidRPr="004B58E3" w:rsidRDefault="004B01B9" w:rsidP="00EB480A">
            <w:pPr>
              <w:jc w:val="center"/>
            </w:pPr>
            <w:r w:rsidRPr="004B58E3">
              <w:t>1</w:t>
            </w:r>
          </w:p>
        </w:tc>
      </w:tr>
      <w:tr w:rsidR="004B01B9" w:rsidRPr="004B58E3" w14:paraId="320C0D82"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5FBD0005" w14:textId="77777777" w:rsidR="004B01B9" w:rsidRPr="004B58E3" w:rsidRDefault="004B01B9" w:rsidP="00EB480A">
            <w:r w:rsidRPr="004B58E3">
              <w:t>521</w:t>
            </w:r>
          </w:p>
        </w:tc>
        <w:tc>
          <w:tcPr>
            <w:tcW w:w="4560" w:type="dxa"/>
            <w:tcBorders>
              <w:top w:val="nil"/>
              <w:left w:val="nil"/>
              <w:bottom w:val="nil"/>
              <w:right w:val="nil"/>
            </w:tcBorders>
            <w:tcMar>
              <w:top w:w="20" w:type="dxa"/>
              <w:left w:w="20" w:type="dxa"/>
              <w:bottom w:w="100" w:type="dxa"/>
              <w:right w:w="20" w:type="dxa"/>
            </w:tcMar>
          </w:tcPr>
          <w:p w14:paraId="70B6AA49" w14:textId="77777777" w:rsidR="004B01B9" w:rsidRPr="004B58E3" w:rsidRDefault="004B01B9" w:rsidP="00EB480A">
            <w:pPr>
              <w:widowControl w:val="0"/>
              <w:pBdr>
                <w:top w:val="nil"/>
                <w:left w:val="nil"/>
                <w:bottom w:val="nil"/>
                <w:right w:val="nil"/>
                <w:between w:val="nil"/>
              </w:pBdr>
            </w:pPr>
            <w:r w:rsidRPr="004B58E3">
              <w:t>Coastal lagoons</w:t>
            </w:r>
          </w:p>
        </w:tc>
        <w:tc>
          <w:tcPr>
            <w:tcW w:w="2055" w:type="dxa"/>
            <w:tcBorders>
              <w:top w:val="nil"/>
              <w:left w:val="nil"/>
              <w:bottom w:val="nil"/>
              <w:right w:val="nil"/>
            </w:tcBorders>
            <w:tcMar>
              <w:top w:w="20" w:type="dxa"/>
              <w:left w:w="20" w:type="dxa"/>
              <w:bottom w:w="100" w:type="dxa"/>
              <w:right w:w="20" w:type="dxa"/>
            </w:tcMar>
          </w:tcPr>
          <w:p w14:paraId="2AAFB6FF" w14:textId="77777777" w:rsidR="004B01B9" w:rsidRPr="004B58E3" w:rsidRDefault="004B01B9" w:rsidP="00EB480A">
            <w:pPr>
              <w:jc w:val="center"/>
            </w:pPr>
            <w:r w:rsidRPr="004B58E3">
              <w:t>1</w:t>
            </w:r>
          </w:p>
        </w:tc>
      </w:tr>
      <w:tr w:rsidR="004B01B9" w:rsidRPr="004B58E3" w14:paraId="7AC72BF0"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136F08E6" w14:textId="77777777" w:rsidR="004B01B9" w:rsidRPr="004B58E3" w:rsidRDefault="004B01B9" w:rsidP="00EB480A">
            <w:r w:rsidRPr="004B58E3">
              <w:t>522</w:t>
            </w:r>
          </w:p>
        </w:tc>
        <w:tc>
          <w:tcPr>
            <w:tcW w:w="4560" w:type="dxa"/>
            <w:tcBorders>
              <w:top w:val="nil"/>
              <w:left w:val="nil"/>
              <w:bottom w:val="nil"/>
              <w:right w:val="nil"/>
            </w:tcBorders>
            <w:tcMar>
              <w:top w:w="20" w:type="dxa"/>
              <w:left w:w="20" w:type="dxa"/>
              <w:bottom w:w="100" w:type="dxa"/>
              <w:right w:w="20" w:type="dxa"/>
            </w:tcMar>
          </w:tcPr>
          <w:p w14:paraId="25B51CC6" w14:textId="77777777" w:rsidR="004B01B9" w:rsidRPr="004B58E3" w:rsidRDefault="004B01B9" w:rsidP="00EB480A">
            <w:pPr>
              <w:widowControl w:val="0"/>
              <w:pBdr>
                <w:top w:val="nil"/>
                <w:left w:val="nil"/>
                <w:bottom w:val="nil"/>
                <w:right w:val="nil"/>
                <w:between w:val="nil"/>
              </w:pBdr>
            </w:pPr>
            <w:r w:rsidRPr="004B58E3">
              <w:t>Estuaries</w:t>
            </w:r>
          </w:p>
        </w:tc>
        <w:tc>
          <w:tcPr>
            <w:tcW w:w="2055" w:type="dxa"/>
            <w:tcBorders>
              <w:top w:val="nil"/>
              <w:left w:val="nil"/>
              <w:bottom w:val="nil"/>
              <w:right w:val="nil"/>
            </w:tcBorders>
            <w:tcMar>
              <w:top w:w="20" w:type="dxa"/>
              <w:left w:w="20" w:type="dxa"/>
              <w:bottom w:w="100" w:type="dxa"/>
              <w:right w:w="20" w:type="dxa"/>
            </w:tcMar>
          </w:tcPr>
          <w:p w14:paraId="301D9AC4" w14:textId="77777777" w:rsidR="004B01B9" w:rsidRPr="004B58E3" w:rsidRDefault="004B01B9" w:rsidP="00EB480A">
            <w:pPr>
              <w:jc w:val="center"/>
            </w:pPr>
            <w:r w:rsidRPr="004B58E3">
              <w:t>1</w:t>
            </w:r>
          </w:p>
        </w:tc>
      </w:tr>
      <w:tr w:rsidR="004B01B9" w:rsidRPr="004B58E3" w14:paraId="1A36CBE4" w14:textId="77777777" w:rsidTr="00EB480A">
        <w:trPr>
          <w:trHeight w:val="400"/>
        </w:trPr>
        <w:tc>
          <w:tcPr>
            <w:tcW w:w="660" w:type="dxa"/>
            <w:tcBorders>
              <w:top w:val="nil"/>
              <w:left w:val="nil"/>
              <w:bottom w:val="nil"/>
              <w:right w:val="nil"/>
            </w:tcBorders>
            <w:tcMar>
              <w:top w:w="20" w:type="dxa"/>
              <w:left w:w="20" w:type="dxa"/>
              <w:bottom w:w="100" w:type="dxa"/>
              <w:right w:w="20" w:type="dxa"/>
            </w:tcMar>
          </w:tcPr>
          <w:p w14:paraId="45ED951E" w14:textId="77777777" w:rsidR="004B01B9" w:rsidRPr="004B58E3" w:rsidRDefault="004B01B9" w:rsidP="00EB480A">
            <w:r w:rsidRPr="004B58E3">
              <w:t>523</w:t>
            </w:r>
          </w:p>
        </w:tc>
        <w:tc>
          <w:tcPr>
            <w:tcW w:w="4560" w:type="dxa"/>
            <w:tcBorders>
              <w:top w:val="nil"/>
              <w:left w:val="nil"/>
              <w:bottom w:val="nil"/>
              <w:right w:val="nil"/>
            </w:tcBorders>
            <w:tcMar>
              <w:top w:w="20" w:type="dxa"/>
              <w:left w:w="20" w:type="dxa"/>
              <w:bottom w:w="100" w:type="dxa"/>
              <w:right w:w="20" w:type="dxa"/>
            </w:tcMar>
          </w:tcPr>
          <w:p w14:paraId="467E6E59" w14:textId="77777777" w:rsidR="004B01B9" w:rsidRPr="004B58E3" w:rsidRDefault="004B01B9" w:rsidP="00EB480A">
            <w:pPr>
              <w:widowControl w:val="0"/>
              <w:pBdr>
                <w:top w:val="nil"/>
                <w:left w:val="nil"/>
                <w:bottom w:val="nil"/>
                <w:right w:val="nil"/>
                <w:between w:val="nil"/>
              </w:pBdr>
            </w:pPr>
            <w:r w:rsidRPr="004B58E3">
              <w:t>Sea and ocean</w:t>
            </w:r>
          </w:p>
        </w:tc>
        <w:tc>
          <w:tcPr>
            <w:tcW w:w="2055" w:type="dxa"/>
            <w:tcBorders>
              <w:top w:val="nil"/>
              <w:left w:val="nil"/>
              <w:bottom w:val="nil"/>
              <w:right w:val="nil"/>
            </w:tcBorders>
            <w:tcMar>
              <w:top w:w="20" w:type="dxa"/>
              <w:left w:w="20" w:type="dxa"/>
              <w:bottom w:w="100" w:type="dxa"/>
              <w:right w:w="20" w:type="dxa"/>
            </w:tcMar>
          </w:tcPr>
          <w:p w14:paraId="7B5C2CFC" w14:textId="77777777" w:rsidR="004B01B9" w:rsidRPr="004B58E3" w:rsidRDefault="004B01B9" w:rsidP="00EB480A">
            <w:pPr>
              <w:jc w:val="center"/>
            </w:pPr>
            <w:r w:rsidRPr="004B58E3">
              <w:t>1</w:t>
            </w:r>
          </w:p>
        </w:tc>
      </w:tr>
    </w:tbl>
    <w:p w14:paraId="4338A58C" w14:textId="77777777" w:rsidR="004B01B9" w:rsidRPr="004B58E3" w:rsidRDefault="004B01B9" w:rsidP="004B01B9"/>
    <w:p w14:paraId="6F33BCC8" w14:textId="634F80E6" w:rsidR="004B01B9" w:rsidRPr="004B58E3" w:rsidRDefault="004B01B9" w:rsidP="004B01B9"/>
    <w:p w14:paraId="2EDE2517" w14:textId="6761A244" w:rsidR="004B01B9" w:rsidRPr="004B58E3" w:rsidRDefault="004B01B9" w:rsidP="004B01B9">
      <w:r w:rsidRPr="004B58E3">
        <w:rPr>
          <w:b/>
        </w:rPr>
        <w:t>APPENDIX S</w:t>
      </w:r>
      <w:r w:rsidR="00DF6EFF">
        <w:rPr>
          <w:b/>
        </w:rPr>
        <w:t>3</w:t>
      </w:r>
      <w:r w:rsidRPr="004B58E3">
        <w:t>. Connectivity metrics.</w:t>
      </w:r>
    </w:p>
    <w:p w14:paraId="1B41B481" w14:textId="77777777" w:rsidR="004B01B9" w:rsidRPr="004B58E3" w:rsidRDefault="004B01B9" w:rsidP="004B01B9"/>
    <w:p w14:paraId="42B687D6" w14:textId="77777777" w:rsidR="004B01B9" w:rsidRPr="004B58E3" w:rsidRDefault="004B01B9" w:rsidP="004B01B9">
      <w:r w:rsidRPr="004B58E3">
        <w:t xml:space="preserve">The Equivalent Connected Area index (ECA) is defined as the area of a single habitat patch that would provide the same level of connectivity as the actual pattern of habitat patches in the whole landscape </w:t>
      </w:r>
      <w:r>
        <w:fldChar w:fldCharType="begin" w:fldLock="1"/>
      </w:r>
      <w:r>
        <w:instrText>ADDIN CSL_CITATION {"citationItems":[{"id":"ITEM-1","itemData":{"DOI":"10.1016/j.ecolind.2010.06.011","ISSN":"1470160X","abstract":"Landscape networks and ecosystems worldwide are undergoing changes that may impact in different ways relevant ecological processes such as gene flow, pollination, or wildlife dispersal. Amyriad of indices have been developed to characterize landscape patterns, but not all of them are equally suited to evaluate temporal changes in landscape connectivity as is increasingly needed for biodiversity monitoring and operational indicator delivery. Relevant advancements in this direction have been recently proposed based on graph theoretical methods to analyze landscape network connectivity and on the measurement of habitat availability at the landscape scale. Building from these developments, wemodify arecent index and present the equivalent connected area (ECA) index, defined as the size of a single patch (maximally connected) that would provide the same probability of connectivity than the actual habitat pattern in the landscape. The temporal changes in ECA can be directly compared with the changes in total habitat area. This allows for additional and straightforward insights on the degree to which the gains or losses in habitat amount can be beneficial or deleterious by affecting landscape elements that uphold connectivity in a wider landscape context. We provide a demonstrative example of application and interpretation of this index and approach to monitor changes in functional landscape connectivity. We focus on the trends in European forests at the province level in the period 1990-2000 from Corine land cover data, considering both changes in the forest spatial pattern and in the average permeability of the landscape matrix. The degree of connectivity was rather stable over most of the study area, with a slight overall increase in forest connectivity in Europe. However, a few countries and regions concentrated remarkably high changes in the analyzed period, particularly those with a low forest cover. The species traits also affected the responses to landscape pattern changes, which were more prominent for those species with limited dispersal abilities. We conclude discussing the potential of this approach for consistent indicator delivery, as well as the limitations and possibilities of application to a variety of situations, for which the required quantitative tools are freely available as open source projects. © 2010 Elsevier Ltd. All rights reserved.","author":[{"dropping-particle":"","family":"Saura","given":"Santiago","non-dropping-particle":"","parse-names":false,"suffix":""},{"dropping-particle":"","family":"Estreguil","given":"Christine","non-dropping-particle":"","parse-names":false,"suffix":""},{"dropping-particle":"","family":"Mouton","given":"Coralie","non-dropping-particle":"","parse-names":false,"suffix":""},{"dropping-particle":"","family":"Rodríguez-Freire","given":"Mónica","non-dropping-particle":"","parse-names":false,"suffix":""}],"container-title":"Ecological Indicators","id":"ITEM-1","issue":"2","issued":{"date-parts":[["2011"]]},"page":"407-416","publisher":"Elsevier Ltd","title":"Network analysis to assess landscape connectivity trends: Application to European forests (1990-2000)","type":"article-journal","volume":"11"},"uris":["http://www.mendeley.com/documents/?uuid=867731e9-8da1-4249-a3db-bd846d24dfd7"]}],"mendeley":{"formattedCitation":"(Saura et al. 2011)","plainTextFormattedCitation":"(Saura et al. 2011)","previouslyFormattedCitation":"(Saura et al. 2011)"},"properties":{"noteIndex":0},"schema":"https://github.com/citation-style-language/schema/raw/master/csl-citation.json"}</w:instrText>
      </w:r>
      <w:r>
        <w:fldChar w:fldCharType="separate"/>
      </w:r>
      <w:r w:rsidRPr="007F0CAC">
        <w:rPr>
          <w:noProof/>
        </w:rPr>
        <w:t>(Saura et al. 2011)</w:t>
      </w:r>
      <w:r>
        <w:fldChar w:fldCharType="end"/>
      </w:r>
      <w:r w:rsidRPr="004B58E3">
        <w:t>. The level of connectivity of the landscape was given by the Probability of Connectivity index (PC</w:t>
      </w:r>
      <w:r>
        <w:t xml:space="preserve">) </w:t>
      </w:r>
      <w:r>
        <w:fldChar w:fldCharType="begin" w:fldLock="1"/>
      </w:r>
      <w:r>
        <w:instrText>ADDIN CSL_CITATION {"citationItems":[{"id":"ITEM-1","itemData":{"DOI":"10.1016/j.landurbplan.2007.03.005","ISBN":"0169-2046","ISSN":"01692046","PMID":"25623332","abstract":"Connectivity is a major concern for the maintenance of wildlife populations, ecological flows, and many other landscape functions. For these reasons many different connectivity indices have been used or proposed for landscape conservation planning; however, their properties and behaviour have not been sufficiently examined and may provide misleading or undesired results for these purposes. We here present a new index (probability of connectivity, PC) that is based on the habitat availability concept, dispersal probabilities between habitat patches and graph structures. We evaluate the performance of PC and compare it with other widespread indices through a set of 13 relevant properties that an index should ideally fulfil for adequately integrating connectivity in landscape planning applications. We found that PC is the only index that systematically accomplished all the requirements, overcoming some serious limitations of other available indices. We encourage the use of PC as a sound basis for planning decision-making. To demonstrate the use and potential of PC for practical landscape applications, we present an example of application to a case study for the goshawk (Accipiter gentilis) in Catalonia (NE Spain), where we identify those habitat areas that most contribute to overall landscape connectivity and evaluate the effectiveness and potential improvement of a protected areas network (Natura 2000) for conserving those critical habitat areas. © 2007 Elsevier B.V. All rights reserved.","author":[{"dropping-particle":"","family":"Saura","given":"Santiago","non-dropping-particle":"","parse-names":false,"suffix":""},{"dropping-particle":"","family":"Pascual-Hortal","given":"Lucía","non-dropping-particle":"","parse-names":false,"suffix":""}],"container-title":"Landscape and Urban Planning","id":"ITEM-1","issue":"2-3","issued":{"date-parts":[["2007"]]},"page":"91-103","title":"A new habitat availability index to integrate connectivity in landscape conservation planning: Comparison with existing indices and application to a case study","type":"article-journal","volume":"83"},"uris":["http://www.mendeley.com/documents/?uuid=5ebfc8ef-ca13-490e-8ed4-fd65fee16a88"]},{"id":"ITEM-2","itemData":{"DOI":"10.1111/j.1600-0587.2009.05760.x","ISBN":"0906-7590","ISSN":"09067590","abstract":"Graph structures and habitat availability metrics are two recent and complementary approaches for analysing landscape connectivity. They have gained rapid popularity and provided significant conceptual improvements for decision making in conservation planning. We present a further methodological development of the habitat availability concept and metrics by partitioning them into three separate fractions that quantify the different ways in which individual landscape elements can contribute to overall habitat connectivity and availability in the landscape, including stepping stone effects. These fractions are derived from the same concept, are measured in the same units and can be directly compared and combined within a unifying framework. This avoids the problematic and, so far, usual combination of metrics coming from different backgrounds and the arbitrary weighting of connectivity considerations in a broader context of conservation alternatives. We analyse how the relative importance of each fraction varies with species traits. In addition, we show how the critical patches differ for each of the fractions by analysing various forest habitats in the province of Lleida (NE Spain). We discuss the conceptual and conservation implications of this approach, which can be adapted to different degrees of ecological and spatial detail within the graph while still maintaining a coherent framework for the identification of critical elements in the landscape network.","author":[{"dropping-particle":"","family":"Saura","given":"Santiago","non-dropping-particle":"","parse-names":false,"suffix":""},{"dropping-particle":"","family":"Rubio","given":"Lidón","non-dropping-particle":"","parse-names":false,"suffix":""}],"container-title":"Ecography","id":"ITEM-2","issue":"3","issued":{"date-parts":[["2010"]]},"page":"523-537","title":"A common currency for the different ways in which patches and links can contribute to habitat availability and connectivity in the landscape","type":"article-journal","volume":"33"},"uris":["http://www.mendeley.com/documents/?uuid=7e534de3-1a11-4a69-b2f7-9d642167bce6"]}],"mendeley":{"formattedCitation":"(Saura and Pascual-Hortal 2007; Saura and Rubio 2010)","plainTextFormattedCitation":"(Saura and Pascual-Hortal 2007; Saura and Rubio 2010)","previouslyFormattedCitation":"(Saura and Pascual-Hortal 2007; Saura and Rubio 2010)"},"properties":{"noteIndex":0},"schema":"https://github.com/citation-style-language/schema/raw/master/csl-citation.json"}</w:instrText>
      </w:r>
      <w:r>
        <w:fldChar w:fldCharType="separate"/>
      </w:r>
      <w:r w:rsidRPr="0099578F">
        <w:rPr>
          <w:noProof/>
        </w:rPr>
        <w:t>(Saura and Pascual-Hortal 2007; Saura and Rubio 2010)</w:t>
      </w:r>
      <w:r>
        <w:fldChar w:fldCharType="end"/>
      </w:r>
      <w:r w:rsidRPr="004B58E3">
        <w:t xml:space="preserve"> which is the probability that two randomly selected points within the landscape fall into spatially connected habitat patches). PC is given by:</w:t>
      </w:r>
    </w:p>
    <w:p w14:paraId="6F8607D0" w14:textId="77777777" w:rsidR="004B01B9" w:rsidRPr="004B58E3" w:rsidRDefault="004B01B9" w:rsidP="004B01B9"/>
    <w:p w14:paraId="03E6A60F" w14:textId="77777777" w:rsidR="004B01B9" w:rsidRPr="007B7601" w:rsidRDefault="004B01B9" w:rsidP="004B01B9">
      <w:pPr>
        <w:spacing w:line="480" w:lineRule="auto"/>
        <w:jc w:val="both"/>
      </w:pPr>
      <m:oMathPara>
        <m:oMath>
          <m:r>
            <w:rPr>
              <w:rFonts w:ascii="Cambria Math" w:hAnsi="Cambria Math"/>
            </w:rPr>
            <m:t>PC=</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ij</m:t>
                          </m:r>
                        </m:sub>
                        <m:sup>
                          <m:r>
                            <w:rPr>
                              <w:rFonts w:ascii="Cambria Math" w:hAnsi="Cambria Math"/>
                            </w:rPr>
                            <m:t>*</m:t>
                          </m:r>
                        </m:sup>
                      </m:sSubSup>
                    </m:e>
                  </m:nary>
                </m:e>
              </m:nary>
            </m:num>
            <m:den>
              <m:sSubSup>
                <m:sSubSupPr>
                  <m:ctrlPr>
                    <w:rPr>
                      <w:rFonts w:ascii="Cambria Math" w:hAnsi="Cambria Math"/>
                      <w:i/>
                    </w:rPr>
                  </m:ctrlPr>
                </m:sSubSupPr>
                <m:e>
                  <m:r>
                    <w:rPr>
                      <w:rFonts w:ascii="Cambria Math" w:hAnsi="Cambria Math"/>
                    </w:rPr>
                    <m:t>A</m:t>
                  </m:r>
                </m:e>
                <m:sub>
                  <m:r>
                    <w:rPr>
                      <w:rFonts w:ascii="Cambria Math" w:hAnsi="Cambria Math"/>
                    </w:rPr>
                    <m:t>L</m:t>
                  </m:r>
                </m:sub>
                <m:sup>
                  <m:r>
                    <w:rPr>
                      <w:rFonts w:ascii="Cambria Math" w:hAnsi="Cambria Math"/>
                    </w:rPr>
                    <m:t>2</m:t>
                  </m:r>
                </m:sup>
              </m:sSubSup>
            </m:den>
          </m:f>
        </m:oMath>
      </m:oMathPara>
    </w:p>
    <w:p w14:paraId="427D4BB7" w14:textId="77777777" w:rsidR="004B01B9" w:rsidRPr="004B58E3" w:rsidRDefault="004B01B9" w:rsidP="004B01B9">
      <w:r w:rsidRPr="004B58E3">
        <w:t xml:space="preserve"> </w:t>
      </w:r>
    </w:p>
    <w:p w14:paraId="779CC56D" w14:textId="09458961" w:rsidR="004B01B9" w:rsidRPr="004B58E3" w:rsidRDefault="004B01B9" w:rsidP="004B01B9">
      <w:r w:rsidRPr="004B58E3">
        <w:t>Where i and j are the source and destination patches, a</w:t>
      </w:r>
      <w:r>
        <w:rPr>
          <w:vertAlign w:val="subscript"/>
        </w:rPr>
        <w:t>i</w:t>
      </w:r>
      <w:r w:rsidRPr="004B58E3">
        <w:t xml:space="preserve"> and a</w:t>
      </w:r>
      <w:r>
        <w:rPr>
          <w:vertAlign w:val="subscript"/>
        </w:rPr>
        <w:t>j</w:t>
      </w:r>
      <w:r w:rsidRPr="004B58E3">
        <w:t xml:space="preserve"> their attributes (patch area in this case), n is the total number of patches, A</w:t>
      </w:r>
      <w:r>
        <w:rPr>
          <w:vertAlign w:val="subscript"/>
        </w:rPr>
        <w:t>L</w:t>
      </w:r>
      <w:r w:rsidRPr="004B58E3">
        <w:t xml:space="preserve"> is the maximum landscape attribute, and p</w:t>
      </w:r>
      <w:r>
        <w:rPr>
          <w:vertAlign w:val="subscript"/>
        </w:rPr>
        <w:t>ij</w:t>
      </w:r>
      <w:r w:rsidRPr="004B58E3">
        <w:t xml:space="preserve">* the probability of connection between patches i and j, considering both direct dispersal and </w:t>
      </w:r>
      <w:r w:rsidRPr="004B58E3">
        <w:lastRenderedPageBreak/>
        <w:t>through intermediate stepping stones. The probability of connection through each link (p</w:t>
      </w:r>
      <w:r>
        <w:rPr>
          <w:vertAlign w:val="subscript"/>
        </w:rPr>
        <w:t>ij</w:t>
      </w:r>
      <w:r w:rsidRPr="004B58E3">
        <w:t>) was inversely proportional to its effective distance. Probabilities of movement are considered to follow a negative exponential function of the link length, corresponding a 0.05 probability to the maximum effective dispersal distance of the focal species. Longer distances will imply lower probabilities of movement, while shorter paths are linked to a higher likelihood of connections. Although ECA and PC are equivalents we used ECA as it is in area units, and it is easier to interpret.</w:t>
      </w:r>
    </w:p>
    <w:p w14:paraId="544ED052" w14:textId="77777777" w:rsidR="004B01B9" w:rsidRPr="004B58E3" w:rsidRDefault="004B01B9" w:rsidP="004B01B9">
      <w:r w:rsidRPr="004B58E3">
        <w:t xml:space="preserve"> </w:t>
      </w:r>
    </w:p>
    <w:p w14:paraId="6E9ABF04" w14:textId="33C0E44A" w:rsidR="004B01B9" w:rsidRPr="004B58E3" w:rsidRDefault="004B01B9" w:rsidP="004B01B9">
      <w:r w:rsidRPr="004B58E3">
        <w:t xml:space="preserve">The </w:t>
      </w:r>
      <w:r w:rsidR="000F5F9E">
        <w:t>adequacy</w:t>
      </w:r>
      <w:r w:rsidRPr="004B58E3">
        <w:t xml:space="preserve"> </w:t>
      </w:r>
      <w:r w:rsidR="000F5F9E">
        <w:t xml:space="preserve">and irreplaceability </w:t>
      </w:r>
      <w:r w:rsidRPr="004B58E3">
        <w:t>of patches to overall habitat availability and connectivity was calculated by the variation in PC when removing each individual path from the landscape. This variation is given by the differential of PC (dPC, Saura and Rubio, 2010):</w:t>
      </w:r>
    </w:p>
    <w:p w14:paraId="419EE581" w14:textId="77777777" w:rsidR="004B01B9" w:rsidRDefault="004B01B9" w:rsidP="004B01B9"/>
    <w:p w14:paraId="07D752D2" w14:textId="77777777" w:rsidR="004B01B9" w:rsidRPr="007B7601" w:rsidRDefault="00494E4E" w:rsidP="004B01B9">
      <w:pPr>
        <w:spacing w:line="480" w:lineRule="auto"/>
        <w:jc w:val="both"/>
      </w:pPr>
      <m:oMathPara>
        <m:oMath>
          <m:sSub>
            <m:sSubPr>
              <m:ctrlPr>
                <w:rPr>
                  <w:rFonts w:ascii="Cambria Math" w:hAnsi="Cambria Math"/>
                  <w:i/>
                </w:rPr>
              </m:ctrlPr>
            </m:sSubPr>
            <m:e>
              <m:r>
                <w:rPr>
                  <w:rFonts w:ascii="Cambria Math" w:hAnsi="Cambria Math"/>
                </w:rPr>
                <m:t>dPC</m:t>
              </m:r>
            </m:e>
            <m:sub>
              <m:r>
                <w:rPr>
                  <w:rFonts w:ascii="Cambria Math" w:hAnsi="Cambria Math"/>
                </w:rPr>
                <m:t>k</m:t>
              </m:r>
            </m:sub>
          </m:sSub>
          <m:r>
            <w:rPr>
              <w:rFonts w:ascii="Cambria Math" w:hAnsi="Cambria Math"/>
            </w:rPr>
            <m:t xml:space="preserve">=100· </m:t>
          </m:r>
          <m:f>
            <m:fPr>
              <m:ctrlPr>
                <w:rPr>
                  <w:rFonts w:ascii="Cambria Math" w:hAnsi="Cambria Math"/>
                  <w:i/>
                </w:rPr>
              </m:ctrlPr>
            </m:fPr>
            <m:num>
              <m:sSub>
                <m:sSubPr>
                  <m:ctrlPr>
                    <w:rPr>
                      <w:rFonts w:ascii="Cambria Math" w:hAnsi="Cambria Math"/>
                      <w:i/>
                    </w:rPr>
                  </m:ctrlPr>
                </m:sSubPr>
                <m:e>
                  <m:r>
                    <w:rPr>
                      <w:rFonts w:ascii="Cambria Math" w:hAnsi="Cambria Math"/>
                    </w:rPr>
                    <m:t>PC</m:t>
                  </m:r>
                </m:e>
                <m:sub>
                  <m:r>
                    <w:rPr>
                      <w:rFonts w:ascii="Cambria Math" w:hAnsi="Cambria Math"/>
                    </w:rPr>
                    <m:t>initial</m:t>
                  </m:r>
                </m:sub>
              </m:sSub>
              <m:r>
                <w:rPr>
                  <w:rFonts w:ascii="Cambria Math" w:hAnsi="Cambria Math"/>
                </w:rPr>
                <m:t>-</m:t>
              </m:r>
              <m:sSub>
                <m:sSubPr>
                  <m:ctrlPr>
                    <w:rPr>
                      <w:rFonts w:ascii="Cambria Math" w:hAnsi="Cambria Math"/>
                      <w:i/>
                    </w:rPr>
                  </m:ctrlPr>
                </m:sSubPr>
                <m:e>
                  <m:r>
                    <w:rPr>
                      <w:rFonts w:ascii="Cambria Math" w:hAnsi="Cambria Math"/>
                    </w:rPr>
                    <m:t>PC</m:t>
                  </m:r>
                </m:e>
                <m:sub>
                  <m:r>
                    <w:rPr>
                      <w:rFonts w:ascii="Cambria Math" w:hAnsi="Cambria Math"/>
                    </w:rPr>
                    <m:t>remove</m:t>
                  </m:r>
                  <m:r>
                    <w:rPr>
                      <w:rFonts w:ascii="Cambria Math" w:hAnsi="Cambria Math"/>
                    </w:rPr>
                    <m:t>,</m:t>
                  </m:r>
                  <m:r>
                    <w:rPr>
                      <w:rFonts w:ascii="Cambria Math" w:hAnsi="Cambria Math"/>
                    </w:rPr>
                    <m:t>k</m:t>
                  </m:r>
                </m:sub>
              </m:sSub>
            </m:num>
            <m:den>
              <m:sSub>
                <m:sSubPr>
                  <m:ctrlPr>
                    <w:rPr>
                      <w:rFonts w:ascii="Cambria Math" w:hAnsi="Cambria Math"/>
                      <w:i/>
                    </w:rPr>
                  </m:ctrlPr>
                </m:sSubPr>
                <m:e>
                  <m:r>
                    <w:rPr>
                      <w:rFonts w:ascii="Cambria Math" w:hAnsi="Cambria Math"/>
                    </w:rPr>
                    <m:t>PC</m:t>
                  </m:r>
                </m:e>
                <m:sub>
                  <m:r>
                    <w:rPr>
                      <w:rFonts w:ascii="Cambria Math" w:hAnsi="Cambria Math"/>
                    </w:rPr>
                    <m:t>initial</m:t>
                  </m:r>
                </m:sub>
              </m:sSub>
            </m:den>
          </m:f>
        </m:oMath>
      </m:oMathPara>
    </w:p>
    <w:p w14:paraId="6A90E44E" w14:textId="77777777" w:rsidR="004B01B9" w:rsidRPr="004B58E3" w:rsidRDefault="004B01B9" w:rsidP="004B01B9"/>
    <w:p w14:paraId="53937002" w14:textId="0689084B" w:rsidR="004B01B9" w:rsidRPr="004B58E3" w:rsidRDefault="004B01B9" w:rsidP="004B01B9">
      <w:r w:rsidRPr="004B58E3">
        <w:t>Where dPC</w:t>
      </w:r>
      <w:r>
        <w:rPr>
          <w:vertAlign w:val="subscript"/>
        </w:rPr>
        <w:t>k</w:t>
      </w:r>
      <w:r w:rsidRPr="004B58E3">
        <w:t xml:space="preserve"> is the individual contribution of patch k, PC</w:t>
      </w:r>
      <w:r>
        <w:rPr>
          <w:vertAlign w:val="subscript"/>
        </w:rPr>
        <w:t>initial</w:t>
      </w:r>
      <w:r w:rsidRPr="004B58E3">
        <w:t xml:space="preserve"> is the probability of connectivity, considering every landscape element (all the </w:t>
      </w:r>
      <w:r w:rsidR="000F5F9E">
        <w:t>habitat patches</w:t>
      </w:r>
      <w:r w:rsidRPr="004B58E3">
        <w:t xml:space="preserve"> and their connections)</w:t>
      </w:r>
      <w:r>
        <w:t>,</w:t>
      </w:r>
      <w:r w:rsidRPr="004B58E3">
        <w:t xml:space="preserve"> and PC</w:t>
      </w:r>
      <w:r w:rsidRPr="00491C42">
        <w:rPr>
          <w:vertAlign w:val="subscript"/>
        </w:rPr>
        <w:t>remove,k</w:t>
      </w:r>
      <w:r w:rsidRPr="004B58E3">
        <w:t xml:space="preserve"> is the probability of connectivity after the removal of the patch or link k. A higher dPC</w:t>
      </w:r>
      <w:r>
        <w:rPr>
          <w:vertAlign w:val="subscript"/>
        </w:rPr>
        <w:t>k</w:t>
      </w:r>
      <w:r w:rsidRPr="004B58E3">
        <w:t xml:space="preserve"> value means a higher contribution of element k to overall connectivity. Therefore, the removal of patches or links with a high dPC will imply a great loss in terms of habitat availability and connectivity, and thus, will be priority areas and links for conservation measures.</w:t>
      </w:r>
    </w:p>
    <w:p w14:paraId="5A3CD73D" w14:textId="77777777" w:rsidR="004B01B9" w:rsidRPr="004B58E3" w:rsidRDefault="004B01B9" w:rsidP="004B01B9"/>
    <w:p w14:paraId="5F2014F1" w14:textId="279AF853" w:rsidR="004B01B9" w:rsidRDefault="004B01B9" w:rsidP="004B01B9">
      <w:r w:rsidRPr="004B01B9">
        <w:rPr>
          <w:b/>
          <w:bCs/>
        </w:rPr>
        <w:t>Table S</w:t>
      </w:r>
      <w:r w:rsidR="00DF6EFF" w:rsidRPr="00116BEB">
        <w:rPr>
          <w:b/>
          <w:bCs/>
          <w:lang w:val="en-US"/>
        </w:rPr>
        <w:t>4</w:t>
      </w:r>
      <w:r w:rsidRPr="004B01B9">
        <w:rPr>
          <w:b/>
          <w:bCs/>
        </w:rPr>
        <w:t>.</w:t>
      </w:r>
      <w:r w:rsidRPr="004B58E3">
        <w:t xml:space="preserve"> Mean </w:t>
      </w:r>
      <w:r w:rsidR="00091D81">
        <w:t>AUC</w:t>
      </w:r>
      <w:r w:rsidR="00EC210A" w:rsidRPr="004B15EE">
        <w:rPr>
          <w:lang w:val="en-US"/>
        </w:rPr>
        <w:t>, TSS, and Kappa</w:t>
      </w:r>
      <w:r w:rsidR="00091D81">
        <w:t xml:space="preserve"> </w:t>
      </w:r>
      <w:r w:rsidRPr="004B58E3">
        <w:t>of the ten cross</w:t>
      </w:r>
      <w:r>
        <w:t>-</w:t>
      </w:r>
      <w:r w:rsidRPr="004B58E3">
        <w:t>validation runs of every individual and ensemble climatic suitability model.</w:t>
      </w:r>
      <w:r w:rsidR="00091D81">
        <w:t xml:space="preserve"> The individual </w:t>
      </w:r>
      <w:r w:rsidR="00951479">
        <w:t>models correspond</w:t>
      </w:r>
      <w:r w:rsidR="00091D81">
        <w:t xml:space="preserve"> to</w:t>
      </w:r>
      <w:r w:rsidR="00091D81" w:rsidRPr="004B58E3">
        <w:t>: generalized linear models (GLM), generalized additive models (GAM), generalized boosting models (GBM), maximum entropy (MAXENT)</w:t>
      </w:r>
      <w:r w:rsidR="00091D81">
        <w:t xml:space="preserve">, </w:t>
      </w:r>
      <w:r w:rsidR="00091D81" w:rsidRPr="004B58E3">
        <w:t xml:space="preserve">multivariate adaptive regression splines (MARS), and random forests </w:t>
      </w:r>
      <w:r w:rsidR="00091D81">
        <w:t>(RF).</w:t>
      </w:r>
    </w:p>
    <w:p w14:paraId="46B31A2D" w14:textId="5FFFF8CD" w:rsidR="00EC210A" w:rsidRDefault="00EC210A" w:rsidP="004B01B9"/>
    <w:tbl>
      <w:tblPr>
        <w:tblW w:w="9084" w:type="dxa"/>
        <w:tblLook w:val="04A0" w:firstRow="1" w:lastRow="0" w:firstColumn="1" w:lastColumn="0" w:noHBand="0" w:noVBand="1"/>
      </w:tblPr>
      <w:tblGrid>
        <w:gridCol w:w="1900"/>
        <w:gridCol w:w="1145"/>
        <w:gridCol w:w="1208"/>
        <w:gridCol w:w="1145"/>
        <w:gridCol w:w="1265"/>
        <w:gridCol w:w="1275"/>
        <w:gridCol w:w="1146"/>
      </w:tblGrid>
      <w:tr w:rsidR="00AE1981" w14:paraId="7BE24A0D" w14:textId="77777777" w:rsidTr="004B15EE">
        <w:trPr>
          <w:trHeight w:val="300"/>
        </w:trPr>
        <w:tc>
          <w:tcPr>
            <w:tcW w:w="1900" w:type="dxa"/>
            <w:tcBorders>
              <w:top w:val="nil"/>
              <w:left w:val="nil"/>
              <w:bottom w:val="nil"/>
              <w:right w:val="nil"/>
            </w:tcBorders>
            <w:shd w:val="clear" w:color="auto" w:fill="auto"/>
            <w:noWrap/>
            <w:vAlign w:val="bottom"/>
            <w:hideMark/>
          </w:tcPr>
          <w:p w14:paraId="69A81B37" w14:textId="77777777" w:rsidR="00AE1981" w:rsidRDefault="00AE1981"/>
        </w:tc>
        <w:tc>
          <w:tcPr>
            <w:tcW w:w="2353" w:type="dxa"/>
            <w:gridSpan w:val="2"/>
            <w:tcBorders>
              <w:top w:val="nil"/>
              <w:left w:val="single" w:sz="4" w:space="0" w:color="auto"/>
              <w:bottom w:val="nil"/>
              <w:right w:val="single" w:sz="4" w:space="0" w:color="000000"/>
            </w:tcBorders>
            <w:shd w:val="clear" w:color="auto" w:fill="auto"/>
            <w:noWrap/>
            <w:vAlign w:val="bottom"/>
            <w:hideMark/>
          </w:tcPr>
          <w:p w14:paraId="71290EE7" w14:textId="77777777" w:rsidR="00AE1981" w:rsidRDefault="00AE1981">
            <w:pPr>
              <w:jc w:val="center"/>
              <w:rPr>
                <w:rFonts w:ascii="Calibri" w:hAnsi="Calibri" w:cs="Calibri"/>
                <w:color w:val="000000"/>
                <w:sz w:val="22"/>
                <w:szCs w:val="22"/>
              </w:rPr>
            </w:pPr>
            <w:r>
              <w:rPr>
                <w:rFonts w:ascii="Calibri" w:hAnsi="Calibri" w:cs="Calibri"/>
                <w:color w:val="000000"/>
                <w:sz w:val="22"/>
                <w:szCs w:val="22"/>
              </w:rPr>
              <w:t>AUC</w:t>
            </w:r>
          </w:p>
        </w:tc>
        <w:tc>
          <w:tcPr>
            <w:tcW w:w="2410" w:type="dxa"/>
            <w:gridSpan w:val="2"/>
            <w:tcBorders>
              <w:top w:val="nil"/>
              <w:left w:val="nil"/>
              <w:bottom w:val="nil"/>
              <w:right w:val="single" w:sz="4" w:space="0" w:color="000000"/>
            </w:tcBorders>
            <w:shd w:val="clear" w:color="auto" w:fill="auto"/>
            <w:noWrap/>
            <w:vAlign w:val="bottom"/>
            <w:hideMark/>
          </w:tcPr>
          <w:p w14:paraId="4F2DB2C5" w14:textId="77777777" w:rsidR="00AE1981" w:rsidRDefault="00AE1981">
            <w:pPr>
              <w:jc w:val="center"/>
              <w:rPr>
                <w:rFonts w:ascii="Calibri" w:hAnsi="Calibri" w:cs="Calibri"/>
                <w:color w:val="000000"/>
                <w:sz w:val="22"/>
                <w:szCs w:val="22"/>
              </w:rPr>
            </w:pPr>
            <w:r>
              <w:rPr>
                <w:rFonts w:ascii="Calibri" w:hAnsi="Calibri" w:cs="Calibri"/>
                <w:color w:val="000000"/>
                <w:sz w:val="22"/>
                <w:szCs w:val="22"/>
              </w:rPr>
              <w:t>TSS</w:t>
            </w:r>
          </w:p>
        </w:tc>
        <w:tc>
          <w:tcPr>
            <w:tcW w:w="2421" w:type="dxa"/>
            <w:gridSpan w:val="2"/>
            <w:tcBorders>
              <w:top w:val="nil"/>
              <w:left w:val="nil"/>
              <w:bottom w:val="nil"/>
              <w:right w:val="single" w:sz="4" w:space="0" w:color="000000"/>
            </w:tcBorders>
            <w:shd w:val="clear" w:color="auto" w:fill="auto"/>
            <w:noWrap/>
            <w:vAlign w:val="bottom"/>
            <w:hideMark/>
          </w:tcPr>
          <w:p w14:paraId="27301D57" w14:textId="77777777" w:rsidR="00AE1981" w:rsidRDefault="00AE1981">
            <w:pPr>
              <w:jc w:val="center"/>
              <w:rPr>
                <w:rFonts w:ascii="Calibri" w:hAnsi="Calibri" w:cs="Calibri"/>
                <w:color w:val="000000"/>
                <w:sz w:val="22"/>
                <w:szCs w:val="22"/>
              </w:rPr>
            </w:pPr>
            <w:r>
              <w:rPr>
                <w:rFonts w:ascii="Calibri" w:hAnsi="Calibri" w:cs="Calibri"/>
                <w:color w:val="000000"/>
                <w:sz w:val="22"/>
                <w:szCs w:val="22"/>
              </w:rPr>
              <w:t>KAPPA</w:t>
            </w:r>
          </w:p>
        </w:tc>
      </w:tr>
      <w:tr w:rsidR="00AE1981" w14:paraId="34643346" w14:textId="77777777" w:rsidTr="004B15EE">
        <w:trPr>
          <w:trHeight w:val="300"/>
        </w:trPr>
        <w:tc>
          <w:tcPr>
            <w:tcW w:w="1900" w:type="dxa"/>
            <w:tcBorders>
              <w:top w:val="nil"/>
              <w:left w:val="nil"/>
              <w:bottom w:val="single" w:sz="4" w:space="0" w:color="auto"/>
              <w:right w:val="nil"/>
            </w:tcBorders>
            <w:shd w:val="clear" w:color="auto" w:fill="auto"/>
            <w:vAlign w:val="center"/>
            <w:hideMark/>
          </w:tcPr>
          <w:p w14:paraId="333FBE73" w14:textId="355DC994" w:rsidR="00AE1981" w:rsidRDefault="00AE1981">
            <w:pPr>
              <w:rPr>
                <w:b/>
                <w:bCs/>
                <w:color w:val="000000"/>
                <w:sz w:val="22"/>
                <w:szCs w:val="22"/>
              </w:rPr>
            </w:pPr>
            <w:r>
              <w:rPr>
                <w:b/>
                <w:bCs/>
                <w:color w:val="000000"/>
                <w:sz w:val="22"/>
                <w:szCs w:val="22"/>
              </w:rPr>
              <w:t>Statistic</w:t>
            </w:r>
            <w:r w:rsidR="00557B50">
              <w:rPr>
                <w:b/>
                <w:bCs/>
                <w:color w:val="000000"/>
                <w:sz w:val="22"/>
                <w:szCs w:val="22"/>
              </w:rPr>
              <w:t>al</w:t>
            </w:r>
            <w:r>
              <w:rPr>
                <w:b/>
                <w:bCs/>
                <w:color w:val="000000"/>
                <w:sz w:val="22"/>
                <w:szCs w:val="22"/>
              </w:rPr>
              <w:t xml:space="preserve"> tec</w:t>
            </w:r>
            <w:r w:rsidR="00557B50">
              <w:rPr>
                <w:b/>
                <w:bCs/>
                <w:color w:val="000000"/>
                <w:sz w:val="22"/>
                <w:szCs w:val="22"/>
              </w:rPr>
              <w:t>h</w:t>
            </w:r>
            <w:r>
              <w:rPr>
                <w:b/>
                <w:bCs/>
                <w:color w:val="000000"/>
                <w:sz w:val="22"/>
                <w:szCs w:val="22"/>
              </w:rPr>
              <w:t>nique</w:t>
            </w:r>
          </w:p>
        </w:tc>
        <w:tc>
          <w:tcPr>
            <w:tcW w:w="1145" w:type="dxa"/>
            <w:tcBorders>
              <w:top w:val="nil"/>
              <w:left w:val="single" w:sz="4" w:space="0" w:color="auto"/>
              <w:bottom w:val="single" w:sz="4" w:space="0" w:color="auto"/>
              <w:right w:val="nil"/>
            </w:tcBorders>
            <w:shd w:val="clear" w:color="auto" w:fill="auto"/>
            <w:vAlign w:val="center"/>
            <w:hideMark/>
          </w:tcPr>
          <w:p w14:paraId="2F7A00A5" w14:textId="77777777" w:rsidR="00AE1981" w:rsidRDefault="00AE1981">
            <w:pPr>
              <w:rPr>
                <w:b/>
                <w:bCs/>
                <w:color w:val="000000"/>
                <w:sz w:val="22"/>
                <w:szCs w:val="22"/>
              </w:rPr>
            </w:pPr>
            <w:r>
              <w:rPr>
                <w:b/>
                <w:bCs/>
                <w:color w:val="000000"/>
                <w:sz w:val="22"/>
                <w:szCs w:val="22"/>
              </w:rPr>
              <w:t>American mink</w:t>
            </w:r>
          </w:p>
        </w:tc>
        <w:tc>
          <w:tcPr>
            <w:tcW w:w="1208" w:type="dxa"/>
            <w:tcBorders>
              <w:top w:val="nil"/>
              <w:left w:val="nil"/>
              <w:bottom w:val="single" w:sz="4" w:space="0" w:color="auto"/>
              <w:right w:val="single" w:sz="4" w:space="0" w:color="auto"/>
            </w:tcBorders>
            <w:shd w:val="clear" w:color="auto" w:fill="auto"/>
            <w:vAlign w:val="center"/>
            <w:hideMark/>
          </w:tcPr>
          <w:p w14:paraId="76777CA0" w14:textId="77777777" w:rsidR="00AE1981" w:rsidRDefault="00AE1981">
            <w:pPr>
              <w:rPr>
                <w:b/>
                <w:bCs/>
                <w:color w:val="000000"/>
                <w:sz w:val="22"/>
                <w:szCs w:val="22"/>
              </w:rPr>
            </w:pPr>
            <w:r>
              <w:rPr>
                <w:b/>
                <w:bCs/>
                <w:color w:val="000000"/>
                <w:sz w:val="22"/>
                <w:szCs w:val="22"/>
              </w:rPr>
              <w:t>European mink</w:t>
            </w:r>
          </w:p>
        </w:tc>
        <w:tc>
          <w:tcPr>
            <w:tcW w:w="1145" w:type="dxa"/>
            <w:tcBorders>
              <w:top w:val="nil"/>
              <w:left w:val="nil"/>
              <w:bottom w:val="single" w:sz="4" w:space="0" w:color="auto"/>
              <w:right w:val="nil"/>
            </w:tcBorders>
            <w:shd w:val="clear" w:color="auto" w:fill="auto"/>
            <w:vAlign w:val="center"/>
            <w:hideMark/>
          </w:tcPr>
          <w:p w14:paraId="60F4F94A" w14:textId="77777777" w:rsidR="00AE1981" w:rsidRDefault="00AE1981">
            <w:pPr>
              <w:rPr>
                <w:b/>
                <w:bCs/>
                <w:color w:val="000000"/>
                <w:sz w:val="22"/>
                <w:szCs w:val="22"/>
              </w:rPr>
            </w:pPr>
            <w:r>
              <w:rPr>
                <w:b/>
                <w:bCs/>
                <w:color w:val="000000"/>
                <w:sz w:val="22"/>
                <w:szCs w:val="22"/>
              </w:rPr>
              <w:t>American mink</w:t>
            </w:r>
          </w:p>
        </w:tc>
        <w:tc>
          <w:tcPr>
            <w:tcW w:w="1265" w:type="dxa"/>
            <w:tcBorders>
              <w:top w:val="nil"/>
              <w:left w:val="nil"/>
              <w:bottom w:val="single" w:sz="4" w:space="0" w:color="auto"/>
              <w:right w:val="single" w:sz="4" w:space="0" w:color="auto"/>
            </w:tcBorders>
            <w:shd w:val="clear" w:color="auto" w:fill="auto"/>
            <w:vAlign w:val="center"/>
            <w:hideMark/>
          </w:tcPr>
          <w:p w14:paraId="310C6CC4" w14:textId="77777777" w:rsidR="00AE1981" w:rsidRDefault="00AE1981">
            <w:pPr>
              <w:rPr>
                <w:b/>
                <w:bCs/>
                <w:color w:val="000000"/>
                <w:sz w:val="22"/>
                <w:szCs w:val="22"/>
              </w:rPr>
            </w:pPr>
            <w:r>
              <w:rPr>
                <w:b/>
                <w:bCs/>
                <w:color w:val="000000"/>
                <w:sz w:val="22"/>
                <w:szCs w:val="22"/>
              </w:rPr>
              <w:t>European mink</w:t>
            </w:r>
          </w:p>
        </w:tc>
        <w:tc>
          <w:tcPr>
            <w:tcW w:w="1275" w:type="dxa"/>
            <w:tcBorders>
              <w:top w:val="nil"/>
              <w:left w:val="nil"/>
              <w:bottom w:val="single" w:sz="4" w:space="0" w:color="auto"/>
              <w:right w:val="nil"/>
            </w:tcBorders>
            <w:shd w:val="clear" w:color="auto" w:fill="auto"/>
            <w:vAlign w:val="center"/>
            <w:hideMark/>
          </w:tcPr>
          <w:p w14:paraId="44B56FB9" w14:textId="77777777" w:rsidR="00AE1981" w:rsidRDefault="00AE1981">
            <w:pPr>
              <w:rPr>
                <w:b/>
                <w:bCs/>
                <w:color w:val="000000"/>
                <w:sz w:val="22"/>
                <w:szCs w:val="22"/>
              </w:rPr>
            </w:pPr>
            <w:r>
              <w:rPr>
                <w:b/>
                <w:bCs/>
                <w:color w:val="000000"/>
                <w:sz w:val="22"/>
                <w:szCs w:val="22"/>
              </w:rPr>
              <w:t>American mink</w:t>
            </w:r>
          </w:p>
        </w:tc>
        <w:tc>
          <w:tcPr>
            <w:tcW w:w="1146" w:type="dxa"/>
            <w:tcBorders>
              <w:top w:val="nil"/>
              <w:left w:val="nil"/>
              <w:bottom w:val="single" w:sz="4" w:space="0" w:color="auto"/>
              <w:right w:val="single" w:sz="4" w:space="0" w:color="auto"/>
            </w:tcBorders>
            <w:shd w:val="clear" w:color="auto" w:fill="auto"/>
            <w:vAlign w:val="center"/>
            <w:hideMark/>
          </w:tcPr>
          <w:p w14:paraId="7F8BE1D9" w14:textId="77777777" w:rsidR="00AE1981" w:rsidRDefault="00AE1981">
            <w:pPr>
              <w:rPr>
                <w:b/>
                <w:bCs/>
                <w:color w:val="000000"/>
                <w:sz w:val="22"/>
                <w:szCs w:val="22"/>
              </w:rPr>
            </w:pPr>
            <w:r>
              <w:rPr>
                <w:b/>
                <w:bCs/>
                <w:color w:val="000000"/>
                <w:sz w:val="22"/>
                <w:szCs w:val="22"/>
              </w:rPr>
              <w:t>European mink</w:t>
            </w:r>
          </w:p>
        </w:tc>
      </w:tr>
      <w:tr w:rsidR="00AE1981" w14:paraId="4E75AE0A" w14:textId="77777777" w:rsidTr="004B15EE">
        <w:trPr>
          <w:trHeight w:val="300"/>
        </w:trPr>
        <w:tc>
          <w:tcPr>
            <w:tcW w:w="1900" w:type="dxa"/>
            <w:tcBorders>
              <w:top w:val="nil"/>
              <w:left w:val="nil"/>
              <w:bottom w:val="nil"/>
              <w:right w:val="nil"/>
            </w:tcBorders>
            <w:shd w:val="clear" w:color="auto" w:fill="auto"/>
            <w:noWrap/>
            <w:vAlign w:val="center"/>
            <w:hideMark/>
          </w:tcPr>
          <w:p w14:paraId="030FDE93" w14:textId="77777777" w:rsidR="00AE1981" w:rsidRDefault="00AE1981">
            <w:pPr>
              <w:rPr>
                <w:color w:val="000000"/>
                <w:sz w:val="22"/>
                <w:szCs w:val="22"/>
              </w:rPr>
            </w:pPr>
            <w:r>
              <w:rPr>
                <w:color w:val="000000"/>
                <w:sz w:val="22"/>
                <w:szCs w:val="22"/>
              </w:rPr>
              <w:t>GLM</w:t>
            </w:r>
          </w:p>
        </w:tc>
        <w:tc>
          <w:tcPr>
            <w:tcW w:w="1145" w:type="dxa"/>
            <w:tcBorders>
              <w:top w:val="nil"/>
              <w:left w:val="single" w:sz="4" w:space="0" w:color="auto"/>
              <w:bottom w:val="nil"/>
              <w:right w:val="nil"/>
            </w:tcBorders>
            <w:shd w:val="clear" w:color="auto" w:fill="auto"/>
            <w:noWrap/>
            <w:vAlign w:val="center"/>
            <w:hideMark/>
          </w:tcPr>
          <w:p w14:paraId="12DA4E39" w14:textId="77777777" w:rsidR="00AE1981" w:rsidRDefault="00AE1981">
            <w:pPr>
              <w:jc w:val="right"/>
              <w:rPr>
                <w:color w:val="434343"/>
                <w:sz w:val="22"/>
                <w:szCs w:val="22"/>
              </w:rPr>
            </w:pPr>
            <w:r>
              <w:rPr>
                <w:color w:val="434343"/>
                <w:sz w:val="22"/>
                <w:szCs w:val="22"/>
              </w:rPr>
              <w:t>0.85</w:t>
            </w:r>
          </w:p>
        </w:tc>
        <w:tc>
          <w:tcPr>
            <w:tcW w:w="1208" w:type="dxa"/>
            <w:tcBorders>
              <w:top w:val="nil"/>
              <w:left w:val="single" w:sz="4" w:space="0" w:color="auto"/>
              <w:bottom w:val="nil"/>
              <w:right w:val="nil"/>
            </w:tcBorders>
            <w:shd w:val="clear" w:color="auto" w:fill="auto"/>
            <w:noWrap/>
            <w:vAlign w:val="center"/>
            <w:hideMark/>
          </w:tcPr>
          <w:p w14:paraId="5BF7A99D" w14:textId="77777777" w:rsidR="00AE1981" w:rsidRDefault="00AE1981">
            <w:pPr>
              <w:jc w:val="right"/>
              <w:rPr>
                <w:color w:val="434343"/>
                <w:sz w:val="22"/>
                <w:szCs w:val="22"/>
              </w:rPr>
            </w:pPr>
            <w:r>
              <w:rPr>
                <w:color w:val="434343"/>
                <w:sz w:val="22"/>
                <w:szCs w:val="22"/>
              </w:rPr>
              <w:t>0.97</w:t>
            </w:r>
          </w:p>
        </w:tc>
        <w:tc>
          <w:tcPr>
            <w:tcW w:w="1145" w:type="dxa"/>
            <w:tcBorders>
              <w:top w:val="nil"/>
              <w:left w:val="single" w:sz="4" w:space="0" w:color="auto"/>
              <w:bottom w:val="nil"/>
              <w:right w:val="nil"/>
            </w:tcBorders>
            <w:shd w:val="clear" w:color="auto" w:fill="auto"/>
            <w:noWrap/>
            <w:vAlign w:val="center"/>
            <w:hideMark/>
          </w:tcPr>
          <w:p w14:paraId="4732D2C3" w14:textId="77777777" w:rsidR="00AE1981" w:rsidRDefault="00AE1981">
            <w:pPr>
              <w:jc w:val="right"/>
              <w:rPr>
                <w:color w:val="434343"/>
                <w:sz w:val="22"/>
                <w:szCs w:val="22"/>
              </w:rPr>
            </w:pPr>
            <w:r>
              <w:rPr>
                <w:color w:val="434343"/>
                <w:sz w:val="22"/>
                <w:szCs w:val="22"/>
              </w:rPr>
              <w:t>0.51</w:t>
            </w:r>
          </w:p>
        </w:tc>
        <w:tc>
          <w:tcPr>
            <w:tcW w:w="1265" w:type="dxa"/>
            <w:tcBorders>
              <w:top w:val="nil"/>
              <w:left w:val="nil"/>
              <w:bottom w:val="nil"/>
              <w:right w:val="single" w:sz="4" w:space="0" w:color="auto"/>
            </w:tcBorders>
            <w:shd w:val="clear" w:color="auto" w:fill="auto"/>
            <w:noWrap/>
            <w:vAlign w:val="center"/>
            <w:hideMark/>
          </w:tcPr>
          <w:p w14:paraId="03CC5DCF" w14:textId="77777777" w:rsidR="00AE1981" w:rsidRDefault="00AE1981">
            <w:pPr>
              <w:jc w:val="right"/>
              <w:rPr>
                <w:color w:val="434343"/>
                <w:sz w:val="22"/>
                <w:szCs w:val="22"/>
              </w:rPr>
            </w:pPr>
            <w:r>
              <w:rPr>
                <w:color w:val="434343"/>
                <w:sz w:val="22"/>
                <w:szCs w:val="22"/>
              </w:rPr>
              <w:t>0.92</w:t>
            </w:r>
          </w:p>
        </w:tc>
        <w:tc>
          <w:tcPr>
            <w:tcW w:w="1275" w:type="dxa"/>
            <w:tcBorders>
              <w:top w:val="nil"/>
              <w:left w:val="nil"/>
              <w:bottom w:val="nil"/>
              <w:right w:val="nil"/>
            </w:tcBorders>
            <w:shd w:val="clear" w:color="auto" w:fill="auto"/>
            <w:noWrap/>
            <w:vAlign w:val="center"/>
            <w:hideMark/>
          </w:tcPr>
          <w:p w14:paraId="52376EF1" w14:textId="77777777" w:rsidR="00AE1981" w:rsidRDefault="00AE1981">
            <w:pPr>
              <w:jc w:val="right"/>
              <w:rPr>
                <w:color w:val="434343"/>
                <w:sz w:val="22"/>
                <w:szCs w:val="22"/>
              </w:rPr>
            </w:pPr>
            <w:r>
              <w:rPr>
                <w:color w:val="434343"/>
                <w:sz w:val="22"/>
                <w:szCs w:val="22"/>
              </w:rPr>
              <w:t>0.47</w:t>
            </w:r>
          </w:p>
        </w:tc>
        <w:tc>
          <w:tcPr>
            <w:tcW w:w="1146" w:type="dxa"/>
            <w:tcBorders>
              <w:top w:val="nil"/>
              <w:left w:val="nil"/>
              <w:bottom w:val="nil"/>
              <w:right w:val="single" w:sz="4" w:space="0" w:color="auto"/>
            </w:tcBorders>
            <w:shd w:val="clear" w:color="auto" w:fill="auto"/>
            <w:noWrap/>
            <w:vAlign w:val="center"/>
            <w:hideMark/>
          </w:tcPr>
          <w:p w14:paraId="33A7FBDA" w14:textId="77777777" w:rsidR="00AE1981" w:rsidRDefault="00AE1981">
            <w:pPr>
              <w:jc w:val="right"/>
              <w:rPr>
                <w:color w:val="434343"/>
                <w:sz w:val="22"/>
                <w:szCs w:val="22"/>
              </w:rPr>
            </w:pPr>
            <w:r>
              <w:rPr>
                <w:color w:val="434343"/>
                <w:sz w:val="22"/>
                <w:szCs w:val="22"/>
              </w:rPr>
              <w:t>0.87</w:t>
            </w:r>
          </w:p>
        </w:tc>
      </w:tr>
      <w:tr w:rsidR="00AE1981" w14:paraId="2714A621" w14:textId="77777777" w:rsidTr="004B15EE">
        <w:trPr>
          <w:trHeight w:val="300"/>
        </w:trPr>
        <w:tc>
          <w:tcPr>
            <w:tcW w:w="1900" w:type="dxa"/>
            <w:tcBorders>
              <w:top w:val="nil"/>
              <w:left w:val="nil"/>
              <w:bottom w:val="nil"/>
              <w:right w:val="nil"/>
            </w:tcBorders>
            <w:shd w:val="clear" w:color="auto" w:fill="auto"/>
            <w:noWrap/>
            <w:vAlign w:val="center"/>
            <w:hideMark/>
          </w:tcPr>
          <w:p w14:paraId="13A2994A" w14:textId="77777777" w:rsidR="00AE1981" w:rsidRDefault="00AE1981">
            <w:pPr>
              <w:rPr>
                <w:color w:val="000000"/>
                <w:sz w:val="22"/>
                <w:szCs w:val="22"/>
              </w:rPr>
            </w:pPr>
            <w:r>
              <w:rPr>
                <w:color w:val="000000"/>
                <w:sz w:val="22"/>
                <w:szCs w:val="22"/>
              </w:rPr>
              <w:t>GAM</w:t>
            </w:r>
          </w:p>
        </w:tc>
        <w:tc>
          <w:tcPr>
            <w:tcW w:w="1145" w:type="dxa"/>
            <w:tcBorders>
              <w:top w:val="nil"/>
              <w:left w:val="single" w:sz="4" w:space="0" w:color="auto"/>
              <w:bottom w:val="nil"/>
              <w:right w:val="nil"/>
            </w:tcBorders>
            <w:shd w:val="clear" w:color="auto" w:fill="auto"/>
            <w:noWrap/>
            <w:vAlign w:val="center"/>
            <w:hideMark/>
          </w:tcPr>
          <w:p w14:paraId="5FDF75B0" w14:textId="77777777" w:rsidR="00AE1981" w:rsidRDefault="00AE1981">
            <w:pPr>
              <w:jc w:val="right"/>
              <w:rPr>
                <w:color w:val="434343"/>
                <w:sz w:val="22"/>
                <w:szCs w:val="22"/>
              </w:rPr>
            </w:pPr>
            <w:r>
              <w:rPr>
                <w:color w:val="434343"/>
                <w:sz w:val="22"/>
                <w:szCs w:val="22"/>
              </w:rPr>
              <w:t>0.88</w:t>
            </w:r>
          </w:p>
        </w:tc>
        <w:tc>
          <w:tcPr>
            <w:tcW w:w="1208" w:type="dxa"/>
            <w:tcBorders>
              <w:top w:val="nil"/>
              <w:left w:val="single" w:sz="4" w:space="0" w:color="auto"/>
              <w:bottom w:val="nil"/>
              <w:right w:val="nil"/>
            </w:tcBorders>
            <w:shd w:val="clear" w:color="auto" w:fill="auto"/>
            <w:noWrap/>
            <w:vAlign w:val="center"/>
            <w:hideMark/>
          </w:tcPr>
          <w:p w14:paraId="1AB2B78F" w14:textId="77777777" w:rsidR="00AE1981" w:rsidRDefault="00AE1981">
            <w:pPr>
              <w:jc w:val="right"/>
              <w:rPr>
                <w:color w:val="434343"/>
                <w:sz w:val="22"/>
                <w:szCs w:val="22"/>
              </w:rPr>
            </w:pPr>
            <w:r>
              <w:rPr>
                <w:color w:val="434343"/>
                <w:sz w:val="22"/>
                <w:szCs w:val="22"/>
              </w:rPr>
              <w:t>0.98</w:t>
            </w:r>
          </w:p>
        </w:tc>
        <w:tc>
          <w:tcPr>
            <w:tcW w:w="1145" w:type="dxa"/>
            <w:tcBorders>
              <w:top w:val="nil"/>
              <w:left w:val="single" w:sz="4" w:space="0" w:color="auto"/>
              <w:bottom w:val="nil"/>
              <w:right w:val="nil"/>
            </w:tcBorders>
            <w:shd w:val="clear" w:color="auto" w:fill="auto"/>
            <w:noWrap/>
            <w:vAlign w:val="center"/>
            <w:hideMark/>
          </w:tcPr>
          <w:p w14:paraId="55389B86" w14:textId="77777777" w:rsidR="00AE1981" w:rsidRDefault="00AE1981">
            <w:pPr>
              <w:jc w:val="right"/>
              <w:rPr>
                <w:color w:val="434343"/>
                <w:sz w:val="22"/>
                <w:szCs w:val="22"/>
              </w:rPr>
            </w:pPr>
            <w:r>
              <w:rPr>
                <w:color w:val="434343"/>
                <w:sz w:val="22"/>
                <w:szCs w:val="22"/>
              </w:rPr>
              <w:t>0.52</w:t>
            </w:r>
          </w:p>
        </w:tc>
        <w:tc>
          <w:tcPr>
            <w:tcW w:w="1265" w:type="dxa"/>
            <w:tcBorders>
              <w:top w:val="nil"/>
              <w:left w:val="nil"/>
              <w:bottom w:val="nil"/>
              <w:right w:val="single" w:sz="4" w:space="0" w:color="auto"/>
            </w:tcBorders>
            <w:shd w:val="clear" w:color="auto" w:fill="auto"/>
            <w:noWrap/>
            <w:vAlign w:val="center"/>
            <w:hideMark/>
          </w:tcPr>
          <w:p w14:paraId="77B354D1" w14:textId="77777777" w:rsidR="00AE1981" w:rsidRDefault="00AE1981">
            <w:pPr>
              <w:jc w:val="right"/>
              <w:rPr>
                <w:color w:val="434343"/>
                <w:sz w:val="22"/>
                <w:szCs w:val="22"/>
              </w:rPr>
            </w:pPr>
            <w:r>
              <w:rPr>
                <w:color w:val="434343"/>
                <w:sz w:val="22"/>
                <w:szCs w:val="22"/>
              </w:rPr>
              <w:t>0.91</w:t>
            </w:r>
          </w:p>
        </w:tc>
        <w:tc>
          <w:tcPr>
            <w:tcW w:w="1275" w:type="dxa"/>
            <w:tcBorders>
              <w:top w:val="nil"/>
              <w:left w:val="nil"/>
              <w:bottom w:val="nil"/>
              <w:right w:val="nil"/>
            </w:tcBorders>
            <w:shd w:val="clear" w:color="auto" w:fill="auto"/>
            <w:noWrap/>
            <w:vAlign w:val="center"/>
            <w:hideMark/>
          </w:tcPr>
          <w:p w14:paraId="35C9E0C5" w14:textId="77777777" w:rsidR="00AE1981" w:rsidRDefault="00AE1981">
            <w:pPr>
              <w:jc w:val="right"/>
              <w:rPr>
                <w:color w:val="434343"/>
                <w:sz w:val="22"/>
                <w:szCs w:val="22"/>
              </w:rPr>
            </w:pPr>
            <w:r>
              <w:rPr>
                <w:color w:val="434343"/>
                <w:sz w:val="22"/>
                <w:szCs w:val="22"/>
              </w:rPr>
              <w:t>0.49</w:t>
            </w:r>
          </w:p>
        </w:tc>
        <w:tc>
          <w:tcPr>
            <w:tcW w:w="1146" w:type="dxa"/>
            <w:tcBorders>
              <w:top w:val="nil"/>
              <w:left w:val="nil"/>
              <w:bottom w:val="nil"/>
              <w:right w:val="single" w:sz="4" w:space="0" w:color="auto"/>
            </w:tcBorders>
            <w:shd w:val="clear" w:color="auto" w:fill="auto"/>
            <w:noWrap/>
            <w:vAlign w:val="center"/>
            <w:hideMark/>
          </w:tcPr>
          <w:p w14:paraId="1CC0AF60" w14:textId="77777777" w:rsidR="00AE1981" w:rsidRDefault="00AE1981">
            <w:pPr>
              <w:jc w:val="right"/>
              <w:rPr>
                <w:color w:val="434343"/>
                <w:sz w:val="22"/>
                <w:szCs w:val="22"/>
              </w:rPr>
            </w:pPr>
            <w:r>
              <w:rPr>
                <w:color w:val="434343"/>
                <w:sz w:val="22"/>
                <w:szCs w:val="22"/>
              </w:rPr>
              <w:t>0.86</w:t>
            </w:r>
          </w:p>
        </w:tc>
      </w:tr>
      <w:tr w:rsidR="00AE1981" w14:paraId="1F9C9CB9" w14:textId="77777777" w:rsidTr="004B15EE">
        <w:trPr>
          <w:trHeight w:val="300"/>
        </w:trPr>
        <w:tc>
          <w:tcPr>
            <w:tcW w:w="1900" w:type="dxa"/>
            <w:tcBorders>
              <w:top w:val="nil"/>
              <w:left w:val="nil"/>
              <w:bottom w:val="nil"/>
              <w:right w:val="nil"/>
            </w:tcBorders>
            <w:shd w:val="clear" w:color="auto" w:fill="auto"/>
            <w:noWrap/>
            <w:vAlign w:val="center"/>
            <w:hideMark/>
          </w:tcPr>
          <w:p w14:paraId="5E3618ED" w14:textId="77777777" w:rsidR="00AE1981" w:rsidRDefault="00AE1981">
            <w:pPr>
              <w:rPr>
                <w:color w:val="000000"/>
                <w:sz w:val="22"/>
                <w:szCs w:val="22"/>
              </w:rPr>
            </w:pPr>
            <w:r>
              <w:rPr>
                <w:color w:val="000000"/>
                <w:sz w:val="22"/>
                <w:szCs w:val="22"/>
              </w:rPr>
              <w:t>GBM</w:t>
            </w:r>
          </w:p>
        </w:tc>
        <w:tc>
          <w:tcPr>
            <w:tcW w:w="1145" w:type="dxa"/>
            <w:tcBorders>
              <w:top w:val="nil"/>
              <w:left w:val="single" w:sz="4" w:space="0" w:color="auto"/>
              <w:bottom w:val="nil"/>
              <w:right w:val="nil"/>
            </w:tcBorders>
            <w:shd w:val="clear" w:color="auto" w:fill="auto"/>
            <w:noWrap/>
            <w:vAlign w:val="center"/>
            <w:hideMark/>
          </w:tcPr>
          <w:p w14:paraId="5C672D3D" w14:textId="77777777" w:rsidR="00AE1981" w:rsidRDefault="00AE1981">
            <w:pPr>
              <w:jc w:val="right"/>
              <w:rPr>
                <w:color w:val="434343"/>
                <w:sz w:val="22"/>
                <w:szCs w:val="22"/>
              </w:rPr>
            </w:pPr>
            <w:r>
              <w:rPr>
                <w:color w:val="434343"/>
                <w:sz w:val="22"/>
                <w:szCs w:val="22"/>
              </w:rPr>
              <w:t>0.90</w:t>
            </w:r>
          </w:p>
        </w:tc>
        <w:tc>
          <w:tcPr>
            <w:tcW w:w="1208" w:type="dxa"/>
            <w:tcBorders>
              <w:top w:val="nil"/>
              <w:left w:val="single" w:sz="4" w:space="0" w:color="auto"/>
              <w:bottom w:val="nil"/>
              <w:right w:val="nil"/>
            </w:tcBorders>
            <w:shd w:val="clear" w:color="auto" w:fill="auto"/>
            <w:noWrap/>
            <w:vAlign w:val="center"/>
            <w:hideMark/>
          </w:tcPr>
          <w:p w14:paraId="7D3F61A3" w14:textId="77777777" w:rsidR="00AE1981" w:rsidRDefault="00AE1981">
            <w:pPr>
              <w:jc w:val="right"/>
              <w:rPr>
                <w:color w:val="434343"/>
                <w:sz w:val="22"/>
                <w:szCs w:val="22"/>
              </w:rPr>
            </w:pPr>
            <w:r>
              <w:rPr>
                <w:color w:val="434343"/>
                <w:sz w:val="22"/>
                <w:szCs w:val="22"/>
              </w:rPr>
              <w:t>0.97</w:t>
            </w:r>
          </w:p>
        </w:tc>
        <w:tc>
          <w:tcPr>
            <w:tcW w:w="1145" w:type="dxa"/>
            <w:tcBorders>
              <w:top w:val="nil"/>
              <w:left w:val="single" w:sz="4" w:space="0" w:color="auto"/>
              <w:bottom w:val="nil"/>
              <w:right w:val="nil"/>
            </w:tcBorders>
            <w:shd w:val="clear" w:color="auto" w:fill="auto"/>
            <w:noWrap/>
            <w:vAlign w:val="center"/>
            <w:hideMark/>
          </w:tcPr>
          <w:p w14:paraId="03919A50" w14:textId="77777777" w:rsidR="00AE1981" w:rsidRDefault="00AE1981">
            <w:pPr>
              <w:jc w:val="right"/>
              <w:rPr>
                <w:color w:val="434343"/>
                <w:sz w:val="22"/>
                <w:szCs w:val="22"/>
              </w:rPr>
            </w:pPr>
            <w:r>
              <w:rPr>
                <w:color w:val="434343"/>
                <w:sz w:val="22"/>
                <w:szCs w:val="22"/>
              </w:rPr>
              <w:t>0.74</w:t>
            </w:r>
          </w:p>
        </w:tc>
        <w:tc>
          <w:tcPr>
            <w:tcW w:w="1265" w:type="dxa"/>
            <w:tcBorders>
              <w:top w:val="nil"/>
              <w:left w:val="nil"/>
              <w:bottom w:val="nil"/>
              <w:right w:val="single" w:sz="4" w:space="0" w:color="auto"/>
            </w:tcBorders>
            <w:shd w:val="clear" w:color="auto" w:fill="auto"/>
            <w:noWrap/>
            <w:vAlign w:val="center"/>
            <w:hideMark/>
          </w:tcPr>
          <w:p w14:paraId="03D9985A" w14:textId="77777777" w:rsidR="00AE1981" w:rsidRDefault="00AE1981">
            <w:pPr>
              <w:jc w:val="right"/>
              <w:rPr>
                <w:color w:val="434343"/>
                <w:sz w:val="22"/>
                <w:szCs w:val="22"/>
              </w:rPr>
            </w:pPr>
            <w:r>
              <w:rPr>
                <w:color w:val="434343"/>
                <w:sz w:val="22"/>
                <w:szCs w:val="22"/>
              </w:rPr>
              <w:t>0.94</w:t>
            </w:r>
          </w:p>
        </w:tc>
        <w:tc>
          <w:tcPr>
            <w:tcW w:w="1275" w:type="dxa"/>
            <w:tcBorders>
              <w:top w:val="nil"/>
              <w:left w:val="nil"/>
              <w:bottom w:val="nil"/>
              <w:right w:val="nil"/>
            </w:tcBorders>
            <w:shd w:val="clear" w:color="auto" w:fill="auto"/>
            <w:noWrap/>
            <w:vAlign w:val="center"/>
            <w:hideMark/>
          </w:tcPr>
          <w:p w14:paraId="4DB66B64" w14:textId="77777777" w:rsidR="00AE1981" w:rsidRDefault="00AE1981">
            <w:pPr>
              <w:jc w:val="right"/>
              <w:rPr>
                <w:color w:val="434343"/>
                <w:sz w:val="22"/>
                <w:szCs w:val="22"/>
              </w:rPr>
            </w:pPr>
            <w:r>
              <w:rPr>
                <w:color w:val="434343"/>
                <w:sz w:val="22"/>
                <w:szCs w:val="22"/>
              </w:rPr>
              <w:t>0.70</w:t>
            </w:r>
          </w:p>
        </w:tc>
        <w:tc>
          <w:tcPr>
            <w:tcW w:w="1146" w:type="dxa"/>
            <w:tcBorders>
              <w:top w:val="nil"/>
              <w:left w:val="nil"/>
              <w:bottom w:val="nil"/>
              <w:right w:val="single" w:sz="4" w:space="0" w:color="auto"/>
            </w:tcBorders>
            <w:shd w:val="clear" w:color="auto" w:fill="auto"/>
            <w:noWrap/>
            <w:vAlign w:val="center"/>
            <w:hideMark/>
          </w:tcPr>
          <w:p w14:paraId="6A42CC18" w14:textId="77777777" w:rsidR="00AE1981" w:rsidRDefault="00AE1981">
            <w:pPr>
              <w:jc w:val="right"/>
              <w:rPr>
                <w:color w:val="434343"/>
                <w:sz w:val="22"/>
                <w:szCs w:val="22"/>
              </w:rPr>
            </w:pPr>
            <w:r>
              <w:rPr>
                <w:color w:val="434343"/>
                <w:sz w:val="22"/>
                <w:szCs w:val="22"/>
              </w:rPr>
              <w:t>0.90</w:t>
            </w:r>
          </w:p>
        </w:tc>
      </w:tr>
      <w:tr w:rsidR="00AE1981" w14:paraId="4515BC26" w14:textId="77777777" w:rsidTr="004B15EE">
        <w:trPr>
          <w:trHeight w:val="300"/>
        </w:trPr>
        <w:tc>
          <w:tcPr>
            <w:tcW w:w="1900" w:type="dxa"/>
            <w:tcBorders>
              <w:top w:val="nil"/>
              <w:left w:val="nil"/>
              <w:bottom w:val="nil"/>
              <w:right w:val="nil"/>
            </w:tcBorders>
            <w:shd w:val="clear" w:color="auto" w:fill="auto"/>
            <w:noWrap/>
            <w:vAlign w:val="center"/>
            <w:hideMark/>
          </w:tcPr>
          <w:p w14:paraId="56351D2D" w14:textId="77777777" w:rsidR="00AE1981" w:rsidRDefault="00AE1981">
            <w:pPr>
              <w:rPr>
                <w:color w:val="000000"/>
                <w:sz w:val="22"/>
                <w:szCs w:val="22"/>
              </w:rPr>
            </w:pPr>
            <w:r>
              <w:rPr>
                <w:color w:val="000000"/>
                <w:sz w:val="22"/>
                <w:szCs w:val="22"/>
              </w:rPr>
              <w:t>MAXENT</w:t>
            </w:r>
          </w:p>
        </w:tc>
        <w:tc>
          <w:tcPr>
            <w:tcW w:w="1145" w:type="dxa"/>
            <w:tcBorders>
              <w:top w:val="nil"/>
              <w:left w:val="single" w:sz="4" w:space="0" w:color="auto"/>
              <w:bottom w:val="nil"/>
              <w:right w:val="nil"/>
            </w:tcBorders>
            <w:shd w:val="clear" w:color="auto" w:fill="auto"/>
            <w:noWrap/>
            <w:vAlign w:val="center"/>
            <w:hideMark/>
          </w:tcPr>
          <w:p w14:paraId="4EAD3B7C" w14:textId="77777777" w:rsidR="00AE1981" w:rsidRDefault="00AE1981">
            <w:pPr>
              <w:jc w:val="right"/>
              <w:rPr>
                <w:color w:val="434343"/>
                <w:sz w:val="22"/>
                <w:szCs w:val="22"/>
              </w:rPr>
            </w:pPr>
            <w:r>
              <w:rPr>
                <w:color w:val="434343"/>
                <w:sz w:val="22"/>
                <w:szCs w:val="22"/>
              </w:rPr>
              <w:t>0.86</w:t>
            </w:r>
          </w:p>
        </w:tc>
        <w:tc>
          <w:tcPr>
            <w:tcW w:w="1208" w:type="dxa"/>
            <w:tcBorders>
              <w:top w:val="nil"/>
              <w:left w:val="single" w:sz="4" w:space="0" w:color="auto"/>
              <w:bottom w:val="nil"/>
              <w:right w:val="nil"/>
            </w:tcBorders>
            <w:shd w:val="clear" w:color="auto" w:fill="auto"/>
            <w:noWrap/>
            <w:vAlign w:val="center"/>
            <w:hideMark/>
          </w:tcPr>
          <w:p w14:paraId="66CFF2B7" w14:textId="77777777" w:rsidR="00AE1981" w:rsidRDefault="00AE1981">
            <w:pPr>
              <w:jc w:val="right"/>
              <w:rPr>
                <w:color w:val="434343"/>
                <w:sz w:val="22"/>
                <w:szCs w:val="22"/>
              </w:rPr>
            </w:pPr>
            <w:r>
              <w:rPr>
                <w:color w:val="434343"/>
                <w:sz w:val="22"/>
                <w:szCs w:val="22"/>
              </w:rPr>
              <w:t>0.92</w:t>
            </w:r>
          </w:p>
        </w:tc>
        <w:tc>
          <w:tcPr>
            <w:tcW w:w="1145" w:type="dxa"/>
            <w:tcBorders>
              <w:top w:val="nil"/>
              <w:left w:val="single" w:sz="4" w:space="0" w:color="auto"/>
              <w:bottom w:val="nil"/>
              <w:right w:val="nil"/>
            </w:tcBorders>
            <w:shd w:val="clear" w:color="auto" w:fill="auto"/>
            <w:noWrap/>
            <w:vAlign w:val="center"/>
            <w:hideMark/>
          </w:tcPr>
          <w:p w14:paraId="529F3B2F" w14:textId="77777777" w:rsidR="00AE1981" w:rsidRDefault="00AE1981">
            <w:pPr>
              <w:jc w:val="right"/>
              <w:rPr>
                <w:color w:val="434343"/>
                <w:sz w:val="22"/>
                <w:szCs w:val="22"/>
              </w:rPr>
            </w:pPr>
            <w:r>
              <w:rPr>
                <w:color w:val="434343"/>
                <w:sz w:val="22"/>
                <w:szCs w:val="22"/>
              </w:rPr>
              <w:t>0.53</w:t>
            </w:r>
          </w:p>
        </w:tc>
        <w:tc>
          <w:tcPr>
            <w:tcW w:w="1265" w:type="dxa"/>
            <w:tcBorders>
              <w:top w:val="nil"/>
              <w:left w:val="nil"/>
              <w:bottom w:val="nil"/>
              <w:right w:val="single" w:sz="4" w:space="0" w:color="auto"/>
            </w:tcBorders>
            <w:shd w:val="clear" w:color="auto" w:fill="auto"/>
            <w:noWrap/>
            <w:vAlign w:val="center"/>
            <w:hideMark/>
          </w:tcPr>
          <w:p w14:paraId="41AE58B5" w14:textId="77777777" w:rsidR="00AE1981" w:rsidRDefault="00AE1981">
            <w:pPr>
              <w:jc w:val="right"/>
              <w:rPr>
                <w:color w:val="434343"/>
                <w:sz w:val="22"/>
                <w:szCs w:val="22"/>
              </w:rPr>
            </w:pPr>
            <w:r>
              <w:rPr>
                <w:color w:val="434343"/>
                <w:sz w:val="22"/>
                <w:szCs w:val="22"/>
              </w:rPr>
              <w:t>0.87</w:t>
            </w:r>
          </w:p>
        </w:tc>
        <w:tc>
          <w:tcPr>
            <w:tcW w:w="1275" w:type="dxa"/>
            <w:tcBorders>
              <w:top w:val="nil"/>
              <w:left w:val="nil"/>
              <w:bottom w:val="nil"/>
              <w:right w:val="nil"/>
            </w:tcBorders>
            <w:shd w:val="clear" w:color="auto" w:fill="auto"/>
            <w:noWrap/>
            <w:vAlign w:val="center"/>
            <w:hideMark/>
          </w:tcPr>
          <w:p w14:paraId="588E0167" w14:textId="77777777" w:rsidR="00AE1981" w:rsidRDefault="00AE1981">
            <w:pPr>
              <w:jc w:val="right"/>
              <w:rPr>
                <w:color w:val="434343"/>
                <w:sz w:val="22"/>
                <w:szCs w:val="22"/>
              </w:rPr>
            </w:pPr>
            <w:r>
              <w:rPr>
                <w:color w:val="434343"/>
                <w:sz w:val="22"/>
                <w:szCs w:val="22"/>
              </w:rPr>
              <w:t>0.50</w:t>
            </w:r>
          </w:p>
        </w:tc>
        <w:tc>
          <w:tcPr>
            <w:tcW w:w="1146" w:type="dxa"/>
            <w:tcBorders>
              <w:top w:val="nil"/>
              <w:left w:val="nil"/>
              <w:bottom w:val="nil"/>
              <w:right w:val="single" w:sz="4" w:space="0" w:color="auto"/>
            </w:tcBorders>
            <w:shd w:val="clear" w:color="auto" w:fill="auto"/>
            <w:noWrap/>
            <w:vAlign w:val="center"/>
            <w:hideMark/>
          </w:tcPr>
          <w:p w14:paraId="5AD8AA9A" w14:textId="77777777" w:rsidR="00AE1981" w:rsidRDefault="00AE1981">
            <w:pPr>
              <w:jc w:val="right"/>
              <w:rPr>
                <w:color w:val="434343"/>
                <w:sz w:val="22"/>
                <w:szCs w:val="22"/>
              </w:rPr>
            </w:pPr>
            <w:r>
              <w:rPr>
                <w:color w:val="434343"/>
                <w:sz w:val="22"/>
                <w:szCs w:val="22"/>
              </w:rPr>
              <w:t>0.83</w:t>
            </w:r>
          </w:p>
        </w:tc>
      </w:tr>
      <w:tr w:rsidR="00AE1981" w14:paraId="658D8C49" w14:textId="77777777" w:rsidTr="004B15EE">
        <w:trPr>
          <w:trHeight w:val="300"/>
        </w:trPr>
        <w:tc>
          <w:tcPr>
            <w:tcW w:w="1900" w:type="dxa"/>
            <w:tcBorders>
              <w:top w:val="nil"/>
              <w:left w:val="nil"/>
              <w:bottom w:val="nil"/>
              <w:right w:val="nil"/>
            </w:tcBorders>
            <w:shd w:val="clear" w:color="auto" w:fill="auto"/>
            <w:noWrap/>
            <w:vAlign w:val="center"/>
            <w:hideMark/>
          </w:tcPr>
          <w:p w14:paraId="6DDFCE5A" w14:textId="77777777" w:rsidR="00AE1981" w:rsidRDefault="00AE1981">
            <w:pPr>
              <w:rPr>
                <w:color w:val="000000"/>
                <w:sz w:val="22"/>
                <w:szCs w:val="22"/>
              </w:rPr>
            </w:pPr>
            <w:r>
              <w:rPr>
                <w:color w:val="000000"/>
                <w:sz w:val="22"/>
                <w:szCs w:val="22"/>
              </w:rPr>
              <w:t>MARS</w:t>
            </w:r>
          </w:p>
        </w:tc>
        <w:tc>
          <w:tcPr>
            <w:tcW w:w="1145" w:type="dxa"/>
            <w:tcBorders>
              <w:top w:val="nil"/>
              <w:left w:val="single" w:sz="4" w:space="0" w:color="auto"/>
              <w:bottom w:val="nil"/>
              <w:right w:val="nil"/>
            </w:tcBorders>
            <w:shd w:val="clear" w:color="auto" w:fill="auto"/>
            <w:noWrap/>
            <w:vAlign w:val="center"/>
            <w:hideMark/>
          </w:tcPr>
          <w:p w14:paraId="3DFC36A6" w14:textId="77777777" w:rsidR="00AE1981" w:rsidRDefault="00AE1981">
            <w:pPr>
              <w:jc w:val="right"/>
              <w:rPr>
                <w:color w:val="434343"/>
                <w:sz w:val="22"/>
                <w:szCs w:val="22"/>
              </w:rPr>
            </w:pPr>
            <w:r>
              <w:rPr>
                <w:color w:val="434343"/>
                <w:sz w:val="22"/>
                <w:szCs w:val="22"/>
              </w:rPr>
              <w:t>0.86</w:t>
            </w:r>
          </w:p>
        </w:tc>
        <w:tc>
          <w:tcPr>
            <w:tcW w:w="1208" w:type="dxa"/>
            <w:tcBorders>
              <w:top w:val="nil"/>
              <w:left w:val="single" w:sz="4" w:space="0" w:color="auto"/>
              <w:bottom w:val="nil"/>
              <w:right w:val="nil"/>
            </w:tcBorders>
            <w:shd w:val="clear" w:color="auto" w:fill="auto"/>
            <w:noWrap/>
            <w:vAlign w:val="center"/>
            <w:hideMark/>
          </w:tcPr>
          <w:p w14:paraId="0FC96423" w14:textId="77777777" w:rsidR="00AE1981" w:rsidRDefault="00AE1981">
            <w:pPr>
              <w:jc w:val="right"/>
              <w:rPr>
                <w:color w:val="434343"/>
                <w:sz w:val="22"/>
                <w:szCs w:val="22"/>
              </w:rPr>
            </w:pPr>
            <w:r>
              <w:rPr>
                <w:color w:val="434343"/>
                <w:sz w:val="22"/>
                <w:szCs w:val="22"/>
              </w:rPr>
              <w:t>0.97</w:t>
            </w:r>
          </w:p>
        </w:tc>
        <w:tc>
          <w:tcPr>
            <w:tcW w:w="1145" w:type="dxa"/>
            <w:tcBorders>
              <w:top w:val="nil"/>
              <w:left w:val="single" w:sz="4" w:space="0" w:color="auto"/>
              <w:bottom w:val="nil"/>
              <w:right w:val="nil"/>
            </w:tcBorders>
            <w:shd w:val="clear" w:color="auto" w:fill="auto"/>
            <w:noWrap/>
            <w:vAlign w:val="center"/>
            <w:hideMark/>
          </w:tcPr>
          <w:p w14:paraId="3C13406C" w14:textId="77777777" w:rsidR="00AE1981" w:rsidRDefault="00AE1981">
            <w:pPr>
              <w:jc w:val="right"/>
              <w:rPr>
                <w:color w:val="434343"/>
                <w:sz w:val="22"/>
                <w:szCs w:val="22"/>
              </w:rPr>
            </w:pPr>
            <w:r>
              <w:rPr>
                <w:color w:val="434343"/>
                <w:sz w:val="22"/>
                <w:szCs w:val="22"/>
              </w:rPr>
              <w:t>0.52</w:t>
            </w:r>
          </w:p>
        </w:tc>
        <w:tc>
          <w:tcPr>
            <w:tcW w:w="1265" w:type="dxa"/>
            <w:tcBorders>
              <w:top w:val="nil"/>
              <w:left w:val="nil"/>
              <w:bottom w:val="nil"/>
              <w:right w:val="single" w:sz="4" w:space="0" w:color="auto"/>
            </w:tcBorders>
            <w:shd w:val="clear" w:color="auto" w:fill="auto"/>
            <w:noWrap/>
            <w:vAlign w:val="center"/>
            <w:hideMark/>
          </w:tcPr>
          <w:p w14:paraId="499B416E" w14:textId="77777777" w:rsidR="00AE1981" w:rsidRDefault="00AE1981">
            <w:pPr>
              <w:jc w:val="right"/>
              <w:rPr>
                <w:color w:val="434343"/>
                <w:sz w:val="22"/>
                <w:szCs w:val="22"/>
              </w:rPr>
            </w:pPr>
            <w:r>
              <w:rPr>
                <w:color w:val="434343"/>
                <w:sz w:val="22"/>
                <w:szCs w:val="22"/>
              </w:rPr>
              <w:t>0.94</w:t>
            </w:r>
          </w:p>
        </w:tc>
        <w:tc>
          <w:tcPr>
            <w:tcW w:w="1275" w:type="dxa"/>
            <w:tcBorders>
              <w:top w:val="nil"/>
              <w:left w:val="nil"/>
              <w:bottom w:val="nil"/>
              <w:right w:val="nil"/>
            </w:tcBorders>
            <w:shd w:val="clear" w:color="auto" w:fill="auto"/>
            <w:noWrap/>
            <w:vAlign w:val="center"/>
            <w:hideMark/>
          </w:tcPr>
          <w:p w14:paraId="6429FCC3" w14:textId="77777777" w:rsidR="00AE1981" w:rsidRDefault="00AE1981">
            <w:pPr>
              <w:jc w:val="right"/>
              <w:rPr>
                <w:color w:val="434343"/>
                <w:sz w:val="22"/>
                <w:szCs w:val="22"/>
              </w:rPr>
            </w:pPr>
            <w:r>
              <w:rPr>
                <w:color w:val="434343"/>
                <w:sz w:val="22"/>
                <w:szCs w:val="22"/>
              </w:rPr>
              <w:t>0.50</w:t>
            </w:r>
          </w:p>
        </w:tc>
        <w:tc>
          <w:tcPr>
            <w:tcW w:w="1146" w:type="dxa"/>
            <w:tcBorders>
              <w:top w:val="nil"/>
              <w:left w:val="nil"/>
              <w:bottom w:val="nil"/>
              <w:right w:val="single" w:sz="4" w:space="0" w:color="auto"/>
            </w:tcBorders>
            <w:shd w:val="clear" w:color="auto" w:fill="auto"/>
            <w:noWrap/>
            <w:vAlign w:val="center"/>
            <w:hideMark/>
          </w:tcPr>
          <w:p w14:paraId="39D2C2F2" w14:textId="77777777" w:rsidR="00AE1981" w:rsidRDefault="00AE1981">
            <w:pPr>
              <w:jc w:val="right"/>
              <w:rPr>
                <w:color w:val="434343"/>
                <w:sz w:val="22"/>
                <w:szCs w:val="22"/>
              </w:rPr>
            </w:pPr>
            <w:r>
              <w:rPr>
                <w:color w:val="434343"/>
                <w:sz w:val="22"/>
                <w:szCs w:val="22"/>
              </w:rPr>
              <w:t>0.91</w:t>
            </w:r>
          </w:p>
        </w:tc>
      </w:tr>
      <w:tr w:rsidR="00AE1981" w14:paraId="4897FC2B" w14:textId="77777777" w:rsidTr="004B15EE">
        <w:trPr>
          <w:trHeight w:val="300"/>
        </w:trPr>
        <w:tc>
          <w:tcPr>
            <w:tcW w:w="1900" w:type="dxa"/>
            <w:tcBorders>
              <w:top w:val="nil"/>
              <w:left w:val="nil"/>
              <w:bottom w:val="nil"/>
              <w:right w:val="nil"/>
            </w:tcBorders>
            <w:shd w:val="clear" w:color="auto" w:fill="auto"/>
            <w:noWrap/>
            <w:vAlign w:val="center"/>
            <w:hideMark/>
          </w:tcPr>
          <w:p w14:paraId="024BCC93" w14:textId="77777777" w:rsidR="00AE1981" w:rsidRDefault="00AE1981">
            <w:pPr>
              <w:rPr>
                <w:color w:val="000000"/>
                <w:sz w:val="22"/>
                <w:szCs w:val="22"/>
              </w:rPr>
            </w:pPr>
            <w:r>
              <w:rPr>
                <w:color w:val="000000"/>
                <w:sz w:val="22"/>
                <w:szCs w:val="22"/>
              </w:rPr>
              <w:t>RF</w:t>
            </w:r>
          </w:p>
        </w:tc>
        <w:tc>
          <w:tcPr>
            <w:tcW w:w="1145" w:type="dxa"/>
            <w:tcBorders>
              <w:top w:val="nil"/>
              <w:left w:val="single" w:sz="4" w:space="0" w:color="auto"/>
              <w:bottom w:val="nil"/>
              <w:right w:val="nil"/>
            </w:tcBorders>
            <w:shd w:val="clear" w:color="auto" w:fill="auto"/>
            <w:noWrap/>
            <w:vAlign w:val="center"/>
            <w:hideMark/>
          </w:tcPr>
          <w:p w14:paraId="30F3E724" w14:textId="77777777" w:rsidR="00AE1981" w:rsidRDefault="00AE1981">
            <w:pPr>
              <w:jc w:val="right"/>
              <w:rPr>
                <w:color w:val="434343"/>
                <w:sz w:val="22"/>
                <w:szCs w:val="22"/>
              </w:rPr>
            </w:pPr>
            <w:r>
              <w:rPr>
                <w:color w:val="434343"/>
                <w:sz w:val="22"/>
                <w:szCs w:val="22"/>
              </w:rPr>
              <w:t>0.94</w:t>
            </w:r>
          </w:p>
        </w:tc>
        <w:tc>
          <w:tcPr>
            <w:tcW w:w="1208" w:type="dxa"/>
            <w:tcBorders>
              <w:top w:val="nil"/>
              <w:left w:val="single" w:sz="4" w:space="0" w:color="auto"/>
              <w:bottom w:val="nil"/>
              <w:right w:val="nil"/>
            </w:tcBorders>
            <w:shd w:val="clear" w:color="auto" w:fill="auto"/>
            <w:noWrap/>
            <w:vAlign w:val="center"/>
            <w:hideMark/>
          </w:tcPr>
          <w:p w14:paraId="17F70B5A" w14:textId="77777777" w:rsidR="00AE1981" w:rsidRDefault="00AE1981">
            <w:pPr>
              <w:jc w:val="right"/>
              <w:rPr>
                <w:color w:val="434343"/>
                <w:sz w:val="22"/>
                <w:szCs w:val="22"/>
              </w:rPr>
            </w:pPr>
            <w:r>
              <w:rPr>
                <w:color w:val="434343"/>
                <w:sz w:val="22"/>
                <w:szCs w:val="22"/>
              </w:rPr>
              <w:t>0.98</w:t>
            </w:r>
          </w:p>
        </w:tc>
        <w:tc>
          <w:tcPr>
            <w:tcW w:w="1145" w:type="dxa"/>
            <w:tcBorders>
              <w:top w:val="nil"/>
              <w:left w:val="single" w:sz="4" w:space="0" w:color="auto"/>
              <w:bottom w:val="nil"/>
              <w:right w:val="nil"/>
            </w:tcBorders>
            <w:shd w:val="clear" w:color="auto" w:fill="auto"/>
            <w:noWrap/>
            <w:vAlign w:val="center"/>
            <w:hideMark/>
          </w:tcPr>
          <w:p w14:paraId="7B7B39CF" w14:textId="77777777" w:rsidR="00AE1981" w:rsidRDefault="00AE1981">
            <w:pPr>
              <w:jc w:val="right"/>
              <w:rPr>
                <w:color w:val="434343"/>
                <w:sz w:val="22"/>
                <w:szCs w:val="22"/>
              </w:rPr>
            </w:pPr>
            <w:r>
              <w:rPr>
                <w:color w:val="434343"/>
                <w:sz w:val="22"/>
                <w:szCs w:val="22"/>
              </w:rPr>
              <w:t>0.60</w:t>
            </w:r>
          </w:p>
        </w:tc>
        <w:tc>
          <w:tcPr>
            <w:tcW w:w="1265" w:type="dxa"/>
            <w:tcBorders>
              <w:top w:val="nil"/>
              <w:left w:val="nil"/>
              <w:bottom w:val="nil"/>
              <w:right w:val="single" w:sz="4" w:space="0" w:color="auto"/>
            </w:tcBorders>
            <w:shd w:val="clear" w:color="auto" w:fill="auto"/>
            <w:noWrap/>
            <w:vAlign w:val="center"/>
            <w:hideMark/>
          </w:tcPr>
          <w:p w14:paraId="4165AA4B" w14:textId="77777777" w:rsidR="00AE1981" w:rsidRDefault="00AE1981">
            <w:pPr>
              <w:jc w:val="right"/>
              <w:rPr>
                <w:color w:val="434343"/>
                <w:sz w:val="22"/>
                <w:szCs w:val="22"/>
              </w:rPr>
            </w:pPr>
            <w:r>
              <w:rPr>
                <w:color w:val="434343"/>
                <w:sz w:val="22"/>
                <w:szCs w:val="22"/>
              </w:rPr>
              <w:t>0.93</w:t>
            </w:r>
          </w:p>
        </w:tc>
        <w:tc>
          <w:tcPr>
            <w:tcW w:w="1275" w:type="dxa"/>
            <w:tcBorders>
              <w:top w:val="nil"/>
              <w:left w:val="nil"/>
              <w:bottom w:val="nil"/>
              <w:right w:val="nil"/>
            </w:tcBorders>
            <w:shd w:val="clear" w:color="auto" w:fill="auto"/>
            <w:noWrap/>
            <w:vAlign w:val="center"/>
            <w:hideMark/>
          </w:tcPr>
          <w:p w14:paraId="7442CEE4" w14:textId="77777777" w:rsidR="00AE1981" w:rsidRDefault="00AE1981">
            <w:pPr>
              <w:jc w:val="right"/>
              <w:rPr>
                <w:color w:val="434343"/>
                <w:sz w:val="22"/>
                <w:szCs w:val="22"/>
              </w:rPr>
            </w:pPr>
            <w:r>
              <w:rPr>
                <w:color w:val="434343"/>
                <w:sz w:val="22"/>
                <w:szCs w:val="22"/>
              </w:rPr>
              <w:t>0.57</w:t>
            </w:r>
          </w:p>
        </w:tc>
        <w:tc>
          <w:tcPr>
            <w:tcW w:w="1146" w:type="dxa"/>
            <w:tcBorders>
              <w:top w:val="nil"/>
              <w:left w:val="nil"/>
              <w:bottom w:val="nil"/>
              <w:right w:val="single" w:sz="4" w:space="0" w:color="auto"/>
            </w:tcBorders>
            <w:shd w:val="clear" w:color="auto" w:fill="auto"/>
            <w:noWrap/>
            <w:vAlign w:val="center"/>
            <w:hideMark/>
          </w:tcPr>
          <w:p w14:paraId="42080441" w14:textId="77777777" w:rsidR="00AE1981" w:rsidRDefault="00AE1981">
            <w:pPr>
              <w:jc w:val="right"/>
              <w:rPr>
                <w:color w:val="434343"/>
                <w:sz w:val="22"/>
                <w:szCs w:val="22"/>
              </w:rPr>
            </w:pPr>
            <w:r>
              <w:rPr>
                <w:color w:val="434343"/>
                <w:sz w:val="22"/>
                <w:szCs w:val="22"/>
              </w:rPr>
              <w:t>0.90</w:t>
            </w:r>
          </w:p>
        </w:tc>
      </w:tr>
      <w:tr w:rsidR="00AE1981" w14:paraId="7CA0B99E" w14:textId="77777777" w:rsidTr="004B15EE">
        <w:trPr>
          <w:trHeight w:val="300"/>
        </w:trPr>
        <w:tc>
          <w:tcPr>
            <w:tcW w:w="1900" w:type="dxa"/>
            <w:tcBorders>
              <w:top w:val="nil"/>
              <w:left w:val="nil"/>
              <w:bottom w:val="nil"/>
              <w:right w:val="nil"/>
            </w:tcBorders>
            <w:shd w:val="clear" w:color="auto" w:fill="auto"/>
            <w:noWrap/>
            <w:vAlign w:val="center"/>
            <w:hideMark/>
          </w:tcPr>
          <w:p w14:paraId="09B1CD33" w14:textId="77777777" w:rsidR="00AE1981" w:rsidRDefault="00AE1981">
            <w:pPr>
              <w:rPr>
                <w:color w:val="000000"/>
                <w:sz w:val="22"/>
                <w:szCs w:val="22"/>
              </w:rPr>
            </w:pPr>
            <w:r>
              <w:rPr>
                <w:color w:val="000000"/>
                <w:sz w:val="22"/>
                <w:szCs w:val="22"/>
              </w:rPr>
              <w:t>Ensemble model</w:t>
            </w:r>
          </w:p>
        </w:tc>
        <w:tc>
          <w:tcPr>
            <w:tcW w:w="1145" w:type="dxa"/>
            <w:tcBorders>
              <w:top w:val="nil"/>
              <w:left w:val="single" w:sz="4" w:space="0" w:color="auto"/>
              <w:bottom w:val="nil"/>
              <w:right w:val="nil"/>
            </w:tcBorders>
            <w:shd w:val="clear" w:color="auto" w:fill="auto"/>
            <w:noWrap/>
            <w:vAlign w:val="center"/>
            <w:hideMark/>
          </w:tcPr>
          <w:p w14:paraId="0519CD43" w14:textId="77777777" w:rsidR="00AE1981" w:rsidRDefault="00AE1981">
            <w:pPr>
              <w:jc w:val="right"/>
              <w:rPr>
                <w:color w:val="434343"/>
                <w:sz w:val="22"/>
                <w:szCs w:val="22"/>
              </w:rPr>
            </w:pPr>
            <w:r>
              <w:rPr>
                <w:color w:val="434343"/>
                <w:sz w:val="22"/>
                <w:szCs w:val="22"/>
              </w:rPr>
              <w:t>0.89</w:t>
            </w:r>
          </w:p>
        </w:tc>
        <w:tc>
          <w:tcPr>
            <w:tcW w:w="1208" w:type="dxa"/>
            <w:tcBorders>
              <w:top w:val="nil"/>
              <w:left w:val="single" w:sz="4" w:space="0" w:color="auto"/>
              <w:bottom w:val="nil"/>
              <w:right w:val="nil"/>
            </w:tcBorders>
            <w:shd w:val="clear" w:color="auto" w:fill="auto"/>
            <w:noWrap/>
            <w:vAlign w:val="center"/>
            <w:hideMark/>
          </w:tcPr>
          <w:p w14:paraId="49E42B80" w14:textId="77777777" w:rsidR="00AE1981" w:rsidRDefault="00AE1981">
            <w:pPr>
              <w:jc w:val="right"/>
              <w:rPr>
                <w:color w:val="434343"/>
                <w:sz w:val="22"/>
                <w:szCs w:val="22"/>
              </w:rPr>
            </w:pPr>
            <w:r>
              <w:rPr>
                <w:color w:val="434343"/>
                <w:sz w:val="22"/>
                <w:szCs w:val="22"/>
              </w:rPr>
              <w:t>0.99</w:t>
            </w:r>
          </w:p>
        </w:tc>
        <w:tc>
          <w:tcPr>
            <w:tcW w:w="1145" w:type="dxa"/>
            <w:tcBorders>
              <w:top w:val="nil"/>
              <w:left w:val="single" w:sz="4" w:space="0" w:color="auto"/>
              <w:bottom w:val="nil"/>
              <w:right w:val="nil"/>
            </w:tcBorders>
            <w:shd w:val="clear" w:color="auto" w:fill="auto"/>
            <w:noWrap/>
            <w:vAlign w:val="center"/>
            <w:hideMark/>
          </w:tcPr>
          <w:p w14:paraId="5165B520" w14:textId="77777777" w:rsidR="00AE1981" w:rsidRDefault="00AE1981">
            <w:pPr>
              <w:jc w:val="right"/>
              <w:rPr>
                <w:color w:val="000000"/>
                <w:sz w:val="22"/>
                <w:szCs w:val="22"/>
              </w:rPr>
            </w:pPr>
            <w:r>
              <w:rPr>
                <w:color w:val="000000"/>
                <w:sz w:val="22"/>
                <w:szCs w:val="22"/>
              </w:rPr>
              <w:t>0.60</w:t>
            </w:r>
          </w:p>
        </w:tc>
        <w:tc>
          <w:tcPr>
            <w:tcW w:w="1265" w:type="dxa"/>
            <w:tcBorders>
              <w:top w:val="nil"/>
              <w:left w:val="nil"/>
              <w:bottom w:val="nil"/>
              <w:right w:val="single" w:sz="4" w:space="0" w:color="auto"/>
            </w:tcBorders>
            <w:shd w:val="clear" w:color="auto" w:fill="auto"/>
            <w:noWrap/>
            <w:vAlign w:val="center"/>
            <w:hideMark/>
          </w:tcPr>
          <w:p w14:paraId="45E26E7B" w14:textId="77777777" w:rsidR="00AE1981" w:rsidRDefault="00AE1981">
            <w:pPr>
              <w:jc w:val="right"/>
              <w:rPr>
                <w:color w:val="000000"/>
                <w:sz w:val="22"/>
                <w:szCs w:val="22"/>
              </w:rPr>
            </w:pPr>
            <w:r>
              <w:rPr>
                <w:color w:val="000000"/>
                <w:sz w:val="22"/>
                <w:szCs w:val="22"/>
              </w:rPr>
              <w:t>0.94</w:t>
            </w:r>
          </w:p>
        </w:tc>
        <w:tc>
          <w:tcPr>
            <w:tcW w:w="1275" w:type="dxa"/>
            <w:tcBorders>
              <w:top w:val="nil"/>
              <w:left w:val="nil"/>
              <w:bottom w:val="nil"/>
              <w:right w:val="nil"/>
            </w:tcBorders>
            <w:shd w:val="clear" w:color="auto" w:fill="auto"/>
            <w:noWrap/>
            <w:vAlign w:val="center"/>
            <w:hideMark/>
          </w:tcPr>
          <w:p w14:paraId="1AB54711" w14:textId="77777777" w:rsidR="00AE1981" w:rsidRDefault="00AE1981">
            <w:pPr>
              <w:jc w:val="right"/>
              <w:rPr>
                <w:color w:val="000000"/>
                <w:sz w:val="22"/>
                <w:szCs w:val="22"/>
              </w:rPr>
            </w:pPr>
            <w:r>
              <w:rPr>
                <w:color w:val="000000"/>
                <w:sz w:val="22"/>
                <w:szCs w:val="22"/>
              </w:rPr>
              <w:t>0.59</w:t>
            </w:r>
          </w:p>
        </w:tc>
        <w:tc>
          <w:tcPr>
            <w:tcW w:w="1146" w:type="dxa"/>
            <w:tcBorders>
              <w:top w:val="nil"/>
              <w:left w:val="nil"/>
              <w:bottom w:val="nil"/>
              <w:right w:val="single" w:sz="4" w:space="0" w:color="auto"/>
            </w:tcBorders>
            <w:shd w:val="clear" w:color="auto" w:fill="auto"/>
            <w:noWrap/>
            <w:vAlign w:val="center"/>
            <w:hideMark/>
          </w:tcPr>
          <w:p w14:paraId="37741D9C" w14:textId="77777777" w:rsidR="00AE1981" w:rsidRDefault="00AE1981">
            <w:pPr>
              <w:jc w:val="right"/>
              <w:rPr>
                <w:color w:val="000000"/>
                <w:sz w:val="22"/>
                <w:szCs w:val="22"/>
              </w:rPr>
            </w:pPr>
            <w:r>
              <w:rPr>
                <w:color w:val="000000"/>
                <w:sz w:val="22"/>
                <w:szCs w:val="22"/>
              </w:rPr>
              <w:t>0.91</w:t>
            </w:r>
          </w:p>
        </w:tc>
      </w:tr>
    </w:tbl>
    <w:p w14:paraId="6CD04893" w14:textId="77777777" w:rsidR="004B01B9" w:rsidRPr="004B58E3" w:rsidRDefault="004B01B9" w:rsidP="004B01B9"/>
    <w:p w14:paraId="35EEF817" w14:textId="2C50EA3E" w:rsidR="00081D37" w:rsidRDefault="00081D37" w:rsidP="00081D37"/>
    <w:p w14:paraId="101BDEA6" w14:textId="77777777" w:rsidR="002A769A" w:rsidRPr="000D2CDF" w:rsidRDefault="002A769A" w:rsidP="002A769A">
      <w:r>
        <w:rPr>
          <w:noProof/>
          <w:lang w:val="en-IN" w:eastAsia="en-IN"/>
        </w:rPr>
        <w:lastRenderedPageBreak/>
        <w:drawing>
          <wp:inline distT="0" distB="0" distL="0" distR="0" wp14:anchorId="64B872DB" wp14:editId="131B1D6B">
            <wp:extent cx="5731510" cy="46704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670425"/>
                    </a:xfrm>
                    <a:prstGeom prst="rect">
                      <a:avLst/>
                    </a:prstGeom>
                  </pic:spPr>
                </pic:pic>
              </a:graphicData>
            </a:graphic>
          </wp:inline>
        </w:drawing>
      </w:r>
    </w:p>
    <w:p w14:paraId="25074FB7" w14:textId="77777777" w:rsidR="00DC0257" w:rsidRDefault="00DC0257" w:rsidP="002A769A"/>
    <w:p w14:paraId="18392E78" w14:textId="2A995DE5" w:rsidR="002A769A" w:rsidRDefault="002A769A" w:rsidP="002A769A">
      <w:r>
        <w:t>FIG S5. M</w:t>
      </w:r>
      <w:r w:rsidRPr="00E673B2">
        <w:t xml:space="preserve">obility-oriented parity </w:t>
      </w:r>
      <w:r>
        <w:t>metric for each scenario combination of t2, t3, and t4 periods (</w:t>
      </w:r>
      <w:r w:rsidRPr="004B58E3">
        <w:t>2011-2040, 2041-2070, 2071-2100 respectively</w:t>
      </w:r>
      <w:r>
        <w:t>) with e1, e2, and e3 emission scenarios (</w:t>
      </w:r>
      <w:r w:rsidRPr="004B58E3">
        <w:t>shared socio-economic and emissions pathways 126, 375 and 585 respectively</w:t>
      </w:r>
      <w:r>
        <w:t>). The MOP values</w:t>
      </w:r>
      <w:r w:rsidRPr="00E673B2">
        <w:t xml:space="preserve"> represent the degree of similarity between </w:t>
      </w:r>
      <w:r>
        <w:t xml:space="preserve">the future climatic conditions and the calibration climate conditions correspondent to the </w:t>
      </w:r>
      <w:r w:rsidR="00B4441A" w:rsidRPr="00B4441A">
        <w:rPr>
          <w:lang w:val="en-US"/>
        </w:rPr>
        <w:t>historic</w:t>
      </w:r>
      <w:r>
        <w:t xml:space="preserve"> period </w:t>
      </w:r>
      <w:r w:rsidR="00FC318C" w:rsidRPr="00FC318C">
        <w:rPr>
          <w:lang w:val="en-US"/>
        </w:rPr>
        <w:t>(</w:t>
      </w:r>
      <w:r w:rsidR="00FC318C" w:rsidRPr="00FC318C">
        <w:t>1985-2010</w:t>
      </w:r>
      <w:r>
        <w:t>),</w:t>
      </w:r>
      <w:r w:rsidRPr="00E673B2">
        <w:t xml:space="preserve"> wherein values of zero correspond to areas of strict extrapolation.</w:t>
      </w:r>
    </w:p>
    <w:p w14:paraId="373706D2" w14:textId="77777777" w:rsidR="00091D81" w:rsidRPr="004B58E3" w:rsidRDefault="00091D81" w:rsidP="00081D37"/>
    <w:p w14:paraId="64308668" w14:textId="6803FFEB" w:rsidR="004B01B9" w:rsidRPr="004B58E3" w:rsidRDefault="004B01B9" w:rsidP="004B01B9">
      <w:r w:rsidRPr="004B58E3">
        <w:rPr>
          <w:b/>
        </w:rPr>
        <w:t>Table S</w:t>
      </w:r>
      <w:r w:rsidR="00DF6EFF" w:rsidRPr="00FC318C">
        <w:rPr>
          <w:b/>
          <w:lang w:val="en-US"/>
        </w:rPr>
        <w:t>6</w:t>
      </w:r>
      <w:r w:rsidRPr="004B58E3">
        <w:t xml:space="preserve">. Number of habitat patches, total suitable area (sum of the area of all habitat patches), and mean patch area for American and European minks, each period t1, t2, t3, and t4 (1985-2010, 2011-2040, 2041-2070, 2071-2100 respectively), and each emission scenarios e1, e2, and e3 (shared socio-economic and emissions pathways 126, 375 and 585 respectively). </w:t>
      </w:r>
    </w:p>
    <w:p w14:paraId="34A12424" w14:textId="77777777" w:rsidR="004B01B9" w:rsidRPr="004B58E3" w:rsidRDefault="004B01B9" w:rsidP="004B01B9"/>
    <w:tbl>
      <w:tblPr>
        <w:tblW w:w="7665" w:type="dxa"/>
        <w:tblBorders>
          <w:top w:val="nil"/>
          <w:left w:val="nil"/>
          <w:bottom w:val="nil"/>
          <w:right w:val="nil"/>
          <w:insideH w:val="nil"/>
          <w:insideV w:val="nil"/>
        </w:tblBorders>
        <w:tblLayout w:type="fixed"/>
        <w:tblLook w:val="0600" w:firstRow="0" w:lastRow="0" w:firstColumn="0" w:lastColumn="0" w:noHBand="1" w:noVBand="1"/>
      </w:tblPr>
      <w:tblGrid>
        <w:gridCol w:w="1125"/>
        <w:gridCol w:w="795"/>
        <w:gridCol w:w="1050"/>
        <w:gridCol w:w="1035"/>
        <w:gridCol w:w="1920"/>
        <w:gridCol w:w="1740"/>
      </w:tblGrid>
      <w:tr w:rsidR="004B01B9" w:rsidRPr="004B58E3" w14:paraId="2C1F70C3" w14:textId="77777777" w:rsidTr="00EB480A">
        <w:trPr>
          <w:trHeight w:val="745"/>
        </w:trPr>
        <w:tc>
          <w:tcPr>
            <w:tcW w:w="1125" w:type="dxa"/>
            <w:tcBorders>
              <w:top w:val="nil"/>
              <w:left w:val="nil"/>
              <w:bottom w:val="single" w:sz="4" w:space="0" w:color="000000"/>
              <w:right w:val="nil"/>
            </w:tcBorders>
            <w:tcMar>
              <w:top w:w="20" w:type="dxa"/>
              <w:left w:w="20" w:type="dxa"/>
              <w:bottom w:w="100" w:type="dxa"/>
              <w:right w:w="20" w:type="dxa"/>
            </w:tcMar>
          </w:tcPr>
          <w:p w14:paraId="24F4432F" w14:textId="77777777" w:rsidR="004B01B9" w:rsidRPr="004B58E3" w:rsidRDefault="004B01B9" w:rsidP="00EB480A">
            <w:pPr>
              <w:widowControl w:val="0"/>
              <w:pBdr>
                <w:top w:val="nil"/>
                <w:left w:val="nil"/>
                <w:bottom w:val="nil"/>
                <w:right w:val="nil"/>
                <w:between w:val="nil"/>
              </w:pBdr>
            </w:pPr>
            <w:r w:rsidRPr="004B58E3">
              <w:rPr>
                <w:b/>
              </w:rPr>
              <w:t>Species</w:t>
            </w:r>
          </w:p>
        </w:tc>
        <w:tc>
          <w:tcPr>
            <w:tcW w:w="795" w:type="dxa"/>
            <w:tcBorders>
              <w:top w:val="nil"/>
              <w:left w:val="nil"/>
              <w:bottom w:val="single" w:sz="4" w:space="0" w:color="000000"/>
              <w:right w:val="nil"/>
            </w:tcBorders>
            <w:tcMar>
              <w:top w:w="20" w:type="dxa"/>
              <w:left w:w="20" w:type="dxa"/>
              <w:bottom w:w="100" w:type="dxa"/>
              <w:right w:w="20" w:type="dxa"/>
            </w:tcMar>
          </w:tcPr>
          <w:p w14:paraId="49C22E33" w14:textId="77777777" w:rsidR="004B01B9" w:rsidRPr="004B58E3" w:rsidRDefault="004B01B9" w:rsidP="00EB480A">
            <w:pPr>
              <w:jc w:val="center"/>
            </w:pPr>
            <w:r w:rsidRPr="004B58E3">
              <w:rPr>
                <w:b/>
              </w:rPr>
              <w:t>Period</w:t>
            </w:r>
          </w:p>
        </w:tc>
        <w:tc>
          <w:tcPr>
            <w:tcW w:w="1050" w:type="dxa"/>
            <w:tcBorders>
              <w:top w:val="nil"/>
              <w:left w:val="nil"/>
              <w:bottom w:val="single" w:sz="4" w:space="0" w:color="000000"/>
              <w:right w:val="nil"/>
            </w:tcBorders>
            <w:tcMar>
              <w:top w:w="20" w:type="dxa"/>
              <w:left w:w="20" w:type="dxa"/>
              <w:bottom w:w="100" w:type="dxa"/>
              <w:right w:w="20" w:type="dxa"/>
            </w:tcMar>
          </w:tcPr>
          <w:p w14:paraId="39734959" w14:textId="77777777" w:rsidR="004B01B9" w:rsidRPr="004B58E3" w:rsidRDefault="004B01B9" w:rsidP="00EB480A">
            <w:pPr>
              <w:jc w:val="center"/>
            </w:pPr>
            <w:r w:rsidRPr="004B58E3">
              <w:rPr>
                <w:b/>
              </w:rPr>
              <w:t>Emission scenario</w:t>
            </w:r>
          </w:p>
        </w:tc>
        <w:tc>
          <w:tcPr>
            <w:tcW w:w="1035" w:type="dxa"/>
            <w:tcBorders>
              <w:top w:val="nil"/>
              <w:left w:val="nil"/>
              <w:bottom w:val="single" w:sz="4" w:space="0" w:color="000000"/>
              <w:right w:val="nil"/>
            </w:tcBorders>
            <w:tcMar>
              <w:top w:w="20" w:type="dxa"/>
              <w:left w:w="20" w:type="dxa"/>
              <w:bottom w:w="100" w:type="dxa"/>
              <w:right w:w="20" w:type="dxa"/>
            </w:tcMar>
          </w:tcPr>
          <w:p w14:paraId="16D1A79D" w14:textId="77777777" w:rsidR="004B01B9" w:rsidRPr="004B58E3" w:rsidRDefault="004B01B9" w:rsidP="00EB480A">
            <w:pPr>
              <w:jc w:val="center"/>
            </w:pPr>
            <w:r w:rsidRPr="004B58E3">
              <w:rPr>
                <w:b/>
              </w:rPr>
              <w:t>Number of nodes</w:t>
            </w:r>
          </w:p>
        </w:tc>
        <w:tc>
          <w:tcPr>
            <w:tcW w:w="1920" w:type="dxa"/>
            <w:tcBorders>
              <w:top w:val="nil"/>
              <w:left w:val="nil"/>
              <w:bottom w:val="single" w:sz="4" w:space="0" w:color="000000"/>
              <w:right w:val="nil"/>
            </w:tcBorders>
            <w:tcMar>
              <w:top w:w="20" w:type="dxa"/>
              <w:left w:w="20" w:type="dxa"/>
              <w:bottom w:w="100" w:type="dxa"/>
              <w:right w:w="20" w:type="dxa"/>
            </w:tcMar>
          </w:tcPr>
          <w:p w14:paraId="0417E211" w14:textId="77777777" w:rsidR="004B01B9" w:rsidRPr="004B58E3" w:rsidRDefault="004B01B9" w:rsidP="00EB480A">
            <w:pPr>
              <w:jc w:val="center"/>
            </w:pPr>
            <w:r w:rsidRPr="004B58E3">
              <w:rPr>
                <w:b/>
              </w:rPr>
              <w:t>Total suitable area (ha)</w:t>
            </w:r>
          </w:p>
        </w:tc>
        <w:tc>
          <w:tcPr>
            <w:tcW w:w="1740" w:type="dxa"/>
            <w:tcBorders>
              <w:top w:val="nil"/>
              <w:left w:val="nil"/>
              <w:bottom w:val="single" w:sz="4" w:space="0" w:color="000000"/>
              <w:right w:val="nil"/>
            </w:tcBorders>
            <w:tcMar>
              <w:top w:w="20" w:type="dxa"/>
              <w:left w:w="20" w:type="dxa"/>
              <w:bottom w:w="100" w:type="dxa"/>
              <w:right w:w="20" w:type="dxa"/>
            </w:tcMar>
          </w:tcPr>
          <w:p w14:paraId="23486A36" w14:textId="77777777" w:rsidR="004B01B9" w:rsidRPr="004B58E3" w:rsidRDefault="004B01B9" w:rsidP="00EB480A">
            <w:pPr>
              <w:jc w:val="center"/>
            </w:pPr>
            <w:r w:rsidRPr="004B58E3">
              <w:rPr>
                <w:b/>
              </w:rPr>
              <w:t>Mean patch size (ha)</w:t>
            </w:r>
          </w:p>
        </w:tc>
      </w:tr>
      <w:tr w:rsidR="004B01B9" w:rsidRPr="004B58E3" w14:paraId="04BAB989" w14:textId="77777777" w:rsidTr="00EB480A">
        <w:trPr>
          <w:trHeight w:val="400"/>
        </w:trPr>
        <w:tc>
          <w:tcPr>
            <w:tcW w:w="1125" w:type="dxa"/>
            <w:vMerge w:val="restart"/>
            <w:tcBorders>
              <w:top w:val="nil"/>
              <w:left w:val="nil"/>
              <w:bottom w:val="single" w:sz="4" w:space="0" w:color="000000"/>
              <w:right w:val="nil"/>
            </w:tcBorders>
            <w:tcMar>
              <w:top w:w="20" w:type="dxa"/>
              <w:left w:w="20" w:type="dxa"/>
              <w:bottom w:w="100" w:type="dxa"/>
              <w:right w:w="20" w:type="dxa"/>
            </w:tcMar>
            <w:vAlign w:val="center"/>
          </w:tcPr>
          <w:p w14:paraId="4D35A5D5" w14:textId="77777777" w:rsidR="004B01B9" w:rsidRPr="004B58E3" w:rsidRDefault="004B01B9" w:rsidP="00EB480A">
            <w:pPr>
              <w:jc w:val="center"/>
            </w:pPr>
            <w:r w:rsidRPr="004B58E3">
              <w:t>American mink</w:t>
            </w:r>
          </w:p>
        </w:tc>
        <w:tc>
          <w:tcPr>
            <w:tcW w:w="795" w:type="dxa"/>
            <w:tcBorders>
              <w:top w:val="nil"/>
              <w:left w:val="nil"/>
              <w:bottom w:val="nil"/>
              <w:right w:val="nil"/>
            </w:tcBorders>
            <w:tcMar>
              <w:top w:w="20" w:type="dxa"/>
              <w:left w:w="20" w:type="dxa"/>
              <w:bottom w:w="100" w:type="dxa"/>
              <w:right w:w="20" w:type="dxa"/>
            </w:tcMar>
            <w:vAlign w:val="bottom"/>
          </w:tcPr>
          <w:p w14:paraId="1E27B0AD" w14:textId="77777777" w:rsidR="004B01B9" w:rsidRPr="004B58E3" w:rsidRDefault="004B01B9" w:rsidP="00EB480A">
            <w:pPr>
              <w:jc w:val="center"/>
            </w:pPr>
            <w:r w:rsidRPr="004B58E3">
              <w:t>t1</w:t>
            </w:r>
          </w:p>
        </w:tc>
        <w:tc>
          <w:tcPr>
            <w:tcW w:w="1050" w:type="dxa"/>
            <w:tcBorders>
              <w:top w:val="nil"/>
              <w:left w:val="nil"/>
              <w:bottom w:val="nil"/>
              <w:right w:val="nil"/>
            </w:tcBorders>
            <w:tcMar>
              <w:top w:w="20" w:type="dxa"/>
              <w:left w:w="20" w:type="dxa"/>
              <w:bottom w:w="100" w:type="dxa"/>
              <w:right w:w="20" w:type="dxa"/>
            </w:tcMar>
            <w:vAlign w:val="bottom"/>
          </w:tcPr>
          <w:p w14:paraId="73B19D95" w14:textId="77777777" w:rsidR="004B01B9" w:rsidRPr="004B58E3" w:rsidRDefault="004B01B9" w:rsidP="00EB480A">
            <w:pPr>
              <w:jc w:val="center"/>
            </w:pPr>
            <w:r w:rsidRPr="004B58E3">
              <w:t>-</w:t>
            </w:r>
          </w:p>
        </w:tc>
        <w:tc>
          <w:tcPr>
            <w:tcW w:w="1035" w:type="dxa"/>
            <w:tcBorders>
              <w:top w:val="nil"/>
              <w:left w:val="nil"/>
              <w:bottom w:val="nil"/>
              <w:right w:val="nil"/>
            </w:tcBorders>
            <w:tcMar>
              <w:top w:w="20" w:type="dxa"/>
              <w:left w:w="20" w:type="dxa"/>
              <w:bottom w:w="100" w:type="dxa"/>
              <w:right w:w="20" w:type="dxa"/>
            </w:tcMar>
            <w:vAlign w:val="bottom"/>
          </w:tcPr>
          <w:p w14:paraId="7FF75AEE" w14:textId="77777777" w:rsidR="004B01B9" w:rsidRPr="004B58E3" w:rsidRDefault="004B01B9" w:rsidP="00EB480A">
            <w:pPr>
              <w:jc w:val="center"/>
            </w:pPr>
            <w:r w:rsidRPr="004B58E3">
              <w:t>1156</w:t>
            </w:r>
          </w:p>
        </w:tc>
        <w:tc>
          <w:tcPr>
            <w:tcW w:w="1920" w:type="dxa"/>
            <w:tcBorders>
              <w:top w:val="nil"/>
              <w:left w:val="nil"/>
              <w:bottom w:val="nil"/>
              <w:right w:val="nil"/>
            </w:tcBorders>
            <w:tcMar>
              <w:top w:w="20" w:type="dxa"/>
              <w:left w:w="20" w:type="dxa"/>
              <w:bottom w:w="100" w:type="dxa"/>
              <w:right w:w="20" w:type="dxa"/>
            </w:tcMar>
            <w:vAlign w:val="bottom"/>
          </w:tcPr>
          <w:p w14:paraId="4F685BC3" w14:textId="2D5C2248" w:rsidR="004B01B9" w:rsidRPr="004B58E3" w:rsidRDefault="004B01B9" w:rsidP="00EB480A">
            <w:pPr>
              <w:jc w:val="center"/>
            </w:pPr>
            <w:r w:rsidRPr="004B58E3">
              <w:t>1941853</w:t>
            </w:r>
            <w:r w:rsidR="00CC079E">
              <w:t>.</w:t>
            </w:r>
            <w:r w:rsidRPr="004B58E3">
              <w:t>16</w:t>
            </w:r>
          </w:p>
        </w:tc>
        <w:tc>
          <w:tcPr>
            <w:tcW w:w="1740" w:type="dxa"/>
            <w:tcBorders>
              <w:top w:val="nil"/>
              <w:left w:val="nil"/>
              <w:bottom w:val="nil"/>
              <w:right w:val="nil"/>
            </w:tcBorders>
            <w:tcMar>
              <w:top w:w="20" w:type="dxa"/>
              <w:left w:w="20" w:type="dxa"/>
              <w:bottom w:w="100" w:type="dxa"/>
              <w:right w:w="20" w:type="dxa"/>
            </w:tcMar>
            <w:vAlign w:val="bottom"/>
          </w:tcPr>
          <w:p w14:paraId="7195390E" w14:textId="72CB4F91" w:rsidR="004B01B9" w:rsidRPr="004B58E3" w:rsidRDefault="004B01B9" w:rsidP="00EB480A">
            <w:pPr>
              <w:jc w:val="center"/>
            </w:pPr>
            <w:r w:rsidRPr="004B58E3">
              <w:t>1679</w:t>
            </w:r>
            <w:r w:rsidR="00CC079E">
              <w:t>.</w:t>
            </w:r>
            <w:r w:rsidRPr="004B58E3">
              <w:t>80</w:t>
            </w:r>
          </w:p>
        </w:tc>
      </w:tr>
      <w:tr w:rsidR="004B01B9" w:rsidRPr="004B58E3" w14:paraId="236BA44A"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0A6C8288"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7FD85300" w14:textId="77777777" w:rsidR="004B01B9" w:rsidRPr="004B58E3" w:rsidRDefault="004B01B9" w:rsidP="00EB480A">
            <w:pPr>
              <w:jc w:val="center"/>
            </w:pPr>
            <w:r w:rsidRPr="004B58E3">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8F51EAA" w14:textId="77777777" w:rsidR="004B01B9" w:rsidRPr="004B58E3" w:rsidRDefault="004B01B9" w:rsidP="00EB480A">
            <w:pPr>
              <w:jc w:val="center"/>
            </w:pPr>
            <w:r w:rsidRPr="004B58E3">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5EA61661" w14:textId="77777777" w:rsidR="004B01B9" w:rsidRPr="004B58E3" w:rsidRDefault="004B01B9" w:rsidP="00EB480A">
            <w:pPr>
              <w:jc w:val="center"/>
            </w:pPr>
            <w:r w:rsidRPr="004B58E3">
              <w:t>770</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24B5710A" w14:textId="4B141A35" w:rsidR="004B01B9" w:rsidRPr="004B58E3" w:rsidRDefault="004B01B9" w:rsidP="00EB480A">
            <w:pPr>
              <w:jc w:val="center"/>
            </w:pPr>
            <w:r w:rsidRPr="004B58E3">
              <w:t>1463830</w:t>
            </w:r>
            <w:r w:rsidR="00CC079E">
              <w:t>.</w:t>
            </w:r>
            <w:r w:rsidRPr="004B58E3">
              <w:t>28</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FBE5264" w14:textId="396F7FBC" w:rsidR="004B01B9" w:rsidRPr="004B58E3" w:rsidRDefault="004B01B9" w:rsidP="00EB480A">
            <w:pPr>
              <w:jc w:val="center"/>
            </w:pPr>
            <w:r w:rsidRPr="004B58E3">
              <w:t>1901</w:t>
            </w:r>
            <w:r w:rsidR="00CC079E">
              <w:t>.</w:t>
            </w:r>
            <w:r w:rsidRPr="004B58E3">
              <w:t>08</w:t>
            </w:r>
          </w:p>
        </w:tc>
      </w:tr>
      <w:tr w:rsidR="004B01B9" w:rsidRPr="004B58E3" w14:paraId="110FBCB5"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738A7C2D"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2CACDA0" w14:textId="77777777" w:rsidR="004B01B9" w:rsidRPr="004B58E3" w:rsidRDefault="004B01B9" w:rsidP="00EB480A">
            <w:pPr>
              <w:jc w:val="center"/>
            </w:pPr>
            <w:r w:rsidRPr="004B58E3">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93F2F97" w14:textId="77777777" w:rsidR="004B01B9" w:rsidRPr="004B58E3" w:rsidRDefault="004B01B9" w:rsidP="00EB480A">
            <w:pPr>
              <w:jc w:val="center"/>
            </w:pPr>
            <w:r w:rsidRPr="004B58E3">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811A419" w14:textId="77777777" w:rsidR="004B01B9" w:rsidRPr="004B58E3" w:rsidRDefault="004B01B9" w:rsidP="00EB480A">
            <w:pPr>
              <w:jc w:val="center"/>
            </w:pPr>
            <w:r w:rsidRPr="004B58E3">
              <w:t>830</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07D130AC" w14:textId="3836CBE4" w:rsidR="004B01B9" w:rsidRPr="004B58E3" w:rsidRDefault="004B01B9" w:rsidP="00EB480A">
            <w:pPr>
              <w:jc w:val="center"/>
            </w:pPr>
            <w:r w:rsidRPr="004B58E3">
              <w:t>1543740</w:t>
            </w:r>
            <w:r w:rsidR="00CC079E">
              <w:t>.</w:t>
            </w:r>
            <w:r w:rsidRPr="004B58E3">
              <w:t>03</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7F44E4F0" w14:textId="7FDFDE00" w:rsidR="004B01B9" w:rsidRPr="004B58E3" w:rsidRDefault="004B01B9" w:rsidP="00EB480A">
            <w:pPr>
              <w:jc w:val="center"/>
            </w:pPr>
            <w:r w:rsidRPr="004B58E3">
              <w:t>1859</w:t>
            </w:r>
            <w:r w:rsidR="00CC079E">
              <w:t>.</w:t>
            </w:r>
            <w:r w:rsidRPr="004B58E3">
              <w:t>93</w:t>
            </w:r>
          </w:p>
        </w:tc>
      </w:tr>
      <w:tr w:rsidR="004B01B9" w:rsidRPr="004B58E3" w14:paraId="591413FC"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23C7266D"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A19DFB1" w14:textId="77777777" w:rsidR="004B01B9" w:rsidRPr="004B58E3" w:rsidRDefault="004B01B9" w:rsidP="00EB480A">
            <w:pPr>
              <w:jc w:val="center"/>
            </w:pPr>
            <w:r w:rsidRPr="004B58E3">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3DA756B4" w14:textId="77777777" w:rsidR="004B01B9" w:rsidRPr="004B58E3" w:rsidRDefault="004B01B9" w:rsidP="00EB480A">
            <w:pPr>
              <w:jc w:val="center"/>
            </w:pPr>
            <w:r w:rsidRPr="004B58E3">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57B60338" w14:textId="77777777" w:rsidR="004B01B9" w:rsidRPr="004B58E3" w:rsidRDefault="004B01B9" w:rsidP="00EB480A">
            <w:pPr>
              <w:jc w:val="center"/>
            </w:pPr>
            <w:r w:rsidRPr="004B58E3">
              <w:t>829</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CA64E49" w14:textId="2A3444C3" w:rsidR="004B01B9" w:rsidRPr="004B58E3" w:rsidRDefault="004B01B9" w:rsidP="00EB480A">
            <w:pPr>
              <w:jc w:val="center"/>
            </w:pPr>
            <w:r w:rsidRPr="004B58E3">
              <w:t>1610170</w:t>
            </w:r>
            <w:r w:rsidR="00CC079E">
              <w:t>.</w:t>
            </w:r>
            <w:r w:rsidRPr="004B58E3">
              <w:t>67</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131649A6" w14:textId="2C983B8D" w:rsidR="004B01B9" w:rsidRPr="004B58E3" w:rsidRDefault="004B01B9" w:rsidP="00EB480A">
            <w:pPr>
              <w:jc w:val="center"/>
            </w:pPr>
            <w:r w:rsidRPr="004B58E3">
              <w:t>1942</w:t>
            </w:r>
            <w:r w:rsidR="00CC079E">
              <w:t>.</w:t>
            </w:r>
            <w:r w:rsidRPr="004B58E3">
              <w:t>30</w:t>
            </w:r>
          </w:p>
        </w:tc>
      </w:tr>
      <w:tr w:rsidR="004B01B9" w:rsidRPr="004B58E3" w14:paraId="0E3DDA4F"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724F8A9A"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708530E6" w14:textId="77777777" w:rsidR="004B01B9" w:rsidRPr="004B58E3" w:rsidRDefault="004B01B9" w:rsidP="00EB480A">
            <w:pPr>
              <w:jc w:val="center"/>
            </w:pPr>
            <w:r w:rsidRPr="004B58E3">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40B1EA9B" w14:textId="77777777" w:rsidR="004B01B9" w:rsidRPr="004B58E3" w:rsidRDefault="004B01B9" w:rsidP="00EB480A">
            <w:pPr>
              <w:jc w:val="center"/>
            </w:pPr>
            <w:r w:rsidRPr="004B58E3">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04820A50" w14:textId="77777777" w:rsidR="004B01B9" w:rsidRPr="004B58E3" w:rsidRDefault="004B01B9" w:rsidP="00EB480A">
            <w:pPr>
              <w:jc w:val="center"/>
            </w:pPr>
            <w:r w:rsidRPr="004B58E3">
              <w:t>674</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0BD255EA" w14:textId="69100F69" w:rsidR="004B01B9" w:rsidRPr="004B58E3" w:rsidRDefault="004B01B9" w:rsidP="00EB480A">
            <w:pPr>
              <w:jc w:val="center"/>
            </w:pPr>
            <w:r w:rsidRPr="004B58E3">
              <w:t>1160428</w:t>
            </w:r>
            <w:r w:rsidR="00CC079E">
              <w:t>.</w:t>
            </w:r>
            <w:r w:rsidRPr="004B58E3">
              <w:t>91</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1F36A3FD" w14:textId="40E2295C" w:rsidR="004B01B9" w:rsidRPr="004B58E3" w:rsidRDefault="004B01B9" w:rsidP="00EB480A">
            <w:pPr>
              <w:jc w:val="center"/>
            </w:pPr>
            <w:r w:rsidRPr="004B58E3">
              <w:t>1721</w:t>
            </w:r>
            <w:r w:rsidR="00CC079E">
              <w:t>.</w:t>
            </w:r>
            <w:r w:rsidRPr="004B58E3">
              <w:t>70</w:t>
            </w:r>
          </w:p>
        </w:tc>
      </w:tr>
      <w:tr w:rsidR="004B01B9" w:rsidRPr="004B58E3" w14:paraId="4FE38374"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75ECC16B"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16C512F8" w14:textId="77777777" w:rsidR="004B01B9" w:rsidRPr="004B58E3" w:rsidRDefault="004B01B9" w:rsidP="00EB480A">
            <w:pPr>
              <w:jc w:val="center"/>
            </w:pPr>
            <w:r w:rsidRPr="004B58E3">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175798E" w14:textId="77777777" w:rsidR="004B01B9" w:rsidRPr="004B58E3" w:rsidRDefault="004B01B9" w:rsidP="00EB480A">
            <w:pPr>
              <w:jc w:val="center"/>
            </w:pPr>
            <w:r w:rsidRPr="004B58E3">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32C4FEAC" w14:textId="77777777" w:rsidR="004B01B9" w:rsidRPr="004B58E3" w:rsidRDefault="004B01B9" w:rsidP="00EB480A">
            <w:pPr>
              <w:jc w:val="center"/>
            </w:pPr>
            <w:r w:rsidRPr="004B58E3">
              <w:t>583</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4A6AEE44" w14:textId="684BE9D4" w:rsidR="004B01B9" w:rsidRPr="004B58E3" w:rsidRDefault="004B01B9" w:rsidP="00EB480A">
            <w:pPr>
              <w:jc w:val="center"/>
            </w:pPr>
            <w:r w:rsidRPr="004B58E3">
              <w:t>1038238</w:t>
            </w:r>
            <w:r w:rsidR="00CC079E">
              <w:t>.</w:t>
            </w:r>
            <w:r w:rsidRPr="004B58E3">
              <w:t>87</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0343821F" w14:textId="643023C8" w:rsidR="004B01B9" w:rsidRPr="004B58E3" w:rsidRDefault="004B01B9" w:rsidP="00EB480A">
            <w:pPr>
              <w:jc w:val="center"/>
            </w:pPr>
            <w:r w:rsidRPr="004B58E3">
              <w:t>1780</w:t>
            </w:r>
            <w:r w:rsidR="00CC079E">
              <w:t>.</w:t>
            </w:r>
            <w:r w:rsidRPr="004B58E3">
              <w:t>86</w:t>
            </w:r>
          </w:p>
        </w:tc>
      </w:tr>
      <w:tr w:rsidR="004B01B9" w:rsidRPr="004B58E3" w14:paraId="4787F9E0"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6636C8B7"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5EBF0193" w14:textId="77777777" w:rsidR="004B01B9" w:rsidRPr="004B58E3" w:rsidRDefault="004B01B9" w:rsidP="00EB480A">
            <w:pPr>
              <w:jc w:val="center"/>
            </w:pPr>
            <w:r w:rsidRPr="004B58E3">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60AC5039" w14:textId="77777777" w:rsidR="004B01B9" w:rsidRPr="004B58E3" w:rsidRDefault="004B01B9" w:rsidP="00EB480A">
            <w:pPr>
              <w:jc w:val="center"/>
            </w:pPr>
            <w:r w:rsidRPr="004B58E3">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4D8E8328" w14:textId="77777777" w:rsidR="004B01B9" w:rsidRPr="004B58E3" w:rsidRDefault="004B01B9" w:rsidP="00EB480A">
            <w:pPr>
              <w:jc w:val="center"/>
            </w:pPr>
            <w:r w:rsidRPr="004B58E3">
              <w:t>720</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6F4A774F" w14:textId="29E08C3E" w:rsidR="004B01B9" w:rsidRPr="004B58E3" w:rsidRDefault="004B01B9" w:rsidP="00EB480A">
            <w:pPr>
              <w:jc w:val="center"/>
            </w:pPr>
            <w:r w:rsidRPr="004B58E3">
              <w:t>1124220</w:t>
            </w:r>
            <w:r w:rsidR="00CC079E">
              <w:t>.</w:t>
            </w:r>
            <w:r w:rsidRPr="004B58E3">
              <w:t>92</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16D0137A" w14:textId="5813A25C" w:rsidR="004B01B9" w:rsidRPr="004B58E3" w:rsidRDefault="004B01B9" w:rsidP="00EB480A">
            <w:pPr>
              <w:jc w:val="center"/>
            </w:pPr>
            <w:r w:rsidRPr="004B58E3">
              <w:t>1561</w:t>
            </w:r>
            <w:r w:rsidR="00CC079E">
              <w:t>.</w:t>
            </w:r>
            <w:r w:rsidRPr="004B58E3">
              <w:t>42</w:t>
            </w:r>
          </w:p>
        </w:tc>
      </w:tr>
      <w:tr w:rsidR="004B01B9" w:rsidRPr="004B58E3" w14:paraId="07EEC889"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4689D5F3"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30E1A15F" w14:textId="77777777" w:rsidR="004B01B9" w:rsidRPr="004B58E3" w:rsidRDefault="004B01B9" w:rsidP="00EB480A">
            <w:pPr>
              <w:jc w:val="center"/>
            </w:pPr>
            <w:r w:rsidRPr="004B58E3">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AF88809" w14:textId="77777777" w:rsidR="004B01B9" w:rsidRPr="004B58E3" w:rsidRDefault="004B01B9" w:rsidP="00EB480A">
            <w:pPr>
              <w:jc w:val="center"/>
            </w:pPr>
            <w:r w:rsidRPr="004B58E3">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0B87A8E6" w14:textId="77777777" w:rsidR="004B01B9" w:rsidRPr="004B58E3" w:rsidRDefault="004B01B9" w:rsidP="00EB480A">
            <w:pPr>
              <w:jc w:val="center"/>
            </w:pPr>
            <w:r w:rsidRPr="004B58E3">
              <w:t>745</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6E673B0C" w14:textId="703BB3FF" w:rsidR="004B01B9" w:rsidRPr="004B58E3" w:rsidRDefault="004B01B9" w:rsidP="00EB480A">
            <w:pPr>
              <w:jc w:val="center"/>
            </w:pPr>
            <w:r w:rsidRPr="004B58E3">
              <w:t>1667508</w:t>
            </w:r>
            <w:r w:rsidR="00CC079E">
              <w:t>.</w:t>
            </w:r>
            <w:r w:rsidRPr="004B58E3">
              <w:t>83</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09511DBE" w14:textId="51A7C2C2" w:rsidR="004B01B9" w:rsidRPr="004B58E3" w:rsidRDefault="004B01B9" w:rsidP="00EB480A">
            <w:pPr>
              <w:jc w:val="center"/>
            </w:pPr>
            <w:r w:rsidRPr="004B58E3">
              <w:t>2238</w:t>
            </w:r>
            <w:r w:rsidR="00CC079E">
              <w:t>.</w:t>
            </w:r>
            <w:r w:rsidRPr="004B58E3">
              <w:t>27</w:t>
            </w:r>
          </w:p>
        </w:tc>
      </w:tr>
      <w:tr w:rsidR="004B01B9" w:rsidRPr="004B58E3" w14:paraId="6AB5FABE"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6E8FE052"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09D9E9B" w14:textId="77777777" w:rsidR="004B01B9" w:rsidRPr="004B58E3" w:rsidRDefault="004B01B9" w:rsidP="00EB480A">
            <w:pPr>
              <w:jc w:val="center"/>
            </w:pPr>
            <w:r w:rsidRPr="004B58E3">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9DA5AAD" w14:textId="77777777" w:rsidR="004B01B9" w:rsidRPr="004B58E3" w:rsidRDefault="004B01B9" w:rsidP="00EB480A">
            <w:pPr>
              <w:jc w:val="center"/>
            </w:pPr>
            <w:r w:rsidRPr="004B58E3">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28D58BCC" w14:textId="77777777" w:rsidR="004B01B9" w:rsidRPr="004B58E3" w:rsidRDefault="004B01B9" w:rsidP="00EB480A">
            <w:pPr>
              <w:jc w:val="center"/>
            </w:pPr>
            <w:r w:rsidRPr="004B58E3">
              <w:t>657</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2360C8A2" w14:textId="66642D92" w:rsidR="004B01B9" w:rsidRPr="004B58E3" w:rsidRDefault="004B01B9" w:rsidP="00EB480A">
            <w:pPr>
              <w:jc w:val="center"/>
            </w:pPr>
            <w:r w:rsidRPr="004B58E3">
              <w:t>927345</w:t>
            </w:r>
            <w:r w:rsidR="00CC079E">
              <w:t>.</w:t>
            </w:r>
            <w:r w:rsidRPr="004B58E3">
              <w:t>56</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2FDB92E" w14:textId="0F3F22C3" w:rsidR="004B01B9" w:rsidRPr="004B58E3" w:rsidRDefault="004B01B9" w:rsidP="00EB480A">
            <w:pPr>
              <w:jc w:val="center"/>
            </w:pPr>
            <w:r w:rsidRPr="004B58E3">
              <w:t>1411</w:t>
            </w:r>
            <w:r w:rsidR="00CC079E">
              <w:t>.</w:t>
            </w:r>
            <w:r w:rsidRPr="004B58E3">
              <w:t>48</w:t>
            </w:r>
          </w:p>
        </w:tc>
      </w:tr>
      <w:tr w:rsidR="004B01B9" w:rsidRPr="004B58E3" w14:paraId="42668397" w14:textId="77777777" w:rsidTr="00EB480A">
        <w:trPr>
          <w:trHeight w:val="400"/>
        </w:trPr>
        <w:tc>
          <w:tcPr>
            <w:tcW w:w="1125" w:type="dxa"/>
            <w:vMerge/>
            <w:tcBorders>
              <w:bottom w:val="single" w:sz="4" w:space="0" w:color="000000"/>
              <w:right w:val="nil"/>
            </w:tcBorders>
            <w:shd w:val="clear" w:color="auto" w:fill="auto"/>
            <w:tcMar>
              <w:top w:w="100" w:type="dxa"/>
              <w:left w:w="100" w:type="dxa"/>
              <w:bottom w:w="100" w:type="dxa"/>
              <w:right w:w="100" w:type="dxa"/>
            </w:tcMar>
          </w:tcPr>
          <w:p w14:paraId="62612D7A" w14:textId="77777777" w:rsidR="004B01B9" w:rsidRPr="004B58E3" w:rsidRDefault="004B01B9" w:rsidP="00EB480A"/>
        </w:tc>
        <w:tc>
          <w:tcPr>
            <w:tcW w:w="795"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451A9516" w14:textId="77777777" w:rsidR="004B01B9" w:rsidRPr="004B58E3" w:rsidRDefault="004B01B9" w:rsidP="00EB480A">
            <w:pPr>
              <w:jc w:val="center"/>
            </w:pPr>
            <w:r w:rsidRPr="004B58E3">
              <w:t>t4</w:t>
            </w:r>
          </w:p>
        </w:tc>
        <w:tc>
          <w:tcPr>
            <w:tcW w:w="1050"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27D638D2" w14:textId="77777777" w:rsidR="004B01B9" w:rsidRPr="004B58E3" w:rsidRDefault="004B01B9" w:rsidP="00EB480A">
            <w:pPr>
              <w:jc w:val="center"/>
            </w:pPr>
            <w:r w:rsidRPr="004B58E3">
              <w:t>e3</w:t>
            </w:r>
          </w:p>
        </w:tc>
        <w:tc>
          <w:tcPr>
            <w:tcW w:w="1035"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604EA33C" w14:textId="77777777" w:rsidR="004B01B9" w:rsidRPr="004B58E3" w:rsidRDefault="004B01B9" w:rsidP="00EB480A">
            <w:pPr>
              <w:jc w:val="center"/>
            </w:pPr>
            <w:r w:rsidRPr="004B58E3">
              <w:t>660</w:t>
            </w:r>
          </w:p>
        </w:tc>
        <w:tc>
          <w:tcPr>
            <w:tcW w:w="1920"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43D9118F" w14:textId="256BFE93" w:rsidR="004B01B9" w:rsidRPr="004B58E3" w:rsidRDefault="004B01B9" w:rsidP="00EB480A">
            <w:pPr>
              <w:jc w:val="center"/>
            </w:pPr>
            <w:r w:rsidRPr="004B58E3">
              <w:t>821075</w:t>
            </w:r>
            <w:r w:rsidR="00CC079E">
              <w:t>.</w:t>
            </w:r>
            <w:r w:rsidRPr="004B58E3">
              <w:t>01</w:t>
            </w:r>
          </w:p>
        </w:tc>
        <w:tc>
          <w:tcPr>
            <w:tcW w:w="1740" w:type="dxa"/>
            <w:tcBorders>
              <w:top w:val="nil"/>
              <w:left w:val="nil"/>
              <w:bottom w:val="single" w:sz="4" w:space="0" w:color="000000"/>
              <w:right w:val="nil"/>
            </w:tcBorders>
            <w:shd w:val="clear" w:color="auto" w:fill="auto"/>
            <w:tcMar>
              <w:top w:w="20" w:type="dxa"/>
              <w:left w:w="20" w:type="dxa"/>
              <w:bottom w:w="100" w:type="dxa"/>
              <w:right w:w="20" w:type="dxa"/>
            </w:tcMar>
            <w:vAlign w:val="bottom"/>
          </w:tcPr>
          <w:p w14:paraId="79836FD7" w14:textId="3E08DA48" w:rsidR="004B01B9" w:rsidRPr="004B58E3" w:rsidRDefault="004B01B9" w:rsidP="00EB480A">
            <w:pPr>
              <w:jc w:val="center"/>
            </w:pPr>
            <w:r w:rsidRPr="004B58E3">
              <w:t>1244</w:t>
            </w:r>
            <w:r w:rsidR="00CC079E">
              <w:t>.</w:t>
            </w:r>
            <w:r w:rsidRPr="004B58E3">
              <w:t>05</w:t>
            </w:r>
          </w:p>
        </w:tc>
      </w:tr>
      <w:tr w:rsidR="004B01B9" w:rsidRPr="004B58E3" w14:paraId="7656EB53" w14:textId="77777777" w:rsidTr="00EB480A">
        <w:trPr>
          <w:trHeight w:val="400"/>
        </w:trPr>
        <w:tc>
          <w:tcPr>
            <w:tcW w:w="1125" w:type="dxa"/>
            <w:vMerge w:val="restart"/>
            <w:tcBorders>
              <w:top w:val="nil"/>
              <w:left w:val="nil"/>
              <w:bottom w:val="nil"/>
              <w:right w:val="nil"/>
            </w:tcBorders>
            <w:shd w:val="clear" w:color="auto" w:fill="auto"/>
            <w:tcMar>
              <w:top w:w="20" w:type="dxa"/>
              <w:left w:w="20" w:type="dxa"/>
              <w:bottom w:w="100" w:type="dxa"/>
              <w:right w:w="20" w:type="dxa"/>
            </w:tcMar>
            <w:vAlign w:val="center"/>
          </w:tcPr>
          <w:p w14:paraId="71D314B0" w14:textId="77777777" w:rsidR="004B01B9" w:rsidRPr="004B58E3" w:rsidRDefault="004B01B9" w:rsidP="00EB480A">
            <w:pPr>
              <w:jc w:val="center"/>
            </w:pPr>
            <w:r w:rsidRPr="004B58E3">
              <w:t>European mink</w:t>
            </w:r>
          </w:p>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49CDA62A" w14:textId="77777777" w:rsidR="004B01B9" w:rsidRPr="004B58E3" w:rsidRDefault="004B01B9" w:rsidP="00EB480A">
            <w:pPr>
              <w:jc w:val="center"/>
            </w:pPr>
            <w:r w:rsidRPr="004B58E3">
              <w:t>t1</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716C6768" w14:textId="77777777" w:rsidR="004B01B9" w:rsidRPr="004B58E3" w:rsidRDefault="004B01B9" w:rsidP="00EB480A">
            <w:pPr>
              <w:jc w:val="center"/>
            </w:pPr>
            <w:r w:rsidRPr="004B58E3">
              <w:t>-</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6C7EBED" w14:textId="77777777" w:rsidR="004B01B9" w:rsidRPr="004B58E3" w:rsidRDefault="004B01B9" w:rsidP="00EB480A">
            <w:pPr>
              <w:jc w:val="center"/>
            </w:pPr>
            <w:r w:rsidRPr="004B58E3">
              <w:t>384</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1EB2D9B6" w14:textId="558AAFB8" w:rsidR="004B01B9" w:rsidRPr="004B58E3" w:rsidRDefault="004B01B9" w:rsidP="00EB480A">
            <w:pPr>
              <w:jc w:val="center"/>
            </w:pPr>
            <w:r w:rsidRPr="004B58E3">
              <w:t>617170</w:t>
            </w:r>
            <w:r w:rsidR="00CC079E">
              <w:t>.</w:t>
            </w:r>
            <w:r w:rsidRPr="004B58E3">
              <w:t>46</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4E56E333" w14:textId="1659753C" w:rsidR="004B01B9" w:rsidRPr="004B58E3" w:rsidRDefault="004B01B9" w:rsidP="00EB480A">
            <w:pPr>
              <w:jc w:val="center"/>
            </w:pPr>
            <w:r w:rsidRPr="004B58E3">
              <w:t>1607</w:t>
            </w:r>
            <w:r w:rsidR="00CC079E">
              <w:t>.</w:t>
            </w:r>
            <w:r w:rsidRPr="004B58E3">
              <w:t>21</w:t>
            </w:r>
          </w:p>
        </w:tc>
      </w:tr>
      <w:tr w:rsidR="004B01B9" w:rsidRPr="004B58E3" w14:paraId="6044AC32"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7F8EBA25"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1882C55" w14:textId="77777777" w:rsidR="004B01B9" w:rsidRPr="004B58E3" w:rsidRDefault="004B01B9" w:rsidP="00EB480A">
            <w:pPr>
              <w:jc w:val="center"/>
            </w:pPr>
            <w:r w:rsidRPr="004B58E3">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00197B58" w14:textId="77777777" w:rsidR="004B01B9" w:rsidRPr="004B58E3" w:rsidRDefault="004B01B9" w:rsidP="00EB480A">
            <w:pPr>
              <w:jc w:val="center"/>
            </w:pPr>
            <w:r w:rsidRPr="004B58E3">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C9D96DD" w14:textId="77777777" w:rsidR="004B01B9" w:rsidRPr="004B58E3" w:rsidRDefault="004B01B9" w:rsidP="00EB480A">
            <w:pPr>
              <w:jc w:val="center"/>
            </w:pPr>
            <w:r w:rsidRPr="004B58E3">
              <w:t>352</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4B18974" w14:textId="0BA60712" w:rsidR="004B01B9" w:rsidRPr="004B58E3" w:rsidRDefault="004B01B9" w:rsidP="00EB480A">
            <w:pPr>
              <w:jc w:val="center"/>
            </w:pPr>
            <w:r w:rsidRPr="004B58E3">
              <w:t>526011</w:t>
            </w:r>
            <w:r w:rsidR="00CC079E">
              <w:t>.</w:t>
            </w:r>
            <w:r w:rsidRPr="004B58E3">
              <w:t>36</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9F327A4" w14:textId="2DB41C92" w:rsidR="004B01B9" w:rsidRPr="004B58E3" w:rsidRDefault="004B01B9" w:rsidP="00EB480A">
            <w:pPr>
              <w:jc w:val="center"/>
            </w:pPr>
            <w:r w:rsidRPr="004B58E3">
              <w:t>1494</w:t>
            </w:r>
            <w:r w:rsidR="00CC079E">
              <w:t>.</w:t>
            </w:r>
            <w:r w:rsidRPr="004B58E3">
              <w:t>35</w:t>
            </w:r>
          </w:p>
        </w:tc>
      </w:tr>
      <w:tr w:rsidR="004B01B9" w:rsidRPr="004B58E3" w14:paraId="2B49C6A0"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458EF067"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17A96B06" w14:textId="77777777" w:rsidR="004B01B9" w:rsidRPr="004B58E3" w:rsidRDefault="004B01B9" w:rsidP="00EB480A">
            <w:pPr>
              <w:jc w:val="center"/>
            </w:pPr>
            <w:r w:rsidRPr="004B58E3">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97B8338" w14:textId="77777777" w:rsidR="004B01B9" w:rsidRPr="004B58E3" w:rsidRDefault="004B01B9" w:rsidP="00EB480A">
            <w:pPr>
              <w:jc w:val="center"/>
            </w:pPr>
            <w:r w:rsidRPr="004B58E3">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7265E477" w14:textId="77777777" w:rsidR="004B01B9" w:rsidRPr="004B58E3" w:rsidRDefault="004B01B9" w:rsidP="00EB480A">
            <w:pPr>
              <w:jc w:val="center"/>
            </w:pPr>
            <w:r w:rsidRPr="004B58E3">
              <w:t>388</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49FAA35D" w14:textId="5D169C10" w:rsidR="004B01B9" w:rsidRPr="004B58E3" w:rsidRDefault="004B01B9" w:rsidP="00EB480A">
            <w:pPr>
              <w:jc w:val="center"/>
            </w:pPr>
            <w:r w:rsidRPr="004B58E3">
              <w:t>548289</w:t>
            </w:r>
            <w:r w:rsidR="00CC079E">
              <w:t>.</w:t>
            </w:r>
            <w:r w:rsidRPr="004B58E3">
              <w:t>98</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2F5A039F" w14:textId="63E6FE6F" w:rsidR="004B01B9" w:rsidRPr="004B58E3" w:rsidRDefault="004B01B9" w:rsidP="00EB480A">
            <w:pPr>
              <w:jc w:val="center"/>
            </w:pPr>
            <w:r w:rsidRPr="004B58E3">
              <w:t>1413</w:t>
            </w:r>
            <w:r w:rsidR="00CC079E">
              <w:t>.</w:t>
            </w:r>
            <w:r w:rsidRPr="004B58E3">
              <w:t>12</w:t>
            </w:r>
          </w:p>
        </w:tc>
      </w:tr>
      <w:tr w:rsidR="004B01B9" w:rsidRPr="004B58E3" w14:paraId="68DCE4E4"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4855B620"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1B38C6D7" w14:textId="77777777" w:rsidR="004B01B9" w:rsidRPr="004B58E3" w:rsidRDefault="004B01B9" w:rsidP="00EB480A">
            <w:pPr>
              <w:jc w:val="center"/>
            </w:pPr>
            <w:r w:rsidRPr="004B58E3">
              <w:t>t2</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6C30D815" w14:textId="77777777" w:rsidR="004B01B9" w:rsidRPr="004B58E3" w:rsidRDefault="004B01B9" w:rsidP="00EB480A">
            <w:pPr>
              <w:jc w:val="center"/>
            </w:pPr>
            <w:r w:rsidRPr="004B58E3">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28DE7D64" w14:textId="77777777" w:rsidR="004B01B9" w:rsidRPr="004B58E3" w:rsidRDefault="004B01B9" w:rsidP="00EB480A">
            <w:pPr>
              <w:jc w:val="center"/>
            </w:pPr>
            <w:r w:rsidRPr="004B58E3">
              <w:t>393</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A7D1E32" w14:textId="553C2714" w:rsidR="004B01B9" w:rsidRPr="004B58E3" w:rsidRDefault="004B01B9" w:rsidP="00EB480A">
            <w:pPr>
              <w:jc w:val="center"/>
            </w:pPr>
            <w:r w:rsidRPr="004B58E3">
              <w:t>464564</w:t>
            </w:r>
            <w:r w:rsidR="00CC079E">
              <w:t>.</w:t>
            </w:r>
            <w:r w:rsidRPr="004B58E3">
              <w:t>08</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2CFC5F33" w14:textId="3972C172" w:rsidR="004B01B9" w:rsidRPr="004B58E3" w:rsidRDefault="004B01B9" w:rsidP="00EB480A">
            <w:pPr>
              <w:jc w:val="center"/>
            </w:pPr>
            <w:r w:rsidRPr="004B58E3">
              <w:t>1182</w:t>
            </w:r>
            <w:r w:rsidR="00CC079E">
              <w:t>.</w:t>
            </w:r>
            <w:r w:rsidRPr="004B58E3">
              <w:t>10</w:t>
            </w:r>
          </w:p>
        </w:tc>
      </w:tr>
      <w:tr w:rsidR="004B01B9" w:rsidRPr="004B58E3" w14:paraId="0325C4EA"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7D45F5F6"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7FF9D739" w14:textId="77777777" w:rsidR="004B01B9" w:rsidRPr="004B58E3" w:rsidRDefault="004B01B9" w:rsidP="00EB480A">
            <w:pPr>
              <w:jc w:val="center"/>
            </w:pPr>
            <w:r w:rsidRPr="004B58E3">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EC2A576" w14:textId="77777777" w:rsidR="004B01B9" w:rsidRPr="004B58E3" w:rsidRDefault="004B01B9" w:rsidP="00EB480A">
            <w:pPr>
              <w:jc w:val="center"/>
            </w:pPr>
            <w:r w:rsidRPr="004B58E3">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7C526E2A" w14:textId="77777777" w:rsidR="004B01B9" w:rsidRPr="004B58E3" w:rsidRDefault="004B01B9" w:rsidP="00EB480A">
            <w:pPr>
              <w:jc w:val="center"/>
            </w:pPr>
            <w:r w:rsidRPr="004B58E3">
              <w:t>305</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01593A59" w14:textId="37240103" w:rsidR="004B01B9" w:rsidRPr="004B58E3" w:rsidRDefault="004B01B9" w:rsidP="00EB480A">
            <w:pPr>
              <w:jc w:val="center"/>
            </w:pPr>
            <w:r w:rsidRPr="004B58E3">
              <w:t>514131</w:t>
            </w:r>
            <w:r w:rsidR="00CC079E">
              <w:t>.</w:t>
            </w:r>
            <w:r w:rsidRPr="004B58E3">
              <w:t>73</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72009D3" w14:textId="0782B5D0" w:rsidR="004B01B9" w:rsidRPr="004B58E3" w:rsidRDefault="004B01B9" w:rsidP="00EB480A">
            <w:pPr>
              <w:jc w:val="center"/>
            </w:pPr>
            <w:r w:rsidRPr="004B58E3">
              <w:t>1685</w:t>
            </w:r>
            <w:r w:rsidR="00CC079E">
              <w:t>.</w:t>
            </w:r>
            <w:r w:rsidRPr="004B58E3">
              <w:t>68</w:t>
            </w:r>
          </w:p>
        </w:tc>
      </w:tr>
      <w:tr w:rsidR="004B01B9" w:rsidRPr="004B58E3" w14:paraId="37DB980B"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5AFFFB1B"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29511A32" w14:textId="77777777" w:rsidR="004B01B9" w:rsidRPr="004B58E3" w:rsidRDefault="004B01B9" w:rsidP="00EB480A">
            <w:pPr>
              <w:jc w:val="center"/>
            </w:pPr>
            <w:r w:rsidRPr="004B58E3">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766C369" w14:textId="77777777" w:rsidR="004B01B9" w:rsidRPr="004B58E3" w:rsidRDefault="004B01B9" w:rsidP="00EB480A">
            <w:pPr>
              <w:jc w:val="center"/>
            </w:pPr>
            <w:r w:rsidRPr="004B58E3">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2C63656B" w14:textId="77777777" w:rsidR="004B01B9" w:rsidRPr="004B58E3" w:rsidRDefault="004B01B9" w:rsidP="00EB480A">
            <w:pPr>
              <w:jc w:val="center"/>
            </w:pPr>
            <w:r w:rsidRPr="004B58E3">
              <w:t>297</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C367E47" w14:textId="6C50FD33" w:rsidR="004B01B9" w:rsidRPr="004B58E3" w:rsidRDefault="004B01B9" w:rsidP="00EB480A">
            <w:pPr>
              <w:jc w:val="center"/>
            </w:pPr>
            <w:r w:rsidRPr="004B58E3">
              <w:t>494500</w:t>
            </w:r>
            <w:r w:rsidR="00CC079E">
              <w:t>.</w:t>
            </w:r>
            <w:r w:rsidRPr="004B58E3">
              <w:t>51</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19763C7" w14:textId="1AA25938" w:rsidR="004B01B9" w:rsidRPr="004B58E3" w:rsidRDefault="004B01B9" w:rsidP="00EB480A">
            <w:pPr>
              <w:jc w:val="center"/>
            </w:pPr>
            <w:r w:rsidRPr="004B58E3">
              <w:t>1664</w:t>
            </w:r>
            <w:r w:rsidR="00CC079E">
              <w:t>.</w:t>
            </w:r>
            <w:r w:rsidRPr="004B58E3">
              <w:t>98</w:t>
            </w:r>
          </w:p>
        </w:tc>
      </w:tr>
      <w:tr w:rsidR="004B01B9" w:rsidRPr="004B58E3" w14:paraId="5E293C39"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7E64B429"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786084BF" w14:textId="77777777" w:rsidR="004B01B9" w:rsidRPr="004B58E3" w:rsidRDefault="004B01B9" w:rsidP="00EB480A">
            <w:pPr>
              <w:jc w:val="center"/>
            </w:pPr>
            <w:r w:rsidRPr="004B58E3">
              <w:t>t3</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29D19D55" w14:textId="77777777" w:rsidR="004B01B9" w:rsidRPr="004B58E3" w:rsidRDefault="004B01B9" w:rsidP="00EB480A">
            <w:pPr>
              <w:jc w:val="center"/>
            </w:pPr>
            <w:r w:rsidRPr="004B58E3">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98D88CA" w14:textId="77777777" w:rsidR="004B01B9" w:rsidRPr="004B58E3" w:rsidRDefault="004B01B9" w:rsidP="00EB480A">
            <w:pPr>
              <w:jc w:val="center"/>
            </w:pPr>
            <w:r w:rsidRPr="004B58E3">
              <w:t>298</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75C58F16" w14:textId="40EDB4A2" w:rsidR="004B01B9" w:rsidRPr="004B58E3" w:rsidRDefault="004B01B9" w:rsidP="00EB480A">
            <w:pPr>
              <w:jc w:val="center"/>
            </w:pPr>
            <w:r w:rsidRPr="004B58E3">
              <w:t>390377</w:t>
            </w:r>
            <w:r w:rsidR="00CC079E">
              <w:t>.</w:t>
            </w:r>
            <w:r w:rsidRPr="004B58E3">
              <w:t>69</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370F39CD" w14:textId="3C9466DF" w:rsidR="004B01B9" w:rsidRPr="004B58E3" w:rsidRDefault="004B01B9" w:rsidP="00EB480A">
            <w:pPr>
              <w:jc w:val="center"/>
            </w:pPr>
            <w:r w:rsidRPr="004B58E3">
              <w:t>1309</w:t>
            </w:r>
            <w:r w:rsidR="00CC079E">
              <w:t>.</w:t>
            </w:r>
            <w:r w:rsidRPr="004B58E3">
              <w:t>99</w:t>
            </w:r>
          </w:p>
        </w:tc>
      </w:tr>
      <w:tr w:rsidR="004B01B9" w:rsidRPr="004B58E3" w14:paraId="69E595B7"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6EF82CDF"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41DE62DE" w14:textId="77777777" w:rsidR="004B01B9" w:rsidRPr="004B58E3" w:rsidRDefault="004B01B9" w:rsidP="00EB480A">
            <w:pPr>
              <w:jc w:val="center"/>
            </w:pPr>
            <w:r w:rsidRPr="004B58E3">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0B83C23B" w14:textId="77777777" w:rsidR="004B01B9" w:rsidRPr="004B58E3" w:rsidRDefault="004B01B9" w:rsidP="00EB480A">
            <w:pPr>
              <w:jc w:val="center"/>
            </w:pPr>
            <w:r w:rsidRPr="004B58E3">
              <w:t>e1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58BF1445" w14:textId="77777777" w:rsidR="004B01B9" w:rsidRPr="004B58E3" w:rsidRDefault="004B01B9" w:rsidP="00EB480A">
            <w:pPr>
              <w:jc w:val="center"/>
            </w:pPr>
            <w:r w:rsidRPr="004B58E3">
              <w:t>206</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357975CE" w14:textId="14D4B0A0" w:rsidR="004B01B9" w:rsidRPr="004B58E3" w:rsidRDefault="004B01B9" w:rsidP="00EB480A">
            <w:pPr>
              <w:jc w:val="center"/>
            </w:pPr>
            <w:r w:rsidRPr="004B58E3">
              <w:t>231652</w:t>
            </w:r>
            <w:r w:rsidR="00CC079E">
              <w:t>.</w:t>
            </w:r>
            <w:r w:rsidRPr="004B58E3">
              <w:t>03</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0FA93868" w14:textId="1D040CBC" w:rsidR="004B01B9" w:rsidRPr="004B58E3" w:rsidRDefault="004B01B9" w:rsidP="00EB480A">
            <w:pPr>
              <w:jc w:val="center"/>
            </w:pPr>
            <w:r w:rsidRPr="004B58E3">
              <w:t>1124</w:t>
            </w:r>
            <w:r w:rsidR="00CC079E">
              <w:t>.</w:t>
            </w:r>
            <w:r w:rsidRPr="004B58E3">
              <w:t>52</w:t>
            </w:r>
          </w:p>
        </w:tc>
      </w:tr>
      <w:tr w:rsidR="004B01B9" w:rsidRPr="004B58E3" w14:paraId="721BBFA9"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27AD8691"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47103088" w14:textId="77777777" w:rsidR="004B01B9" w:rsidRPr="004B58E3" w:rsidRDefault="004B01B9" w:rsidP="00EB480A">
            <w:pPr>
              <w:jc w:val="center"/>
            </w:pPr>
            <w:r w:rsidRPr="004B58E3">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5322B2AA" w14:textId="77777777" w:rsidR="004B01B9" w:rsidRPr="004B58E3" w:rsidRDefault="004B01B9" w:rsidP="00EB480A">
            <w:pPr>
              <w:jc w:val="center"/>
            </w:pPr>
            <w:r w:rsidRPr="004B58E3">
              <w:t>e2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752CF4C1" w14:textId="77777777" w:rsidR="004B01B9" w:rsidRPr="004B58E3" w:rsidRDefault="004B01B9" w:rsidP="00EB480A">
            <w:pPr>
              <w:jc w:val="center"/>
            </w:pPr>
            <w:r w:rsidRPr="004B58E3">
              <w:t>150</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58B67783" w14:textId="4800B4BC" w:rsidR="004B01B9" w:rsidRPr="004B58E3" w:rsidRDefault="004B01B9" w:rsidP="00EB480A">
            <w:pPr>
              <w:jc w:val="center"/>
            </w:pPr>
            <w:r w:rsidRPr="004B58E3">
              <w:t>114224</w:t>
            </w:r>
            <w:r w:rsidR="00CC079E">
              <w:t>.</w:t>
            </w:r>
            <w:r w:rsidRPr="004B58E3">
              <w:t>64</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6B13CFE7" w14:textId="66E76E0F" w:rsidR="004B01B9" w:rsidRPr="004B58E3" w:rsidRDefault="004B01B9" w:rsidP="00EB480A">
            <w:pPr>
              <w:jc w:val="center"/>
            </w:pPr>
            <w:r w:rsidRPr="004B58E3">
              <w:t>761</w:t>
            </w:r>
            <w:r w:rsidR="00CC079E">
              <w:t>.</w:t>
            </w:r>
            <w:r w:rsidRPr="004B58E3">
              <w:t>50</w:t>
            </w:r>
          </w:p>
        </w:tc>
      </w:tr>
      <w:tr w:rsidR="004B01B9" w:rsidRPr="004B58E3" w14:paraId="2DD2C6FA" w14:textId="77777777" w:rsidTr="00EB480A">
        <w:trPr>
          <w:trHeight w:val="400"/>
        </w:trPr>
        <w:tc>
          <w:tcPr>
            <w:tcW w:w="1125" w:type="dxa"/>
            <w:vMerge/>
            <w:tcBorders>
              <w:bottom w:val="nil"/>
              <w:right w:val="nil"/>
            </w:tcBorders>
            <w:shd w:val="clear" w:color="auto" w:fill="auto"/>
            <w:tcMar>
              <w:top w:w="100" w:type="dxa"/>
              <w:left w:w="100" w:type="dxa"/>
              <w:bottom w:w="100" w:type="dxa"/>
              <w:right w:w="100" w:type="dxa"/>
            </w:tcMar>
          </w:tcPr>
          <w:p w14:paraId="2D94A238" w14:textId="77777777" w:rsidR="004B01B9" w:rsidRPr="004B58E3" w:rsidRDefault="004B01B9" w:rsidP="00EB480A"/>
        </w:tc>
        <w:tc>
          <w:tcPr>
            <w:tcW w:w="795" w:type="dxa"/>
            <w:tcBorders>
              <w:top w:val="nil"/>
              <w:left w:val="nil"/>
              <w:bottom w:val="nil"/>
              <w:right w:val="nil"/>
            </w:tcBorders>
            <w:shd w:val="clear" w:color="auto" w:fill="auto"/>
            <w:tcMar>
              <w:top w:w="20" w:type="dxa"/>
              <w:left w:w="20" w:type="dxa"/>
              <w:bottom w:w="100" w:type="dxa"/>
              <w:right w:w="20" w:type="dxa"/>
            </w:tcMar>
            <w:vAlign w:val="bottom"/>
          </w:tcPr>
          <w:p w14:paraId="3A200082" w14:textId="77777777" w:rsidR="004B01B9" w:rsidRPr="004B58E3" w:rsidRDefault="004B01B9" w:rsidP="00EB480A">
            <w:pPr>
              <w:jc w:val="center"/>
            </w:pPr>
            <w:r w:rsidRPr="004B58E3">
              <w:t>t4</w:t>
            </w:r>
          </w:p>
        </w:tc>
        <w:tc>
          <w:tcPr>
            <w:tcW w:w="1050" w:type="dxa"/>
            <w:tcBorders>
              <w:top w:val="nil"/>
              <w:left w:val="nil"/>
              <w:bottom w:val="nil"/>
              <w:right w:val="nil"/>
            </w:tcBorders>
            <w:shd w:val="clear" w:color="auto" w:fill="auto"/>
            <w:tcMar>
              <w:top w:w="20" w:type="dxa"/>
              <w:left w:w="20" w:type="dxa"/>
              <w:bottom w:w="100" w:type="dxa"/>
              <w:right w:w="20" w:type="dxa"/>
            </w:tcMar>
            <w:vAlign w:val="bottom"/>
          </w:tcPr>
          <w:p w14:paraId="78C03D9C" w14:textId="77777777" w:rsidR="004B01B9" w:rsidRPr="004B58E3" w:rsidRDefault="004B01B9" w:rsidP="00EB480A">
            <w:pPr>
              <w:jc w:val="center"/>
            </w:pPr>
            <w:r w:rsidRPr="004B58E3">
              <w:t>e3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02088755" w14:textId="77777777" w:rsidR="004B01B9" w:rsidRPr="004B58E3" w:rsidRDefault="004B01B9" w:rsidP="00EB480A">
            <w:pPr>
              <w:jc w:val="center"/>
            </w:pPr>
            <w:r w:rsidRPr="004B58E3">
              <w:t>176</w:t>
            </w:r>
          </w:p>
        </w:tc>
        <w:tc>
          <w:tcPr>
            <w:tcW w:w="1920" w:type="dxa"/>
            <w:tcBorders>
              <w:top w:val="nil"/>
              <w:left w:val="nil"/>
              <w:bottom w:val="nil"/>
              <w:right w:val="nil"/>
            </w:tcBorders>
            <w:shd w:val="clear" w:color="auto" w:fill="auto"/>
            <w:tcMar>
              <w:top w:w="20" w:type="dxa"/>
              <w:left w:w="20" w:type="dxa"/>
              <w:bottom w:w="100" w:type="dxa"/>
              <w:right w:w="20" w:type="dxa"/>
            </w:tcMar>
            <w:vAlign w:val="bottom"/>
          </w:tcPr>
          <w:p w14:paraId="1C3C6C85" w14:textId="6CD29AE4" w:rsidR="004B01B9" w:rsidRPr="004B58E3" w:rsidRDefault="004B01B9" w:rsidP="00EB480A">
            <w:pPr>
              <w:jc w:val="center"/>
            </w:pPr>
            <w:r w:rsidRPr="004B58E3">
              <w:t>124447</w:t>
            </w:r>
            <w:r w:rsidR="00CC079E">
              <w:t>.</w:t>
            </w:r>
            <w:r w:rsidRPr="004B58E3">
              <w:t>08</w:t>
            </w:r>
          </w:p>
        </w:tc>
        <w:tc>
          <w:tcPr>
            <w:tcW w:w="1740" w:type="dxa"/>
            <w:tcBorders>
              <w:top w:val="nil"/>
              <w:left w:val="nil"/>
              <w:bottom w:val="nil"/>
              <w:right w:val="nil"/>
            </w:tcBorders>
            <w:shd w:val="clear" w:color="auto" w:fill="auto"/>
            <w:tcMar>
              <w:top w:w="20" w:type="dxa"/>
              <w:left w:w="20" w:type="dxa"/>
              <w:bottom w:w="100" w:type="dxa"/>
              <w:right w:w="20" w:type="dxa"/>
            </w:tcMar>
            <w:vAlign w:val="bottom"/>
          </w:tcPr>
          <w:p w14:paraId="551BFD57" w14:textId="4A77FD81" w:rsidR="004B01B9" w:rsidRPr="004B58E3" w:rsidRDefault="004B01B9" w:rsidP="00EB480A">
            <w:pPr>
              <w:jc w:val="center"/>
            </w:pPr>
            <w:r w:rsidRPr="004B58E3">
              <w:t>707</w:t>
            </w:r>
            <w:r w:rsidR="00CC079E">
              <w:t>.</w:t>
            </w:r>
            <w:r w:rsidRPr="004B58E3">
              <w:t>09</w:t>
            </w:r>
          </w:p>
        </w:tc>
      </w:tr>
    </w:tbl>
    <w:p w14:paraId="0A282C88" w14:textId="77777777" w:rsidR="004B01B9" w:rsidRPr="004B58E3" w:rsidRDefault="004B01B9" w:rsidP="004B01B9"/>
    <w:p w14:paraId="42410A5D" w14:textId="77777777" w:rsidR="004B01B9" w:rsidRPr="004B58E3" w:rsidRDefault="004B01B9" w:rsidP="004B01B9"/>
    <w:p w14:paraId="54376B06" w14:textId="77777777" w:rsidR="004B01B9" w:rsidRPr="004B58E3" w:rsidRDefault="004B01B9" w:rsidP="004B01B9">
      <w:r w:rsidRPr="004B58E3">
        <w:rPr>
          <w:noProof/>
          <w:lang w:val="en-IN" w:eastAsia="en-IN"/>
        </w:rPr>
        <w:lastRenderedPageBreak/>
        <w:drawing>
          <wp:inline distT="114300" distB="114300" distL="114300" distR="114300" wp14:anchorId="0174D9D8" wp14:editId="7AD5D1A9">
            <wp:extent cx="3671062" cy="2757488"/>
            <wp:effectExtent l="0" t="0" r="0" b="0"/>
            <wp:docPr id="10" name="image3.jp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3.jpg" descr="Chart, line chart&#10;&#10;Description automatically generated"/>
                    <pic:cNvPicPr preferRelativeResize="0"/>
                  </pic:nvPicPr>
                  <pic:blipFill>
                    <a:blip r:embed="rId7"/>
                    <a:srcRect/>
                    <a:stretch>
                      <a:fillRect/>
                    </a:stretch>
                  </pic:blipFill>
                  <pic:spPr>
                    <a:xfrm>
                      <a:off x="0" y="0"/>
                      <a:ext cx="3671062" cy="2757488"/>
                    </a:xfrm>
                    <a:prstGeom prst="rect">
                      <a:avLst/>
                    </a:prstGeom>
                    <a:ln/>
                  </pic:spPr>
                </pic:pic>
              </a:graphicData>
            </a:graphic>
          </wp:inline>
        </w:drawing>
      </w:r>
    </w:p>
    <w:p w14:paraId="6D11ABD4" w14:textId="7C7DCA76" w:rsidR="004B01B9" w:rsidRPr="004B58E3" w:rsidRDefault="004B01B9" w:rsidP="004B01B9">
      <w:r w:rsidRPr="004B58E3">
        <w:rPr>
          <w:b/>
        </w:rPr>
        <w:t>Fig. S</w:t>
      </w:r>
      <w:r w:rsidR="00DF6EFF" w:rsidRPr="00FC318C">
        <w:rPr>
          <w:b/>
          <w:lang w:val="en-US"/>
        </w:rPr>
        <w:t>7</w:t>
      </w:r>
      <w:r w:rsidRPr="004B58E3">
        <w:rPr>
          <w:b/>
        </w:rPr>
        <w:t>.</w:t>
      </w:r>
      <w:r w:rsidRPr="004B58E3">
        <w:t xml:space="preserve"> </w:t>
      </w:r>
      <w:r>
        <w:t>The p</w:t>
      </w:r>
      <w:r w:rsidRPr="004B58E3">
        <w:t xml:space="preserve">roportion of suitable habitat area for the European mink </w:t>
      </w:r>
      <w:r w:rsidR="000F5F9E">
        <w:t>that overlaps with the</w:t>
      </w:r>
      <w:r w:rsidRPr="004B58E3">
        <w:t xml:space="preserve"> suitable </w:t>
      </w:r>
      <w:r w:rsidR="000F5F9E">
        <w:t xml:space="preserve">habitat </w:t>
      </w:r>
      <w:r w:rsidRPr="004B58E3">
        <w:t>for the American mink for the periods t1, t2, t3, and t4 (1985-2010, 2011-2040, 2041-2070, 2071-2100 respectively). The central line shows the mean across the three emission scenarios and the shaded area represents the range between the minimum and the maximum.</w:t>
      </w:r>
    </w:p>
    <w:p w14:paraId="59F9DE5F" w14:textId="77777777" w:rsidR="004B01B9" w:rsidRPr="004B58E3" w:rsidRDefault="004B01B9" w:rsidP="004B01B9"/>
    <w:p w14:paraId="61D4D42D" w14:textId="77777777" w:rsidR="004B01B9" w:rsidRPr="004B58E3" w:rsidRDefault="004B01B9" w:rsidP="004B01B9">
      <w:r w:rsidRPr="004B58E3">
        <w:rPr>
          <w:noProof/>
          <w:lang w:val="en-IN" w:eastAsia="en-IN"/>
        </w:rPr>
        <w:drawing>
          <wp:inline distT="0" distB="0" distL="0" distR="0" wp14:anchorId="77D94850" wp14:editId="65B81D78">
            <wp:extent cx="5651770" cy="3998507"/>
            <wp:effectExtent l="0" t="0" r="0" b="254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60017" cy="4004342"/>
                    </a:xfrm>
                    <a:prstGeom prst="rect">
                      <a:avLst/>
                    </a:prstGeom>
                  </pic:spPr>
                </pic:pic>
              </a:graphicData>
            </a:graphic>
          </wp:inline>
        </w:drawing>
      </w:r>
    </w:p>
    <w:p w14:paraId="3CDCB13E" w14:textId="77777777" w:rsidR="004B01B9" w:rsidRPr="004B58E3" w:rsidRDefault="004B01B9" w:rsidP="004B01B9"/>
    <w:p w14:paraId="79886AC4" w14:textId="00CD06E2" w:rsidR="004B01B9" w:rsidRDefault="004B01B9" w:rsidP="004B01B9">
      <w:r w:rsidRPr="004B58E3">
        <w:rPr>
          <w:b/>
          <w:bCs/>
        </w:rPr>
        <w:t>Fig. S</w:t>
      </w:r>
      <w:r w:rsidR="00DF6EFF" w:rsidRPr="00FC318C">
        <w:rPr>
          <w:b/>
          <w:bCs/>
          <w:lang w:val="en-US"/>
        </w:rPr>
        <w:t>8</w:t>
      </w:r>
      <w:r w:rsidRPr="004B58E3">
        <w:rPr>
          <w:b/>
          <w:bCs/>
        </w:rPr>
        <w:t>.</w:t>
      </w:r>
      <w:r w:rsidRPr="004B58E3">
        <w:t xml:space="preserve"> Detail of American and European mink habitat patches and links in t1 (1985-2010).</w:t>
      </w:r>
    </w:p>
    <w:p w14:paraId="73B3EEB5" w14:textId="77777777" w:rsidR="004B01B9" w:rsidRDefault="004B01B9" w:rsidP="004B01B9"/>
    <w:p w14:paraId="58D979B5" w14:textId="77777777" w:rsidR="004B01B9" w:rsidRPr="004B58E3" w:rsidRDefault="004B01B9" w:rsidP="004B01B9">
      <w:r w:rsidRPr="004B58E3">
        <w:rPr>
          <w:noProof/>
          <w:lang w:val="en-IN" w:eastAsia="en-IN"/>
        </w:rPr>
        <w:lastRenderedPageBreak/>
        <w:drawing>
          <wp:inline distT="114300" distB="114300" distL="114300" distR="114300" wp14:anchorId="2A28C504" wp14:editId="1AF8A8C8">
            <wp:extent cx="5376333" cy="7865533"/>
            <wp:effectExtent l="0" t="0" r="0" b="0"/>
            <wp:docPr id="6" name="image9.jp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9.jpg" descr="Map&#10;&#10;Description automatically generated"/>
                    <pic:cNvPicPr preferRelativeResize="0"/>
                  </pic:nvPicPr>
                  <pic:blipFill>
                    <a:blip r:embed="rId9"/>
                    <a:srcRect/>
                    <a:stretch>
                      <a:fillRect/>
                    </a:stretch>
                  </pic:blipFill>
                  <pic:spPr>
                    <a:xfrm>
                      <a:off x="0" y="0"/>
                      <a:ext cx="5387889" cy="7882439"/>
                    </a:xfrm>
                    <a:prstGeom prst="rect">
                      <a:avLst/>
                    </a:prstGeom>
                    <a:ln/>
                  </pic:spPr>
                </pic:pic>
              </a:graphicData>
            </a:graphic>
          </wp:inline>
        </w:drawing>
      </w:r>
    </w:p>
    <w:p w14:paraId="2A1EFA95" w14:textId="548DC2E0" w:rsidR="004B01B9" w:rsidRDefault="004B01B9" w:rsidP="004B01B9">
      <w:r w:rsidRPr="004B58E3">
        <w:rPr>
          <w:b/>
        </w:rPr>
        <w:t xml:space="preserve">Fig. </w:t>
      </w:r>
      <w:r>
        <w:rPr>
          <w:b/>
        </w:rPr>
        <w:t>S</w:t>
      </w:r>
      <w:r w:rsidR="00DF6EFF" w:rsidRPr="00FC318C">
        <w:rPr>
          <w:b/>
          <w:lang w:val="en-US"/>
        </w:rPr>
        <w:t>9</w:t>
      </w:r>
      <w:r w:rsidRPr="004B58E3">
        <w:rPr>
          <w:b/>
        </w:rPr>
        <w:t xml:space="preserve">. </w:t>
      </w:r>
      <w:r w:rsidRPr="004B58E3">
        <w:t>Variation in the generalized patch importance of American mink (A,</w:t>
      </w:r>
      <w:r>
        <w:t xml:space="preserve"> </w:t>
      </w:r>
      <w:r w:rsidRPr="004B58E3">
        <w:t>B, C, and D) and European mink (E, F, G, H) according to the periods t1, t2, t3, and t4 (2011-2040, 2041-2070, 2071-2</w:t>
      </w:r>
      <w:r>
        <w:t>100 respectively).</w:t>
      </w:r>
    </w:p>
    <w:p w14:paraId="017FFA34" w14:textId="77777777" w:rsidR="004B01B9" w:rsidRPr="004B58E3" w:rsidRDefault="004B01B9" w:rsidP="004B01B9">
      <w:r w:rsidRPr="004B58E3">
        <w:rPr>
          <w:noProof/>
          <w:lang w:val="en-IN" w:eastAsia="en-IN"/>
        </w:rPr>
        <w:lastRenderedPageBreak/>
        <w:drawing>
          <wp:inline distT="114300" distB="114300" distL="114300" distR="114300" wp14:anchorId="182984E8" wp14:editId="6AEC5184">
            <wp:extent cx="5376333" cy="7806267"/>
            <wp:effectExtent l="0" t="0" r="0" b="4445"/>
            <wp:docPr id="5" name="image1.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png" descr="Map&#10;&#10;Description automatically generated"/>
                    <pic:cNvPicPr preferRelativeResize="0"/>
                  </pic:nvPicPr>
                  <pic:blipFill>
                    <a:blip r:embed="rId10"/>
                    <a:srcRect/>
                    <a:stretch>
                      <a:fillRect/>
                    </a:stretch>
                  </pic:blipFill>
                  <pic:spPr>
                    <a:xfrm>
                      <a:off x="0" y="0"/>
                      <a:ext cx="5382362" cy="7815022"/>
                    </a:xfrm>
                    <a:prstGeom prst="rect">
                      <a:avLst/>
                    </a:prstGeom>
                    <a:ln/>
                  </pic:spPr>
                </pic:pic>
              </a:graphicData>
            </a:graphic>
          </wp:inline>
        </w:drawing>
      </w:r>
    </w:p>
    <w:p w14:paraId="25AE48BA" w14:textId="5D79DCBF" w:rsidR="004B01B9" w:rsidRPr="004B58E3" w:rsidRDefault="004B01B9" w:rsidP="004B01B9">
      <w:r w:rsidRPr="004B58E3">
        <w:rPr>
          <w:b/>
        </w:rPr>
        <w:t xml:space="preserve">Fig. </w:t>
      </w:r>
      <w:r>
        <w:rPr>
          <w:b/>
        </w:rPr>
        <w:t>S</w:t>
      </w:r>
      <w:r w:rsidR="00DF6EFF" w:rsidRPr="00FC318C">
        <w:rPr>
          <w:b/>
          <w:lang w:val="en-US"/>
        </w:rPr>
        <w:t>10</w:t>
      </w:r>
      <w:r w:rsidRPr="004B58E3">
        <w:rPr>
          <w:b/>
        </w:rPr>
        <w:t>.</w:t>
      </w:r>
      <w:r w:rsidRPr="004B58E3">
        <w:t xml:space="preserve"> Variation in the generalized patch importance of American mink (A, B, and C) and European mink (D, E, and F), according to the emission scenarios e1, e2, and e3 (shared socio-economic and emissions pathways 126, 375 and 585 respectively). </w:t>
      </w:r>
    </w:p>
    <w:bookmarkEnd w:id="0"/>
    <w:p w14:paraId="3E213025" w14:textId="39E61E42" w:rsidR="004B01B9" w:rsidRPr="004B01B9" w:rsidRDefault="004B01B9"/>
    <w:sectPr w:rsidR="004B01B9" w:rsidRPr="004B01B9" w:rsidSect="00494E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694B92"/>
    <w:multiLevelType w:val="hybridMultilevel"/>
    <w:tmpl w:val="05F86F84"/>
    <w:lvl w:ilvl="0" w:tplc="459AA1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F66418"/>
    <w:multiLevelType w:val="hybridMultilevel"/>
    <w:tmpl w:val="FDD460CE"/>
    <w:lvl w:ilvl="0" w:tplc="E634E32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1B9"/>
    <w:rsid w:val="00061D4C"/>
    <w:rsid w:val="00081D37"/>
    <w:rsid w:val="00091D81"/>
    <w:rsid w:val="000D2CAF"/>
    <w:rsid w:val="000F5F9E"/>
    <w:rsid w:val="00116BEB"/>
    <w:rsid w:val="00134333"/>
    <w:rsid w:val="00173A0A"/>
    <w:rsid w:val="00180A3C"/>
    <w:rsid w:val="001A66F8"/>
    <w:rsid w:val="001B2828"/>
    <w:rsid w:val="002313A1"/>
    <w:rsid w:val="00243F37"/>
    <w:rsid w:val="0024470A"/>
    <w:rsid w:val="00277067"/>
    <w:rsid w:val="002A769A"/>
    <w:rsid w:val="002B250A"/>
    <w:rsid w:val="002E7836"/>
    <w:rsid w:val="003A5B51"/>
    <w:rsid w:val="00400D39"/>
    <w:rsid w:val="00427190"/>
    <w:rsid w:val="00494E4E"/>
    <w:rsid w:val="004B01B9"/>
    <w:rsid w:val="004B15EE"/>
    <w:rsid w:val="004C7C32"/>
    <w:rsid w:val="00557B50"/>
    <w:rsid w:val="0059105E"/>
    <w:rsid w:val="005D2784"/>
    <w:rsid w:val="005D6C5C"/>
    <w:rsid w:val="00716B87"/>
    <w:rsid w:val="008C5F6F"/>
    <w:rsid w:val="008E1DC1"/>
    <w:rsid w:val="00951479"/>
    <w:rsid w:val="009716EC"/>
    <w:rsid w:val="009F11A6"/>
    <w:rsid w:val="009F3256"/>
    <w:rsid w:val="00A169FC"/>
    <w:rsid w:val="00A3242C"/>
    <w:rsid w:val="00AE1981"/>
    <w:rsid w:val="00B20BD5"/>
    <w:rsid w:val="00B4441A"/>
    <w:rsid w:val="00B53652"/>
    <w:rsid w:val="00B81541"/>
    <w:rsid w:val="00BD0D37"/>
    <w:rsid w:val="00CC079E"/>
    <w:rsid w:val="00CF0DE8"/>
    <w:rsid w:val="00D367A5"/>
    <w:rsid w:val="00DC0257"/>
    <w:rsid w:val="00DF6EFF"/>
    <w:rsid w:val="00E540C6"/>
    <w:rsid w:val="00E54E64"/>
    <w:rsid w:val="00E673B2"/>
    <w:rsid w:val="00EC210A"/>
    <w:rsid w:val="00F24C55"/>
    <w:rsid w:val="00FC318C"/>
    <w:rsid w:val="00FE44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5D75"/>
  <w15:docId w15:val="{9C70A5E8-7C59-C343-914A-AD47694D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10A"/>
    <w:pPr>
      <w:spacing w:after="0" w:line="240" w:lineRule="auto"/>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B01B9"/>
    <w:rPr>
      <w:sz w:val="20"/>
      <w:szCs w:val="20"/>
    </w:rPr>
  </w:style>
  <w:style w:type="character" w:customStyle="1" w:styleId="CommentTextChar">
    <w:name w:val="Comment Text Char"/>
    <w:basedOn w:val="DefaultParagraphFont"/>
    <w:link w:val="CommentText"/>
    <w:uiPriority w:val="99"/>
    <w:rsid w:val="004B01B9"/>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4B01B9"/>
    <w:rPr>
      <w:sz w:val="16"/>
      <w:szCs w:val="16"/>
    </w:rPr>
  </w:style>
  <w:style w:type="paragraph" w:styleId="CommentSubject">
    <w:name w:val="annotation subject"/>
    <w:basedOn w:val="CommentText"/>
    <w:next w:val="CommentText"/>
    <w:link w:val="CommentSubjectChar"/>
    <w:uiPriority w:val="99"/>
    <w:semiHidden/>
    <w:unhideWhenUsed/>
    <w:rsid w:val="00081D37"/>
    <w:rPr>
      <w:b/>
      <w:bCs/>
    </w:rPr>
  </w:style>
  <w:style w:type="character" w:customStyle="1" w:styleId="CommentSubjectChar">
    <w:name w:val="Comment Subject Char"/>
    <w:basedOn w:val="CommentTextChar"/>
    <w:link w:val="CommentSubject"/>
    <w:uiPriority w:val="99"/>
    <w:semiHidden/>
    <w:rsid w:val="00081D37"/>
    <w:rPr>
      <w:rFonts w:ascii="Arial" w:eastAsia="Arial" w:hAnsi="Arial" w:cs="Arial"/>
      <w:b/>
      <w:bCs/>
      <w:sz w:val="20"/>
      <w:szCs w:val="20"/>
      <w:lang w:val="en" w:eastAsia="en-GB"/>
    </w:rPr>
  </w:style>
  <w:style w:type="paragraph" w:styleId="ListParagraph">
    <w:name w:val="List Paragraph"/>
    <w:basedOn w:val="Normal"/>
    <w:uiPriority w:val="34"/>
    <w:qFormat/>
    <w:rsid w:val="00716B87"/>
    <w:pPr>
      <w:spacing w:after="160" w:line="480" w:lineRule="auto"/>
      <w:ind w:left="720"/>
      <w:contextualSpacing/>
    </w:pPr>
  </w:style>
  <w:style w:type="paragraph" w:styleId="BalloonText">
    <w:name w:val="Balloon Text"/>
    <w:basedOn w:val="Normal"/>
    <w:link w:val="BalloonTextChar"/>
    <w:uiPriority w:val="99"/>
    <w:semiHidden/>
    <w:unhideWhenUsed/>
    <w:rsid w:val="0059105E"/>
    <w:rPr>
      <w:rFonts w:ascii="Tahoma" w:hAnsi="Tahoma" w:cs="Tahoma"/>
      <w:sz w:val="16"/>
      <w:szCs w:val="16"/>
    </w:rPr>
  </w:style>
  <w:style w:type="character" w:customStyle="1" w:styleId="BalloonTextChar">
    <w:name w:val="Balloon Text Char"/>
    <w:basedOn w:val="DefaultParagraphFont"/>
    <w:link w:val="BalloonText"/>
    <w:uiPriority w:val="99"/>
    <w:semiHidden/>
    <w:rsid w:val="0059105E"/>
    <w:rPr>
      <w:rFonts w:ascii="Tahoma" w:eastAsia="Arial" w:hAnsi="Tahoma" w:cs="Tahoma"/>
      <w:sz w:val="16"/>
      <w:szCs w:val="16"/>
      <w:lang w:val="en" w:eastAsia="en-GB"/>
    </w:rPr>
  </w:style>
  <w:style w:type="paragraph" w:styleId="Revision">
    <w:name w:val="Revision"/>
    <w:hidden/>
    <w:uiPriority w:val="99"/>
    <w:semiHidden/>
    <w:rsid w:val="00A169FC"/>
    <w:pPr>
      <w:spacing w:after="0" w:line="240" w:lineRule="auto"/>
    </w:pPr>
    <w:rPr>
      <w:rFonts w:ascii="Arial" w:eastAsia="Arial" w:hAnsi="Arial" w:cs="Arial"/>
      <w:sz w:val="22"/>
      <w:szCs w:val="22"/>
      <w:lang w:val="en" w:eastAsia="en-GB"/>
    </w:rPr>
  </w:style>
  <w:style w:type="paragraph" w:styleId="NormalWeb">
    <w:name w:val="Normal (Web)"/>
    <w:basedOn w:val="Normal"/>
    <w:uiPriority w:val="99"/>
    <w:unhideWhenUsed/>
    <w:rsid w:val="00557B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55368">
      <w:bodyDiv w:val="1"/>
      <w:marLeft w:val="0"/>
      <w:marRight w:val="0"/>
      <w:marTop w:val="0"/>
      <w:marBottom w:val="0"/>
      <w:divBdr>
        <w:top w:val="none" w:sz="0" w:space="0" w:color="auto"/>
        <w:left w:val="none" w:sz="0" w:space="0" w:color="auto"/>
        <w:bottom w:val="none" w:sz="0" w:space="0" w:color="auto"/>
        <w:right w:val="none" w:sz="0" w:space="0" w:color="auto"/>
      </w:divBdr>
    </w:div>
    <w:div w:id="447743343">
      <w:bodyDiv w:val="1"/>
      <w:marLeft w:val="0"/>
      <w:marRight w:val="0"/>
      <w:marTop w:val="0"/>
      <w:marBottom w:val="0"/>
      <w:divBdr>
        <w:top w:val="none" w:sz="0" w:space="0" w:color="auto"/>
        <w:left w:val="none" w:sz="0" w:space="0" w:color="auto"/>
        <w:bottom w:val="none" w:sz="0" w:space="0" w:color="auto"/>
        <w:right w:val="none" w:sz="0" w:space="0" w:color="auto"/>
      </w:divBdr>
    </w:div>
    <w:div w:id="1523087757">
      <w:bodyDiv w:val="1"/>
      <w:marLeft w:val="0"/>
      <w:marRight w:val="0"/>
      <w:marTop w:val="0"/>
      <w:marBottom w:val="0"/>
      <w:divBdr>
        <w:top w:val="none" w:sz="0" w:space="0" w:color="auto"/>
        <w:left w:val="none" w:sz="0" w:space="0" w:color="auto"/>
        <w:bottom w:val="none" w:sz="0" w:space="0" w:color="auto"/>
        <w:right w:val="none" w:sz="0" w:space="0" w:color="auto"/>
      </w:divBdr>
    </w:div>
    <w:div w:id="1602375809">
      <w:bodyDiv w:val="1"/>
      <w:marLeft w:val="0"/>
      <w:marRight w:val="0"/>
      <w:marTop w:val="0"/>
      <w:marBottom w:val="0"/>
      <w:divBdr>
        <w:top w:val="none" w:sz="0" w:space="0" w:color="auto"/>
        <w:left w:val="none" w:sz="0" w:space="0" w:color="auto"/>
        <w:bottom w:val="none" w:sz="0" w:space="0" w:color="auto"/>
        <w:right w:val="none" w:sz="0" w:space="0" w:color="auto"/>
      </w:divBdr>
    </w:div>
    <w:div w:id="1656228576">
      <w:bodyDiv w:val="1"/>
      <w:marLeft w:val="0"/>
      <w:marRight w:val="0"/>
      <w:marTop w:val="0"/>
      <w:marBottom w:val="0"/>
      <w:divBdr>
        <w:top w:val="none" w:sz="0" w:space="0" w:color="auto"/>
        <w:left w:val="none" w:sz="0" w:space="0" w:color="auto"/>
        <w:bottom w:val="none" w:sz="0" w:space="0" w:color="auto"/>
        <w:right w:val="none" w:sz="0" w:space="0" w:color="auto"/>
      </w:divBdr>
    </w:div>
    <w:div w:id="171607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6566-1148-4C53-8A74-7825DCDEA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3833</Words>
  <Characters>21854</Characters>
  <Application>Microsoft Office Word</Application>
  <DocSecurity>0</DocSecurity>
  <Lines>182</Lines>
  <Paragraphs>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G</dc:creator>
  <cp:lastModifiedBy>Ramya M.</cp:lastModifiedBy>
  <cp:revision>3</cp:revision>
  <dcterms:created xsi:type="dcterms:W3CDTF">2023-06-26T08:41:00Z</dcterms:created>
  <dcterms:modified xsi:type="dcterms:W3CDTF">2023-07-04T11:41:00Z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http://www.zotero.org/styles/biological-invasions</vt:lpwstr>
  </property>
  <property fmtid="{D5CDD505-2E9C-101B-9397-08002B2CF9AE}" pid="5" name="Mendeley Recent Style Name 1_1">
    <vt:lpwstr>Biological Invasions</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http://www.zotero.org/styles/journal-of-animal-ecology</vt:lpwstr>
  </property>
  <property fmtid="{D5CDD505-2E9C-101B-9397-08002B2CF9AE}" pid="11" name="Mendeley Recent Style Name 4_1">
    <vt:lpwstr>Journal of Animal Ecology</vt:lpwstr>
  </property>
  <property fmtid="{D5CDD505-2E9C-101B-9397-08002B2CF9AE}" pid="12" name="Mendeley Recent Style Id 5_1">
    <vt:lpwstr>http://www.zotero.org/styles/journal-of-landscape-ecology</vt:lpwstr>
  </property>
  <property fmtid="{D5CDD505-2E9C-101B-9397-08002B2CF9AE}" pid="13" name="Mendeley Recent Style Name 5_1">
    <vt:lpwstr>Journal of Landscape Ecology</vt:lpwstr>
  </property>
  <property fmtid="{D5CDD505-2E9C-101B-9397-08002B2CF9AE}" pid="14" name="Mendeley Recent Style Id 6_1">
    <vt:lpwstr>http://www.zotero.org/styles/landscape-ecology</vt:lpwstr>
  </property>
  <property fmtid="{D5CDD505-2E9C-101B-9397-08002B2CF9AE}" pid="15" name="Mendeley Recent Style Name 6_1">
    <vt:lpwstr>Landscape Ecology</vt:lpwstr>
  </property>
  <property fmtid="{D5CDD505-2E9C-101B-9397-08002B2CF9AE}" pid="16" name="Mendeley Recent Style Id 7_1">
    <vt:lpwstr>http://www.zotero.org/styles/methods-in-ecology-and-evolution</vt:lpwstr>
  </property>
  <property fmtid="{D5CDD505-2E9C-101B-9397-08002B2CF9AE}" pid="17" name="Mendeley Recent Style Name 7_1">
    <vt:lpwstr>Methods in Ecology and Evolution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126bdb18-02b2-3fda-9be0-c20f3d25a7c9</vt:lpwstr>
  </property>
  <property fmtid="{D5CDD505-2E9C-101B-9397-08002B2CF9AE}" pid="24" name="Mendeley Citation Style_1">
    <vt:lpwstr>http://www.zotero.org/styles/biological-invasions</vt:lpwstr>
  </property>
</Properties>
</file>