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BC6BB" w14:textId="77777777" w:rsidR="007B3824" w:rsidRPr="007B3824" w:rsidRDefault="007B3824" w:rsidP="007B3824">
      <w:pPr>
        <w:spacing w:line="360" w:lineRule="auto"/>
        <w:jc w:val="both"/>
        <w:rPr>
          <w:rFonts w:ascii="Times New Roman" w:hAnsi="Times New Roman" w:cs="Times New Roman"/>
          <w:b/>
          <w:bCs/>
          <w:sz w:val="36"/>
          <w:szCs w:val="36"/>
        </w:rPr>
      </w:pPr>
      <w:r w:rsidRPr="007B3824">
        <w:rPr>
          <w:rFonts w:ascii="Times New Roman" w:hAnsi="Times New Roman" w:cs="Times New Roman"/>
          <w:b/>
          <w:bCs/>
          <w:sz w:val="36"/>
          <w:szCs w:val="36"/>
        </w:rPr>
        <w:t>Supplement 4. Cluster analysis</w:t>
      </w:r>
    </w:p>
    <w:p w14:paraId="12013A98" w14:textId="77777777" w:rsidR="00B86ED2" w:rsidRDefault="00B86ED2" w:rsidP="00B86ED2"/>
    <w:p w14:paraId="72B4C270" w14:textId="77777777" w:rsidR="00B86ED2" w:rsidRPr="00EF51C6" w:rsidRDefault="00B86ED2" w:rsidP="00B86ED2">
      <w:pPr>
        <w:spacing w:after="0" w:line="480" w:lineRule="auto"/>
        <w:jc w:val="both"/>
        <w:rPr>
          <w:rFonts w:ascii="Times New Roman" w:eastAsia="Times New Roman" w:hAnsi="Times New Roman" w:cs="Times New Roman"/>
          <w:color w:val="000000"/>
          <w:kern w:val="0"/>
          <w:sz w:val="24"/>
          <w:szCs w:val="24"/>
          <w:lang w:val="en-GB" w:eastAsia="en-AU"/>
          <w14:ligatures w14:val="none"/>
        </w:rPr>
      </w:pPr>
      <w:bookmarkStart w:id="0" w:name="_Hlk155094931"/>
      <w:r w:rsidRPr="00EE4757">
        <w:rPr>
          <w:rFonts w:ascii="Times New Roman" w:eastAsia="Times New Roman" w:hAnsi="Times New Roman" w:cs="Times New Roman"/>
          <w:b/>
          <w:bCs/>
          <w:color w:val="000000"/>
          <w:kern w:val="0"/>
          <w:sz w:val="24"/>
          <w:szCs w:val="24"/>
          <w:lang w:val="en-GB" w:eastAsia="en-AU"/>
          <w14:ligatures w14:val="none"/>
        </w:rPr>
        <w:t>Using Biophysical modelling and marine connectivity to assess the risk of natural dispersal of non-indigenous species to comply with the Ballast Water Management Convention</w:t>
      </w:r>
    </w:p>
    <w:p w14:paraId="1B94352E"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0"/>
          <w:sz w:val="24"/>
          <w:szCs w:val="24"/>
          <w:lang w:val="en-GB" w:eastAsia="en-AU"/>
          <w14:ligatures w14:val="none"/>
        </w:rPr>
      </w:pPr>
      <w:bookmarkStart w:id="1" w:name="_Toc150255606"/>
      <w:bookmarkEnd w:id="0"/>
    </w:p>
    <w:p w14:paraId="1FC8EE2B" w14:textId="09D9E593" w:rsidR="00B86ED2" w:rsidRPr="00B86ED2" w:rsidRDefault="00B86ED2" w:rsidP="00B86ED2">
      <w:pPr>
        <w:spacing w:after="0" w:line="480" w:lineRule="auto"/>
        <w:jc w:val="both"/>
        <w:outlineLvl w:val="0"/>
        <w:rPr>
          <w:rFonts w:ascii="Times New Roman" w:eastAsia="Times New Roman" w:hAnsi="Times New Roman" w:cs="Times New Roman"/>
          <w:color w:val="000000"/>
          <w:kern w:val="0"/>
          <w:sz w:val="24"/>
          <w:szCs w:val="24"/>
          <w:vertAlign w:val="superscript"/>
          <w:lang w:val="da-DK" w:eastAsia="en-AU"/>
          <w14:ligatures w14:val="none"/>
        </w:rPr>
      </w:pPr>
      <w:r w:rsidRPr="00B86ED2">
        <w:rPr>
          <w:rFonts w:ascii="Times New Roman" w:eastAsia="Times New Roman" w:hAnsi="Times New Roman" w:cs="Times New Roman"/>
          <w:color w:val="000000"/>
          <w:kern w:val="0"/>
          <w:sz w:val="24"/>
          <w:szCs w:val="24"/>
          <w:lang w:val="da-DK" w:eastAsia="en-AU"/>
          <w14:ligatures w14:val="none"/>
        </w:rPr>
        <w:t>Flemming Thorbjørn Hansen</w:t>
      </w:r>
      <w:r w:rsidRPr="00B86ED2">
        <w:rPr>
          <w:rFonts w:ascii="Times New Roman" w:eastAsia="Times New Roman" w:hAnsi="Times New Roman" w:cs="Times New Roman"/>
          <w:color w:val="000000"/>
          <w:kern w:val="0"/>
          <w:sz w:val="24"/>
          <w:szCs w:val="24"/>
          <w:vertAlign w:val="superscript"/>
          <w:lang w:val="da-DK" w:eastAsia="en-AU"/>
          <w14:ligatures w14:val="none"/>
        </w:rPr>
        <w:t>1,2</w:t>
      </w:r>
      <w:r w:rsidRPr="00B86ED2">
        <w:rPr>
          <w:rFonts w:ascii="Times New Roman" w:eastAsia="Times New Roman" w:hAnsi="Times New Roman" w:cs="Times New Roman"/>
          <w:color w:val="000000"/>
          <w:kern w:val="0"/>
          <w:sz w:val="24"/>
          <w:szCs w:val="24"/>
          <w:lang w:val="da-DK" w:eastAsia="en-AU"/>
          <w14:ligatures w14:val="none"/>
        </w:rPr>
        <w:t>*, Ane Pastor</w:t>
      </w:r>
      <w:r w:rsidRPr="00B86ED2">
        <w:rPr>
          <w:rFonts w:ascii="Times New Roman" w:eastAsia="Times New Roman" w:hAnsi="Times New Roman" w:cs="Times New Roman"/>
          <w:color w:val="000000"/>
          <w:kern w:val="0"/>
          <w:sz w:val="24"/>
          <w:szCs w:val="24"/>
          <w:vertAlign w:val="superscript"/>
          <w:lang w:val="da-DK" w:eastAsia="en-AU"/>
          <w14:ligatures w14:val="none"/>
        </w:rPr>
        <w:t>3</w:t>
      </w:r>
      <w:r w:rsidRPr="00B86ED2">
        <w:rPr>
          <w:rFonts w:ascii="Times New Roman" w:eastAsia="Times New Roman" w:hAnsi="Times New Roman" w:cs="Times New Roman"/>
          <w:color w:val="000000"/>
          <w:kern w:val="0"/>
          <w:sz w:val="24"/>
          <w:szCs w:val="24"/>
          <w:lang w:val="da-DK" w:eastAsia="en-AU"/>
          <w14:ligatures w14:val="none"/>
        </w:rPr>
        <w:t>, Asbjørn Christensen</w:t>
      </w:r>
      <w:r w:rsidRPr="00B86ED2">
        <w:rPr>
          <w:rFonts w:ascii="Times New Roman" w:eastAsia="Times New Roman" w:hAnsi="Times New Roman" w:cs="Times New Roman"/>
          <w:color w:val="000000"/>
          <w:kern w:val="0"/>
          <w:sz w:val="24"/>
          <w:szCs w:val="24"/>
          <w:vertAlign w:val="superscript"/>
          <w:lang w:val="da-DK" w:eastAsia="en-AU"/>
          <w14:ligatures w14:val="none"/>
        </w:rPr>
        <w:t>1</w:t>
      </w:r>
      <w:bookmarkEnd w:id="1"/>
      <w:r w:rsidRPr="00B86ED2">
        <w:rPr>
          <w:rFonts w:ascii="Times New Roman" w:eastAsia="Times New Roman" w:hAnsi="Times New Roman" w:cs="Times New Roman"/>
          <w:color w:val="000000"/>
          <w:kern w:val="0"/>
          <w:sz w:val="24"/>
          <w:szCs w:val="24"/>
          <w:lang w:val="da-DK" w:eastAsia="en-AU"/>
          <w14:ligatures w14:val="none"/>
        </w:rPr>
        <w:t>, Frank Stuer-Lauridsen</w:t>
      </w:r>
      <w:r w:rsidRPr="00B86ED2">
        <w:rPr>
          <w:rFonts w:ascii="Times New Roman" w:eastAsia="Times New Roman" w:hAnsi="Times New Roman" w:cs="Times New Roman"/>
          <w:color w:val="000000"/>
          <w:kern w:val="0"/>
          <w:sz w:val="24"/>
          <w:szCs w:val="24"/>
          <w:vertAlign w:val="superscript"/>
          <w:lang w:val="da-DK" w:eastAsia="en-AU"/>
          <w14:ligatures w14:val="none"/>
        </w:rPr>
        <w:t xml:space="preserve">4 </w:t>
      </w:r>
    </w:p>
    <w:p w14:paraId="7A65B3E5" w14:textId="77777777" w:rsidR="00B86ED2" w:rsidRPr="00B86ED2" w:rsidRDefault="00B86ED2" w:rsidP="00B86ED2">
      <w:pPr>
        <w:spacing w:after="0" w:line="480" w:lineRule="auto"/>
        <w:jc w:val="both"/>
        <w:outlineLvl w:val="0"/>
        <w:rPr>
          <w:rFonts w:ascii="Times New Roman" w:eastAsia="Times New Roman" w:hAnsi="Times New Roman" w:cs="Times New Roman"/>
          <w:color w:val="000000"/>
          <w:kern w:val="0"/>
          <w:sz w:val="24"/>
          <w:szCs w:val="24"/>
          <w:lang w:val="da-DK" w:eastAsia="en-AU"/>
          <w14:ligatures w14:val="none"/>
        </w:rPr>
      </w:pPr>
    </w:p>
    <w:p w14:paraId="2AB354F3"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bookmarkStart w:id="2" w:name="_Toc150255607"/>
      <w:r w:rsidRPr="00847ED1">
        <w:rPr>
          <w:rFonts w:ascii="Times New Roman" w:eastAsia="Times New Roman" w:hAnsi="Times New Roman" w:cs="Times New Roman"/>
          <w:color w:val="000000"/>
          <w:kern w:val="36"/>
          <w:sz w:val="24"/>
          <w:szCs w:val="24"/>
          <w:vertAlign w:val="superscript"/>
          <w:lang w:val="en-GB" w:eastAsia="en-AU"/>
          <w14:ligatures w14:val="none"/>
        </w:rPr>
        <w:t>1</w:t>
      </w:r>
      <w:r w:rsidRPr="00847ED1">
        <w:rPr>
          <w:rFonts w:ascii="Times New Roman" w:eastAsia="Times New Roman" w:hAnsi="Times New Roman" w:cs="Times New Roman"/>
          <w:color w:val="000000"/>
          <w:kern w:val="36"/>
          <w:sz w:val="24"/>
          <w:szCs w:val="24"/>
          <w:lang w:val="en-GB" w:eastAsia="en-AU"/>
          <w14:ligatures w14:val="none"/>
        </w:rPr>
        <w:t xml:space="preserve"> DTU AQUA, National Institute of Aquatic Resources, </w:t>
      </w:r>
      <w:proofErr w:type="spellStart"/>
      <w:r w:rsidRPr="00847ED1">
        <w:rPr>
          <w:rFonts w:ascii="Times New Roman" w:eastAsia="Times New Roman" w:hAnsi="Times New Roman" w:cs="Times New Roman"/>
          <w:color w:val="000000"/>
          <w:kern w:val="36"/>
          <w:sz w:val="24"/>
          <w:szCs w:val="24"/>
          <w:lang w:val="en-GB" w:eastAsia="en-AU"/>
          <w14:ligatures w14:val="none"/>
        </w:rPr>
        <w:t>Kemitorvet</w:t>
      </w:r>
      <w:proofErr w:type="spellEnd"/>
      <w:r w:rsidRPr="00847ED1">
        <w:rPr>
          <w:rFonts w:ascii="Times New Roman" w:eastAsia="Times New Roman" w:hAnsi="Times New Roman" w:cs="Times New Roman"/>
          <w:color w:val="000000"/>
          <w:kern w:val="36"/>
          <w:sz w:val="24"/>
          <w:szCs w:val="24"/>
          <w:lang w:val="en-GB" w:eastAsia="en-AU"/>
          <w14:ligatures w14:val="none"/>
        </w:rPr>
        <w:t xml:space="preserve"> 1, 2800 Kgs. Lyngby, Denmark</w:t>
      </w:r>
      <w:bookmarkEnd w:id="2"/>
    </w:p>
    <w:p w14:paraId="3CCEB263"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r w:rsidRPr="00847ED1">
        <w:rPr>
          <w:rFonts w:ascii="Times New Roman" w:eastAsia="Times New Roman" w:hAnsi="Times New Roman" w:cs="Times New Roman"/>
          <w:color w:val="000000"/>
          <w:kern w:val="36"/>
          <w:sz w:val="24"/>
          <w:szCs w:val="24"/>
          <w:vertAlign w:val="superscript"/>
          <w:lang w:val="en-GB" w:eastAsia="en-AU"/>
          <w14:ligatures w14:val="none"/>
        </w:rPr>
        <w:t xml:space="preserve">2 </w:t>
      </w:r>
      <w:r>
        <w:rPr>
          <w:rFonts w:ascii="Times New Roman" w:eastAsia="Times New Roman" w:hAnsi="Times New Roman" w:cs="Times New Roman"/>
          <w:color w:val="000000"/>
          <w:kern w:val="36"/>
          <w:sz w:val="24"/>
          <w:szCs w:val="24"/>
          <w:lang w:val="en-GB" w:eastAsia="en-AU"/>
          <w14:ligatures w14:val="none"/>
        </w:rPr>
        <w:t>Present address: D</w:t>
      </w:r>
      <w:r w:rsidRPr="00847ED1">
        <w:rPr>
          <w:rFonts w:ascii="Times New Roman" w:eastAsia="Times New Roman" w:hAnsi="Times New Roman" w:cs="Times New Roman"/>
          <w:color w:val="000000"/>
          <w:kern w:val="36"/>
          <w:sz w:val="24"/>
          <w:szCs w:val="24"/>
          <w:lang w:val="en-GB" w:eastAsia="en-AU"/>
          <w14:ligatures w14:val="none"/>
        </w:rPr>
        <w:t xml:space="preserve">HI A/S, </w:t>
      </w:r>
      <w:proofErr w:type="spellStart"/>
      <w:r w:rsidRPr="00847ED1">
        <w:rPr>
          <w:rFonts w:ascii="Times New Roman" w:eastAsia="Times New Roman" w:hAnsi="Times New Roman" w:cs="Times New Roman"/>
          <w:color w:val="000000"/>
          <w:kern w:val="36"/>
          <w:sz w:val="24"/>
          <w:szCs w:val="24"/>
          <w:lang w:val="en-GB" w:eastAsia="en-AU"/>
          <w14:ligatures w14:val="none"/>
        </w:rPr>
        <w:t>Agern</w:t>
      </w:r>
      <w:proofErr w:type="spellEnd"/>
      <w:r w:rsidRPr="00847ED1">
        <w:rPr>
          <w:rFonts w:ascii="Times New Roman" w:eastAsia="Times New Roman" w:hAnsi="Times New Roman" w:cs="Times New Roman"/>
          <w:color w:val="000000"/>
          <w:kern w:val="36"/>
          <w:sz w:val="24"/>
          <w:szCs w:val="24"/>
          <w:lang w:val="en-GB" w:eastAsia="en-AU"/>
          <w14:ligatures w14:val="none"/>
        </w:rPr>
        <w:t xml:space="preserve"> Alle 5, 2970 Hørsholm, Denmark</w:t>
      </w:r>
    </w:p>
    <w:p w14:paraId="609E5E13" w14:textId="77777777" w:rsidR="00B86ED2" w:rsidRPr="00847ED1" w:rsidRDefault="00B86ED2" w:rsidP="00B86ED2">
      <w:pPr>
        <w:spacing w:after="0" w:line="480" w:lineRule="auto"/>
        <w:jc w:val="both"/>
        <w:outlineLvl w:val="0"/>
        <w:rPr>
          <w:rFonts w:ascii="Times New Roman" w:eastAsia="Times New Roman" w:hAnsi="Times New Roman" w:cs="Times New Roman"/>
          <w:b/>
          <w:bCs/>
          <w:kern w:val="36"/>
          <w:sz w:val="24"/>
          <w:szCs w:val="24"/>
          <w:lang w:val="en-GB" w:eastAsia="en-AU"/>
          <w14:ligatures w14:val="none"/>
        </w:rPr>
      </w:pPr>
      <w:r w:rsidRPr="00847ED1">
        <w:rPr>
          <w:rFonts w:ascii="Times New Roman" w:eastAsia="Times New Roman" w:hAnsi="Times New Roman" w:cs="Times New Roman"/>
          <w:color w:val="000000"/>
          <w:kern w:val="36"/>
          <w:sz w:val="24"/>
          <w:szCs w:val="24"/>
          <w:vertAlign w:val="superscript"/>
          <w:lang w:val="en-GB" w:eastAsia="en-AU"/>
          <w14:ligatures w14:val="none"/>
        </w:rPr>
        <w:t>3</w:t>
      </w:r>
      <w:r w:rsidRPr="00847ED1">
        <w:rPr>
          <w:rFonts w:ascii="Times New Roman" w:eastAsia="Times New Roman" w:hAnsi="Times New Roman" w:cs="Times New Roman"/>
          <w:color w:val="000000"/>
          <w:kern w:val="36"/>
          <w:sz w:val="24"/>
          <w:szCs w:val="24"/>
          <w:lang w:val="en-GB" w:eastAsia="en-AU"/>
          <w14:ligatures w14:val="none"/>
        </w:rPr>
        <w:t xml:space="preserve">School of Life and Environmental Sciences, Centre for Marine Science, Deakin University, </w:t>
      </w:r>
      <w:proofErr w:type="spellStart"/>
      <w:r w:rsidRPr="00847ED1">
        <w:rPr>
          <w:rFonts w:ascii="Times New Roman" w:eastAsia="Times New Roman" w:hAnsi="Times New Roman" w:cs="Times New Roman"/>
          <w:color w:val="000000"/>
          <w:kern w:val="36"/>
          <w:sz w:val="24"/>
          <w:szCs w:val="24"/>
          <w:lang w:val="en-GB" w:eastAsia="en-AU"/>
          <w14:ligatures w14:val="none"/>
        </w:rPr>
        <w:t>Queenscliff</w:t>
      </w:r>
      <w:proofErr w:type="spellEnd"/>
      <w:r w:rsidRPr="00847ED1">
        <w:rPr>
          <w:rFonts w:ascii="Times New Roman" w:eastAsia="Times New Roman" w:hAnsi="Times New Roman" w:cs="Times New Roman"/>
          <w:color w:val="000000"/>
          <w:kern w:val="36"/>
          <w:sz w:val="24"/>
          <w:szCs w:val="24"/>
          <w:lang w:val="en-GB" w:eastAsia="en-AU"/>
          <w14:ligatures w14:val="none"/>
        </w:rPr>
        <w:t>, Victoria, 3220, Australia</w:t>
      </w:r>
    </w:p>
    <w:p w14:paraId="368BDE23"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bookmarkStart w:id="3" w:name="_Toc150255608"/>
      <w:r w:rsidRPr="00847ED1">
        <w:rPr>
          <w:rFonts w:ascii="Times New Roman" w:eastAsia="Times New Roman" w:hAnsi="Times New Roman" w:cs="Times New Roman"/>
          <w:color w:val="000000"/>
          <w:kern w:val="36"/>
          <w:sz w:val="24"/>
          <w:szCs w:val="24"/>
          <w:vertAlign w:val="superscript"/>
          <w:lang w:val="en-GB" w:eastAsia="en-AU"/>
          <w14:ligatures w14:val="none"/>
        </w:rPr>
        <w:t>4</w:t>
      </w:r>
      <w:r w:rsidRPr="00847ED1">
        <w:rPr>
          <w:rFonts w:ascii="Times New Roman" w:eastAsia="Times New Roman" w:hAnsi="Times New Roman" w:cs="Times New Roman"/>
          <w:color w:val="000000"/>
          <w:kern w:val="36"/>
          <w:sz w:val="24"/>
          <w:szCs w:val="24"/>
          <w:lang w:val="en-GB" w:eastAsia="en-AU"/>
          <w14:ligatures w14:val="none"/>
        </w:rPr>
        <w:t xml:space="preserve"> </w:t>
      </w:r>
      <w:proofErr w:type="spellStart"/>
      <w:r w:rsidRPr="00847ED1">
        <w:rPr>
          <w:rFonts w:ascii="Times New Roman" w:eastAsia="Times New Roman" w:hAnsi="Times New Roman" w:cs="Times New Roman"/>
          <w:color w:val="000000"/>
          <w:kern w:val="36"/>
          <w:sz w:val="24"/>
          <w:szCs w:val="24"/>
          <w:lang w:val="en-GB" w:eastAsia="en-AU"/>
          <w14:ligatures w14:val="none"/>
        </w:rPr>
        <w:t>Litehauz</w:t>
      </w:r>
      <w:proofErr w:type="spellEnd"/>
      <w:r w:rsidRPr="00847ED1">
        <w:rPr>
          <w:rFonts w:ascii="Times New Roman" w:eastAsia="Times New Roman" w:hAnsi="Times New Roman" w:cs="Times New Roman"/>
          <w:color w:val="000000"/>
          <w:kern w:val="36"/>
          <w:sz w:val="24"/>
          <w:szCs w:val="24"/>
          <w:lang w:val="en-GB" w:eastAsia="en-AU"/>
          <w14:ligatures w14:val="none"/>
        </w:rPr>
        <w:t xml:space="preserve"> Aps, 2800 Kgs. Lyngby, Denmark</w:t>
      </w:r>
      <w:bookmarkEnd w:id="3"/>
    </w:p>
    <w:p w14:paraId="2ED5B963" w14:textId="77777777" w:rsidR="00B86ED2"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bookmarkStart w:id="4" w:name="_Toc150255610"/>
      <w:r w:rsidRPr="00847ED1">
        <w:rPr>
          <w:rFonts w:ascii="Times New Roman" w:eastAsia="Times New Roman" w:hAnsi="Times New Roman" w:cs="Times New Roman"/>
          <w:color w:val="000000"/>
          <w:kern w:val="36"/>
          <w:sz w:val="24"/>
          <w:szCs w:val="24"/>
          <w:lang w:val="en-GB" w:eastAsia="en-AU"/>
          <w14:ligatures w14:val="none"/>
        </w:rPr>
        <w:t>*</w:t>
      </w:r>
      <w:r w:rsidRPr="00847ED1">
        <w:rPr>
          <w:rFonts w:ascii="Times New Roman" w:hAnsi="Times New Roman" w:cs="Times New Roman"/>
          <w:sz w:val="24"/>
          <w:szCs w:val="24"/>
          <w:lang w:val="en-GB"/>
        </w:rPr>
        <w:t xml:space="preserve"> </w:t>
      </w:r>
      <w:r w:rsidRPr="00847ED1">
        <w:rPr>
          <w:rFonts w:ascii="Times New Roman" w:eastAsia="Times New Roman" w:hAnsi="Times New Roman" w:cs="Times New Roman"/>
          <w:color w:val="000000"/>
          <w:kern w:val="36"/>
          <w:sz w:val="24"/>
          <w:szCs w:val="24"/>
          <w:lang w:val="en-GB" w:eastAsia="en-AU"/>
          <w14:ligatures w14:val="none"/>
        </w:rPr>
        <w:t xml:space="preserve">Corresponding author: </w:t>
      </w:r>
      <w:bookmarkEnd w:id="4"/>
      <w:r>
        <w:rPr>
          <w:rFonts w:ascii="Times New Roman" w:eastAsia="Times New Roman" w:hAnsi="Times New Roman" w:cs="Times New Roman"/>
          <w:color w:val="000000"/>
          <w:kern w:val="36"/>
          <w:sz w:val="24"/>
          <w:szCs w:val="24"/>
          <w:lang w:val="en-GB" w:eastAsia="en-AU"/>
          <w14:ligatures w14:val="none"/>
        </w:rPr>
        <w:fldChar w:fldCharType="begin"/>
      </w:r>
      <w:r>
        <w:rPr>
          <w:rFonts w:ascii="Times New Roman" w:eastAsia="Times New Roman" w:hAnsi="Times New Roman" w:cs="Times New Roman"/>
          <w:color w:val="000000"/>
          <w:kern w:val="36"/>
          <w:sz w:val="24"/>
          <w:szCs w:val="24"/>
          <w:lang w:val="en-GB" w:eastAsia="en-AU"/>
          <w14:ligatures w14:val="none"/>
        </w:rPr>
        <w:instrText>HYPERLINK "mailto:</w:instrText>
      </w:r>
      <w:r w:rsidRPr="00847ED1">
        <w:rPr>
          <w:rFonts w:ascii="Times New Roman" w:eastAsia="Times New Roman" w:hAnsi="Times New Roman" w:cs="Times New Roman"/>
          <w:color w:val="000000"/>
          <w:kern w:val="36"/>
          <w:sz w:val="24"/>
          <w:szCs w:val="24"/>
          <w:lang w:val="en-GB" w:eastAsia="en-AU"/>
          <w14:ligatures w14:val="none"/>
        </w:rPr>
        <w:instrText>flth@dhigroup.com</w:instrText>
      </w:r>
      <w:r>
        <w:rPr>
          <w:rFonts w:ascii="Times New Roman" w:eastAsia="Times New Roman" w:hAnsi="Times New Roman" w:cs="Times New Roman"/>
          <w:color w:val="000000"/>
          <w:kern w:val="36"/>
          <w:sz w:val="24"/>
          <w:szCs w:val="24"/>
          <w:lang w:val="en-GB" w:eastAsia="en-AU"/>
          <w14:ligatures w14:val="none"/>
        </w:rPr>
        <w:instrText>"</w:instrText>
      </w:r>
      <w:r>
        <w:rPr>
          <w:rFonts w:ascii="Times New Roman" w:eastAsia="Times New Roman" w:hAnsi="Times New Roman" w:cs="Times New Roman"/>
          <w:color w:val="000000"/>
          <w:kern w:val="36"/>
          <w:sz w:val="24"/>
          <w:szCs w:val="24"/>
          <w:lang w:val="en-GB" w:eastAsia="en-AU"/>
          <w14:ligatures w14:val="none"/>
        </w:rPr>
      </w:r>
      <w:r>
        <w:rPr>
          <w:rFonts w:ascii="Times New Roman" w:eastAsia="Times New Roman" w:hAnsi="Times New Roman" w:cs="Times New Roman"/>
          <w:color w:val="000000"/>
          <w:kern w:val="36"/>
          <w:sz w:val="24"/>
          <w:szCs w:val="24"/>
          <w:lang w:val="en-GB" w:eastAsia="en-AU"/>
          <w14:ligatures w14:val="none"/>
        </w:rPr>
        <w:fldChar w:fldCharType="separate"/>
      </w:r>
      <w:r w:rsidRPr="007C3EA2">
        <w:rPr>
          <w:rStyle w:val="Hyperlink"/>
          <w:rFonts w:ascii="Times New Roman" w:eastAsia="Times New Roman" w:hAnsi="Times New Roman" w:cs="Times New Roman"/>
          <w:kern w:val="36"/>
          <w:sz w:val="24"/>
          <w:szCs w:val="24"/>
          <w:lang w:val="en-GB" w:eastAsia="en-AU"/>
          <w14:ligatures w14:val="none"/>
        </w:rPr>
        <w:t>flth@dhigroup.com</w:t>
      </w:r>
      <w:r>
        <w:rPr>
          <w:rFonts w:ascii="Times New Roman" w:eastAsia="Times New Roman" w:hAnsi="Times New Roman" w:cs="Times New Roman"/>
          <w:color w:val="000000"/>
          <w:kern w:val="36"/>
          <w:sz w:val="24"/>
          <w:szCs w:val="24"/>
          <w:lang w:val="en-GB" w:eastAsia="en-AU"/>
          <w14:ligatures w14:val="none"/>
        </w:rPr>
        <w:fldChar w:fldCharType="end"/>
      </w:r>
    </w:p>
    <w:p w14:paraId="0AB8E84F" w14:textId="0748E37D" w:rsidR="00B86ED2" w:rsidRDefault="00B86ED2">
      <w:pPr>
        <w:rPr>
          <w:lang w:val="en-GB"/>
        </w:rPr>
      </w:pPr>
      <w:r>
        <w:rPr>
          <w:lang w:val="en-GB"/>
        </w:rPr>
        <w:br w:type="page"/>
      </w:r>
    </w:p>
    <w:p w14:paraId="30A81EFC" w14:textId="6888AC40" w:rsidR="00AA57A5" w:rsidRPr="009D4C49" w:rsidRDefault="00AA57A5" w:rsidP="00AA57A5">
      <w:pPr>
        <w:spacing w:line="360" w:lineRule="auto"/>
        <w:jc w:val="both"/>
        <w:rPr>
          <w:rFonts w:ascii="Times New Roman" w:hAnsi="Times New Roman" w:cs="Times New Roman"/>
          <w:sz w:val="24"/>
          <w:szCs w:val="24"/>
        </w:rPr>
      </w:pPr>
      <w:r w:rsidRPr="009D4C49">
        <w:rPr>
          <w:rFonts w:ascii="Times New Roman" w:hAnsi="Times New Roman" w:cs="Times New Roman"/>
          <w:noProof/>
          <w:sz w:val="24"/>
          <w:szCs w:val="24"/>
        </w:rPr>
        <w:lastRenderedPageBreak/>
        <w:drawing>
          <wp:inline distT="0" distB="0" distL="0" distR="0" wp14:anchorId="3C13EE57" wp14:editId="63AB5C71">
            <wp:extent cx="5731510" cy="2907030"/>
            <wp:effectExtent l="0" t="0" r="2540" b="7620"/>
            <wp:docPr id="871431101" name="Picture 1" descr="A map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31101" name="Picture 1" descr="A map of different colors&#10;&#10;Description automatically generated"/>
                    <pic:cNvPicPr/>
                  </pic:nvPicPr>
                  <pic:blipFill>
                    <a:blip r:embed="rId4"/>
                    <a:stretch>
                      <a:fillRect/>
                    </a:stretch>
                  </pic:blipFill>
                  <pic:spPr>
                    <a:xfrm>
                      <a:off x="0" y="0"/>
                      <a:ext cx="5731510" cy="2907030"/>
                    </a:xfrm>
                    <a:prstGeom prst="rect">
                      <a:avLst/>
                    </a:prstGeom>
                  </pic:spPr>
                </pic:pic>
              </a:graphicData>
            </a:graphic>
          </wp:inline>
        </w:drawing>
      </w:r>
    </w:p>
    <w:p w14:paraId="3CB9864F" w14:textId="77777777" w:rsidR="00AA57A5" w:rsidRPr="009D4C49" w:rsidRDefault="00AA57A5" w:rsidP="00AA57A5">
      <w:pPr>
        <w:spacing w:line="360" w:lineRule="auto"/>
        <w:jc w:val="both"/>
        <w:rPr>
          <w:rFonts w:ascii="Times New Roman" w:hAnsi="Times New Roman" w:cs="Times New Roman"/>
          <w:sz w:val="24"/>
          <w:szCs w:val="24"/>
        </w:rPr>
      </w:pPr>
      <w:r w:rsidRPr="009D4C49">
        <w:rPr>
          <w:rFonts w:ascii="Times New Roman" w:hAnsi="Times New Roman" w:cs="Times New Roman"/>
          <w:sz w:val="24"/>
          <w:szCs w:val="24"/>
        </w:rPr>
        <w:t xml:space="preserve">       </w:t>
      </w:r>
    </w:p>
    <w:p w14:paraId="34625998" w14:textId="5DCBA603" w:rsidR="00AA57A5" w:rsidRPr="009D4C49" w:rsidRDefault="00AA57A5" w:rsidP="00AA57A5">
      <w:pPr>
        <w:spacing w:line="360" w:lineRule="auto"/>
        <w:jc w:val="both"/>
        <w:rPr>
          <w:rFonts w:ascii="Times New Roman" w:hAnsi="Times New Roman" w:cs="Times New Roman"/>
          <w:sz w:val="24"/>
          <w:szCs w:val="24"/>
        </w:rPr>
      </w:pPr>
      <w:r w:rsidRPr="00C163C2">
        <w:rPr>
          <w:rFonts w:ascii="Times New Roman" w:hAnsi="Times New Roman" w:cs="Times New Roman"/>
          <w:b/>
          <w:bCs/>
          <w:sz w:val="24"/>
          <w:szCs w:val="24"/>
        </w:rPr>
        <w:t>Figure S2</w:t>
      </w:r>
      <w:r w:rsidRPr="009D4C49">
        <w:rPr>
          <w:rFonts w:ascii="Times New Roman" w:hAnsi="Times New Roman" w:cs="Times New Roman"/>
          <w:sz w:val="24"/>
          <w:szCs w:val="24"/>
        </w:rPr>
        <w:t xml:space="preserve">. Cluster analysis of transposed (import) connectivity matrices of the simulated agent trajectories for </w:t>
      </w:r>
      <w:r w:rsidRPr="009D4C49">
        <w:rPr>
          <w:rFonts w:ascii="Times New Roman" w:hAnsi="Times New Roman" w:cs="Times New Roman"/>
          <w:i/>
          <w:iCs/>
          <w:sz w:val="24"/>
          <w:szCs w:val="24"/>
        </w:rPr>
        <w:t xml:space="preserve">A. </w:t>
      </w:r>
      <w:proofErr w:type="spellStart"/>
      <w:r w:rsidRPr="009D4C49">
        <w:rPr>
          <w:rFonts w:ascii="Times New Roman" w:hAnsi="Times New Roman" w:cs="Times New Roman"/>
          <w:i/>
          <w:iCs/>
          <w:sz w:val="24"/>
          <w:szCs w:val="24"/>
        </w:rPr>
        <w:t>senhousia</w:t>
      </w:r>
      <w:proofErr w:type="spellEnd"/>
      <w:r w:rsidRPr="009D4C49">
        <w:rPr>
          <w:rFonts w:ascii="Times New Roman" w:hAnsi="Times New Roman" w:cs="Times New Roman"/>
          <w:sz w:val="24"/>
          <w:szCs w:val="24"/>
        </w:rPr>
        <w:t xml:space="preserve"> (A), </w:t>
      </w:r>
      <w:r w:rsidRPr="009D4C49">
        <w:rPr>
          <w:rFonts w:ascii="Times New Roman" w:hAnsi="Times New Roman" w:cs="Times New Roman"/>
          <w:i/>
          <w:iCs/>
          <w:sz w:val="24"/>
          <w:szCs w:val="24"/>
        </w:rPr>
        <w:t>B. simplex</w:t>
      </w:r>
      <w:r w:rsidRPr="009D4C49">
        <w:rPr>
          <w:rFonts w:ascii="Times New Roman" w:hAnsi="Times New Roman" w:cs="Times New Roman"/>
          <w:sz w:val="24"/>
          <w:szCs w:val="24"/>
        </w:rPr>
        <w:t xml:space="preserve"> (B), </w:t>
      </w:r>
      <w:r w:rsidRPr="009D4C49">
        <w:rPr>
          <w:rFonts w:ascii="Times New Roman" w:hAnsi="Times New Roman" w:cs="Times New Roman"/>
          <w:i/>
          <w:iCs/>
          <w:sz w:val="24"/>
          <w:szCs w:val="24"/>
        </w:rPr>
        <w:t>E. sinensis</w:t>
      </w:r>
      <w:r w:rsidRPr="009D4C49">
        <w:rPr>
          <w:rFonts w:ascii="Times New Roman" w:hAnsi="Times New Roman" w:cs="Times New Roman"/>
          <w:sz w:val="24"/>
          <w:szCs w:val="24"/>
        </w:rPr>
        <w:t xml:space="preserve"> (C) and </w:t>
      </w:r>
      <w:r w:rsidRPr="009D4C49">
        <w:rPr>
          <w:rFonts w:ascii="Times New Roman" w:hAnsi="Times New Roman" w:cs="Times New Roman"/>
          <w:i/>
          <w:iCs/>
          <w:sz w:val="24"/>
          <w:szCs w:val="24"/>
        </w:rPr>
        <w:t xml:space="preserve">L. </w:t>
      </w:r>
      <w:proofErr w:type="spellStart"/>
      <w:r w:rsidRPr="009D4C49">
        <w:rPr>
          <w:rFonts w:ascii="Times New Roman" w:hAnsi="Times New Roman" w:cs="Times New Roman"/>
          <w:i/>
          <w:iCs/>
          <w:sz w:val="24"/>
          <w:szCs w:val="24"/>
        </w:rPr>
        <w:t>calida</w:t>
      </w:r>
      <w:proofErr w:type="spellEnd"/>
      <w:r w:rsidRPr="009D4C49">
        <w:rPr>
          <w:rFonts w:ascii="Times New Roman" w:hAnsi="Times New Roman" w:cs="Times New Roman"/>
          <w:sz w:val="24"/>
          <w:szCs w:val="24"/>
        </w:rPr>
        <w:t xml:space="preserve"> (D)</w:t>
      </w:r>
      <w:r w:rsidR="000347C6">
        <w:rPr>
          <w:rFonts w:ascii="Times New Roman" w:hAnsi="Times New Roman" w:cs="Times New Roman"/>
          <w:sz w:val="24"/>
          <w:szCs w:val="24"/>
        </w:rPr>
        <w:t>.</w:t>
      </w:r>
      <w:r w:rsidRPr="009D4C49">
        <w:rPr>
          <w:rFonts w:ascii="Times New Roman" w:hAnsi="Times New Roman" w:cs="Times New Roman"/>
          <w:sz w:val="24"/>
          <w:szCs w:val="24"/>
        </w:rPr>
        <w:t xml:space="preserve"> </w:t>
      </w:r>
      <w:r w:rsidR="000347C6">
        <w:rPr>
          <w:rFonts w:ascii="Times New Roman" w:hAnsi="Times New Roman" w:cs="Times New Roman"/>
          <w:sz w:val="24"/>
          <w:szCs w:val="24"/>
        </w:rPr>
        <w:t>E</w:t>
      </w:r>
      <w:r w:rsidRPr="009D4C49">
        <w:rPr>
          <w:rFonts w:ascii="Times New Roman" w:hAnsi="Times New Roman" w:cs="Times New Roman"/>
          <w:sz w:val="24"/>
          <w:szCs w:val="24"/>
        </w:rPr>
        <w:t xml:space="preserve">ach cluster </w:t>
      </w:r>
      <w:r w:rsidR="000347C6">
        <w:rPr>
          <w:rFonts w:ascii="Times New Roman" w:hAnsi="Times New Roman" w:cs="Times New Roman"/>
          <w:sz w:val="24"/>
          <w:szCs w:val="24"/>
        </w:rPr>
        <w:t>is</w:t>
      </w:r>
      <w:r w:rsidRPr="009D4C49">
        <w:rPr>
          <w:rFonts w:ascii="Times New Roman" w:hAnsi="Times New Roman" w:cs="Times New Roman"/>
          <w:sz w:val="24"/>
          <w:szCs w:val="24"/>
        </w:rPr>
        <w:t xml:space="preserve"> represented by a polygon with a unique colour. Values in cluster centroids (circles) indicate the self-recruitment within each cluster (in % of the total no. of agents settled). Similarly, the thickness of arrows </w:t>
      </w:r>
      <w:r w:rsidR="000347C6" w:rsidRPr="009D4C49">
        <w:rPr>
          <w:rFonts w:ascii="Times New Roman" w:hAnsi="Times New Roman" w:cs="Times New Roman"/>
          <w:sz w:val="24"/>
          <w:szCs w:val="24"/>
        </w:rPr>
        <w:t>represents</w:t>
      </w:r>
      <w:r w:rsidRPr="009D4C49">
        <w:rPr>
          <w:rFonts w:ascii="Times New Roman" w:hAnsi="Times New Roman" w:cs="Times New Roman"/>
          <w:sz w:val="24"/>
          <w:szCs w:val="24"/>
        </w:rPr>
        <w:t xml:space="preserve"> the</w:t>
      </w:r>
      <w:r w:rsidRPr="009D4C49" w:rsidDel="00861756">
        <w:rPr>
          <w:rFonts w:ascii="Times New Roman" w:hAnsi="Times New Roman" w:cs="Times New Roman"/>
          <w:sz w:val="24"/>
          <w:szCs w:val="24"/>
        </w:rPr>
        <w:t xml:space="preserve"> </w:t>
      </w:r>
      <w:r w:rsidRPr="009D4C49">
        <w:rPr>
          <w:rFonts w:ascii="Times New Roman" w:hAnsi="Times New Roman" w:cs="Times New Roman"/>
          <w:sz w:val="24"/>
          <w:szCs w:val="24"/>
        </w:rPr>
        <w:t>import of agents between clusters, calculated relative to the total number of agents settled. Bars beside each cluster centroid indicate the proportion of agents that define each cluster relative to the cluster based on the highest number of agents. An upper threshold for arrow thickness was set to 10%.</w:t>
      </w:r>
    </w:p>
    <w:p w14:paraId="510E6792" w14:textId="5F6775AB" w:rsidR="00AA57A5" w:rsidRPr="009D4C49" w:rsidRDefault="00AA57A5">
      <w:pPr>
        <w:rPr>
          <w:rFonts w:ascii="Times New Roman" w:hAnsi="Times New Roman" w:cs="Times New Roman"/>
          <w:b/>
          <w:bCs/>
          <w:sz w:val="24"/>
          <w:szCs w:val="24"/>
        </w:rPr>
      </w:pPr>
    </w:p>
    <w:sectPr w:rsidR="00AA57A5" w:rsidRPr="009D4C4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0FA"/>
    <w:rsid w:val="00006B76"/>
    <w:rsid w:val="000347C6"/>
    <w:rsid w:val="000512F4"/>
    <w:rsid w:val="000F7B1E"/>
    <w:rsid w:val="00293318"/>
    <w:rsid w:val="003700FA"/>
    <w:rsid w:val="00394AAF"/>
    <w:rsid w:val="003C2CFD"/>
    <w:rsid w:val="0042653A"/>
    <w:rsid w:val="004A0EF1"/>
    <w:rsid w:val="004E34FC"/>
    <w:rsid w:val="007B3824"/>
    <w:rsid w:val="00920DE9"/>
    <w:rsid w:val="00930CD9"/>
    <w:rsid w:val="009C5A38"/>
    <w:rsid w:val="009D4C49"/>
    <w:rsid w:val="009F4661"/>
    <w:rsid w:val="00A8523E"/>
    <w:rsid w:val="00AA57A5"/>
    <w:rsid w:val="00AE4D30"/>
    <w:rsid w:val="00B86ED2"/>
    <w:rsid w:val="00C163C2"/>
    <w:rsid w:val="00D724F5"/>
    <w:rsid w:val="00EC5B9B"/>
    <w:rsid w:val="00ED150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4726"/>
  <w15:chartTrackingRefBased/>
  <w15:docId w15:val="{2ED47933-7D22-424A-9912-19D73011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B9B"/>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EC5B9B"/>
    <w:rPr>
      <w:sz w:val="16"/>
      <w:szCs w:val="16"/>
    </w:rPr>
  </w:style>
  <w:style w:type="paragraph" w:styleId="CommentText">
    <w:name w:val="annotation text"/>
    <w:basedOn w:val="Normal"/>
    <w:link w:val="CommentTextChar"/>
    <w:uiPriority w:val="99"/>
    <w:unhideWhenUsed/>
    <w:rsid w:val="00EC5B9B"/>
    <w:pPr>
      <w:spacing w:line="240" w:lineRule="auto"/>
    </w:pPr>
    <w:rPr>
      <w:rFonts w:ascii="Calibri" w:eastAsia="Calibri" w:hAnsi="Calibri"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EC5B9B"/>
    <w:rPr>
      <w:rFonts w:ascii="Calibri" w:eastAsia="Calibri" w:hAnsi="Calibri" w:cs="Times New Roman"/>
      <w:kern w:val="0"/>
      <w:sz w:val="20"/>
      <w:szCs w:val="20"/>
      <w:lang w:val="en-GB"/>
      <w14:ligatures w14:val="none"/>
    </w:rPr>
  </w:style>
  <w:style w:type="paragraph" w:styleId="Title">
    <w:name w:val="Title"/>
    <w:basedOn w:val="Normal"/>
    <w:next w:val="Normal"/>
    <w:link w:val="TitleChar"/>
    <w:uiPriority w:val="10"/>
    <w:qFormat/>
    <w:rsid w:val="00EC5B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B9B"/>
    <w:rPr>
      <w:rFonts w:asciiTheme="majorHAnsi" w:eastAsiaTheme="majorEastAsia" w:hAnsiTheme="majorHAnsi" w:cstheme="majorBidi"/>
      <w:spacing w:val="-10"/>
      <w:kern w:val="28"/>
      <w:sz w:val="56"/>
      <w:szCs w:val="56"/>
      <w:lang w:val="en-AU"/>
    </w:rPr>
  </w:style>
  <w:style w:type="table" w:styleId="PlainTable2">
    <w:name w:val="Plain Table 2"/>
    <w:basedOn w:val="TableNormal"/>
    <w:uiPriority w:val="42"/>
    <w:rsid w:val="00AE4D3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B86E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204</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Thorbjorn Hansen</dc:creator>
  <cp:keywords/>
  <dc:description/>
  <cp:lastModifiedBy>Flemming Thorbjorn Hansen</cp:lastModifiedBy>
  <cp:revision>15</cp:revision>
  <dcterms:created xsi:type="dcterms:W3CDTF">2023-12-28T05:09:00Z</dcterms:created>
  <dcterms:modified xsi:type="dcterms:W3CDTF">2024-01-02T15:28:00Z</dcterms:modified>
</cp:coreProperties>
</file>