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715F18" w:rsidP="00715F18" w:rsidRDefault="00715F18" w14:paraId="258288AD" w14:textId="2CC3A283">
      <w:pPr>
        <w:pStyle w:val="Heading2"/>
        <w:keepNext w:val="0"/>
        <w:keepLines w:val="0"/>
        <w:spacing w:after="80" w:line="256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name="_5cvptxthk8tv" w:colFirst="0" w:colLast="0" w:id="0"/>
      <w:bookmarkEnd w:id="0"/>
      <w:r>
        <w:rPr>
          <w:rFonts w:ascii="Times New Roman" w:hAnsi="Times New Roman" w:eastAsia="Times New Roman" w:cs="Times New Roman"/>
          <w:b/>
          <w:sz w:val="24"/>
          <w:szCs w:val="24"/>
        </w:rPr>
        <w:t>Comparative landscape genomics reveals species-specific spatial patterns and evidence of human-aided dispersal in a global hotspot for biological invasions</w:t>
      </w:r>
    </w:p>
    <w:p w:rsidR="00715F18" w:rsidP="00715F18" w:rsidRDefault="00715F18" w14:paraId="280FD030" w14:textId="7FBB6541">
      <w:pPr>
        <w:spacing w:before="240" w:after="240"/>
        <w:rPr>
          <w:rFonts w:ascii="Times New Roman" w:hAnsi="Times New Roman" w:eastAsia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Caitlin C. Mothes</w:t>
      </w: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1</w:t>
      </w:r>
      <w:r>
        <w:rPr>
          <w:rFonts w:ascii="Arial Unicode MS" w:hAnsi="Arial Unicode MS" w:eastAsia="Arial Unicode MS" w:cs="Arial Unicode MS"/>
          <w:sz w:val="24"/>
          <w:szCs w:val="24"/>
          <w:vertAlign w:val="superscript"/>
        </w:rPr>
        <w:t>*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Christopher A. Searcy</w:t>
      </w: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1</w:t>
      </w:r>
    </w:p>
    <w:p w:rsidR="00715F18" w:rsidP="00715F18" w:rsidRDefault="00715F18" w14:paraId="13580336" w14:textId="77777777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40"/>
          <w:szCs w:val="40"/>
          <w:vertAlign w:val="superscript"/>
        </w:rPr>
        <w:t>1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>Department of Biology, University of Miami, Coral Gables, FL, USA</w:t>
      </w:r>
    </w:p>
    <w:p w:rsidR="00715F18" w:rsidP="00715F18" w:rsidRDefault="00715F18" w14:paraId="12B4A2F1" w14:textId="2425FE40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*Corresponding Author: Email: ccmothes@gmail.co</w:t>
      </w:r>
      <w:r>
        <w:rPr>
          <w:rFonts w:ascii="Times New Roman" w:hAnsi="Times New Roman" w:eastAsia="Times New Roman" w:cs="Times New Roman"/>
          <w:sz w:val="24"/>
          <w:szCs w:val="24"/>
        </w:rPr>
        <w:t>m</w:t>
      </w:r>
    </w:p>
    <w:p w:rsidRPr="00715F18" w:rsidR="00715F18" w:rsidP="00715F18" w:rsidRDefault="00715F18" w14:paraId="327FE29E" w14:textId="6097B13E">
      <w:pPr>
        <w:pStyle w:val="Heading2"/>
        <w:keepNext w:val="0"/>
        <w:keepLines w:val="0"/>
        <w:spacing w:after="80" w:line="256" w:lineRule="auto"/>
        <w:sectPr w:rsidRPr="00715F18" w:rsidR="00715F18">
          <w:pgSz w:w="12240" w:h="15840" w:orient="portrait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Supplemental Figures</w:t>
      </w:r>
      <w:r>
        <w:t xml:space="preserve"> </w:t>
      </w:r>
    </w:p>
    <w:p w:rsidR="00715F18" w:rsidP="00715F18" w:rsidRDefault="00715F18" w14:paraId="23A375D7" w14:textId="77777777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715F18" w:rsidP="00715F18" w:rsidRDefault="00715F18" w14:paraId="192E0BE2" w14:textId="77777777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715F18" w:rsidP="25E9C2D4" w:rsidRDefault="00715F18" w14:paraId="7C68F296" w14:textId="0F221AB9">
      <w:pPr>
        <w:pStyle w:val="Normal"/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  <w:r w:rsidR="6192F11C">
        <w:drawing>
          <wp:inline wp14:editId="25E9C2D4" wp14:anchorId="2D85674F">
            <wp:extent cx="3541078" cy="5591175"/>
            <wp:effectExtent l="0" t="0" r="0" b="0"/>
            <wp:docPr id="43667600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874e500e1ef401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078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F18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715F18" w:rsidP="00715F18" w:rsidRDefault="00715F18" w14:paraId="612F4FB6" w14:textId="77777777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Figure S1. Invasion history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Agama </w:t>
      </w:r>
      <w:proofErr w:type="spellStart"/>
      <w:r>
        <w:rPr>
          <w:rFonts w:ascii="Times New Roman" w:hAnsi="Times New Roman" w:eastAsia="Times New Roman" w:cs="Times New Roman"/>
          <w:i/>
          <w:sz w:val="24"/>
          <w:szCs w:val="24"/>
        </w:rPr>
        <w:t>picticauda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(a) and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Basiliscus </w:t>
      </w:r>
      <w:proofErr w:type="spellStart"/>
      <w:r>
        <w:rPr>
          <w:rFonts w:ascii="Times New Roman" w:hAnsi="Times New Roman" w:eastAsia="Times New Roman" w:cs="Times New Roman"/>
          <w:i/>
          <w:sz w:val="24"/>
          <w:szCs w:val="24"/>
        </w:rPr>
        <w:t>vittatus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(b), showing cumulative recorded sightings each consecutive year based on data from GBIF 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EDDMaps</w:t>
      </w:r>
      <w:proofErr w:type="spellEnd"/>
    </w:p>
    <w:p w:rsidR="00715F18" w:rsidP="00715F18" w:rsidRDefault="00715F18" w14:paraId="6F11F69F" w14:textId="77777777">
      <w:pPr>
        <w:spacing w:before="240" w:after="240"/>
      </w:pPr>
      <w:r>
        <w:t xml:space="preserve"> </w:t>
      </w:r>
    </w:p>
    <w:p w:rsidR="00715F18" w:rsidP="00715F18" w:rsidRDefault="00715F18" w14:paraId="1F2F151E" w14:textId="77777777">
      <w:pPr>
        <w:spacing w:before="240" w:after="240"/>
      </w:pPr>
      <w:r>
        <w:t xml:space="preserve"> </w:t>
      </w:r>
    </w:p>
    <w:p w:rsidR="00715F18" w:rsidP="00715F18" w:rsidRDefault="00715F18" w14:paraId="6C49F457" w14:textId="77777777">
      <w:pPr>
        <w:spacing w:before="240" w:after="240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31E407D5" wp14:editId="140D456E">
            <wp:extent cx="5943600" cy="4467225"/>
            <wp:effectExtent l="0" t="0" r="0" b="0"/>
            <wp:docPr id="11" name="image7.png" descr="Chart, box and whiske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 descr="Chart, box and whisker char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5F18" w:rsidP="00715F18" w:rsidRDefault="00715F18" w14:paraId="6C2FA2A4" w14:textId="77777777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Figure S2. STRUCTURE L(K) estimates for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A. </w:t>
      </w:r>
      <w:proofErr w:type="spellStart"/>
      <w:r>
        <w:rPr>
          <w:rFonts w:ascii="Times New Roman" w:hAnsi="Times New Roman" w:eastAsia="Times New Roman" w:cs="Times New Roman"/>
          <w:i/>
          <w:sz w:val="24"/>
          <w:szCs w:val="24"/>
        </w:rPr>
        <w:t>picticauda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for K = 1-10 with standard deviation bars around the point estimates.</w:t>
      </w:r>
    </w:p>
    <w:p w:rsidR="00715F18" w:rsidP="00715F18" w:rsidRDefault="00715F18" w14:paraId="7A7F634A" w14:textId="77777777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715F18" w:rsidP="5E283A1B" w:rsidRDefault="00715F18" w14:noSpellErr="1" w14:paraId="1EFD62AA" w14:textId="236B5263">
      <w:pPr>
        <w:pStyle w:val="Normal"/>
        <w:spacing w:before="240" w:after="240" w:line="256" w:lineRule="auto"/>
      </w:pPr>
      <w:r w:rsidR="00715F18">
        <w:rPr>
          <w:rFonts w:ascii="Times New Roman" w:hAnsi="Times New Roman" w:eastAsia="Times New Roman" w:cs="Times New Roman"/>
          <w:sz w:val="24"/>
          <w:szCs w:val="24"/>
        </w:rPr>
        <w:lastRenderedPageBreak/>
        <w:t xml:space="preserve"> </w:t>
      </w:r>
      <w:r w:rsidR="64CE5AAC">
        <w:drawing>
          <wp:inline wp14:editId="7319BC8E" wp14:anchorId="0B5C6903">
            <wp:extent cx="5438775" cy="2730718"/>
            <wp:effectExtent l="0" t="0" r="0" b="0"/>
            <wp:docPr id="142306455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015533e36a043d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73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F18" w:rsidP="5E283A1B" w:rsidRDefault="00715F18" w14:paraId="0811B0C2" w14:textId="490EDDE4">
      <w:pPr>
        <w:spacing w:before="240" w:beforeAutospacing="off" w:after="240" w:afterAutospacing="off" w:line="254" w:lineRule="auto"/>
        <w:ind w:left="-20" w:right="-20"/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</w:pPr>
      <w:r w:rsidRPr="5E283A1B" w:rsidR="64CE5AA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"/>
        </w:rPr>
        <w:t xml:space="preserve">Figure S3. 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ConStruct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 model performance across values of K = 1-10 for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 xml:space="preserve">Agama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picticauda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 (a) and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 xml:space="preserve">Basiliscus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vittatus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 (b). Red circles 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indicate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 spatial model results and yellow triangles 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represent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 non-spatial model results. The spatial model outperformed the non-spatial model across all values of K for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 xml:space="preserve">B.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vittatus</w:t>
      </w:r>
      <w:r w:rsidRPr="5E283A1B" w:rsidR="64CE5A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, corroborating other evidence of greater spatial structure in this species compared to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 xml:space="preserve">A. </w:t>
      </w:r>
      <w:r w:rsidRPr="5E283A1B" w:rsidR="64CE5AA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picticauda</w:t>
      </w:r>
    </w:p>
    <w:p w:rsidR="00715F18" w:rsidP="5E283A1B" w:rsidRDefault="00715F18" w14:paraId="4E2FF126" w14:textId="5DA8474C">
      <w:pPr>
        <w:pStyle w:val="Normal"/>
        <w:spacing w:before="240" w:after="240" w:line="256" w:lineRule="auto"/>
      </w:pPr>
    </w:p>
    <w:p w:rsidR="00715F18" w:rsidP="00715F18" w:rsidRDefault="00715F18" w14:paraId="0410F583" w14:textId="77777777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</w:rPr>
        <w:drawing>
          <wp:inline distT="114300" distB="114300" distL="114300" distR="114300" wp14:anchorId="5C2D58A3" wp14:editId="52AE5096">
            <wp:extent cx="5467350" cy="6115050"/>
            <wp:effectExtent l="0" t="0" r="0" b="0"/>
            <wp:docPr id="7" name="image8.png" descr="Chart, ba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png" descr="Chart, bar char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6115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5F18" w:rsidP="00715F18" w:rsidRDefault="00715F18" w14:paraId="19A75E29" w14:textId="0ED7E9BD">
      <w:pPr>
        <w:spacing w:before="240" w:after="240" w:line="256" w:lineRule="auto"/>
        <w:rPr>
          <w:rFonts w:ascii="Times New Roman" w:hAnsi="Times New Roman" w:eastAsia="Times New Roman" w:cs="Times New Roman"/>
          <w:sz w:val="24"/>
          <w:szCs w:val="24"/>
        </w:rPr>
      </w:pPr>
      <w:r w:rsidRPr="5E283A1B" w:rsidR="00715F18">
        <w:rPr>
          <w:rFonts w:ascii="Times New Roman" w:hAnsi="Times New Roman" w:eastAsia="Times New Roman" w:cs="Times New Roman"/>
          <w:sz w:val="24"/>
          <w:szCs w:val="24"/>
        </w:rPr>
        <w:t>Figure S</w:t>
      </w:r>
      <w:r w:rsidRPr="5E283A1B" w:rsidR="2AA1DE07">
        <w:rPr>
          <w:rFonts w:ascii="Times New Roman" w:hAnsi="Times New Roman" w:eastAsia="Times New Roman" w:cs="Times New Roman"/>
          <w:sz w:val="24"/>
          <w:szCs w:val="24"/>
        </w:rPr>
        <w:t>4</w:t>
      </w:r>
      <w:r w:rsidRPr="5E283A1B" w:rsidR="00715F18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5E283A1B" w:rsidR="00715F18">
        <w:rPr>
          <w:rFonts w:ascii="Times New Roman" w:hAnsi="Times New Roman" w:eastAsia="Times New Roman" w:cs="Times New Roman"/>
          <w:sz w:val="24"/>
          <w:szCs w:val="24"/>
        </w:rPr>
        <w:t xml:space="preserve">Layer (i.e., cluster) contributions across all values of K are shown for the </w:t>
      </w:r>
      <w:r w:rsidRPr="5E283A1B" w:rsidR="00715F18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 xml:space="preserve">A. </w:t>
      </w:r>
      <w:r w:rsidRPr="5E283A1B" w:rsidR="00715F18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>picticauda</w:t>
      </w:r>
      <w:r w:rsidRPr="5E283A1B" w:rsidR="00715F18">
        <w:rPr>
          <w:rFonts w:ascii="Times New Roman" w:hAnsi="Times New Roman" w:eastAsia="Times New Roman" w:cs="Times New Roman"/>
          <w:sz w:val="24"/>
          <w:szCs w:val="24"/>
        </w:rPr>
        <w:t xml:space="preserve"> spatial model (a) and non-spatial model (b), and the same for </w:t>
      </w:r>
      <w:r w:rsidRPr="5E283A1B" w:rsidR="00715F18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 xml:space="preserve">B. </w:t>
      </w:r>
      <w:r w:rsidRPr="5E283A1B" w:rsidR="00715F18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>vittatus</w:t>
      </w:r>
      <w:r w:rsidRPr="5E283A1B" w:rsidR="00715F18">
        <w:rPr>
          <w:rFonts w:ascii="Times New Roman" w:hAnsi="Times New Roman" w:eastAsia="Times New Roman" w:cs="Times New Roman"/>
          <w:sz w:val="24"/>
          <w:szCs w:val="24"/>
        </w:rPr>
        <w:t xml:space="preserve"> in (c) and (d).</w:t>
      </w:r>
    </w:p>
    <w:p w:rsidR="003D0856" w:rsidRDefault="003D0856" w14:paraId="4DFAB855" w14:textId="77777777" w14:noSpellErr="1"/>
    <w:p w:rsidR="5E283A1B" w:rsidP="5E283A1B" w:rsidRDefault="5E283A1B" w14:paraId="5E8DD99A" w14:textId="208D24AE">
      <w:pPr>
        <w:spacing w:before="240" w:beforeAutospacing="off" w:after="240" w:afterAutospacing="off" w:line="254" w:lineRule="auto"/>
        <w:ind w:left="-20" w:right="-2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"/>
        </w:rPr>
      </w:pPr>
    </w:p>
    <w:p w:rsidR="329B2E2C" w:rsidP="5E283A1B" w:rsidRDefault="329B2E2C" w14:paraId="488643B8" w14:textId="68E20D34">
      <w:pPr>
        <w:pStyle w:val="Normal"/>
        <w:spacing w:before="240" w:beforeAutospacing="off" w:after="240" w:afterAutospacing="off" w:line="254" w:lineRule="auto"/>
        <w:ind w:left="-20" w:right="-20"/>
      </w:pPr>
      <w:r w:rsidR="57634E8B">
        <w:drawing>
          <wp:inline wp14:editId="0D325D83" wp14:anchorId="3D18D9CE">
            <wp:extent cx="4524375" cy="4572000"/>
            <wp:effectExtent l="0" t="0" r="0" b="0"/>
            <wp:docPr id="4641612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adef4504023443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29B2E2C" w:rsidP="5E283A1B" w:rsidRDefault="329B2E2C" w14:paraId="577E7512" w14:textId="1EF42997">
      <w:pPr>
        <w:pStyle w:val="Normal"/>
        <w:spacing w:before="240" w:beforeAutospacing="off" w:after="240" w:afterAutospacing="off" w:line="254" w:lineRule="auto"/>
        <w:ind w:left="-20" w:right="-20"/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</w:pPr>
      <w:r w:rsidRPr="5E283A1B" w:rsidR="329B2E2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"/>
        </w:rPr>
        <w:t xml:space="preserve">Figure S5. </w:t>
      </w:r>
      <w:r w:rsidRPr="5E283A1B" w:rsidR="329B2E2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The optimized resistance surface for percent canopy cover, the best model explaining spatial genetic structure for </w:t>
      </w:r>
      <w:r w:rsidRPr="5E283A1B" w:rsidR="329B2E2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 xml:space="preserve">Basiliscus </w:t>
      </w:r>
      <w:r w:rsidRPr="5E283A1B" w:rsidR="329B2E2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vittatus</w:t>
      </w:r>
      <w:r w:rsidRPr="5E283A1B" w:rsidR="329B2E2C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 xml:space="preserve">, </w:t>
      </w:r>
      <w:r w:rsidRPr="5E283A1B" w:rsidR="329B2E2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where low percentages of canopy cover were given the lowest resistance to movement.</w:t>
      </w:r>
    </w:p>
    <w:p w:rsidR="5E283A1B" w:rsidP="5E283A1B" w:rsidRDefault="5E283A1B" w14:paraId="463C9FA7" w14:textId="075C7C0F">
      <w:pPr>
        <w:pStyle w:val="Normal"/>
      </w:pPr>
    </w:p>
    <w:sectPr w:rsidR="003D085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5206" w:rsidP="00715F18" w:rsidRDefault="00BE5206" w14:paraId="4C36F314" w14:textId="77777777">
      <w:pPr>
        <w:spacing w:line="240" w:lineRule="auto"/>
      </w:pPr>
      <w:r>
        <w:separator/>
      </w:r>
    </w:p>
  </w:endnote>
  <w:endnote w:type="continuationSeparator" w:id="0">
    <w:p w:rsidR="00BE5206" w:rsidP="00715F18" w:rsidRDefault="00BE5206" w14:paraId="7FD0DAC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5206" w:rsidP="00715F18" w:rsidRDefault="00BE5206" w14:paraId="739B9B5D" w14:textId="77777777">
      <w:pPr>
        <w:spacing w:line="240" w:lineRule="auto"/>
      </w:pPr>
      <w:r>
        <w:separator/>
      </w:r>
    </w:p>
  </w:footnote>
  <w:footnote w:type="continuationSeparator" w:id="0">
    <w:p w:rsidR="00BE5206" w:rsidP="00715F18" w:rsidRDefault="00BE5206" w14:paraId="3C737FDE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18"/>
    <w:rsid w:val="003D0856"/>
    <w:rsid w:val="00715F18"/>
    <w:rsid w:val="007D47CA"/>
    <w:rsid w:val="00BE5206"/>
    <w:rsid w:val="00CA1BED"/>
    <w:rsid w:val="00D23276"/>
    <w:rsid w:val="00E32224"/>
    <w:rsid w:val="00F22913"/>
    <w:rsid w:val="0F7BBAA0"/>
    <w:rsid w:val="2359612D"/>
    <w:rsid w:val="25E9C2D4"/>
    <w:rsid w:val="2AA1DE07"/>
    <w:rsid w:val="2D534E0B"/>
    <w:rsid w:val="329B2E2C"/>
    <w:rsid w:val="499A69B7"/>
    <w:rsid w:val="57634E8B"/>
    <w:rsid w:val="5D92646F"/>
    <w:rsid w:val="5E283A1B"/>
    <w:rsid w:val="5F283C79"/>
    <w:rsid w:val="617A0025"/>
    <w:rsid w:val="6192F11C"/>
    <w:rsid w:val="6315D086"/>
    <w:rsid w:val="64CE5AAC"/>
    <w:rsid w:val="7BA9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961C2"/>
  <w15:chartTrackingRefBased/>
  <w15:docId w15:val="{EEBE97B4-9C99-44F1-B4F2-7250D778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15F18"/>
    <w:pPr>
      <w:spacing w:line="276" w:lineRule="auto"/>
    </w:pPr>
    <w:rPr>
      <w:rFonts w:ascii="Arial" w:hAnsi="Arial" w:eastAsia="Arial" w:cs="Arial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F18"/>
    <w:pPr>
      <w:keepNext/>
      <w:keepLines/>
      <w:spacing w:before="360" w:after="120"/>
      <w:outlineLvl w:val="1"/>
    </w:pPr>
    <w:rPr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715F18"/>
    <w:rPr>
      <w:rFonts w:ascii="Arial" w:hAnsi="Arial" w:eastAsia="Arial" w:cs="Arial"/>
      <w:sz w:val="32"/>
      <w:szCs w:val="32"/>
      <w:lang w:val="en"/>
    </w:rPr>
  </w:style>
  <w:style w:type="paragraph" w:styleId="Header">
    <w:name w:val="header"/>
    <w:basedOn w:val="Normal"/>
    <w:link w:val="HeaderChar"/>
    <w:uiPriority w:val="99"/>
    <w:unhideWhenUsed/>
    <w:rsid w:val="00715F1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15F18"/>
    <w:rPr>
      <w:rFonts w:ascii="Arial" w:hAnsi="Arial" w:eastAsia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715F1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15F18"/>
    <w:rPr>
      <w:rFonts w:ascii="Arial" w:hAnsi="Arial" w:eastAsia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webSettings" Target="webSettings.xml" Id="rId3" /><Relationship Type="http://schemas.openxmlformats.org/officeDocument/2006/relationships/image" Target="media/image2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image" Target="/media/image4.png" Id="R2015533e36a043dc" /><Relationship Type="http://schemas.openxmlformats.org/officeDocument/2006/relationships/image" Target="/media/image6.png" Id="Rc874e500e1ef401b" /><Relationship Type="http://schemas.openxmlformats.org/officeDocument/2006/relationships/image" Target="/media/image7.png" Id="Rfadef4504023443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Mothes,Caitlin</dc:creator>
  <keywords/>
  <dc:description/>
  <lastModifiedBy>Mothes,Caitlin</lastModifiedBy>
  <revision>3</revision>
  <dcterms:created xsi:type="dcterms:W3CDTF">2021-11-20T00:35:00.0000000Z</dcterms:created>
  <dcterms:modified xsi:type="dcterms:W3CDTF">2024-03-15T18:21:39.9847495Z</dcterms:modified>
</coreProperties>
</file>