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467CD" w14:textId="77777777" w:rsidR="00E9283E" w:rsidRPr="00C25409" w:rsidRDefault="00E9283E" w:rsidP="00E9283E">
      <w:pPr>
        <w:spacing w:line="480" w:lineRule="auto"/>
        <w:rPr>
          <w:rFonts w:ascii="Times New Roman" w:hAnsi="Times New Roman"/>
          <w:b/>
          <w:lang w:val="en-US"/>
        </w:rPr>
      </w:pPr>
      <w:r w:rsidRPr="00C25409">
        <w:rPr>
          <w:rFonts w:ascii="Times New Roman" w:hAnsi="Times New Roman"/>
          <w:b/>
          <w:lang w:val="en-US"/>
        </w:rPr>
        <w:t>Supplementary material</w:t>
      </w:r>
    </w:p>
    <w:p w14:paraId="61BEFCDC" w14:textId="77777777" w:rsidR="00E9283E" w:rsidRPr="00C25409" w:rsidRDefault="00E9283E" w:rsidP="00E9283E">
      <w:pPr>
        <w:spacing w:line="480" w:lineRule="auto"/>
        <w:rPr>
          <w:rFonts w:ascii="Times New Roman" w:hAnsi="Times New Roman" w:cs="Times New Roman"/>
          <w:b/>
          <w:bCs/>
          <w:lang w:val="en-US"/>
        </w:rPr>
      </w:pPr>
      <w:r w:rsidRPr="00C25409">
        <w:rPr>
          <w:rFonts w:ascii="Times New Roman" w:hAnsi="Times New Roman" w:cs="Times New Roman"/>
          <w:b/>
          <w:bCs/>
          <w:noProof/>
          <w:lang w:val="en-IN" w:eastAsia="en-IN"/>
        </w:rPr>
        <w:drawing>
          <wp:inline distT="0" distB="0" distL="0" distR="0" wp14:anchorId="32BB026E" wp14:editId="4B58F640">
            <wp:extent cx="3337849" cy="3215919"/>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337849" cy="3215919"/>
                    </a:xfrm>
                    <a:prstGeom prst="rect">
                      <a:avLst/>
                    </a:prstGeom>
                  </pic:spPr>
                </pic:pic>
              </a:graphicData>
            </a:graphic>
          </wp:inline>
        </w:drawing>
      </w:r>
    </w:p>
    <w:p w14:paraId="76F77882" w14:textId="77777777" w:rsidR="00E9283E" w:rsidRPr="00C25409" w:rsidRDefault="00E9283E" w:rsidP="00E9283E">
      <w:pPr>
        <w:spacing w:line="480" w:lineRule="auto"/>
        <w:rPr>
          <w:rFonts w:ascii="Times New Roman" w:hAnsi="Times New Roman" w:cs="Times New Roman"/>
          <w:lang w:val="en-US"/>
        </w:rPr>
      </w:pPr>
      <w:r w:rsidRPr="000B71C5">
        <w:rPr>
          <w:rFonts w:ascii="Times New Roman" w:hAnsi="Times New Roman" w:cs="Times New Roman"/>
          <w:b/>
          <w:bCs/>
          <w:lang w:val="en-US"/>
        </w:rPr>
        <w:t>Figure S1</w:t>
      </w:r>
      <w:r w:rsidRPr="00C25409">
        <w:rPr>
          <w:rFonts w:ascii="Times New Roman" w:hAnsi="Times New Roman" w:cs="Times New Roman"/>
          <w:lang w:val="en-US"/>
        </w:rPr>
        <w:t>. Hula hoop 80 cm plot to measure vascular plants.</w:t>
      </w:r>
    </w:p>
    <w:p w14:paraId="6F6A20AA" w14:textId="77777777" w:rsidR="00E9283E" w:rsidRPr="00C25409" w:rsidRDefault="00E9283E" w:rsidP="00E9283E">
      <w:pPr>
        <w:spacing w:line="480" w:lineRule="auto"/>
        <w:rPr>
          <w:rFonts w:ascii="Times New Roman" w:hAnsi="Times New Roman" w:cs="Times New Roman"/>
          <w:b/>
          <w:bCs/>
          <w:lang w:val="en-US"/>
        </w:rPr>
      </w:pPr>
    </w:p>
    <w:p w14:paraId="55741085" w14:textId="77777777" w:rsidR="00E9283E" w:rsidRPr="00C25409" w:rsidRDefault="00E9283E" w:rsidP="00E9283E">
      <w:pPr>
        <w:spacing w:line="480" w:lineRule="auto"/>
        <w:rPr>
          <w:rFonts w:ascii="Times New Roman" w:hAnsi="Times New Roman" w:cs="Times New Roman"/>
          <w:lang w:val="en-US"/>
        </w:rPr>
      </w:pPr>
      <w:r w:rsidRPr="00C25409">
        <w:rPr>
          <w:rFonts w:ascii="Times New Roman" w:hAnsi="Times New Roman" w:cs="Times New Roman"/>
          <w:noProof/>
          <w:lang w:val="en-IN" w:eastAsia="en-IN"/>
        </w:rPr>
        <w:lastRenderedPageBreak/>
        <w:drawing>
          <wp:inline distT="0" distB="0" distL="0" distR="0" wp14:anchorId="2EEBC93F" wp14:editId="2694411E">
            <wp:extent cx="5731510" cy="41935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4193540"/>
                    </a:xfrm>
                    <a:prstGeom prst="rect">
                      <a:avLst/>
                    </a:prstGeom>
                  </pic:spPr>
                </pic:pic>
              </a:graphicData>
            </a:graphic>
          </wp:inline>
        </w:drawing>
      </w:r>
    </w:p>
    <w:p w14:paraId="2471CA3F" w14:textId="184A9655" w:rsidR="00E9283E" w:rsidRPr="00C463E9" w:rsidRDefault="00E9283E" w:rsidP="00E9283E">
      <w:pPr>
        <w:spacing w:line="480" w:lineRule="auto"/>
        <w:rPr>
          <w:rFonts w:ascii="Times New Roman" w:hAnsi="Times New Roman" w:cs="Times New Roman"/>
          <w:lang w:val="en-US"/>
        </w:rPr>
      </w:pPr>
      <w:r w:rsidRPr="000B71C5">
        <w:rPr>
          <w:rFonts w:ascii="Times New Roman" w:hAnsi="Times New Roman" w:cs="Times New Roman"/>
          <w:b/>
          <w:bCs/>
          <w:lang w:val="en-US"/>
        </w:rPr>
        <w:t>Figure S2</w:t>
      </w:r>
      <w:r w:rsidRPr="00C25409">
        <w:rPr>
          <w:rFonts w:ascii="Times New Roman" w:hAnsi="Times New Roman" w:cs="Times New Roman"/>
          <w:lang w:val="en-US"/>
        </w:rPr>
        <w:t>.  </w:t>
      </w:r>
      <w:r>
        <w:rPr>
          <w:rFonts w:ascii="Times New Roman" w:hAnsi="Times New Roman" w:cs="Times New Roman"/>
          <w:lang w:val="en-US"/>
        </w:rPr>
        <w:t>Non-metric multidimensional</w:t>
      </w:r>
      <w:r w:rsidRPr="00C25409">
        <w:rPr>
          <w:rFonts w:ascii="Times New Roman" w:hAnsi="Times New Roman" w:cs="Times New Roman"/>
          <w:lang w:val="en-US"/>
        </w:rPr>
        <w:t xml:space="preserve"> scaling (NMDS) ordination of </w:t>
      </w:r>
      <w:proofErr w:type="spellStart"/>
      <w:r w:rsidRPr="00C25409">
        <w:rPr>
          <w:rFonts w:ascii="Times New Roman" w:hAnsi="Times New Roman" w:cs="Times New Roman"/>
          <w:lang w:val="en-US"/>
        </w:rPr>
        <w:t>understorey</w:t>
      </w:r>
      <w:proofErr w:type="spellEnd"/>
      <w:r w:rsidRPr="00C25409">
        <w:rPr>
          <w:rFonts w:ascii="Times New Roman" w:hAnsi="Times New Roman" w:cs="Times New Roman"/>
          <w:lang w:val="en-US"/>
        </w:rPr>
        <w:t xml:space="preserve"> vascular‐plant assemblages beneath three oak species. Each point is a study site (site code shown); </w:t>
      </w:r>
      <w:proofErr w:type="spellStart"/>
      <w:r w:rsidRPr="00C25409">
        <w:rPr>
          <w:rFonts w:ascii="Times New Roman" w:hAnsi="Times New Roman" w:cs="Times New Roman"/>
          <w:lang w:val="en-US"/>
        </w:rPr>
        <w:t>coloured</w:t>
      </w:r>
      <w:proofErr w:type="spellEnd"/>
      <w:r w:rsidRPr="00C25409">
        <w:rPr>
          <w:rFonts w:ascii="Times New Roman" w:hAnsi="Times New Roman" w:cs="Times New Roman"/>
          <w:lang w:val="en-US"/>
        </w:rPr>
        <w:t xml:space="preserve"> polygons are the convex hulls enclosing all sites associated with </w:t>
      </w:r>
      <w:r w:rsidRPr="000B71C5">
        <w:rPr>
          <w:rFonts w:ascii="Times New Roman" w:hAnsi="Times New Roman" w:cs="Times New Roman"/>
          <w:i/>
          <w:iCs/>
          <w:lang w:val="en-US"/>
        </w:rPr>
        <w:t xml:space="preserve">Quercus petraea </w:t>
      </w:r>
      <w:r w:rsidRPr="00C25409">
        <w:rPr>
          <w:rFonts w:ascii="Times New Roman" w:hAnsi="Times New Roman" w:cs="Times New Roman"/>
          <w:lang w:val="en-US"/>
        </w:rPr>
        <w:t xml:space="preserve">(green), </w:t>
      </w:r>
      <w:r w:rsidRPr="000B71C5">
        <w:rPr>
          <w:rFonts w:ascii="Times New Roman" w:hAnsi="Times New Roman" w:cs="Times New Roman"/>
          <w:i/>
          <w:iCs/>
          <w:lang w:val="en-US"/>
        </w:rPr>
        <w:t>Q. robur</w:t>
      </w:r>
      <w:r w:rsidRPr="00C25409">
        <w:rPr>
          <w:rFonts w:ascii="Times New Roman" w:hAnsi="Times New Roman" w:cs="Times New Roman"/>
          <w:lang w:val="en-US"/>
        </w:rPr>
        <w:t xml:space="preserve"> (orange) or </w:t>
      </w:r>
      <w:r w:rsidRPr="000B71C5">
        <w:rPr>
          <w:rFonts w:ascii="Times New Roman" w:hAnsi="Times New Roman" w:cs="Times New Roman"/>
          <w:i/>
          <w:iCs/>
          <w:lang w:val="en-US"/>
        </w:rPr>
        <w:t>Q. rubra</w:t>
      </w:r>
      <w:r w:rsidRPr="00C25409">
        <w:rPr>
          <w:rFonts w:ascii="Times New Roman" w:hAnsi="Times New Roman" w:cs="Times New Roman"/>
          <w:lang w:val="en-US"/>
        </w:rPr>
        <w:t xml:space="preserve"> (blue). The two</w:t>
      </w:r>
      <w:r w:rsidRPr="00C25409">
        <w:rPr>
          <w:rFonts w:ascii="Times New Roman" w:hAnsi="Times New Roman" w:cs="Times New Roman"/>
          <w:lang w:val="en-US"/>
        </w:rPr>
        <w:noBreakHyphen/>
        <w:t>dimensional solution gives an excellent fit (stress = 0.055). A PERMANOVA on Bray–Curtis dissimilarities detected no significant difference in community composition among oak species (</w:t>
      </w:r>
      <w:r w:rsidRPr="000B71C5">
        <w:rPr>
          <w:rFonts w:ascii="Times New Roman" w:hAnsi="Times New Roman" w:cs="Times New Roman"/>
          <w:i/>
          <w:iCs/>
          <w:lang w:val="en-US"/>
        </w:rPr>
        <w:t>R</w:t>
      </w:r>
      <w:r w:rsidRPr="00C25409">
        <w:rPr>
          <w:rFonts w:ascii="Times New Roman" w:hAnsi="Times New Roman" w:cs="Times New Roman"/>
          <w:lang w:val="en-US"/>
        </w:rPr>
        <w:t xml:space="preserve">² = 0.235, </w:t>
      </w:r>
      <w:r w:rsidRPr="000B71C5">
        <w:rPr>
          <w:rFonts w:ascii="Times New Roman" w:hAnsi="Times New Roman" w:cs="Times New Roman"/>
          <w:i/>
          <w:iCs/>
          <w:lang w:val="en-US"/>
        </w:rPr>
        <w:t>p</w:t>
      </w:r>
      <w:r w:rsidRPr="00C25409">
        <w:rPr>
          <w:rFonts w:ascii="Times New Roman" w:hAnsi="Times New Roman" w:cs="Times New Roman"/>
          <w:lang w:val="en-US"/>
        </w:rPr>
        <w:t> = 0.52, 999 permutations). Axes represent the first (NMDS1) and second (NMDS2) ordination dimensions; their absolute values are arbitrary.</w:t>
      </w:r>
      <w:bookmarkStart w:id="0" w:name="_GoBack"/>
      <w:bookmarkEnd w:id="0"/>
    </w:p>
    <w:p w14:paraId="3C688F0E" w14:textId="77777777" w:rsidR="00E9283E" w:rsidRPr="00C25409" w:rsidRDefault="00E9283E" w:rsidP="00E9283E">
      <w:pPr>
        <w:spacing w:line="480" w:lineRule="auto"/>
        <w:rPr>
          <w:rFonts w:ascii="Times New Roman" w:hAnsi="Times New Roman" w:cs="Times New Roman"/>
          <w:highlight w:val="magenta"/>
          <w:lang w:val="en-US"/>
        </w:rPr>
      </w:pPr>
      <w:r w:rsidRPr="00C25409">
        <w:rPr>
          <w:rFonts w:ascii="Times New Roman" w:hAnsi="Times New Roman" w:cs="Times New Roman"/>
          <w:noProof/>
          <w:lang w:val="en-IN" w:eastAsia="en-IN"/>
        </w:rPr>
        <w:lastRenderedPageBreak/>
        <w:drawing>
          <wp:inline distT="0" distB="0" distL="0" distR="0" wp14:anchorId="2092DD77" wp14:editId="3D46CF3C">
            <wp:extent cx="5731510" cy="390969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909695"/>
                    </a:xfrm>
                    <a:prstGeom prst="rect">
                      <a:avLst/>
                    </a:prstGeom>
                  </pic:spPr>
                </pic:pic>
              </a:graphicData>
            </a:graphic>
          </wp:inline>
        </w:drawing>
      </w:r>
    </w:p>
    <w:p w14:paraId="1244E075" w14:textId="77777777" w:rsidR="00E9283E" w:rsidRPr="00C25409" w:rsidRDefault="00E9283E" w:rsidP="00E9283E">
      <w:pPr>
        <w:spacing w:line="480" w:lineRule="auto"/>
        <w:rPr>
          <w:rFonts w:ascii="Times New Roman" w:hAnsi="Times New Roman" w:cs="Times New Roman"/>
          <w:lang w:val="en-US"/>
        </w:rPr>
      </w:pPr>
      <w:r w:rsidRPr="000B71C5">
        <w:rPr>
          <w:rFonts w:ascii="Times New Roman" w:hAnsi="Times New Roman" w:cs="Times New Roman"/>
          <w:b/>
          <w:bCs/>
          <w:lang w:val="en-US"/>
        </w:rPr>
        <w:t>Figure S3</w:t>
      </w:r>
      <w:r w:rsidRPr="00C25409">
        <w:rPr>
          <w:rFonts w:ascii="Times New Roman" w:hAnsi="Times New Roman" w:cs="Times New Roman"/>
          <w:lang w:val="en-US"/>
        </w:rPr>
        <w:t>. Non</w:t>
      </w:r>
      <w:r w:rsidRPr="00C25409">
        <w:rPr>
          <w:rFonts w:ascii="Times New Roman" w:hAnsi="Times New Roman" w:cs="Times New Roman"/>
          <w:lang w:val="en-US"/>
        </w:rPr>
        <w:noBreakHyphen/>
        <w:t xml:space="preserve">metric multidimensional scaling (NMDS) ordination of operational taxonomic unit (OTU) assemblages beneath three oak species. Each point represents a study site (code shown); </w:t>
      </w:r>
      <w:proofErr w:type="spellStart"/>
      <w:r w:rsidRPr="00C25409">
        <w:rPr>
          <w:rFonts w:ascii="Times New Roman" w:hAnsi="Times New Roman" w:cs="Times New Roman"/>
          <w:lang w:val="en-US"/>
        </w:rPr>
        <w:t>coloured</w:t>
      </w:r>
      <w:proofErr w:type="spellEnd"/>
      <w:r w:rsidRPr="00C25409">
        <w:rPr>
          <w:rFonts w:ascii="Times New Roman" w:hAnsi="Times New Roman" w:cs="Times New Roman"/>
          <w:lang w:val="en-US"/>
        </w:rPr>
        <w:t xml:space="preserve"> polygons are convex hulls enclosing all sites associated with </w:t>
      </w:r>
      <w:r w:rsidRPr="00C25409">
        <w:rPr>
          <w:rFonts w:ascii="Times New Roman" w:hAnsi="Times New Roman" w:cs="Times New Roman"/>
          <w:i/>
          <w:iCs/>
          <w:lang w:val="en-US"/>
        </w:rPr>
        <w:t>Quercus petraea</w:t>
      </w:r>
      <w:r w:rsidRPr="00C25409">
        <w:rPr>
          <w:rFonts w:ascii="Times New Roman" w:hAnsi="Times New Roman" w:cs="Times New Roman"/>
          <w:lang w:val="en-US"/>
        </w:rPr>
        <w:t xml:space="preserve"> (green), </w:t>
      </w:r>
      <w:r w:rsidRPr="00C25409">
        <w:rPr>
          <w:rFonts w:ascii="Times New Roman" w:hAnsi="Times New Roman" w:cs="Times New Roman"/>
          <w:i/>
          <w:iCs/>
          <w:lang w:val="en-US"/>
        </w:rPr>
        <w:t>Q. robur</w:t>
      </w:r>
      <w:r w:rsidRPr="00C25409">
        <w:rPr>
          <w:rFonts w:ascii="Times New Roman" w:hAnsi="Times New Roman" w:cs="Times New Roman"/>
          <w:lang w:val="en-US"/>
        </w:rPr>
        <w:t xml:space="preserve"> (orange) or </w:t>
      </w:r>
      <w:r w:rsidRPr="00C25409">
        <w:rPr>
          <w:rFonts w:ascii="Times New Roman" w:hAnsi="Times New Roman" w:cs="Times New Roman"/>
          <w:i/>
          <w:iCs/>
          <w:lang w:val="en-US"/>
        </w:rPr>
        <w:t>Q. rubra</w:t>
      </w:r>
      <w:r w:rsidRPr="00C25409">
        <w:rPr>
          <w:rFonts w:ascii="Times New Roman" w:hAnsi="Times New Roman" w:cs="Times New Roman"/>
          <w:lang w:val="en-US"/>
        </w:rPr>
        <w:t xml:space="preserve"> (blue). The two</w:t>
      </w:r>
      <w:r w:rsidRPr="00C25409">
        <w:rPr>
          <w:rFonts w:ascii="Times New Roman" w:hAnsi="Times New Roman" w:cs="Times New Roman"/>
          <w:lang w:val="en-US"/>
        </w:rPr>
        <w:noBreakHyphen/>
        <w:t>dimensional solution shows a good fit (stress = 0.059). A PERMANOVA on Bray–Curtis dissimilarities detected no significant compositional difference among oak species (</w:t>
      </w:r>
      <w:r w:rsidRPr="000B71C5">
        <w:rPr>
          <w:rFonts w:ascii="Times New Roman" w:hAnsi="Times New Roman" w:cs="Times New Roman"/>
          <w:i/>
          <w:iCs/>
          <w:lang w:val="en-US"/>
        </w:rPr>
        <w:t>R</w:t>
      </w:r>
      <w:r w:rsidRPr="00C25409">
        <w:rPr>
          <w:rFonts w:ascii="Times New Roman" w:hAnsi="Times New Roman" w:cs="Times New Roman"/>
          <w:lang w:val="en-US"/>
        </w:rPr>
        <w:t xml:space="preserve">² = 0.211, </w:t>
      </w:r>
      <w:r w:rsidRPr="000B71C5">
        <w:rPr>
          <w:rFonts w:ascii="Times New Roman" w:hAnsi="Times New Roman" w:cs="Times New Roman"/>
          <w:i/>
          <w:iCs/>
          <w:lang w:val="en-US"/>
        </w:rPr>
        <w:t>p</w:t>
      </w:r>
      <w:r w:rsidRPr="00C25409">
        <w:rPr>
          <w:rFonts w:ascii="Times New Roman" w:hAnsi="Times New Roman" w:cs="Times New Roman"/>
          <w:lang w:val="en-US"/>
        </w:rPr>
        <w:t> = 0.88, 999 permutations). Axes (NMDS1, NMDS2) are dimensionless and their absolute values are arbitrary.</w:t>
      </w:r>
    </w:p>
    <w:p w14:paraId="7763B035" w14:textId="77777777" w:rsidR="00E9283E" w:rsidRPr="00C25409" w:rsidRDefault="00E9283E" w:rsidP="00E9283E">
      <w:pPr>
        <w:spacing w:line="480" w:lineRule="auto"/>
        <w:rPr>
          <w:rFonts w:ascii="Times New Roman" w:hAnsi="Times New Roman" w:cs="Times New Roman"/>
          <w:highlight w:val="magenta"/>
          <w:lang w:val="en-US"/>
        </w:rPr>
      </w:pPr>
      <w:r w:rsidRPr="00C25409">
        <w:rPr>
          <w:rFonts w:ascii="Times New Roman" w:hAnsi="Times New Roman" w:cs="Times New Roman"/>
          <w:noProof/>
          <w:lang w:val="en-IN" w:eastAsia="en-IN"/>
        </w:rPr>
        <w:lastRenderedPageBreak/>
        <w:drawing>
          <wp:inline distT="0" distB="0" distL="0" distR="0" wp14:anchorId="608902B1" wp14:editId="03392E99">
            <wp:extent cx="5731510" cy="573151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5731510"/>
                    </a:xfrm>
                    <a:prstGeom prst="rect">
                      <a:avLst/>
                    </a:prstGeom>
                  </pic:spPr>
                </pic:pic>
              </a:graphicData>
            </a:graphic>
          </wp:inline>
        </w:drawing>
      </w:r>
    </w:p>
    <w:p w14:paraId="466BDAF0" w14:textId="77777777" w:rsidR="00E9283E" w:rsidRPr="00C25409" w:rsidRDefault="00E9283E" w:rsidP="00E9283E">
      <w:pPr>
        <w:spacing w:line="480" w:lineRule="auto"/>
        <w:rPr>
          <w:rFonts w:ascii="Times New Roman" w:hAnsi="Times New Roman" w:cs="Times New Roman"/>
          <w:lang w:val="en-US"/>
        </w:rPr>
      </w:pPr>
      <w:r w:rsidRPr="00C25409">
        <w:rPr>
          <w:rFonts w:ascii="Times New Roman" w:hAnsi="Times New Roman" w:cs="Times New Roman"/>
          <w:b/>
          <w:bCs/>
          <w:lang w:val="en-US"/>
        </w:rPr>
        <w:t>Figure S4.</w:t>
      </w:r>
      <w:r w:rsidRPr="00C25409">
        <w:rPr>
          <w:rFonts w:ascii="Times New Roman" w:hAnsi="Times New Roman" w:cs="Times New Roman"/>
          <w:lang w:val="en-US"/>
        </w:rPr>
        <w:t xml:space="preserve"> Three‐way Venn diagram showing the overlap in Operational Taxonomic Units (OTUs) detected on the three oak species. Light green, cyan and steel‐blue circles represent </w:t>
      </w:r>
      <w:r w:rsidRPr="00C25409">
        <w:rPr>
          <w:rFonts w:ascii="Times New Roman" w:hAnsi="Times New Roman" w:cs="Times New Roman"/>
          <w:i/>
          <w:iCs/>
          <w:lang w:val="en-US"/>
        </w:rPr>
        <w:t>Quercus petraea</w:t>
      </w:r>
      <w:r w:rsidRPr="00C25409">
        <w:rPr>
          <w:rFonts w:ascii="Times New Roman" w:hAnsi="Times New Roman" w:cs="Times New Roman"/>
          <w:lang w:val="en-US"/>
        </w:rPr>
        <w:t xml:space="preserve">, </w:t>
      </w:r>
      <w:r w:rsidRPr="00C25409">
        <w:rPr>
          <w:rFonts w:ascii="Times New Roman" w:hAnsi="Times New Roman" w:cs="Times New Roman"/>
          <w:i/>
          <w:iCs/>
          <w:lang w:val="en-US"/>
        </w:rPr>
        <w:t>Q. robur</w:t>
      </w:r>
      <w:r w:rsidRPr="00C25409">
        <w:rPr>
          <w:rFonts w:ascii="Times New Roman" w:hAnsi="Times New Roman" w:cs="Times New Roman"/>
          <w:lang w:val="en-US"/>
        </w:rPr>
        <w:t xml:space="preserve"> and </w:t>
      </w:r>
      <w:r w:rsidRPr="00C25409">
        <w:rPr>
          <w:rFonts w:ascii="Times New Roman" w:hAnsi="Times New Roman" w:cs="Times New Roman"/>
          <w:i/>
          <w:iCs/>
          <w:lang w:val="en-US"/>
        </w:rPr>
        <w:t>Q. rubra</w:t>
      </w:r>
      <w:r w:rsidRPr="00C25409">
        <w:rPr>
          <w:rFonts w:ascii="Times New Roman" w:hAnsi="Times New Roman" w:cs="Times New Roman"/>
          <w:lang w:val="en-US"/>
        </w:rPr>
        <w:t xml:space="preserve">, respectively. Numbers in the outer segments are OTUs unique to each host (857 for </w:t>
      </w:r>
      <w:r w:rsidRPr="00C25409">
        <w:rPr>
          <w:rFonts w:ascii="Times New Roman" w:hAnsi="Times New Roman" w:cs="Times New Roman"/>
          <w:i/>
          <w:iCs/>
          <w:lang w:val="en-US"/>
        </w:rPr>
        <w:t>Q. petraea</w:t>
      </w:r>
      <w:r w:rsidRPr="00C25409">
        <w:rPr>
          <w:rFonts w:ascii="Times New Roman" w:hAnsi="Times New Roman" w:cs="Times New Roman"/>
          <w:lang w:val="en-US"/>
        </w:rPr>
        <w:t xml:space="preserve">, 1 015 for </w:t>
      </w:r>
      <w:r w:rsidRPr="00C25409">
        <w:rPr>
          <w:rFonts w:ascii="Times New Roman" w:hAnsi="Times New Roman" w:cs="Times New Roman"/>
          <w:i/>
          <w:iCs/>
          <w:lang w:val="en-US"/>
        </w:rPr>
        <w:t>Q. robur</w:t>
      </w:r>
      <w:r w:rsidRPr="00C25409">
        <w:rPr>
          <w:rFonts w:ascii="Times New Roman" w:hAnsi="Times New Roman" w:cs="Times New Roman"/>
          <w:lang w:val="en-US"/>
        </w:rPr>
        <w:t xml:space="preserve">, 723 for </w:t>
      </w:r>
      <w:r w:rsidRPr="00C25409">
        <w:rPr>
          <w:rFonts w:ascii="Times New Roman" w:hAnsi="Times New Roman" w:cs="Times New Roman"/>
          <w:i/>
          <w:iCs/>
          <w:lang w:val="en-US"/>
        </w:rPr>
        <w:t>Q. rubra</w:t>
      </w:r>
      <w:r w:rsidRPr="00C25409">
        <w:rPr>
          <w:rFonts w:ascii="Times New Roman" w:hAnsi="Times New Roman" w:cs="Times New Roman"/>
          <w:lang w:val="en-US"/>
        </w:rPr>
        <w:t xml:space="preserve">); those in the pairwise overlaps are OTUs shared by exactly two hosts (460 between </w:t>
      </w:r>
      <w:r w:rsidRPr="00C25409">
        <w:rPr>
          <w:rFonts w:ascii="Times New Roman" w:hAnsi="Times New Roman" w:cs="Times New Roman"/>
          <w:i/>
          <w:iCs/>
          <w:lang w:val="en-US"/>
        </w:rPr>
        <w:t>Q. petraea</w:t>
      </w:r>
      <w:r w:rsidRPr="00C25409">
        <w:rPr>
          <w:rFonts w:ascii="Times New Roman" w:hAnsi="Times New Roman" w:cs="Times New Roman"/>
          <w:lang w:val="en-US"/>
        </w:rPr>
        <w:t>/</w:t>
      </w:r>
      <w:r w:rsidRPr="00C25409">
        <w:rPr>
          <w:rFonts w:ascii="Times New Roman" w:hAnsi="Times New Roman" w:cs="Times New Roman"/>
          <w:i/>
          <w:iCs/>
          <w:lang w:val="en-US"/>
        </w:rPr>
        <w:t>Q. robur</w:t>
      </w:r>
      <w:r w:rsidRPr="00C25409">
        <w:rPr>
          <w:rFonts w:ascii="Times New Roman" w:hAnsi="Times New Roman" w:cs="Times New Roman"/>
          <w:lang w:val="en-US"/>
        </w:rPr>
        <w:t xml:space="preserve">, 522 between </w:t>
      </w:r>
      <w:r w:rsidRPr="00C25409">
        <w:rPr>
          <w:rFonts w:ascii="Times New Roman" w:hAnsi="Times New Roman" w:cs="Times New Roman"/>
          <w:i/>
          <w:iCs/>
          <w:lang w:val="en-US"/>
        </w:rPr>
        <w:t>Q. petraea</w:t>
      </w:r>
      <w:r w:rsidRPr="00C25409">
        <w:rPr>
          <w:rFonts w:ascii="Times New Roman" w:hAnsi="Times New Roman" w:cs="Times New Roman"/>
          <w:lang w:val="en-US"/>
        </w:rPr>
        <w:t>/</w:t>
      </w:r>
      <w:r w:rsidRPr="00C25409">
        <w:rPr>
          <w:rFonts w:ascii="Times New Roman" w:hAnsi="Times New Roman" w:cs="Times New Roman"/>
          <w:i/>
          <w:iCs/>
          <w:lang w:val="en-US"/>
        </w:rPr>
        <w:t>Q. rubra</w:t>
      </w:r>
      <w:r w:rsidRPr="00C25409">
        <w:rPr>
          <w:rFonts w:ascii="Times New Roman" w:hAnsi="Times New Roman" w:cs="Times New Roman"/>
          <w:lang w:val="en-US"/>
        </w:rPr>
        <w:t xml:space="preserve">, 353 between </w:t>
      </w:r>
      <w:r w:rsidRPr="00C25409">
        <w:rPr>
          <w:rFonts w:ascii="Times New Roman" w:hAnsi="Times New Roman" w:cs="Times New Roman"/>
          <w:i/>
          <w:iCs/>
          <w:lang w:val="en-US"/>
        </w:rPr>
        <w:t>Q. robur</w:t>
      </w:r>
      <w:r w:rsidRPr="00C25409">
        <w:rPr>
          <w:rFonts w:ascii="Times New Roman" w:hAnsi="Times New Roman" w:cs="Times New Roman"/>
          <w:lang w:val="en-US"/>
        </w:rPr>
        <w:t>/</w:t>
      </w:r>
      <w:r w:rsidRPr="00C25409">
        <w:rPr>
          <w:rFonts w:ascii="Times New Roman" w:hAnsi="Times New Roman" w:cs="Times New Roman"/>
          <w:i/>
          <w:iCs/>
          <w:lang w:val="en-US"/>
        </w:rPr>
        <w:t>Q. rubra</w:t>
      </w:r>
      <w:r w:rsidRPr="00C25409">
        <w:rPr>
          <w:rFonts w:ascii="Times New Roman" w:hAnsi="Times New Roman" w:cs="Times New Roman"/>
          <w:lang w:val="en-US"/>
        </w:rPr>
        <w:t>); and the center shows the 1 159 OTUs found on all three oak species.</w:t>
      </w:r>
    </w:p>
    <w:p w14:paraId="2C5EBC5E" w14:textId="77777777" w:rsidR="004B1DC5" w:rsidRDefault="004B1DC5">
      <w:pPr>
        <w:rPr>
          <w:lang w:val="en-US"/>
        </w:rPr>
      </w:pPr>
    </w:p>
    <w:p w14:paraId="4F4119F6" w14:textId="77777777" w:rsidR="00C463E9" w:rsidRDefault="00C463E9" w:rsidP="00C463E9">
      <w:pPr>
        <w:spacing w:line="480" w:lineRule="auto"/>
        <w:rPr>
          <w:rFonts w:ascii="Times New Roman" w:hAnsi="Times New Roman" w:cs="Times New Roman"/>
          <w:lang w:val="en-US"/>
        </w:rPr>
      </w:pPr>
      <w:r>
        <w:rPr>
          <w:rFonts w:ascii="Times New Roman" w:hAnsi="Times New Roman" w:cs="Times New Roman"/>
          <w:b/>
          <w:bCs/>
          <w:lang w:val="en-US"/>
        </w:rPr>
        <w:lastRenderedPageBreak/>
        <w:t>Table S1.</w:t>
      </w:r>
      <w:r>
        <w:rPr>
          <w:rFonts w:ascii="Times New Roman" w:hAnsi="Times New Roman" w:cs="Times New Roman"/>
          <w:lang w:val="en-US"/>
        </w:rPr>
        <w:t xml:space="preserve"> Site-level summary statistics for nine oak forest sites in southern Sweden. The table includes data for three sites of each oak species (</w:t>
      </w:r>
      <w:r>
        <w:rPr>
          <w:rFonts w:ascii="Times New Roman" w:hAnsi="Times New Roman" w:cs="Times New Roman"/>
          <w:i/>
          <w:iCs/>
          <w:lang w:val="en-US"/>
        </w:rPr>
        <w:t xml:space="preserve">Q. </w:t>
      </w:r>
      <w:proofErr w:type="spellStart"/>
      <w:r>
        <w:rPr>
          <w:rFonts w:ascii="Times New Roman" w:hAnsi="Times New Roman" w:cs="Times New Roman"/>
          <w:i/>
          <w:iCs/>
          <w:lang w:val="en-US"/>
        </w:rPr>
        <w:t>petraea</w:t>
      </w:r>
      <w:proofErr w:type="spellEnd"/>
      <w:r>
        <w:rPr>
          <w:rFonts w:ascii="Times New Roman" w:hAnsi="Times New Roman" w:cs="Times New Roman"/>
          <w:i/>
          <w:iCs/>
          <w:lang w:val="en-US"/>
        </w:rPr>
        <w:t xml:space="preserve">, Q. </w:t>
      </w:r>
      <w:proofErr w:type="spellStart"/>
      <w:r>
        <w:rPr>
          <w:rFonts w:ascii="Times New Roman" w:hAnsi="Times New Roman" w:cs="Times New Roman"/>
          <w:i/>
          <w:iCs/>
          <w:lang w:val="en-US"/>
        </w:rPr>
        <w:t>robur</w:t>
      </w:r>
      <w:proofErr w:type="spellEnd"/>
      <w:r>
        <w:rPr>
          <w:rFonts w:ascii="Times New Roman" w:hAnsi="Times New Roman" w:cs="Times New Roman"/>
          <w:i/>
          <w:iCs/>
          <w:lang w:val="en-US"/>
        </w:rPr>
        <w:t xml:space="preserve">, Q. </w:t>
      </w:r>
      <w:proofErr w:type="spellStart"/>
      <w:r>
        <w:rPr>
          <w:rFonts w:ascii="Times New Roman" w:hAnsi="Times New Roman" w:cs="Times New Roman"/>
          <w:i/>
          <w:iCs/>
          <w:lang w:val="en-US"/>
        </w:rPr>
        <w:t>rubra</w:t>
      </w:r>
      <w:proofErr w:type="spellEnd"/>
      <w:r>
        <w:rPr>
          <w:rFonts w:ascii="Times New Roman" w:hAnsi="Times New Roman" w:cs="Times New Roman"/>
          <w:lang w:val="en-US"/>
        </w:rPr>
        <w:t>). Tree diameter (cm) and leaf herbivory (%) are given as mean ± SE. Species richness is the total number of distinct gall-forming insects (</w:t>
      </w:r>
      <w:proofErr w:type="spellStart"/>
      <w:r>
        <w:rPr>
          <w:rFonts w:ascii="Times New Roman" w:hAnsi="Times New Roman" w:cs="Times New Roman"/>
          <w:lang w:val="en-US"/>
        </w:rPr>
        <w:t>Gall_sp</w:t>
      </w:r>
      <w:proofErr w:type="spellEnd"/>
      <w:r>
        <w:rPr>
          <w:rFonts w:ascii="Times New Roman" w:hAnsi="Times New Roman" w:cs="Times New Roman"/>
          <w:lang w:val="en-US"/>
        </w:rPr>
        <w:t>), leaf-miners (</w:t>
      </w:r>
      <w:proofErr w:type="spellStart"/>
      <w:r>
        <w:rPr>
          <w:rFonts w:ascii="Times New Roman" w:hAnsi="Times New Roman" w:cs="Times New Roman"/>
          <w:lang w:val="en-US"/>
        </w:rPr>
        <w:t>Miner_sp</w:t>
      </w:r>
      <w:proofErr w:type="spellEnd"/>
      <w:r>
        <w:rPr>
          <w:rFonts w:ascii="Times New Roman" w:hAnsi="Times New Roman" w:cs="Times New Roman"/>
          <w:lang w:val="en-US"/>
        </w:rPr>
        <w:t>), foliar fungi (</w:t>
      </w:r>
      <w:proofErr w:type="spellStart"/>
      <w:r>
        <w:rPr>
          <w:rFonts w:ascii="Times New Roman" w:hAnsi="Times New Roman" w:cs="Times New Roman"/>
          <w:lang w:val="en-US"/>
        </w:rPr>
        <w:t>Fungi_sp</w:t>
      </w:r>
      <w:proofErr w:type="spellEnd"/>
      <w:r>
        <w:rPr>
          <w:rFonts w:ascii="Times New Roman" w:hAnsi="Times New Roman" w:cs="Times New Roman"/>
          <w:lang w:val="en-US"/>
        </w:rPr>
        <w:t>), total leaf-inhabiting arthropods (</w:t>
      </w:r>
      <w:proofErr w:type="spellStart"/>
      <w:r>
        <w:rPr>
          <w:rFonts w:ascii="Times New Roman" w:hAnsi="Times New Roman" w:cs="Times New Roman"/>
          <w:lang w:val="en-US"/>
        </w:rPr>
        <w:t>Leaf_insect_sp</w:t>
      </w:r>
      <w:proofErr w:type="spellEnd"/>
      <w:r>
        <w:rPr>
          <w:rFonts w:ascii="Times New Roman" w:hAnsi="Times New Roman" w:cs="Times New Roman"/>
          <w:lang w:val="en-US"/>
        </w:rPr>
        <w:t>), and vascular plants (</w:t>
      </w:r>
      <w:proofErr w:type="spellStart"/>
      <w:r>
        <w:rPr>
          <w:rFonts w:ascii="Times New Roman" w:hAnsi="Times New Roman" w:cs="Times New Roman"/>
          <w:lang w:val="en-US"/>
        </w:rPr>
        <w:t>Vascular_sp</w:t>
      </w:r>
      <w:proofErr w:type="spellEnd"/>
      <w:r>
        <w:rPr>
          <w:rFonts w:ascii="Times New Roman" w:hAnsi="Times New Roman" w:cs="Times New Roman"/>
          <w:lang w:val="en-US"/>
        </w:rPr>
        <w:t xml:space="preserve">) recorded per site. OTU richness and Shannon H index are based on </w:t>
      </w:r>
      <w:proofErr w:type="spellStart"/>
      <w:r>
        <w:rPr>
          <w:rFonts w:ascii="Times New Roman" w:hAnsi="Times New Roman" w:cs="Times New Roman"/>
          <w:lang w:val="en-US"/>
        </w:rPr>
        <w:t>metabarcoding</w:t>
      </w:r>
      <w:proofErr w:type="spellEnd"/>
      <w:r>
        <w:rPr>
          <w:rFonts w:ascii="Times New Roman" w:hAnsi="Times New Roman" w:cs="Times New Roman"/>
          <w:lang w:val="en-US"/>
        </w:rPr>
        <w:t xml:space="preserve"> catches. Geographic coordinates are in WGS84 decimal degrees.</w:t>
      </w:r>
    </w:p>
    <w:p w14:paraId="0F8DE22A" w14:textId="77777777" w:rsidR="00C463E9" w:rsidRDefault="00C463E9" w:rsidP="00C463E9">
      <w:pPr>
        <w:spacing w:line="480" w:lineRule="auto"/>
        <w:rPr>
          <w:rFonts w:ascii="Times New Roman" w:hAnsi="Times New Roman" w:cs="Times New Roman"/>
          <w:lang w:val="en-US"/>
        </w:rPr>
      </w:pPr>
    </w:p>
    <w:tbl>
      <w:tblPr>
        <w:tblW w:w="7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983"/>
        <w:gridCol w:w="774"/>
        <w:gridCol w:w="669"/>
        <w:gridCol w:w="1008"/>
        <w:gridCol w:w="1243"/>
        <w:gridCol w:w="534"/>
        <w:gridCol w:w="534"/>
        <w:gridCol w:w="534"/>
        <w:gridCol w:w="534"/>
        <w:gridCol w:w="534"/>
        <w:gridCol w:w="534"/>
        <w:gridCol w:w="534"/>
      </w:tblGrid>
      <w:tr w:rsidR="00C463E9" w14:paraId="17B98AEE" w14:textId="77777777" w:rsidTr="00C463E9">
        <w:trPr>
          <w:trHeight w:val="1620"/>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512A1908"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Site_id</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570F3573"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Oak_species</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7D826C0B"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Longitude</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0F77D816"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Latitude</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3A981AA"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Tree_diameter</w:t>
            </w:r>
            <w:proofErr w:type="spellEnd"/>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8DFF6A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Herbivory_percent</w:t>
            </w:r>
            <w:proofErr w:type="spellEnd"/>
          </w:p>
        </w:tc>
        <w:tc>
          <w:tcPr>
            <w:tcW w:w="280" w:type="dxa"/>
            <w:tcBorders>
              <w:top w:val="single" w:sz="4" w:space="0" w:color="auto"/>
              <w:left w:val="single" w:sz="4" w:space="0" w:color="auto"/>
              <w:bottom w:val="single" w:sz="4" w:space="0" w:color="auto"/>
              <w:right w:val="single" w:sz="4" w:space="0" w:color="auto"/>
            </w:tcBorders>
            <w:noWrap/>
            <w:textDirection w:val="btLr"/>
            <w:vAlign w:val="bottom"/>
            <w:hideMark/>
          </w:tcPr>
          <w:p w14:paraId="63073339"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Gall_richness</w:t>
            </w:r>
            <w:proofErr w:type="spellEnd"/>
          </w:p>
        </w:tc>
        <w:tc>
          <w:tcPr>
            <w:tcW w:w="280" w:type="dxa"/>
            <w:tcBorders>
              <w:top w:val="single" w:sz="4" w:space="0" w:color="auto"/>
              <w:left w:val="single" w:sz="4" w:space="0" w:color="auto"/>
              <w:bottom w:val="single" w:sz="4" w:space="0" w:color="auto"/>
              <w:right w:val="single" w:sz="4" w:space="0" w:color="auto"/>
            </w:tcBorders>
            <w:noWrap/>
            <w:textDirection w:val="btLr"/>
            <w:vAlign w:val="bottom"/>
            <w:hideMark/>
          </w:tcPr>
          <w:p w14:paraId="2644EC8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Miner_richness</w:t>
            </w:r>
            <w:proofErr w:type="spellEnd"/>
          </w:p>
        </w:tc>
        <w:tc>
          <w:tcPr>
            <w:tcW w:w="280" w:type="dxa"/>
            <w:tcBorders>
              <w:top w:val="single" w:sz="4" w:space="0" w:color="auto"/>
              <w:left w:val="single" w:sz="4" w:space="0" w:color="auto"/>
              <w:bottom w:val="single" w:sz="4" w:space="0" w:color="auto"/>
              <w:right w:val="single" w:sz="4" w:space="0" w:color="auto"/>
            </w:tcBorders>
            <w:noWrap/>
            <w:textDirection w:val="btLr"/>
            <w:vAlign w:val="bottom"/>
            <w:hideMark/>
          </w:tcPr>
          <w:p w14:paraId="3D3289DA"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Fungi_richness</w:t>
            </w:r>
            <w:proofErr w:type="spellEnd"/>
          </w:p>
        </w:tc>
        <w:tc>
          <w:tcPr>
            <w:tcW w:w="280" w:type="dxa"/>
            <w:tcBorders>
              <w:top w:val="single" w:sz="4" w:space="0" w:color="auto"/>
              <w:left w:val="single" w:sz="4" w:space="0" w:color="auto"/>
              <w:bottom w:val="single" w:sz="4" w:space="0" w:color="auto"/>
              <w:right w:val="single" w:sz="4" w:space="0" w:color="auto"/>
            </w:tcBorders>
            <w:noWrap/>
            <w:textDirection w:val="btLr"/>
            <w:vAlign w:val="bottom"/>
            <w:hideMark/>
          </w:tcPr>
          <w:p w14:paraId="56DF3A6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Leaf_insect_richness</w:t>
            </w:r>
            <w:proofErr w:type="spellEnd"/>
          </w:p>
        </w:tc>
        <w:tc>
          <w:tcPr>
            <w:tcW w:w="280" w:type="dxa"/>
            <w:tcBorders>
              <w:top w:val="single" w:sz="4" w:space="0" w:color="auto"/>
              <w:left w:val="single" w:sz="4" w:space="0" w:color="auto"/>
              <w:bottom w:val="single" w:sz="4" w:space="0" w:color="auto"/>
              <w:right w:val="single" w:sz="4" w:space="0" w:color="auto"/>
            </w:tcBorders>
            <w:noWrap/>
            <w:textDirection w:val="btLr"/>
            <w:vAlign w:val="bottom"/>
            <w:hideMark/>
          </w:tcPr>
          <w:p w14:paraId="4CCF47F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Vascular_plant_richness</w:t>
            </w:r>
            <w:proofErr w:type="spellEnd"/>
          </w:p>
        </w:tc>
        <w:tc>
          <w:tcPr>
            <w:tcW w:w="420" w:type="dxa"/>
            <w:tcBorders>
              <w:top w:val="single" w:sz="4" w:space="0" w:color="auto"/>
              <w:left w:val="single" w:sz="4" w:space="0" w:color="auto"/>
              <w:bottom w:val="single" w:sz="4" w:space="0" w:color="auto"/>
              <w:right w:val="single" w:sz="4" w:space="0" w:color="auto"/>
            </w:tcBorders>
            <w:noWrap/>
            <w:textDirection w:val="btLr"/>
            <w:vAlign w:val="bottom"/>
            <w:hideMark/>
          </w:tcPr>
          <w:p w14:paraId="4708DFCB"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OTU_richness</w:t>
            </w:r>
            <w:proofErr w:type="spellEnd"/>
          </w:p>
        </w:tc>
        <w:tc>
          <w:tcPr>
            <w:tcW w:w="460" w:type="dxa"/>
            <w:tcBorders>
              <w:top w:val="single" w:sz="4" w:space="0" w:color="auto"/>
              <w:left w:val="single" w:sz="4" w:space="0" w:color="auto"/>
              <w:bottom w:val="single" w:sz="4" w:space="0" w:color="auto"/>
              <w:right w:val="single" w:sz="4" w:space="0" w:color="auto"/>
            </w:tcBorders>
            <w:noWrap/>
            <w:textDirection w:val="btLr"/>
            <w:vAlign w:val="bottom"/>
            <w:hideMark/>
          </w:tcPr>
          <w:p w14:paraId="3A7E3B6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Shannon_H_OTU</w:t>
            </w:r>
            <w:proofErr w:type="spellEnd"/>
          </w:p>
        </w:tc>
      </w:tr>
      <w:tr w:rsidR="00C463E9" w14:paraId="6A24AD50"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44137BE4"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aga</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3A84B2D8"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robur</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0FCDDA3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13,113</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6739505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56,710</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1CCBE3B6"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27.14 ± 2.15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4EB893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7.84 ± 2.87</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AFCFE57"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06B6424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918416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5292EAE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94BA1B9"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18</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15881A5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1744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21663C51"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7.464</w:t>
            </w:r>
          </w:p>
        </w:tc>
      </w:tr>
      <w:tr w:rsidR="00C463E9" w14:paraId="726D44DE"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1C19D79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bell</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6717E0D"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robur</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6AFD6E4B"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13,680</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177D2E95"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55,524</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870BD02"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19.71 ± 1.96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80FB604"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5.18 ± 0.72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DC68B72"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9</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4E0860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481BC49"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0213A53"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14</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5C75B0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30</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7BFB92A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1413</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D34ECCC"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7.253</w:t>
            </w:r>
          </w:p>
        </w:tc>
      </w:tr>
      <w:tr w:rsidR="00C463E9" w14:paraId="778ABA36"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64F7F51A"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isa</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782DB69"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petraea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1228136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13,105</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267C279D"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56,683</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4086E6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29 ± 1.21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28134DF"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6.48 ± 1.18</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41D630B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5117D74A"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AAB008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D413D2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AD3B46B"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66BD500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1307</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7B2F5C2"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7.175</w:t>
            </w:r>
          </w:p>
        </w:tc>
      </w:tr>
      <w:tr w:rsidR="00C463E9" w14:paraId="544FBADE"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2016A64D"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lej</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FF6950B"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rubra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51C07BE5"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13,097</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605DE32C"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56,692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0CE0E6C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37.14 ± 2.82</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2B031BD1"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6.64 ± 0.51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14EF67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D532A3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A8890F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42F65D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4963F0A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15</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1A1526CB"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1243</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387DFC95"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7.125</w:t>
            </w:r>
          </w:p>
        </w:tc>
      </w:tr>
      <w:tr w:rsidR="00C463E9" w14:paraId="68F8C610"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11C0AF38"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ovr</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80E9F48"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rubra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54015FE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12,905</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53C8029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56,716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B18627A"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50.43 ± 1.65</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186B352"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6.29 ± 1.32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79A11D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0CAABEF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0D6CF87A"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88525A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7016C0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32</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2C99260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1550</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A548ED9"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7.346</w:t>
            </w:r>
          </w:p>
        </w:tc>
      </w:tr>
      <w:tr w:rsidR="00C463E9" w14:paraId="09A6232C"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2AD34C99"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ram</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072E5BEF"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petraea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188984D7"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12,972</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6EB9FB9A"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56,536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6FF6386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16.86 ± 0.86</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53DFCCF8"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9.07 ± 2.96</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4BC72D6B"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3264E3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5F9386D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39A8F7C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8</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235F83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20</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0B81146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1422</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71F97263"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7.26</w:t>
            </w:r>
          </w:p>
        </w:tc>
      </w:tr>
      <w:tr w:rsidR="00C463E9" w14:paraId="7F699B0B"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45A01558"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ramr</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295F99F3"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rubra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53A1D5F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12,970</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029A6B02"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56,536</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907CC04"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24.29 ± 1.61</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3B2AC0AC"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12.97 ± 2.72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22E63C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8B65BD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06EF7C0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C755EA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DBBEA4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23</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1D18856F"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1174</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0C3B7A8"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7.068</w:t>
            </w:r>
          </w:p>
        </w:tc>
      </w:tr>
      <w:tr w:rsidR="00C463E9" w14:paraId="1BE33BFA"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116DEE3C"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proofErr w:type="spellStart"/>
            <w:r>
              <w:rPr>
                <w:rFonts w:ascii="Times New Roman" w:eastAsia="Times New Roman" w:hAnsi="Times New Roman" w:cs="Times New Roman"/>
                <w:color w:val="000000"/>
                <w:kern w:val="0"/>
                <w:sz w:val="16"/>
                <w:szCs w:val="16"/>
                <w:lang w:val="en-US"/>
                <w14:ligatures w14:val="none"/>
              </w:rPr>
              <w:t>tanr</w:t>
            </w:r>
            <w:proofErr w:type="spellEnd"/>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41592360"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robur</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13AF00D4"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14,007</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3BBF8E85"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57,062</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3ECB656D"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40 ± 4.3</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BFEC9A9"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3.14 ± 0.62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188B21AD"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C97B60D"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532FE025"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6EB6D9F5"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7D48922"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39</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2F9DC46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1103</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52838DC9"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7.006</w:t>
            </w:r>
          </w:p>
        </w:tc>
      </w:tr>
      <w:tr w:rsidR="00C463E9" w14:paraId="353566DD" w14:textId="77777777" w:rsidTr="00C463E9">
        <w:trPr>
          <w:trHeight w:val="288"/>
        </w:trPr>
        <w:tc>
          <w:tcPr>
            <w:tcW w:w="500" w:type="dxa"/>
            <w:tcBorders>
              <w:top w:val="single" w:sz="4" w:space="0" w:color="auto"/>
              <w:left w:val="single" w:sz="4" w:space="0" w:color="auto"/>
              <w:bottom w:val="single" w:sz="4" w:space="0" w:color="auto"/>
              <w:right w:val="single" w:sz="4" w:space="0" w:color="auto"/>
            </w:tcBorders>
            <w:noWrap/>
            <w:vAlign w:val="bottom"/>
            <w:hideMark/>
          </w:tcPr>
          <w:p w14:paraId="7780A522"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var2</w:t>
            </w:r>
          </w:p>
        </w:tc>
        <w:tc>
          <w:tcPr>
            <w:tcW w:w="1120" w:type="dxa"/>
            <w:tcBorders>
              <w:top w:val="single" w:sz="4" w:space="0" w:color="auto"/>
              <w:left w:val="single" w:sz="4" w:space="0" w:color="auto"/>
              <w:bottom w:val="single" w:sz="4" w:space="0" w:color="auto"/>
              <w:right w:val="single" w:sz="4" w:space="0" w:color="auto"/>
            </w:tcBorders>
            <w:noWrap/>
            <w:vAlign w:val="bottom"/>
            <w:hideMark/>
          </w:tcPr>
          <w:p w14:paraId="1D4BF5DA" w14:textId="77777777" w:rsidR="00C463E9" w:rsidRDefault="00C463E9">
            <w:pPr>
              <w:spacing w:after="0" w:line="480" w:lineRule="auto"/>
              <w:rPr>
                <w:rFonts w:ascii="Times New Roman" w:eastAsia="Times New Roman" w:hAnsi="Times New Roman" w:cs="Times New Roman"/>
                <w:i/>
                <w:iCs/>
                <w:color w:val="000000"/>
                <w:kern w:val="0"/>
                <w:sz w:val="16"/>
                <w:szCs w:val="16"/>
                <w:lang w:val="en-US"/>
                <w14:ligatures w14:val="none"/>
              </w:rPr>
            </w:pPr>
            <w:proofErr w:type="spellStart"/>
            <w:r>
              <w:rPr>
                <w:rFonts w:ascii="Times New Roman" w:eastAsia="Times New Roman" w:hAnsi="Times New Roman" w:cs="Times New Roman"/>
                <w:i/>
                <w:iCs/>
                <w:color w:val="000000"/>
                <w:kern w:val="0"/>
                <w:sz w:val="16"/>
                <w:szCs w:val="16"/>
                <w:lang w:val="en-US"/>
                <w14:ligatures w14:val="none"/>
              </w:rPr>
              <w:t>Quercus</w:t>
            </w:r>
            <w:proofErr w:type="spellEnd"/>
            <w:r>
              <w:rPr>
                <w:rFonts w:ascii="Times New Roman" w:eastAsia="Times New Roman" w:hAnsi="Times New Roman" w:cs="Times New Roman"/>
                <w:i/>
                <w:iCs/>
                <w:color w:val="000000"/>
                <w:kern w:val="0"/>
                <w:sz w:val="16"/>
                <w:szCs w:val="16"/>
                <w:lang w:val="en-US"/>
                <w14:ligatures w14:val="none"/>
              </w:rPr>
              <w:t xml:space="preserve"> </w:t>
            </w:r>
            <w:proofErr w:type="spellStart"/>
            <w:r>
              <w:rPr>
                <w:rFonts w:ascii="Times New Roman" w:eastAsia="Times New Roman" w:hAnsi="Times New Roman" w:cs="Times New Roman"/>
                <w:i/>
                <w:iCs/>
                <w:color w:val="000000"/>
                <w:kern w:val="0"/>
                <w:sz w:val="16"/>
                <w:szCs w:val="16"/>
                <w:lang w:val="en-US"/>
                <w14:ligatures w14:val="none"/>
              </w:rPr>
              <w:t>petraea</w:t>
            </w:r>
            <w:proofErr w:type="spellEnd"/>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0623604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12,832</w:t>
            </w:r>
          </w:p>
        </w:tc>
        <w:tc>
          <w:tcPr>
            <w:tcW w:w="600" w:type="dxa"/>
            <w:tcBorders>
              <w:top w:val="single" w:sz="4" w:space="0" w:color="auto"/>
              <w:left w:val="single" w:sz="4" w:space="0" w:color="auto"/>
              <w:bottom w:val="single" w:sz="4" w:space="0" w:color="auto"/>
              <w:right w:val="single" w:sz="4" w:space="0" w:color="auto"/>
            </w:tcBorders>
            <w:noWrap/>
            <w:vAlign w:val="bottom"/>
            <w:hideMark/>
          </w:tcPr>
          <w:p w14:paraId="16311A20"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57,949</w:t>
            </w:r>
          </w:p>
        </w:tc>
        <w:tc>
          <w:tcPr>
            <w:tcW w:w="960" w:type="dxa"/>
            <w:tcBorders>
              <w:top w:val="single" w:sz="4" w:space="0" w:color="auto"/>
              <w:left w:val="single" w:sz="4" w:space="0" w:color="auto"/>
              <w:bottom w:val="single" w:sz="4" w:space="0" w:color="auto"/>
              <w:right w:val="single" w:sz="4" w:space="0" w:color="auto"/>
            </w:tcBorders>
            <w:noWrap/>
            <w:vAlign w:val="bottom"/>
            <w:hideMark/>
          </w:tcPr>
          <w:p w14:paraId="74C3F60B"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29 ± 1.9</w:t>
            </w:r>
          </w:p>
        </w:tc>
        <w:tc>
          <w:tcPr>
            <w:tcW w:w="1220" w:type="dxa"/>
            <w:tcBorders>
              <w:top w:val="single" w:sz="4" w:space="0" w:color="auto"/>
              <w:left w:val="single" w:sz="4" w:space="0" w:color="auto"/>
              <w:bottom w:val="single" w:sz="4" w:space="0" w:color="auto"/>
              <w:right w:val="single" w:sz="4" w:space="0" w:color="auto"/>
            </w:tcBorders>
            <w:noWrap/>
            <w:vAlign w:val="bottom"/>
            <w:hideMark/>
          </w:tcPr>
          <w:p w14:paraId="1CC2FB96"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3.18 ± 1.44</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F3A591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6</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C77EE7D"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3</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005216E"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0</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7FE041B6"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9</w:t>
            </w: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5945F1A1"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19</w:t>
            </w:r>
          </w:p>
        </w:tc>
        <w:tc>
          <w:tcPr>
            <w:tcW w:w="420" w:type="dxa"/>
            <w:tcBorders>
              <w:top w:val="single" w:sz="4" w:space="0" w:color="auto"/>
              <w:left w:val="single" w:sz="4" w:space="0" w:color="auto"/>
              <w:bottom w:val="single" w:sz="4" w:space="0" w:color="auto"/>
              <w:right w:val="single" w:sz="4" w:space="0" w:color="auto"/>
            </w:tcBorders>
            <w:noWrap/>
            <w:vAlign w:val="bottom"/>
            <w:hideMark/>
          </w:tcPr>
          <w:p w14:paraId="6B5399E8" w14:textId="77777777" w:rsidR="00C463E9" w:rsidRDefault="00C463E9">
            <w:pPr>
              <w:spacing w:after="0" w:line="480" w:lineRule="auto"/>
              <w:jc w:val="right"/>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1391</w:t>
            </w:r>
          </w:p>
        </w:tc>
        <w:tc>
          <w:tcPr>
            <w:tcW w:w="460" w:type="dxa"/>
            <w:tcBorders>
              <w:top w:val="single" w:sz="4" w:space="0" w:color="auto"/>
              <w:left w:val="single" w:sz="4" w:space="0" w:color="auto"/>
              <w:bottom w:val="single" w:sz="4" w:space="0" w:color="auto"/>
              <w:right w:val="single" w:sz="4" w:space="0" w:color="auto"/>
            </w:tcBorders>
            <w:noWrap/>
            <w:vAlign w:val="bottom"/>
            <w:hideMark/>
          </w:tcPr>
          <w:p w14:paraId="0144531E" w14:textId="77777777" w:rsidR="00C463E9" w:rsidRDefault="00C463E9">
            <w:pPr>
              <w:spacing w:after="0" w:line="480" w:lineRule="auto"/>
              <w:rPr>
                <w:rFonts w:ascii="Times New Roman" w:eastAsia="Times New Roman" w:hAnsi="Times New Roman" w:cs="Times New Roman"/>
                <w:color w:val="000000"/>
                <w:kern w:val="0"/>
                <w:sz w:val="16"/>
                <w:szCs w:val="16"/>
                <w:lang w:val="en-US"/>
                <w14:ligatures w14:val="none"/>
              </w:rPr>
            </w:pPr>
            <w:r>
              <w:rPr>
                <w:rFonts w:ascii="Times New Roman" w:eastAsia="Times New Roman" w:hAnsi="Times New Roman" w:cs="Times New Roman"/>
                <w:color w:val="000000"/>
                <w:kern w:val="0"/>
                <w:sz w:val="16"/>
                <w:szCs w:val="16"/>
                <w:lang w:val="en-US"/>
                <w14:ligatures w14:val="none"/>
              </w:rPr>
              <w:t>7.238</w:t>
            </w:r>
          </w:p>
        </w:tc>
      </w:tr>
    </w:tbl>
    <w:p w14:paraId="5CB7F245" w14:textId="77777777" w:rsidR="00C463E9" w:rsidRDefault="00C463E9" w:rsidP="00C463E9">
      <w:pPr>
        <w:spacing w:line="480" w:lineRule="auto"/>
        <w:rPr>
          <w:rFonts w:ascii="Times New Roman" w:hAnsi="Times New Roman" w:cs="Times New Roman"/>
          <w:lang w:val="en-US"/>
        </w:rPr>
      </w:pPr>
    </w:p>
    <w:p w14:paraId="0B8C9B2A" w14:textId="77777777" w:rsidR="00C463E9" w:rsidRDefault="00C463E9" w:rsidP="00C463E9">
      <w:pPr>
        <w:spacing w:line="480" w:lineRule="auto"/>
        <w:rPr>
          <w:rFonts w:ascii="Times New Roman" w:hAnsi="Times New Roman" w:cs="Times New Roman"/>
          <w:lang w:val="en-US"/>
        </w:rPr>
      </w:pPr>
      <w:r>
        <w:rPr>
          <w:rFonts w:ascii="Times New Roman" w:hAnsi="Times New Roman" w:cs="Times New Roman"/>
          <w:b/>
          <w:bCs/>
          <w:lang w:val="en-US"/>
        </w:rPr>
        <w:lastRenderedPageBreak/>
        <w:t>Table S2.</w:t>
      </w:r>
      <w:r>
        <w:rPr>
          <w:rFonts w:ascii="Times New Roman" w:hAnsi="Times New Roman" w:cs="Times New Roman"/>
          <w:lang w:val="en-US"/>
        </w:rPr>
        <w:t xml:space="preserve"> OTU taxonomic classification and site presence. The table lists every unique Operational Taxonomic Unit (OTU) detected at each study site, providing the full assigned taxonomic lineage from Phylum to Species. The presence of a row indicates the detection of that OTU at that site. 'NA' signifies that an identification could not be resolved to that specific taxonomic rank.</w:t>
      </w:r>
    </w:p>
    <w:tbl>
      <w:tblPr>
        <w:tblStyle w:val="TableGrid"/>
        <w:tblW w:w="11430" w:type="dxa"/>
        <w:tblInd w:w="-1168" w:type="dxa"/>
        <w:tblLayout w:type="fixed"/>
        <w:tblLook w:val="04A0" w:firstRow="1" w:lastRow="0" w:firstColumn="1" w:lastColumn="0" w:noHBand="0" w:noVBand="1"/>
      </w:tblPr>
      <w:tblGrid>
        <w:gridCol w:w="957"/>
        <w:gridCol w:w="1034"/>
        <w:gridCol w:w="966"/>
        <w:gridCol w:w="687"/>
        <w:gridCol w:w="713"/>
        <w:gridCol w:w="853"/>
        <w:gridCol w:w="1026"/>
        <w:gridCol w:w="1044"/>
        <w:gridCol w:w="419"/>
        <w:gridCol w:w="488"/>
        <w:gridCol w:w="522"/>
        <w:gridCol w:w="462"/>
        <w:gridCol w:w="479"/>
        <w:gridCol w:w="488"/>
        <w:gridCol w:w="401"/>
        <w:gridCol w:w="453"/>
        <w:gridCol w:w="438"/>
      </w:tblGrid>
      <w:tr w:rsidR="00C463E9" w:rsidRPr="00AE3F9D" w14:paraId="2157F580" w14:textId="77777777" w:rsidTr="008B073A">
        <w:trPr>
          <w:trHeight w:val="1554"/>
        </w:trPr>
        <w:tc>
          <w:tcPr>
            <w:tcW w:w="957" w:type="dxa"/>
          </w:tcPr>
          <w:p w14:paraId="7F114E2F"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OTU_ID</w:t>
            </w:r>
          </w:p>
        </w:tc>
        <w:tc>
          <w:tcPr>
            <w:tcW w:w="1034" w:type="dxa"/>
          </w:tcPr>
          <w:p w14:paraId="55F159EF"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Oak_species</w:t>
            </w:r>
            <w:proofErr w:type="spellEnd"/>
          </w:p>
        </w:tc>
        <w:tc>
          <w:tcPr>
            <w:tcW w:w="966" w:type="dxa"/>
          </w:tcPr>
          <w:p w14:paraId="2713FF3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Phylum</w:t>
            </w:r>
          </w:p>
        </w:tc>
        <w:tc>
          <w:tcPr>
            <w:tcW w:w="687" w:type="dxa"/>
          </w:tcPr>
          <w:p w14:paraId="4532AF35"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Class</w:t>
            </w:r>
          </w:p>
        </w:tc>
        <w:tc>
          <w:tcPr>
            <w:tcW w:w="713" w:type="dxa"/>
          </w:tcPr>
          <w:p w14:paraId="44785002"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Order_</w:t>
            </w:r>
          </w:p>
        </w:tc>
        <w:tc>
          <w:tcPr>
            <w:tcW w:w="853" w:type="dxa"/>
          </w:tcPr>
          <w:p w14:paraId="56A228B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Family</w:t>
            </w:r>
          </w:p>
        </w:tc>
        <w:tc>
          <w:tcPr>
            <w:tcW w:w="1026" w:type="dxa"/>
          </w:tcPr>
          <w:p w14:paraId="2600624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Genus</w:t>
            </w:r>
          </w:p>
        </w:tc>
        <w:tc>
          <w:tcPr>
            <w:tcW w:w="1044" w:type="dxa"/>
          </w:tcPr>
          <w:p w14:paraId="77C6EBF2"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Species</w:t>
            </w:r>
          </w:p>
        </w:tc>
        <w:tc>
          <w:tcPr>
            <w:tcW w:w="419" w:type="dxa"/>
          </w:tcPr>
          <w:p w14:paraId="25569EEC"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isa</w:t>
            </w:r>
            <w:proofErr w:type="spellEnd"/>
          </w:p>
        </w:tc>
        <w:tc>
          <w:tcPr>
            <w:tcW w:w="488" w:type="dxa"/>
          </w:tcPr>
          <w:p w14:paraId="071B8EE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ram</w:t>
            </w:r>
          </w:p>
        </w:tc>
        <w:tc>
          <w:tcPr>
            <w:tcW w:w="522" w:type="dxa"/>
          </w:tcPr>
          <w:p w14:paraId="47457B6C"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var2</w:t>
            </w:r>
          </w:p>
        </w:tc>
        <w:tc>
          <w:tcPr>
            <w:tcW w:w="462" w:type="dxa"/>
          </w:tcPr>
          <w:p w14:paraId="4F9CB9B9"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aga</w:t>
            </w:r>
            <w:proofErr w:type="spellEnd"/>
          </w:p>
        </w:tc>
        <w:tc>
          <w:tcPr>
            <w:tcW w:w="479" w:type="dxa"/>
          </w:tcPr>
          <w:p w14:paraId="4A8DBFBB"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bell</w:t>
            </w:r>
          </w:p>
        </w:tc>
        <w:tc>
          <w:tcPr>
            <w:tcW w:w="488" w:type="dxa"/>
          </w:tcPr>
          <w:p w14:paraId="3B013463"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tanr</w:t>
            </w:r>
            <w:proofErr w:type="spellEnd"/>
          </w:p>
        </w:tc>
        <w:tc>
          <w:tcPr>
            <w:tcW w:w="401" w:type="dxa"/>
          </w:tcPr>
          <w:p w14:paraId="3843906F"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lej</w:t>
            </w:r>
            <w:proofErr w:type="spellEnd"/>
          </w:p>
        </w:tc>
        <w:tc>
          <w:tcPr>
            <w:tcW w:w="453" w:type="dxa"/>
          </w:tcPr>
          <w:p w14:paraId="1308BD55"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ovr</w:t>
            </w:r>
            <w:proofErr w:type="spellEnd"/>
          </w:p>
        </w:tc>
        <w:tc>
          <w:tcPr>
            <w:tcW w:w="438" w:type="dxa"/>
          </w:tcPr>
          <w:p w14:paraId="51541289"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ramr</w:t>
            </w:r>
            <w:proofErr w:type="spellEnd"/>
          </w:p>
        </w:tc>
      </w:tr>
      <w:tr w:rsidR="00C463E9" w:rsidRPr="00AE3F9D" w14:paraId="6144659E" w14:textId="77777777" w:rsidTr="008B073A">
        <w:trPr>
          <w:trHeight w:val="1038"/>
        </w:trPr>
        <w:tc>
          <w:tcPr>
            <w:tcW w:w="957" w:type="dxa"/>
          </w:tcPr>
          <w:p w14:paraId="4672004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OTU_1</w:t>
            </w:r>
          </w:p>
        </w:tc>
        <w:tc>
          <w:tcPr>
            <w:tcW w:w="1034" w:type="dxa"/>
          </w:tcPr>
          <w:p w14:paraId="1E814FEE"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Quercus</w:t>
            </w:r>
            <w:proofErr w:type="spellEnd"/>
            <w:r w:rsidRPr="00AE3F9D">
              <w:rPr>
                <w:rFonts w:ascii="Times New Roman" w:eastAsia="Times New Roman" w:hAnsi="Times New Roman" w:cs="Times New Roman"/>
                <w:i/>
                <w:iCs/>
                <w:color w:val="000000"/>
                <w:lang w:val="en-US"/>
              </w:rPr>
              <w:t xml:space="preserve"> </w:t>
            </w:r>
            <w:proofErr w:type="spellStart"/>
            <w:r w:rsidRPr="00AE3F9D">
              <w:rPr>
                <w:rFonts w:ascii="Times New Roman" w:eastAsia="Times New Roman" w:hAnsi="Times New Roman" w:cs="Times New Roman"/>
                <w:i/>
                <w:iCs/>
                <w:color w:val="000000"/>
                <w:lang w:val="en-US"/>
              </w:rPr>
              <w:t>robur</w:t>
            </w:r>
            <w:proofErr w:type="spellEnd"/>
          </w:p>
        </w:tc>
        <w:tc>
          <w:tcPr>
            <w:tcW w:w="966" w:type="dxa"/>
          </w:tcPr>
          <w:p w14:paraId="61E41069"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Arthropoda</w:t>
            </w:r>
          </w:p>
        </w:tc>
        <w:tc>
          <w:tcPr>
            <w:tcW w:w="687" w:type="dxa"/>
          </w:tcPr>
          <w:p w14:paraId="055679C5"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Insecta</w:t>
            </w:r>
            <w:proofErr w:type="spellEnd"/>
          </w:p>
        </w:tc>
        <w:tc>
          <w:tcPr>
            <w:tcW w:w="713" w:type="dxa"/>
          </w:tcPr>
          <w:p w14:paraId="618A2413"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Diptera</w:t>
            </w:r>
            <w:proofErr w:type="spellEnd"/>
          </w:p>
        </w:tc>
        <w:tc>
          <w:tcPr>
            <w:tcW w:w="853" w:type="dxa"/>
          </w:tcPr>
          <w:p w14:paraId="0B96DEDF"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Muscidae</w:t>
            </w:r>
            <w:proofErr w:type="spellEnd"/>
          </w:p>
        </w:tc>
        <w:tc>
          <w:tcPr>
            <w:tcW w:w="1026" w:type="dxa"/>
          </w:tcPr>
          <w:p w14:paraId="35F0CF0E"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Helina</w:t>
            </w:r>
            <w:proofErr w:type="spellEnd"/>
          </w:p>
        </w:tc>
        <w:tc>
          <w:tcPr>
            <w:tcW w:w="1044" w:type="dxa"/>
          </w:tcPr>
          <w:p w14:paraId="72440ED8"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Helina</w:t>
            </w:r>
            <w:proofErr w:type="spellEnd"/>
            <w:r w:rsidRPr="00AE3F9D">
              <w:rPr>
                <w:rFonts w:ascii="Times New Roman" w:eastAsia="Times New Roman" w:hAnsi="Times New Roman" w:cs="Times New Roman"/>
                <w:i/>
                <w:iCs/>
                <w:color w:val="000000"/>
                <w:lang w:val="en-US"/>
              </w:rPr>
              <w:t xml:space="preserve"> sp.</w:t>
            </w:r>
          </w:p>
        </w:tc>
        <w:tc>
          <w:tcPr>
            <w:tcW w:w="419" w:type="dxa"/>
          </w:tcPr>
          <w:p w14:paraId="37FA6E9A"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1D71E6C9"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522" w:type="dxa"/>
          </w:tcPr>
          <w:p w14:paraId="35AF6285"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62" w:type="dxa"/>
          </w:tcPr>
          <w:p w14:paraId="24635652"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79" w:type="dxa"/>
          </w:tcPr>
          <w:p w14:paraId="11F33EA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3BB6CB8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01" w:type="dxa"/>
          </w:tcPr>
          <w:p w14:paraId="6EABE65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53" w:type="dxa"/>
          </w:tcPr>
          <w:p w14:paraId="53B09D0D"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38" w:type="dxa"/>
          </w:tcPr>
          <w:p w14:paraId="3985E8E5"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r>
      <w:tr w:rsidR="00C463E9" w:rsidRPr="00AE3F9D" w14:paraId="28E4F66A" w14:textId="77777777" w:rsidTr="008B073A">
        <w:trPr>
          <w:trHeight w:val="2068"/>
        </w:trPr>
        <w:tc>
          <w:tcPr>
            <w:tcW w:w="957" w:type="dxa"/>
          </w:tcPr>
          <w:p w14:paraId="17FB42BB"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OTU_10</w:t>
            </w:r>
          </w:p>
        </w:tc>
        <w:tc>
          <w:tcPr>
            <w:tcW w:w="1034" w:type="dxa"/>
          </w:tcPr>
          <w:p w14:paraId="1D3BBBBB"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Quercus</w:t>
            </w:r>
            <w:proofErr w:type="spellEnd"/>
            <w:r w:rsidRPr="00AE3F9D">
              <w:rPr>
                <w:rFonts w:ascii="Times New Roman" w:eastAsia="Times New Roman" w:hAnsi="Times New Roman" w:cs="Times New Roman"/>
                <w:i/>
                <w:iCs/>
                <w:color w:val="000000"/>
                <w:lang w:val="en-US"/>
              </w:rPr>
              <w:t xml:space="preserve"> </w:t>
            </w:r>
            <w:proofErr w:type="spellStart"/>
            <w:r w:rsidRPr="00AE3F9D">
              <w:rPr>
                <w:rFonts w:ascii="Times New Roman" w:eastAsia="Times New Roman" w:hAnsi="Times New Roman" w:cs="Times New Roman"/>
                <w:i/>
                <w:iCs/>
                <w:color w:val="000000"/>
                <w:lang w:val="en-US"/>
              </w:rPr>
              <w:t>robur</w:t>
            </w:r>
            <w:proofErr w:type="spellEnd"/>
          </w:p>
        </w:tc>
        <w:tc>
          <w:tcPr>
            <w:tcW w:w="966" w:type="dxa"/>
          </w:tcPr>
          <w:p w14:paraId="179DA67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Arthropoda</w:t>
            </w:r>
          </w:p>
        </w:tc>
        <w:tc>
          <w:tcPr>
            <w:tcW w:w="687" w:type="dxa"/>
          </w:tcPr>
          <w:p w14:paraId="1607D92F"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Insecta</w:t>
            </w:r>
            <w:proofErr w:type="spellEnd"/>
          </w:p>
        </w:tc>
        <w:tc>
          <w:tcPr>
            <w:tcW w:w="713" w:type="dxa"/>
          </w:tcPr>
          <w:p w14:paraId="46238B28"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Diptera</w:t>
            </w:r>
            <w:proofErr w:type="spellEnd"/>
          </w:p>
        </w:tc>
        <w:tc>
          <w:tcPr>
            <w:tcW w:w="853" w:type="dxa"/>
          </w:tcPr>
          <w:p w14:paraId="5C9E6861"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Sciaridae</w:t>
            </w:r>
            <w:proofErr w:type="spellEnd"/>
          </w:p>
        </w:tc>
        <w:tc>
          <w:tcPr>
            <w:tcW w:w="1026" w:type="dxa"/>
          </w:tcPr>
          <w:p w14:paraId="44172BD4"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Corynoptera</w:t>
            </w:r>
            <w:proofErr w:type="spellEnd"/>
          </w:p>
        </w:tc>
        <w:tc>
          <w:tcPr>
            <w:tcW w:w="1044" w:type="dxa"/>
          </w:tcPr>
          <w:p w14:paraId="47F92EA5"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Corynoptera</w:t>
            </w:r>
            <w:proofErr w:type="spellEnd"/>
            <w:r w:rsidRPr="00AE3F9D">
              <w:rPr>
                <w:rFonts w:ascii="Times New Roman" w:eastAsia="Times New Roman" w:hAnsi="Times New Roman" w:cs="Times New Roman"/>
                <w:i/>
                <w:iCs/>
                <w:color w:val="000000"/>
                <w:lang w:val="en-US"/>
              </w:rPr>
              <w:t xml:space="preserve"> </w:t>
            </w:r>
            <w:proofErr w:type="spellStart"/>
            <w:r w:rsidRPr="00AE3F9D">
              <w:rPr>
                <w:rFonts w:ascii="Times New Roman" w:eastAsia="Times New Roman" w:hAnsi="Times New Roman" w:cs="Times New Roman"/>
                <w:i/>
                <w:iCs/>
                <w:color w:val="000000"/>
                <w:lang w:val="en-US"/>
              </w:rPr>
              <w:t>globiformis</w:t>
            </w:r>
            <w:proofErr w:type="spellEnd"/>
          </w:p>
        </w:tc>
        <w:tc>
          <w:tcPr>
            <w:tcW w:w="419" w:type="dxa"/>
          </w:tcPr>
          <w:p w14:paraId="3D7F467C"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56BFD50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522" w:type="dxa"/>
          </w:tcPr>
          <w:p w14:paraId="185BEFB8"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62" w:type="dxa"/>
          </w:tcPr>
          <w:p w14:paraId="1A08239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79" w:type="dxa"/>
          </w:tcPr>
          <w:p w14:paraId="4549FEB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42BEA34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01" w:type="dxa"/>
          </w:tcPr>
          <w:p w14:paraId="268AB5FC"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53" w:type="dxa"/>
          </w:tcPr>
          <w:p w14:paraId="32743A32"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38" w:type="dxa"/>
          </w:tcPr>
          <w:p w14:paraId="2FE96C1A"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r>
      <w:tr w:rsidR="00C463E9" w:rsidRPr="00AE3F9D" w14:paraId="1618ED4D" w14:textId="77777777" w:rsidTr="008B073A">
        <w:trPr>
          <w:trHeight w:val="1038"/>
        </w:trPr>
        <w:tc>
          <w:tcPr>
            <w:tcW w:w="957" w:type="dxa"/>
          </w:tcPr>
          <w:p w14:paraId="72CE1998"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OTU_100</w:t>
            </w:r>
          </w:p>
        </w:tc>
        <w:tc>
          <w:tcPr>
            <w:tcW w:w="1034" w:type="dxa"/>
          </w:tcPr>
          <w:p w14:paraId="67B8DB4C"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Quercus</w:t>
            </w:r>
            <w:proofErr w:type="spellEnd"/>
            <w:r w:rsidRPr="00AE3F9D">
              <w:rPr>
                <w:rFonts w:ascii="Times New Roman" w:eastAsia="Times New Roman" w:hAnsi="Times New Roman" w:cs="Times New Roman"/>
                <w:i/>
                <w:iCs/>
                <w:color w:val="000000"/>
                <w:lang w:val="en-US"/>
              </w:rPr>
              <w:t xml:space="preserve"> </w:t>
            </w:r>
            <w:proofErr w:type="spellStart"/>
            <w:r w:rsidRPr="00AE3F9D">
              <w:rPr>
                <w:rFonts w:ascii="Times New Roman" w:eastAsia="Times New Roman" w:hAnsi="Times New Roman" w:cs="Times New Roman"/>
                <w:i/>
                <w:iCs/>
                <w:color w:val="000000"/>
                <w:lang w:val="en-US"/>
              </w:rPr>
              <w:t>robur</w:t>
            </w:r>
            <w:proofErr w:type="spellEnd"/>
          </w:p>
        </w:tc>
        <w:tc>
          <w:tcPr>
            <w:tcW w:w="966" w:type="dxa"/>
          </w:tcPr>
          <w:p w14:paraId="39C1CED9"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Arthropoda</w:t>
            </w:r>
          </w:p>
        </w:tc>
        <w:tc>
          <w:tcPr>
            <w:tcW w:w="687" w:type="dxa"/>
          </w:tcPr>
          <w:p w14:paraId="5B29254F"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Insecta</w:t>
            </w:r>
            <w:proofErr w:type="spellEnd"/>
          </w:p>
        </w:tc>
        <w:tc>
          <w:tcPr>
            <w:tcW w:w="713" w:type="dxa"/>
          </w:tcPr>
          <w:p w14:paraId="548936AB"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Diptera</w:t>
            </w:r>
            <w:proofErr w:type="spellEnd"/>
          </w:p>
        </w:tc>
        <w:tc>
          <w:tcPr>
            <w:tcW w:w="853" w:type="dxa"/>
          </w:tcPr>
          <w:p w14:paraId="2F03185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NA</w:t>
            </w:r>
          </w:p>
        </w:tc>
        <w:tc>
          <w:tcPr>
            <w:tcW w:w="1026" w:type="dxa"/>
          </w:tcPr>
          <w:p w14:paraId="24C96965"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NA</w:t>
            </w:r>
          </w:p>
        </w:tc>
        <w:tc>
          <w:tcPr>
            <w:tcW w:w="1044" w:type="dxa"/>
          </w:tcPr>
          <w:p w14:paraId="5DDD0C79"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NA</w:t>
            </w:r>
          </w:p>
        </w:tc>
        <w:tc>
          <w:tcPr>
            <w:tcW w:w="419" w:type="dxa"/>
          </w:tcPr>
          <w:p w14:paraId="0434746C"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6B630D60"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522" w:type="dxa"/>
          </w:tcPr>
          <w:p w14:paraId="52051A4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62" w:type="dxa"/>
          </w:tcPr>
          <w:p w14:paraId="28CE001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79" w:type="dxa"/>
          </w:tcPr>
          <w:p w14:paraId="01E74F13"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21D14D0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01" w:type="dxa"/>
          </w:tcPr>
          <w:p w14:paraId="7584665F"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53" w:type="dxa"/>
          </w:tcPr>
          <w:p w14:paraId="73584C23"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38" w:type="dxa"/>
          </w:tcPr>
          <w:p w14:paraId="1D6DBDD9"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r>
      <w:tr w:rsidR="00C463E9" w:rsidRPr="00AE3F9D" w14:paraId="70AAB2C9" w14:textId="77777777" w:rsidTr="008B073A">
        <w:trPr>
          <w:trHeight w:val="1029"/>
        </w:trPr>
        <w:tc>
          <w:tcPr>
            <w:tcW w:w="957" w:type="dxa"/>
          </w:tcPr>
          <w:p w14:paraId="555450A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OTU_1002</w:t>
            </w:r>
          </w:p>
        </w:tc>
        <w:tc>
          <w:tcPr>
            <w:tcW w:w="1034" w:type="dxa"/>
          </w:tcPr>
          <w:p w14:paraId="1EA7F569" w14:textId="77777777" w:rsidR="00C463E9" w:rsidRPr="00AE3F9D" w:rsidRDefault="00C463E9" w:rsidP="008B073A">
            <w:pPr>
              <w:spacing w:line="480" w:lineRule="auto"/>
              <w:rPr>
                <w:rFonts w:ascii="Times New Roman" w:eastAsia="Times New Roman" w:hAnsi="Times New Roman" w:cs="Times New Roman"/>
                <w:i/>
                <w:iCs/>
                <w:color w:val="000000"/>
                <w:lang w:val="en-US"/>
              </w:rPr>
            </w:pPr>
            <w:proofErr w:type="spellStart"/>
            <w:r w:rsidRPr="00AE3F9D">
              <w:rPr>
                <w:rFonts w:ascii="Times New Roman" w:eastAsia="Times New Roman" w:hAnsi="Times New Roman" w:cs="Times New Roman"/>
                <w:i/>
                <w:iCs/>
                <w:color w:val="000000"/>
                <w:lang w:val="en-US"/>
              </w:rPr>
              <w:t>Quercus</w:t>
            </w:r>
            <w:proofErr w:type="spellEnd"/>
            <w:r w:rsidRPr="00AE3F9D">
              <w:rPr>
                <w:rFonts w:ascii="Times New Roman" w:eastAsia="Times New Roman" w:hAnsi="Times New Roman" w:cs="Times New Roman"/>
                <w:i/>
                <w:iCs/>
                <w:color w:val="000000"/>
                <w:lang w:val="en-US"/>
              </w:rPr>
              <w:t xml:space="preserve"> </w:t>
            </w:r>
            <w:proofErr w:type="spellStart"/>
            <w:r w:rsidRPr="00AE3F9D">
              <w:rPr>
                <w:rFonts w:ascii="Times New Roman" w:eastAsia="Times New Roman" w:hAnsi="Times New Roman" w:cs="Times New Roman"/>
                <w:i/>
                <w:iCs/>
                <w:color w:val="000000"/>
                <w:lang w:val="en-US"/>
              </w:rPr>
              <w:t>robur</w:t>
            </w:r>
            <w:proofErr w:type="spellEnd"/>
          </w:p>
        </w:tc>
        <w:tc>
          <w:tcPr>
            <w:tcW w:w="966" w:type="dxa"/>
          </w:tcPr>
          <w:p w14:paraId="2C7E7A9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Arthropoda</w:t>
            </w:r>
          </w:p>
        </w:tc>
        <w:tc>
          <w:tcPr>
            <w:tcW w:w="687" w:type="dxa"/>
          </w:tcPr>
          <w:p w14:paraId="0B31A43D"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Insecta</w:t>
            </w:r>
            <w:proofErr w:type="spellEnd"/>
          </w:p>
        </w:tc>
        <w:tc>
          <w:tcPr>
            <w:tcW w:w="713" w:type="dxa"/>
          </w:tcPr>
          <w:p w14:paraId="0A76602D"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Diptera</w:t>
            </w:r>
            <w:proofErr w:type="spellEnd"/>
          </w:p>
        </w:tc>
        <w:tc>
          <w:tcPr>
            <w:tcW w:w="853" w:type="dxa"/>
          </w:tcPr>
          <w:p w14:paraId="7A5451AC" w14:textId="77777777" w:rsidR="00C463E9" w:rsidRPr="00AE3F9D" w:rsidRDefault="00C463E9" w:rsidP="008B073A">
            <w:pPr>
              <w:spacing w:line="480" w:lineRule="auto"/>
              <w:rPr>
                <w:rFonts w:ascii="Times New Roman" w:eastAsia="Times New Roman" w:hAnsi="Times New Roman" w:cs="Times New Roman"/>
                <w:color w:val="000000"/>
                <w:lang w:val="en-US"/>
              </w:rPr>
            </w:pPr>
            <w:proofErr w:type="spellStart"/>
            <w:r w:rsidRPr="00AE3F9D">
              <w:rPr>
                <w:rFonts w:ascii="Times New Roman" w:eastAsia="Times New Roman" w:hAnsi="Times New Roman" w:cs="Times New Roman"/>
                <w:color w:val="000000"/>
                <w:lang w:val="en-US"/>
              </w:rPr>
              <w:t>Phoridae</w:t>
            </w:r>
            <w:proofErr w:type="spellEnd"/>
          </w:p>
        </w:tc>
        <w:tc>
          <w:tcPr>
            <w:tcW w:w="1026" w:type="dxa"/>
          </w:tcPr>
          <w:p w14:paraId="0FCE1D9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NA</w:t>
            </w:r>
          </w:p>
        </w:tc>
        <w:tc>
          <w:tcPr>
            <w:tcW w:w="1044" w:type="dxa"/>
          </w:tcPr>
          <w:p w14:paraId="7151BEC2"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NA</w:t>
            </w:r>
          </w:p>
        </w:tc>
        <w:tc>
          <w:tcPr>
            <w:tcW w:w="419" w:type="dxa"/>
          </w:tcPr>
          <w:p w14:paraId="68100C50"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4AB5525F"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522" w:type="dxa"/>
          </w:tcPr>
          <w:p w14:paraId="2925E346"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62" w:type="dxa"/>
          </w:tcPr>
          <w:p w14:paraId="2D8CC953"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79" w:type="dxa"/>
          </w:tcPr>
          <w:p w14:paraId="0D144747"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88" w:type="dxa"/>
          </w:tcPr>
          <w:p w14:paraId="5DFF2544"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01" w:type="dxa"/>
          </w:tcPr>
          <w:p w14:paraId="20457D91"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53" w:type="dxa"/>
          </w:tcPr>
          <w:p w14:paraId="24EEF1A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1</w:t>
            </w:r>
          </w:p>
        </w:tc>
        <w:tc>
          <w:tcPr>
            <w:tcW w:w="438" w:type="dxa"/>
          </w:tcPr>
          <w:p w14:paraId="7DBA570E" w14:textId="77777777" w:rsidR="00C463E9" w:rsidRPr="00AE3F9D" w:rsidRDefault="00C463E9" w:rsidP="008B073A">
            <w:pPr>
              <w:spacing w:line="480" w:lineRule="auto"/>
              <w:rPr>
                <w:rFonts w:ascii="Times New Roman" w:eastAsia="Times New Roman" w:hAnsi="Times New Roman" w:cs="Times New Roman"/>
                <w:color w:val="000000"/>
                <w:lang w:val="en-US"/>
              </w:rPr>
            </w:pPr>
            <w:r w:rsidRPr="00AE3F9D">
              <w:rPr>
                <w:rFonts w:ascii="Times New Roman" w:eastAsia="Times New Roman" w:hAnsi="Times New Roman" w:cs="Times New Roman"/>
                <w:color w:val="000000"/>
                <w:lang w:val="en-US"/>
              </w:rPr>
              <w:t>0</w:t>
            </w:r>
          </w:p>
        </w:tc>
      </w:tr>
    </w:tbl>
    <w:p w14:paraId="1C073993" w14:textId="77777777" w:rsidR="00C463E9" w:rsidRDefault="00C463E9" w:rsidP="00C463E9">
      <w:pPr>
        <w:spacing w:line="480" w:lineRule="auto"/>
        <w:rPr>
          <w:rFonts w:ascii="Times New Roman" w:hAnsi="Times New Roman"/>
          <w:lang w:val="en-US"/>
        </w:rPr>
      </w:pPr>
    </w:p>
    <w:p w14:paraId="046E0392" w14:textId="77777777" w:rsidR="00C463E9" w:rsidRPr="00E9283E" w:rsidRDefault="00C463E9">
      <w:pPr>
        <w:rPr>
          <w:lang w:val="en-US"/>
        </w:rPr>
      </w:pPr>
    </w:p>
    <w:sectPr w:rsidR="00C463E9" w:rsidRPr="00E92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83E"/>
    <w:rsid w:val="004B1DC5"/>
    <w:rsid w:val="00B3033E"/>
    <w:rsid w:val="00BA242D"/>
    <w:rsid w:val="00C463E9"/>
    <w:rsid w:val="00E9283E"/>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795F0"/>
  <w15:chartTrackingRefBased/>
  <w15:docId w15:val="{AFAF56DC-5A35-4534-9F76-F572105A5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aa-E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83E"/>
  </w:style>
  <w:style w:type="paragraph" w:styleId="Heading1">
    <w:name w:val="heading 1"/>
    <w:basedOn w:val="Normal"/>
    <w:next w:val="Normal"/>
    <w:link w:val="Heading1Char"/>
    <w:uiPriority w:val="9"/>
    <w:qFormat/>
    <w:rsid w:val="00E92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8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8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8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8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83E"/>
    <w:rPr>
      <w:rFonts w:eastAsiaTheme="majorEastAsia" w:cstheme="majorBidi"/>
      <w:color w:val="272727" w:themeColor="text1" w:themeTint="D8"/>
    </w:rPr>
  </w:style>
  <w:style w:type="paragraph" w:styleId="Title">
    <w:name w:val="Title"/>
    <w:basedOn w:val="Normal"/>
    <w:next w:val="Normal"/>
    <w:link w:val="TitleChar"/>
    <w:uiPriority w:val="10"/>
    <w:qFormat/>
    <w:rsid w:val="00E92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83E"/>
    <w:pPr>
      <w:spacing w:before="160"/>
      <w:jc w:val="center"/>
    </w:pPr>
    <w:rPr>
      <w:i/>
      <w:iCs/>
      <w:color w:val="404040" w:themeColor="text1" w:themeTint="BF"/>
    </w:rPr>
  </w:style>
  <w:style w:type="character" w:customStyle="1" w:styleId="QuoteChar">
    <w:name w:val="Quote Char"/>
    <w:basedOn w:val="DefaultParagraphFont"/>
    <w:link w:val="Quote"/>
    <w:uiPriority w:val="29"/>
    <w:rsid w:val="00E9283E"/>
    <w:rPr>
      <w:i/>
      <w:iCs/>
      <w:color w:val="404040" w:themeColor="text1" w:themeTint="BF"/>
    </w:rPr>
  </w:style>
  <w:style w:type="paragraph" w:styleId="ListParagraph">
    <w:name w:val="List Paragraph"/>
    <w:basedOn w:val="Normal"/>
    <w:uiPriority w:val="34"/>
    <w:qFormat/>
    <w:rsid w:val="00E9283E"/>
    <w:pPr>
      <w:ind w:left="720"/>
      <w:contextualSpacing/>
    </w:pPr>
  </w:style>
  <w:style w:type="character" w:styleId="IntenseEmphasis">
    <w:name w:val="Intense Emphasis"/>
    <w:basedOn w:val="DefaultParagraphFont"/>
    <w:uiPriority w:val="21"/>
    <w:qFormat/>
    <w:rsid w:val="00E9283E"/>
    <w:rPr>
      <w:i/>
      <w:iCs/>
      <w:color w:val="0F4761" w:themeColor="accent1" w:themeShade="BF"/>
    </w:rPr>
  </w:style>
  <w:style w:type="paragraph" w:styleId="IntenseQuote">
    <w:name w:val="Intense Quote"/>
    <w:basedOn w:val="Normal"/>
    <w:next w:val="Normal"/>
    <w:link w:val="IntenseQuoteChar"/>
    <w:uiPriority w:val="30"/>
    <w:qFormat/>
    <w:rsid w:val="00E92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83E"/>
    <w:rPr>
      <w:i/>
      <w:iCs/>
      <w:color w:val="0F4761" w:themeColor="accent1" w:themeShade="BF"/>
    </w:rPr>
  </w:style>
  <w:style w:type="character" w:styleId="IntenseReference">
    <w:name w:val="Intense Reference"/>
    <w:basedOn w:val="DefaultParagraphFont"/>
    <w:uiPriority w:val="32"/>
    <w:qFormat/>
    <w:rsid w:val="00E9283E"/>
    <w:rPr>
      <w:b/>
      <w:bCs/>
      <w:smallCaps/>
      <w:color w:val="0F4761" w:themeColor="accent1" w:themeShade="BF"/>
      <w:spacing w:val="5"/>
    </w:rPr>
  </w:style>
  <w:style w:type="table" w:styleId="TableGrid">
    <w:name w:val="Table Grid"/>
    <w:basedOn w:val="TableNormal"/>
    <w:uiPriority w:val="39"/>
    <w:rsid w:val="00C463E9"/>
    <w:pPr>
      <w:spacing w:after="0" w:line="240" w:lineRule="auto"/>
    </w:pPr>
    <w:rPr>
      <w:kern w:val="0"/>
      <w:sz w:val="22"/>
      <w:szCs w:val="22"/>
      <w:lang w:val="en-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1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688</Words>
  <Characters>3642</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Franzen</dc:creator>
  <cp:keywords/>
  <dc:description/>
  <cp:lastModifiedBy>Kokula Lakshmi Govindaraj</cp:lastModifiedBy>
  <cp:revision>2</cp:revision>
  <dcterms:created xsi:type="dcterms:W3CDTF">2025-07-21T12:31:00Z</dcterms:created>
  <dcterms:modified xsi:type="dcterms:W3CDTF">2025-08-12T10:13:00Z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0495ee6c-e39e-4e97-bd68-de6eaac1efb9</vt:lpwstr>
  </property>
</Properties>
</file>