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442" w:rsidRDefault="00CB7442">
      <w:pPr>
        <w:rPr>
          <w:b/>
        </w:rPr>
      </w:pPr>
    </w:p>
    <w:p w:rsidR="00CB7442" w:rsidRDefault="00CB7442">
      <w:pPr>
        <w:rPr>
          <w:b/>
        </w:rPr>
      </w:pPr>
    </w:p>
    <w:p w:rsidR="00CB7442" w:rsidRDefault="00CB7442" w:rsidP="00CB7442">
      <w:pPr>
        <w:autoSpaceDE w:val="0"/>
        <w:autoSpaceDN w:val="0"/>
        <w:adjustRightInd w:val="0"/>
        <w:jc w:val="center"/>
        <w:rPr>
          <w:rFonts w:ascii="Times New Roman" w:hAnsi="Times New Roman"/>
          <w:b/>
          <w:bCs/>
          <w:szCs w:val="24"/>
          <w:lang w:val="en-US"/>
        </w:rPr>
      </w:pPr>
      <w:r>
        <w:rPr>
          <w:rFonts w:ascii="Times New Roman" w:hAnsi="Times New Roman"/>
          <w:b/>
          <w:bCs/>
          <w:szCs w:val="24"/>
          <w:lang w:val="en-US"/>
        </w:rPr>
        <w:t>Ecological impacts of non-native Pacific</w:t>
      </w:r>
      <w:r w:rsidRPr="00607598">
        <w:rPr>
          <w:rFonts w:ascii="Times New Roman" w:hAnsi="Times New Roman"/>
          <w:b/>
          <w:bCs/>
          <w:szCs w:val="24"/>
          <w:lang w:val="en-US"/>
        </w:rPr>
        <w:t xml:space="preserve"> oyster</w:t>
      </w:r>
      <w:r>
        <w:rPr>
          <w:rFonts w:ascii="Times New Roman" w:hAnsi="Times New Roman"/>
          <w:b/>
          <w:bCs/>
          <w:szCs w:val="24"/>
          <w:lang w:val="en-US"/>
        </w:rPr>
        <w:t>s</w:t>
      </w:r>
      <w:r w:rsidRPr="00607598">
        <w:rPr>
          <w:rFonts w:ascii="Times New Roman" w:hAnsi="Times New Roman"/>
          <w:b/>
          <w:bCs/>
          <w:szCs w:val="24"/>
          <w:lang w:val="en-US"/>
        </w:rPr>
        <w:t xml:space="preserve"> (</w:t>
      </w:r>
      <w:r w:rsidRPr="00607598">
        <w:rPr>
          <w:rFonts w:ascii="Times New Roman" w:hAnsi="Times New Roman"/>
          <w:b/>
          <w:i/>
          <w:szCs w:val="24"/>
          <w:lang w:val="en-US"/>
        </w:rPr>
        <w:t>Crassostrea gigas</w:t>
      </w:r>
      <w:r w:rsidRPr="00607598">
        <w:rPr>
          <w:rFonts w:ascii="Times New Roman" w:hAnsi="Times New Roman"/>
          <w:b/>
          <w:szCs w:val="24"/>
          <w:lang w:val="en-US"/>
        </w:rPr>
        <w:t>)</w:t>
      </w:r>
      <w:r>
        <w:rPr>
          <w:rFonts w:ascii="Times New Roman" w:hAnsi="Times New Roman"/>
          <w:b/>
          <w:szCs w:val="24"/>
          <w:lang w:val="en-US"/>
        </w:rPr>
        <w:t xml:space="preserve"> and </w:t>
      </w:r>
      <w:r>
        <w:rPr>
          <w:rFonts w:ascii="Times New Roman" w:hAnsi="Times New Roman"/>
          <w:b/>
          <w:bCs/>
          <w:szCs w:val="24"/>
          <w:lang w:val="en-US"/>
        </w:rPr>
        <w:t>management measures for protected areas in Europe</w:t>
      </w:r>
    </w:p>
    <w:p w:rsidR="00CB7442" w:rsidRPr="00655E13" w:rsidRDefault="00CB7442" w:rsidP="00CB7442">
      <w:pPr>
        <w:autoSpaceDE w:val="0"/>
        <w:autoSpaceDN w:val="0"/>
        <w:adjustRightInd w:val="0"/>
        <w:rPr>
          <w:rFonts w:ascii="Times New Roman" w:hAnsi="Times New Roman"/>
          <w:bCs/>
          <w:szCs w:val="24"/>
          <w:lang w:val="en-US"/>
        </w:rPr>
      </w:pPr>
      <w:bookmarkStart w:id="0" w:name="_GoBack"/>
      <w:bookmarkEnd w:id="0"/>
    </w:p>
    <w:p w:rsidR="00CB7442" w:rsidRPr="00655E13" w:rsidRDefault="00CB7442" w:rsidP="00CB7442">
      <w:pPr>
        <w:autoSpaceDE w:val="0"/>
        <w:autoSpaceDN w:val="0"/>
        <w:adjustRightInd w:val="0"/>
        <w:jc w:val="center"/>
        <w:rPr>
          <w:rFonts w:ascii="Times New Roman" w:hAnsi="Times New Roman"/>
          <w:bCs/>
          <w:szCs w:val="24"/>
          <w:lang w:val="en-US"/>
        </w:rPr>
      </w:pPr>
      <w:r w:rsidRPr="00655E13">
        <w:rPr>
          <w:rFonts w:ascii="Times New Roman" w:hAnsi="Times New Roman"/>
          <w:bCs/>
          <w:szCs w:val="24"/>
          <w:lang w:val="en-US"/>
        </w:rPr>
        <w:t>Roger J.H.Herbert</w:t>
      </w:r>
      <w:r w:rsidRPr="00BD7AD2">
        <w:rPr>
          <w:rFonts w:ascii="Times New Roman" w:hAnsi="Times New Roman"/>
          <w:bCs/>
          <w:szCs w:val="24"/>
          <w:vertAlign w:val="superscript"/>
          <w:lang w:val="en-US"/>
        </w:rPr>
        <w:t>1</w:t>
      </w:r>
      <w:r w:rsidRPr="00655E13">
        <w:rPr>
          <w:rFonts w:ascii="Times New Roman" w:hAnsi="Times New Roman"/>
          <w:bCs/>
          <w:szCs w:val="24"/>
          <w:lang w:val="en-US"/>
        </w:rPr>
        <w:t>, J.Humphreys</w:t>
      </w:r>
      <w:r w:rsidRPr="00BD7AD2">
        <w:rPr>
          <w:rFonts w:ascii="Times New Roman" w:hAnsi="Times New Roman"/>
          <w:bCs/>
          <w:szCs w:val="24"/>
          <w:vertAlign w:val="superscript"/>
          <w:lang w:val="en-US"/>
        </w:rPr>
        <w:t>1</w:t>
      </w:r>
      <w:r w:rsidRPr="00655E13">
        <w:rPr>
          <w:rFonts w:ascii="Times New Roman" w:hAnsi="Times New Roman"/>
          <w:bCs/>
          <w:szCs w:val="24"/>
          <w:lang w:val="en-US"/>
        </w:rPr>
        <w:t xml:space="preserve">, </w:t>
      </w:r>
      <w:r w:rsidR="00B447CC">
        <w:rPr>
          <w:rFonts w:ascii="Times New Roman" w:hAnsi="Times New Roman"/>
          <w:bCs/>
          <w:szCs w:val="24"/>
          <w:lang w:val="en-US"/>
        </w:rPr>
        <w:t xml:space="preserve">Clare. J. </w:t>
      </w:r>
      <w:r w:rsidR="00B447CC" w:rsidRPr="00B447CC">
        <w:rPr>
          <w:rFonts w:ascii="Times New Roman" w:hAnsi="Times New Roman"/>
          <w:bCs/>
          <w:szCs w:val="24"/>
          <w:lang w:val="en-US"/>
        </w:rPr>
        <w:t>Davies1</w:t>
      </w:r>
      <w:proofErr w:type="gramStart"/>
      <w:r w:rsidR="00B447CC">
        <w:rPr>
          <w:rFonts w:ascii="Times New Roman" w:hAnsi="Times New Roman"/>
          <w:bCs/>
          <w:szCs w:val="24"/>
          <w:lang w:val="en-US"/>
        </w:rPr>
        <w:t>,</w:t>
      </w:r>
      <w:r w:rsidRPr="00B447CC">
        <w:rPr>
          <w:rFonts w:ascii="Times New Roman" w:hAnsi="Times New Roman"/>
          <w:bCs/>
          <w:szCs w:val="24"/>
          <w:lang w:val="en-US"/>
        </w:rPr>
        <w:t>C</w:t>
      </w:r>
      <w:proofErr w:type="gramEnd"/>
      <w:r w:rsidRPr="00655E13">
        <w:rPr>
          <w:rFonts w:ascii="Times New Roman" w:hAnsi="Times New Roman"/>
          <w:bCs/>
          <w:szCs w:val="24"/>
          <w:lang w:val="en-US"/>
        </w:rPr>
        <w:t>. Roberts</w:t>
      </w:r>
      <w:r w:rsidRPr="00FF6B5B">
        <w:rPr>
          <w:rFonts w:ascii="Times New Roman" w:hAnsi="Times New Roman"/>
          <w:bCs/>
          <w:szCs w:val="24"/>
          <w:vertAlign w:val="superscript"/>
          <w:lang w:val="en-US"/>
        </w:rPr>
        <w:t>2</w:t>
      </w:r>
      <w:r w:rsidRPr="00655E13">
        <w:rPr>
          <w:rFonts w:ascii="Times New Roman" w:hAnsi="Times New Roman"/>
          <w:bCs/>
          <w:szCs w:val="24"/>
          <w:lang w:val="en-US"/>
        </w:rPr>
        <w:t>, S.Fletcher</w:t>
      </w:r>
      <w:r w:rsidRPr="00FF6B5B">
        <w:rPr>
          <w:rFonts w:ascii="Times New Roman" w:hAnsi="Times New Roman"/>
          <w:bCs/>
          <w:szCs w:val="24"/>
          <w:vertAlign w:val="superscript"/>
          <w:lang w:val="en-US"/>
        </w:rPr>
        <w:t>3</w:t>
      </w:r>
      <w:r>
        <w:rPr>
          <w:rFonts w:ascii="Times New Roman" w:hAnsi="Times New Roman"/>
          <w:bCs/>
          <w:szCs w:val="24"/>
          <w:vertAlign w:val="superscript"/>
          <w:lang w:val="en-US"/>
        </w:rPr>
        <w:t>,4</w:t>
      </w:r>
      <w:r>
        <w:rPr>
          <w:rFonts w:ascii="Times New Roman" w:hAnsi="Times New Roman"/>
          <w:bCs/>
          <w:szCs w:val="24"/>
          <w:lang w:val="en-US"/>
        </w:rPr>
        <w:t>,</w:t>
      </w:r>
      <w:r w:rsidRPr="00655E13">
        <w:rPr>
          <w:rFonts w:ascii="Times New Roman" w:hAnsi="Times New Roman"/>
          <w:bCs/>
          <w:szCs w:val="24"/>
          <w:lang w:val="en-US"/>
        </w:rPr>
        <w:t xml:space="preserve"> </w:t>
      </w:r>
      <w:r w:rsidRPr="003C2301">
        <w:rPr>
          <w:rFonts w:ascii="Times New Roman" w:hAnsi="Times New Roman"/>
          <w:bCs/>
          <w:szCs w:val="24"/>
          <w:lang w:val="en-US"/>
        </w:rPr>
        <w:t>T</w:t>
      </w:r>
      <w:r>
        <w:rPr>
          <w:rFonts w:ascii="Times New Roman" w:hAnsi="Times New Roman"/>
          <w:bCs/>
          <w:szCs w:val="24"/>
          <w:lang w:val="en-US"/>
        </w:rPr>
        <w:t>.</w:t>
      </w:r>
      <w:r w:rsidRPr="003C2301">
        <w:rPr>
          <w:rFonts w:ascii="Times New Roman" w:hAnsi="Times New Roman"/>
          <w:bCs/>
          <w:szCs w:val="24"/>
          <w:lang w:val="en-US"/>
        </w:rPr>
        <w:t xml:space="preserve"> </w:t>
      </w:r>
      <w:r>
        <w:rPr>
          <w:rFonts w:ascii="Times New Roman" w:hAnsi="Times New Roman"/>
          <w:bCs/>
          <w:szCs w:val="24"/>
          <w:lang w:val="en-US"/>
        </w:rPr>
        <w:t xml:space="preserve">P. </w:t>
      </w:r>
      <w:r w:rsidRPr="003C2301">
        <w:rPr>
          <w:rFonts w:ascii="Times New Roman" w:hAnsi="Times New Roman"/>
          <w:bCs/>
          <w:szCs w:val="24"/>
          <w:lang w:val="en-US"/>
        </w:rPr>
        <w:t>Crowe</w:t>
      </w:r>
      <w:r>
        <w:rPr>
          <w:rFonts w:ascii="Times New Roman" w:hAnsi="Times New Roman"/>
          <w:bCs/>
          <w:szCs w:val="24"/>
          <w:vertAlign w:val="superscript"/>
          <w:lang w:val="en-US"/>
        </w:rPr>
        <w:t>5</w:t>
      </w:r>
      <w:r w:rsidRPr="003C2301">
        <w:rPr>
          <w:rFonts w:ascii="Times New Roman" w:hAnsi="Times New Roman"/>
          <w:bCs/>
          <w:szCs w:val="24"/>
          <w:lang w:val="en-US"/>
        </w:rPr>
        <w:t xml:space="preserve"> </w:t>
      </w:r>
    </w:p>
    <w:p w:rsidR="00CB7442" w:rsidRPr="007A1AAA" w:rsidRDefault="00CB7442" w:rsidP="00CB7442">
      <w:pPr>
        <w:jc w:val="center"/>
        <w:rPr>
          <w:rFonts w:ascii="Times New Roman" w:hAnsi="Times New Roman"/>
          <w:szCs w:val="24"/>
        </w:rPr>
      </w:pPr>
      <w:r w:rsidRPr="007A1AAA">
        <w:rPr>
          <w:rFonts w:ascii="Times New Roman" w:hAnsi="Times New Roman"/>
          <w:szCs w:val="24"/>
          <w:vertAlign w:val="superscript"/>
        </w:rPr>
        <w:t>1</w:t>
      </w:r>
      <w:r w:rsidRPr="007A1AAA">
        <w:rPr>
          <w:rFonts w:ascii="Times New Roman" w:hAnsi="Times New Roman"/>
          <w:szCs w:val="24"/>
        </w:rPr>
        <w:t>Faculty of Science &amp; Technology, Department of Life and Environmental Sciences, Bournemouth University,</w:t>
      </w:r>
    </w:p>
    <w:p w:rsidR="00CB7442" w:rsidRDefault="00CB7442" w:rsidP="00CB7442">
      <w:pPr>
        <w:jc w:val="center"/>
        <w:rPr>
          <w:rFonts w:ascii="Times New Roman" w:hAnsi="Times New Roman"/>
          <w:szCs w:val="24"/>
        </w:rPr>
      </w:pPr>
      <w:proofErr w:type="gramStart"/>
      <w:r w:rsidRPr="007A1AAA">
        <w:rPr>
          <w:rFonts w:ascii="Times New Roman" w:hAnsi="Times New Roman"/>
          <w:szCs w:val="24"/>
        </w:rPr>
        <w:t>Talbot Campus, Fern Barrow, Poole, Dorset, UK, BH12 5BB.</w:t>
      </w:r>
      <w:proofErr w:type="gramEnd"/>
    </w:p>
    <w:p w:rsidR="00CB7442" w:rsidRPr="00FF6B5B" w:rsidRDefault="00CB7442" w:rsidP="00CB7442">
      <w:pPr>
        <w:autoSpaceDE w:val="0"/>
        <w:autoSpaceDN w:val="0"/>
        <w:adjustRightInd w:val="0"/>
        <w:jc w:val="center"/>
        <w:rPr>
          <w:rFonts w:ascii="Times New Roman" w:hAnsi="Times New Roman"/>
          <w:szCs w:val="24"/>
        </w:rPr>
      </w:pPr>
      <w:r w:rsidRPr="00FF6B5B">
        <w:rPr>
          <w:rFonts w:ascii="Times New Roman" w:hAnsi="Times New Roman"/>
          <w:szCs w:val="24"/>
          <w:vertAlign w:val="superscript"/>
        </w:rPr>
        <w:t>2</w:t>
      </w:r>
      <w:r w:rsidRPr="00FF6B5B">
        <w:rPr>
          <w:rFonts w:ascii="Times New Roman" w:hAnsi="Times New Roman"/>
          <w:szCs w:val="24"/>
        </w:rPr>
        <w:t>ABP Marine Environmental Research Ltd., Quayside Suite, Medina Chambers, Town Quay, Southampton, Hampshire SO14 2AQ, UK</w:t>
      </w:r>
    </w:p>
    <w:p w:rsidR="00CB7442" w:rsidRDefault="00CB7442" w:rsidP="00CB7442">
      <w:pPr>
        <w:jc w:val="center"/>
        <w:rPr>
          <w:rFonts w:ascii="Times New Roman" w:hAnsi="Times New Roman"/>
          <w:szCs w:val="24"/>
        </w:rPr>
      </w:pPr>
      <w:r w:rsidRPr="00FF6B5B">
        <w:rPr>
          <w:rFonts w:ascii="Times New Roman" w:hAnsi="Times New Roman"/>
          <w:szCs w:val="24"/>
          <w:vertAlign w:val="superscript"/>
        </w:rPr>
        <w:t>3</w:t>
      </w:r>
      <w:r w:rsidRPr="00FF6B5B">
        <w:rPr>
          <w:rFonts w:ascii="Times New Roman" w:hAnsi="Times New Roman"/>
          <w:szCs w:val="24"/>
        </w:rPr>
        <w:t>Centre for Marine and Coastal Policy Research, Plymouth University, Plymouth PL4 8AA, UK</w:t>
      </w:r>
    </w:p>
    <w:p w:rsidR="00CB7442" w:rsidRPr="00DE5E1F" w:rsidRDefault="00CB7442" w:rsidP="00CB7442">
      <w:pPr>
        <w:rPr>
          <w:rFonts w:asciiTheme="majorBidi" w:hAnsiTheme="majorBidi" w:cstheme="majorBidi"/>
        </w:rPr>
      </w:pPr>
      <w:proofErr w:type="gramStart"/>
      <w:r>
        <w:rPr>
          <w:rFonts w:ascii="Times New Roman" w:hAnsi="Times New Roman"/>
          <w:szCs w:val="24"/>
          <w:vertAlign w:val="superscript"/>
        </w:rPr>
        <w:t>4</w:t>
      </w:r>
      <w:r>
        <w:rPr>
          <w:rFonts w:ascii="Times New Roman" w:hAnsi="Times New Roman"/>
          <w:szCs w:val="24"/>
        </w:rPr>
        <w:t xml:space="preserve">United Nations Environment Programme – World Conservation </w:t>
      </w:r>
      <w:r w:rsidRPr="006B78A4">
        <w:rPr>
          <w:rFonts w:asciiTheme="majorBidi" w:hAnsiTheme="majorBidi" w:cstheme="majorBidi"/>
        </w:rPr>
        <w:t>Monitoring Centre, Huntingto</w:t>
      </w:r>
      <w:r>
        <w:rPr>
          <w:rFonts w:asciiTheme="majorBidi" w:hAnsiTheme="majorBidi" w:cstheme="majorBidi"/>
        </w:rPr>
        <w:t>n Road, Cambridge, CB3 0DL, UK.</w:t>
      </w:r>
      <w:proofErr w:type="gramEnd"/>
    </w:p>
    <w:p w:rsidR="00CB7442" w:rsidRDefault="00CB7442" w:rsidP="00CB7442">
      <w:pPr>
        <w:jc w:val="center"/>
        <w:rPr>
          <w:rFonts w:ascii="Times New Roman" w:hAnsi="Times New Roman"/>
          <w:szCs w:val="24"/>
        </w:rPr>
      </w:pPr>
      <w:r>
        <w:rPr>
          <w:rFonts w:ascii="Times New Roman" w:hAnsi="Times New Roman"/>
          <w:szCs w:val="24"/>
          <w:vertAlign w:val="superscript"/>
        </w:rPr>
        <w:t>5</w:t>
      </w:r>
      <w:r>
        <w:rPr>
          <w:rFonts w:ascii="Times New Roman" w:hAnsi="Times New Roman"/>
          <w:szCs w:val="24"/>
        </w:rPr>
        <w:t>Earth Institute and School of Biology and Environmental Science, Science West, University College Dublin, Belfield, Dublin 4</w:t>
      </w:r>
    </w:p>
    <w:p w:rsidR="00CB7442" w:rsidRDefault="00CB7442" w:rsidP="00CB7442">
      <w:pPr>
        <w:jc w:val="center"/>
        <w:rPr>
          <w:rFonts w:ascii="Times New Roman" w:hAnsi="Times New Roman"/>
          <w:szCs w:val="24"/>
        </w:rPr>
      </w:pPr>
    </w:p>
    <w:p w:rsidR="00F50915" w:rsidRPr="007A1AAA" w:rsidRDefault="00F50915" w:rsidP="00F50915">
      <w:pPr>
        <w:jc w:val="center"/>
        <w:rPr>
          <w:rFonts w:ascii="Times New Roman" w:hAnsi="Times New Roman"/>
          <w:szCs w:val="24"/>
        </w:rPr>
      </w:pPr>
      <w:r w:rsidRPr="007A1AAA">
        <w:rPr>
          <w:rFonts w:ascii="Times New Roman" w:hAnsi="Times New Roman"/>
          <w:szCs w:val="24"/>
        </w:rPr>
        <w:t xml:space="preserve">E-mail: Corresponding author </w:t>
      </w:r>
      <w:hyperlink r:id="rId8" w:history="1">
        <w:r w:rsidRPr="007A1AAA">
          <w:rPr>
            <w:rStyle w:val="Hyperlink"/>
            <w:rFonts w:ascii="Times New Roman" w:hAnsi="Times New Roman"/>
            <w:szCs w:val="24"/>
          </w:rPr>
          <w:t>rherbert@bournemouth.ac.uk</w:t>
        </w:r>
      </w:hyperlink>
      <w:r w:rsidRPr="007A1AAA">
        <w:rPr>
          <w:rFonts w:ascii="Times New Roman" w:hAnsi="Times New Roman"/>
          <w:szCs w:val="24"/>
        </w:rPr>
        <w:t>; Tel +44 (0) 1202965908</w:t>
      </w:r>
    </w:p>
    <w:p w:rsidR="00CB7442" w:rsidRDefault="00CB7442" w:rsidP="00CB7442">
      <w:pPr>
        <w:jc w:val="center"/>
        <w:rPr>
          <w:rFonts w:ascii="Times New Roman" w:hAnsi="Times New Roman"/>
          <w:szCs w:val="24"/>
        </w:rPr>
      </w:pPr>
    </w:p>
    <w:p w:rsidR="00F50915" w:rsidRDefault="00F50915" w:rsidP="00CB7442">
      <w:pPr>
        <w:jc w:val="center"/>
        <w:rPr>
          <w:rFonts w:ascii="Times New Roman" w:hAnsi="Times New Roman"/>
          <w:szCs w:val="24"/>
        </w:rPr>
      </w:pPr>
    </w:p>
    <w:p w:rsidR="00F50915" w:rsidRDefault="00F50915" w:rsidP="00CB7442">
      <w:pPr>
        <w:jc w:val="center"/>
        <w:rPr>
          <w:rFonts w:ascii="Times New Roman" w:hAnsi="Times New Roman"/>
          <w:szCs w:val="24"/>
        </w:rPr>
      </w:pPr>
    </w:p>
    <w:p w:rsidR="00F50915" w:rsidRDefault="00F50915" w:rsidP="00CB7442">
      <w:pPr>
        <w:jc w:val="center"/>
        <w:rPr>
          <w:rFonts w:ascii="Times New Roman" w:hAnsi="Times New Roman"/>
          <w:szCs w:val="24"/>
        </w:rPr>
      </w:pPr>
    </w:p>
    <w:p w:rsidR="00CB7442" w:rsidRDefault="00F50915" w:rsidP="00F50915">
      <w:pPr>
        <w:jc w:val="center"/>
        <w:rPr>
          <w:rFonts w:ascii="Times New Roman" w:hAnsi="Times New Roman"/>
          <w:b/>
          <w:szCs w:val="24"/>
        </w:rPr>
      </w:pPr>
      <w:r>
        <w:rPr>
          <w:rFonts w:ascii="Times New Roman" w:hAnsi="Times New Roman"/>
          <w:b/>
          <w:szCs w:val="24"/>
        </w:rPr>
        <w:t>ONLINE RESOURCE</w:t>
      </w:r>
    </w:p>
    <w:p w:rsidR="00F50915" w:rsidRDefault="00F50915" w:rsidP="00F50915">
      <w:pPr>
        <w:jc w:val="center"/>
        <w:rPr>
          <w:b/>
        </w:rPr>
      </w:pPr>
      <w:r>
        <w:rPr>
          <w:rFonts w:ascii="Times New Roman" w:hAnsi="Times New Roman"/>
          <w:b/>
          <w:szCs w:val="24"/>
        </w:rPr>
        <w:t>Biodiversity and Conservation</w:t>
      </w:r>
    </w:p>
    <w:p w:rsidR="00CB7442" w:rsidRDefault="00CB7442">
      <w:pPr>
        <w:rPr>
          <w:b/>
        </w:rPr>
      </w:pPr>
    </w:p>
    <w:p w:rsidR="00CB7442" w:rsidRDefault="00CB7442">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F50915" w:rsidRDefault="00F50915">
      <w:pPr>
        <w:rPr>
          <w:b/>
        </w:rPr>
      </w:pPr>
    </w:p>
    <w:p w:rsidR="00CB7442" w:rsidRDefault="00CB7442">
      <w:pPr>
        <w:rPr>
          <w:b/>
        </w:rPr>
      </w:pPr>
    </w:p>
    <w:p w:rsidR="00CB7442" w:rsidRPr="00CB7442" w:rsidRDefault="00CB7442">
      <w:pPr>
        <w:rPr>
          <w:b/>
        </w:rPr>
      </w:pPr>
      <w:r w:rsidRPr="00CB7442">
        <w:rPr>
          <w:b/>
        </w:rPr>
        <w:lastRenderedPageBreak/>
        <w:t>APPENDIX A</w:t>
      </w:r>
    </w:p>
    <w:p w:rsidR="00CB7442" w:rsidRDefault="00CB7442"/>
    <w:p w:rsidR="007E5475" w:rsidRDefault="00CB7442">
      <w:r>
        <w:t>Search Terms</w:t>
      </w:r>
    </w:p>
    <w:p w:rsidR="00CB7442" w:rsidRDefault="00CB7442"/>
    <w:p w:rsidR="00CB7442" w:rsidRPr="003E0E45" w:rsidRDefault="00CB7442" w:rsidP="00CB7442">
      <w:r w:rsidRPr="003E0E45">
        <w:t>Pacific Oyster</w:t>
      </w:r>
    </w:p>
    <w:p w:rsidR="00CB7442" w:rsidRPr="003E0E45" w:rsidRDefault="00CB7442" w:rsidP="00CB7442">
      <w:r w:rsidRPr="003E0E45">
        <w:t>Crassostrea gigas</w:t>
      </w:r>
    </w:p>
    <w:p w:rsidR="00CB7442" w:rsidRPr="003E0E45" w:rsidRDefault="00CB7442" w:rsidP="00CB7442">
      <w:r w:rsidRPr="003E0E45">
        <w:t>Dispersal</w:t>
      </w:r>
    </w:p>
    <w:p w:rsidR="00CB7442" w:rsidRPr="003E0E45" w:rsidRDefault="00CB7442" w:rsidP="00CB7442">
      <w:r w:rsidRPr="003E0E45">
        <w:t>Biodiversity</w:t>
      </w:r>
    </w:p>
    <w:p w:rsidR="00CB7442" w:rsidRPr="003E0E45" w:rsidRDefault="00CB7442" w:rsidP="00CB7442">
      <w:r w:rsidRPr="003E0E45">
        <w:t>Conservation</w:t>
      </w:r>
    </w:p>
    <w:p w:rsidR="00CB7442" w:rsidRPr="003E0E45" w:rsidRDefault="00CB7442" w:rsidP="00CB7442">
      <w:r w:rsidRPr="003E0E45">
        <w:t>Marine Protected Areas</w:t>
      </w:r>
    </w:p>
    <w:p w:rsidR="00CB7442" w:rsidRPr="003E0E45" w:rsidRDefault="00CB7442" w:rsidP="00CB7442">
      <w:r w:rsidRPr="003E0E45">
        <w:t>Non-native species</w:t>
      </w:r>
    </w:p>
    <w:p w:rsidR="00CB7442" w:rsidRPr="003E0E45" w:rsidRDefault="00CB7442" w:rsidP="00CB7442">
      <w:r w:rsidRPr="003E0E45">
        <w:t>Non – indigenous species</w:t>
      </w:r>
    </w:p>
    <w:p w:rsidR="00CB7442" w:rsidRPr="003E0E45" w:rsidRDefault="00CB7442" w:rsidP="00CB7442">
      <w:r w:rsidRPr="003E0E45">
        <w:t>Alien species</w:t>
      </w:r>
    </w:p>
    <w:p w:rsidR="00CB7442" w:rsidRPr="003E0E45" w:rsidRDefault="00CB7442" w:rsidP="00CB7442">
      <w:r w:rsidRPr="003E0E45">
        <w:t>Feral</w:t>
      </w:r>
    </w:p>
    <w:p w:rsidR="00CB7442" w:rsidRPr="003E0E45" w:rsidRDefault="00CB7442" w:rsidP="00CB7442">
      <w:r w:rsidRPr="003E0E45">
        <w:t>Management</w:t>
      </w:r>
    </w:p>
    <w:p w:rsidR="00CB7442" w:rsidRPr="003E0E45" w:rsidRDefault="00CB7442" w:rsidP="00CB7442">
      <w:r w:rsidRPr="003E0E45">
        <w:t>Measures</w:t>
      </w:r>
    </w:p>
    <w:p w:rsidR="00CB7442" w:rsidRPr="003E0E45" w:rsidRDefault="00CB7442" w:rsidP="00CB7442">
      <w:r w:rsidRPr="003E0E45">
        <w:t>Settlement</w:t>
      </w:r>
    </w:p>
    <w:p w:rsidR="00CB7442" w:rsidRPr="003E0E45" w:rsidRDefault="00CB7442" w:rsidP="00CB7442">
      <w:r w:rsidRPr="003E0E45">
        <w:t>Larval transport</w:t>
      </w:r>
    </w:p>
    <w:p w:rsidR="00CB7442" w:rsidRPr="003E0E45" w:rsidRDefault="00CB7442" w:rsidP="00CB7442">
      <w:r w:rsidRPr="003E0E45">
        <w:t>Larval supply</w:t>
      </w:r>
    </w:p>
    <w:p w:rsidR="00CB7442" w:rsidRPr="003E0E45" w:rsidRDefault="00CB7442" w:rsidP="00CB7442">
      <w:r w:rsidRPr="003E0E45">
        <w:t>Triploid</w:t>
      </w:r>
    </w:p>
    <w:p w:rsidR="00CB7442" w:rsidRPr="003E0E45" w:rsidRDefault="00CB7442" w:rsidP="00CB7442">
      <w:proofErr w:type="spellStart"/>
      <w:r w:rsidRPr="003E0E45">
        <w:t>Polyploid</w:t>
      </w:r>
      <w:proofErr w:type="spellEnd"/>
    </w:p>
    <w:p w:rsidR="00CB7442" w:rsidRPr="003E0E45" w:rsidRDefault="00CB7442" w:rsidP="00CB7442">
      <w:r w:rsidRPr="003E0E45">
        <w:t>Recruitment</w:t>
      </w:r>
    </w:p>
    <w:p w:rsidR="00CB7442" w:rsidRPr="003E0E45" w:rsidRDefault="00CB7442" w:rsidP="00CB7442">
      <w:r w:rsidRPr="003E0E45">
        <w:t>Reefs</w:t>
      </w:r>
    </w:p>
    <w:p w:rsidR="00CB7442" w:rsidRPr="003E0E45" w:rsidRDefault="00CB7442" w:rsidP="00CB7442">
      <w:r w:rsidRPr="003E0E45">
        <w:t>Ecosystem Processes</w:t>
      </w:r>
    </w:p>
    <w:p w:rsidR="00CB7442" w:rsidRPr="003E0E45" w:rsidRDefault="00CB7442" w:rsidP="00CB7442">
      <w:r w:rsidRPr="003E0E45">
        <w:t>Ecosystem Services</w:t>
      </w:r>
    </w:p>
    <w:p w:rsidR="00CB7442" w:rsidRDefault="00CB7442"/>
    <w:p w:rsidR="00CB7442" w:rsidRDefault="00CB7442"/>
    <w:p w:rsidR="00CB7442" w:rsidRDefault="00CB7442"/>
    <w:p w:rsidR="00CB7442" w:rsidRDefault="00CB7442" w:rsidP="00CB7442">
      <w:pPr>
        <w:pStyle w:val="FootnoteText"/>
        <w:ind w:left="720" w:hanging="720"/>
        <w:rPr>
          <w:rFonts w:cs="TTE12384A0t00"/>
          <w:szCs w:val="24"/>
          <w:lang w:eastAsia="en-GB"/>
        </w:rPr>
      </w:pPr>
    </w:p>
    <w:p w:rsidR="00CB7442" w:rsidRDefault="00CB7442" w:rsidP="00CB7442">
      <w:pPr>
        <w:pStyle w:val="FootnoteText"/>
        <w:ind w:left="720" w:hanging="720"/>
        <w:rPr>
          <w:rFonts w:cs="TTE12384A0t00"/>
          <w:szCs w:val="24"/>
          <w:lang w:eastAsia="en-GB"/>
        </w:rPr>
      </w:pPr>
    </w:p>
    <w:p w:rsidR="00CB7442" w:rsidRDefault="00CB7442" w:rsidP="00CB7442">
      <w:pPr>
        <w:pStyle w:val="FootnoteText"/>
        <w:ind w:left="720" w:hanging="720"/>
        <w:rPr>
          <w:rFonts w:cs="TTE12384A0t00"/>
          <w:szCs w:val="24"/>
          <w:lang w:eastAsia="en-GB"/>
        </w:rPr>
      </w:pPr>
    </w:p>
    <w:p w:rsidR="00CB7442" w:rsidRDefault="00CB7442" w:rsidP="00CB7442">
      <w:pPr>
        <w:pStyle w:val="FootnoteText"/>
        <w:ind w:left="720" w:hanging="720"/>
        <w:rPr>
          <w:rFonts w:cs="TTE12384A0t00"/>
          <w:szCs w:val="24"/>
          <w:lang w:eastAsia="en-GB"/>
        </w:rPr>
      </w:pPr>
    </w:p>
    <w:p w:rsidR="00CB7442" w:rsidRDefault="00CB7442"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053E41" w:rsidRDefault="00053E41" w:rsidP="00CB7442">
      <w:pPr>
        <w:pStyle w:val="FootnoteText"/>
        <w:ind w:left="720" w:hanging="720"/>
        <w:rPr>
          <w:rFonts w:cs="TTE12384A0t00"/>
          <w:szCs w:val="24"/>
          <w:lang w:eastAsia="en-GB"/>
        </w:rPr>
      </w:pPr>
    </w:p>
    <w:p w:rsidR="00CB7442" w:rsidRDefault="0025076A" w:rsidP="00CB7442">
      <w:pPr>
        <w:pStyle w:val="FootnoteText"/>
        <w:ind w:left="720" w:hanging="720"/>
        <w:rPr>
          <w:rFonts w:cs="TTE12384A0t00"/>
          <w:b/>
          <w:sz w:val="24"/>
          <w:szCs w:val="24"/>
          <w:lang w:eastAsia="en-GB"/>
        </w:rPr>
      </w:pPr>
      <w:r>
        <w:rPr>
          <w:rFonts w:cs="TTE12384A0t00"/>
          <w:b/>
          <w:sz w:val="24"/>
          <w:szCs w:val="24"/>
          <w:lang w:eastAsia="en-GB"/>
        </w:rPr>
        <w:lastRenderedPageBreak/>
        <w:t>APPENDIX B</w:t>
      </w:r>
    </w:p>
    <w:p w:rsidR="00CB7442" w:rsidRDefault="00CB7442" w:rsidP="00CB7442">
      <w:pPr>
        <w:pStyle w:val="FootnoteText"/>
        <w:ind w:left="720" w:hanging="720"/>
        <w:rPr>
          <w:rFonts w:cs="TTE12384A0t00"/>
          <w:b/>
          <w:sz w:val="24"/>
          <w:szCs w:val="24"/>
          <w:lang w:eastAsia="en-GB"/>
        </w:rPr>
      </w:pPr>
    </w:p>
    <w:p w:rsidR="00CB7442" w:rsidRPr="00CB7442" w:rsidRDefault="00CB7442" w:rsidP="00CB7442">
      <w:pPr>
        <w:pStyle w:val="TableHeading"/>
        <w:numPr>
          <w:ilvl w:val="0"/>
          <w:numId w:val="0"/>
        </w:numPr>
        <w:ind w:left="1440"/>
        <w:rPr>
          <w:b w:val="0"/>
        </w:rPr>
      </w:pPr>
      <w:r w:rsidRPr="00CB7442">
        <w:rPr>
          <w:b w:val="0"/>
        </w:rPr>
        <w:t>Identified ecological impacts and proposed mitigation and mo</w:t>
      </w:r>
      <w:r>
        <w:rPr>
          <w:b w:val="0"/>
        </w:rPr>
        <w:t xml:space="preserve">nitoring as part of an adaptive </w:t>
      </w:r>
      <w:r w:rsidRPr="00CB7442">
        <w:rPr>
          <w:b w:val="0"/>
        </w:rPr>
        <w:t xml:space="preserve">management strategy for two environmental assessments relating to proposed </w:t>
      </w:r>
      <w:r w:rsidRPr="00CB7442">
        <w:rPr>
          <w:b w:val="0"/>
          <w:i/>
        </w:rPr>
        <w:t>C. gigas</w:t>
      </w:r>
      <w:r w:rsidRPr="00CB7442">
        <w:rPr>
          <w:b w:val="0"/>
        </w:rPr>
        <w:t xml:space="preserve"> aquaculture developments</w:t>
      </w:r>
    </w:p>
    <w:p w:rsidR="00CB7442" w:rsidRPr="00F85542" w:rsidRDefault="00CB7442" w:rsidP="00CB7442">
      <w:pPr>
        <w:rPr>
          <w:szCs w:val="24"/>
        </w:rPr>
      </w:pPr>
    </w:p>
    <w:tbl>
      <w:tblPr>
        <w:tblW w:w="5398" w:type="pct"/>
        <w:jc w:val="right"/>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1565"/>
        <w:gridCol w:w="1685"/>
        <w:gridCol w:w="1686"/>
        <w:gridCol w:w="1685"/>
        <w:gridCol w:w="1686"/>
        <w:gridCol w:w="1686"/>
      </w:tblGrid>
      <w:tr w:rsidR="00CB7442" w:rsidRPr="00F85542" w:rsidTr="00CB7442">
        <w:trPr>
          <w:jc w:val="right"/>
        </w:trPr>
        <w:tc>
          <w:tcPr>
            <w:tcW w:w="1564" w:type="dxa"/>
            <w:tcBorders>
              <w:top w:val="single" w:sz="12" w:space="0" w:color="auto"/>
              <w:left w:val="single" w:sz="12" w:space="0" w:color="auto"/>
              <w:bottom w:val="single" w:sz="12" w:space="0" w:color="auto"/>
              <w:right w:val="single" w:sz="4" w:space="0" w:color="auto"/>
            </w:tcBorders>
            <w:vAlign w:val="center"/>
          </w:tcPr>
          <w:p w:rsidR="00CB7442" w:rsidRPr="00F85542" w:rsidRDefault="00CB7442" w:rsidP="004230ED">
            <w:pPr>
              <w:jc w:val="center"/>
              <w:rPr>
                <w:b/>
                <w:sz w:val="20"/>
              </w:rPr>
            </w:pPr>
            <w:r w:rsidRPr="00F85542">
              <w:rPr>
                <w:b/>
                <w:sz w:val="20"/>
              </w:rPr>
              <w:t>Project</w:t>
            </w:r>
          </w:p>
        </w:tc>
        <w:tc>
          <w:tcPr>
            <w:tcW w:w="1685" w:type="dxa"/>
            <w:tcBorders>
              <w:top w:val="single" w:sz="12" w:space="0" w:color="auto"/>
              <w:left w:val="single" w:sz="4" w:space="0" w:color="auto"/>
              <w:bottom w:val="single" w:sz="12" w:space="0" w:color="auto"/>
              <w:right w:val="single" w:sz="4" w:space="0" w:color="auto"/>
            </w:tcBorders>
            <w:vAlign w:val="center"/>
          </w:tcPr>
          <w:p w:rsidR="00CB7442" w:rsidRPr="00F85542" w:rsidRDefault="00CB7442" w:rsidP="004230ED">
            <w:pPr>
              <w:jc w:val="center"/>
              <w:rPr>
                <w:b/>
                <w:sz w:val="20"/>
              </w:rPr>
            </w:pPr>
            <w:r w:rsidRPr="00F85542">
              <w:rPr>
                <w:b/>
                <w:sz w:val="20"/>
              </w:rPr>
              <w:t>Proposal</w:t>
            </w:r>
          </w:p>
        </w:tc>
        <w:tc>
          <w:tcPr>
            <w:tcW w:w="1686" w:type="dxa"/>
            <w:tcBorders>
              <w:top w:val="single" w:sz="12" w:space="0" w:color="auto"/>
              <w:left w:val="single" w:sz="4" w:space="0" w:color="auto"/>
              <w:bottom w:val="single" w:sz="12" w:space="0" w:color="auto"/>
              <w:right w:val="single" w:sz="4" w:space="0" w:color="auto"/>
            </w:tcBorders>
            <w:vAlign w:val="center"/>
          </w:tcPr>
          <w:p w:rsidR="00CB7442" w:rsidRPr="00F85542" w:rsidRDefault="00CB7442" w:rsidP="004230ED">
            <w:pPr>
              <w:jc w:val="center"/>
              <w:rPr>
                <w:b/>
                <w:sz w:val="20"/>
              </w:rPr>
            </w:pPr>
            <w:r w:rsidRPr="00F85542">
              <w:rPr>
                <w:b/>
                <w:sz w:val="20"/>
              </w:rPr>
              <w:t>Potential Impacts Identified</w:t>
            </w:r>
          </w:p>
        </w:tc>
        <w:tc>
          <w:tcPr>
            <w:tcW w:w="1685" w:type="dxa"/>
            <w:tcBorders>
              <w:top w:val="single" w:sz="12" w:space="0" w:color="auto"/>
              <w:left w:val="single" w:sz="4" w:space="0" w:color="auto"/>
              <w:bottom w:val="single" w:sz="12" w:space="0" w:color="auto"/>
              <w:right w:val="single" w:sz="4" w:space="0" w:color="auto"/>
            </w:tcBorders>
            <w:vAlign w:val="center"/>
          </w:tcPr>
          <w:p w:rsidR="00CB7442" w:rsidRPr="00F85542" w:rsidRDefault="00CB7442" w:rsidP="004230ED">
            <w:pPr>
              <w:jc w:val="center"/>
              <w:rPr>
                <w:b/>
                <w:sz w:val="20"/>
              </w:rPr>
            </w:pPr>
            <w:r w:rsidRPr="00F85542">
              <w:rPr>
                <w:b/>
                <w:sz w:val="20"/>
              </w:rPr>
              <w:t>Mitigation Proposed</w:t>
            </w:r>
          </w:p>
        </w:tc>
        <w:tc>
          <w:tcPr>
            <w:tcW w:w="1686" w:type="dxa"/>
            <w:tcBorders>
              <w:top w:val="single" w:sz="12" w:space="0" w:color="auto"/>
              <w:left w:val="single" w:sz="4" w:space="0" w:color="auto"/>
              <w:bottom w:val="single" w:sz="12" w:space="0" w:color="auto"/>
              <w:right w:val="single" w:sz="4" w:space="0" w:color="auto"/>
            </w:tcBorders>
            <w:vAlign w:val="center"/>
          </w:tcPr>
          <w:p w:rsidR="00CB7442" w:rsidRPr="00F85542" w:rsidRDefault="00CB7442" w:rsidP="004230ED">
            <w:pPr>
              <w:jc w:val="center"/>
              <w:rPr>
                <w:b/>
                <w:sz w:val="20"/>
              </w:rPr>
            </w:pPr>
            <w:r w:rsidRPr="00F85542">
              <w:rPr>
                <w:b/>
                <w:sz w:val="20"/>
              </w:rPr>
              <w:t>Monitoring</w:t>
            </w:r>
          </w:p>
        </w:tc>
        <w:tc>
          <w:tcPr>
            <w:tcW w:w="1686" w:type="dxa"/>
            <w:tcBorders>
              <w:top w:val="single" w:sz="12" w:space="0" w:color="auto"/>
              <w:left w:val="single" w:sz="4" w:space="0" w:color="auto"/>
              <w:bottom w:val="single" w:sz="12" w:space="0" w:color="auto"/>
              <w:right w:val="single" w:sz="12" w:space="0" w:color="auto"/>
            </w:tcBorders>
            <w:vAlign w:val="center"/>
          </w:tcPr>
          <w:p w:rsidR="00CB7442" w:rsidRPr="00F85542" w:rsidRDefault="00CB7442" w:rsidP="004230ED">
            <w:pPr>
              <w:jc w:val="center"/>
              <w:rPr>
                <w:b/>
                <w:sz w:val="20"/>
              </w:rPr>
            </w:pPr>
            <w:r w:rsidRPr="00F85542">
              <w:rPr>
                <w:b/>
                <w:sz w:val="20"/>
              </w:rPr>
              <w:t>Outcome</w:t>
            </w:r>
          </w:p>
        </w:tc>
      </w:tr>
      <w:tr w:rsidR="00CB7442" w:rsidRPr="00F85542" w:rsidTr="00CB7442">
        <w:trPr>
          <w:trHeight w:val="2070"/>
          <w:jc w:val="right"/>
        </w:trPr>
        <w:tc>
          <w:tcPr>
            <w:tcW w:w="1564" w:type="dxa"/>
            <w:tcBorders>
              <w:top w:val="single" w:sz="12" w:space="0" w:color="auto"/>
              <w:left w:val="single" w:sz="12" w:space="0" w:color="auto"/>
              <w:bottom w:val="single" w:sz="4" w:space="0" w:color="auto"/>
              <w:right w:val="single" w:sz="4" w:space="0" w:color="auto"/>
            </w:tcBorders>
          </w:tcPr>
          <w:p w:rsidR="00CB7442" w:rsidRPr="00F85542" w:rsidRDefault="00CB7442" w:rsidP="004230ED">
            <w:pPr>
              <w:ind w:left="145" w:hanging="145"/>
              <w:jc w:val="left"/>
              <w:rPr>
                <w:sz w:val="20"/>
              </w:rPr>
            </w:pPr>
            <w:r w:rsidRPr="00F85542">
              <w:rPr>
                <w:sz w:val="20"/>
              </w:rPr>
              <w:t>1.</w:t>
            </w:r>
            <w:r w:rsidRPr="00F85542">
              <w:rPr>
                <w:sz w:val="20"/>
              </w:rPr>
              <w:tab/>
            </w:r>
            <w:proofErr w:type="spellStart"/>
            <w:r w:rsidRPr="00F85542">
              <w:rPr>
                <w:sz w:val="20"/>
              </w:rPr>
              <w:t>Teifi</w:t>
            </w:r>
            <w:proofErr w:type="spellEnd"/>
            <w:r w:rsidRPr="00F85542">
              <w:rPr>
                <w:sz w:val="20"/>
              </w:rPr>
              <w:t xml:space="preserve">, </w:t>
            </w:r>
            <w:smartTag w:uri="urn:schemas-microsoft-com:office:smarttags" w:element="place">
              <w:smartTag w:uri="urn:schemas-microsoft-com:office:smarttags" w:element="country-region">
                <w:r w:rsidRPr="00F85542">
                  <w:rPr>
                    <w:sz w:val="20"/>
                  </w:rPr>
                  <w:t>Wales</w:t>
                </w:r>
              </w:smartTag>
            </w:smartTag>
          </w:p>
        </w:tc>
        <w:tc>
          <w:tcPr>
            <w:tcW w:w="1685" w:type="dxa"/>
            <w:tcBorders>
              <w:top w:val="single" w:sz="12" w:space="0" w:color="auto"/>
              <w:left w:val="single" w:sz="4" w:space="0" w:color="auto"/>
              <w:bottom w:val="single" w:sz="4" w:space="0" w:color="auto"/>
              <w:right w:val="single" w:sz="4" w:space="0" w:color="auto"/>
            </w:tcBorders>
          </w:tcPr>
          <w:p w:rsidR="00CB7442" w:rsidRPr="00F85542" w:rsidRDefault="00CB7442" w:rsidP="004230ED">
            <w:pPr>
              <w:jc w:val="left"/>
              <w:rPr>
                <w:sz w:val="20"/>
              </w:rPr>
            </w:pPr>
            <w:r w:rsidRPr="00F85542">
              <w:rPr>
                <w:sz w:val="20"/>
              </w:rPr>
              <w:t xml:space="preserve">Trial using oyster trestles on an intertidal sandbank. </w:t>
            </w:r>
          </w:p>
          <w:p w:rsidR="00CB7442" w:rsidRPr="00F85542" w:rsidRDefault="00CB7442" w:rsidP="004230ED">
            <w:pPr>
              <w:jc w:val="left"/>
              <w:rPr>
                <w:sz w:val="20"/>
              </w:rPr>
            </w:pPr>
          </w:p>
          <w:p w:rsidR="00CB7442" w:rsidRPr="00F85542" w:rsidRDefault="00CB7442" w:rsidP="004230ED">
            <w:pPr>
              <w:jc w:val="left"/>
              <w:rPr>
                <w:sz w:val="20"/>
              </w:rPr>
            </w:pPr>
            <w:r w:rsidRPr="00F85542">
              <w:rPr>
                <w:sz w:val="20"/>
              </w:rPr>
              <w:t xml:space="preserve">The oysters were to be held in plastic mesh bags suspended from four inch larch posts 1.5 </w:t>
            </w:r>
            <w:proofErr w:type="spellStart"/>
            <w:r w:rsidRPr="00F85542">
              <w:rPr>
                <w:sz w:val="20"/>
              </w:rPr>
              <w:t>ft</w:t>
            </w:r>
            <w:proofErr w:type="spellEnd"/>
            <w:r w:rsidRPr="00F85542">
              <w:rPr>
                <w:sz w:val="20"/>
              </w:rPr>
              <w:t xml:space="preserve"> above the sediment surface. </w:t>
            </w:r>
          </w:p>
        </w:tc>
        <w:tc>
          <w:tcPr>
            <w:tcW w:w="1686" w:type="dxa"/>
            <w:tcBorders>
              <w:top w:val="single" w:sz="12" w:space="0" w:color="auto"/>
              <w:left w:val="single" w:sz="4" w:space="0" w:color="auto"/>
              <w:bottom w:val="single" w:sz="4" w:space="0" w:color="auto"/>
              <w:right w:val="single" w:sz="4" w:space="0" w:color="auto"/>
            </w:tcBorders>
          </w:tcPr>
          <w:p w:rsidR="00CB7442" w:rsidRPr="00F85542" w:rsidRDefault="00CB7442" w:rsidP="004230ED">
            <w:pPr>
              <w:jc w:val="left"/>
              <w:rPr>
                <w:sz w:val="20"/>
              </w:rPr>
            </w:pPr>
            <w:r w:rsidRPr="00F85542">
              <w:rPr>
                <w:sz w:val="20"/>
              </w:rPr>
              <w:t>Introduction and establishment of adult oyster escapees from the farm site.</w:t>
            </w:r>
          </w:p>
          <w:p w:rsidR="00CB7442" w:rsidRPr="00F85542" w:rsidRDefault="00CB7442" w:rsidP="004230ED">
            <w:pPr>
              <w:jc w:val="left"/>
              <w:rPr>
                <w:sz w:val="20"/>
              </w:rPr>
            </w:pPr>
          </w:p>
          <w:p w:rsidR="00CB7442" w:rsidRPr="00F85542" w:rsidRDefault="00CB7442" w:rsidP="004230ED">
            <w:pPr>
              <w:jc w:val="left"/>
              <w:rPr>
                <w:sz w:val="20"/>
              </w:rPr>
            </w:pPr>
            <w:r w:rsidRPr="00F85542">
              <w:rPr>
                <w:sz w:val="20"/>
              </w:rPr>
              <w:t>Settlement of juveniles outside the farm site that spawned from the farm stock.</w:t>
            </w:r>
          </w:p>
        </w:tc>
        <w:tc>
          <w:tcPr>
            <w:tcW w:w="1685" w:type="dxa"/>
            <w:tcBorders>
              <w:top w:val="single" w:sz="12" w:space="0" w:color="auto"/>
              <w:left w:val="single" w:sz="4" w:space="0" w:color="auto"/>
              <w:bottom w:val="single" w:sz="4" w:space="0" w:color="auto"/>
              <w:right w:val="single" w:sz="4" w:space="0" w:color="auto"/>
            </w:tcBorders>
          </w:tcPr>
          <w:p w:rsidR="00CB7442" w:rsidRPr="00F85542" w:rsidRDefault="00CB7442" w:rsidP="004230ED">
            <w:pPr>
              <w:jc w:val="left"/>
              <w:rPr>
                <w:sz w:val="20"/>
              </w:rPr>
            </w:pPr>
            <w:r w:rsidRPr="00F85542">
              <w:rPr>
                <w:sz w:val="20"/>
              </w:rPr>
              <w:t>Spills of oyster or escapes through damaged bags to be immediately cleared.</w:t>
            </w:r>
          </w:p>
          <w:p w:rsidR="00CB7442" w:rsidRPr="00F85542" w:rsidRDefault="00CB7442" w:rsidP="004230ED">
            <w:pPr>
              <w:jc w:val="left"/>
              <w:rPr>
                <w:sz w:val="20"/>
              </w:rPr>
            </w:pPr>
          </w:p>
          <w:p w:rsidR="00CB7442" w:rsidRPr="00F85542" w:rsidRDefault="00CB7442" w:rsidP="004230ED">
            <w:pPr>
              <w:jc w:val="left"/>
              <w:rPr>
                <w:sz w:val="20"/>
              </w:rPr>
            </w:pPr>
            <w:r w:rsidRPr="00F85542">
              <w:rPr>
                <w:sz w:val="20"/>
              </w:rPr>
              <w:t>Adherence to Pacific oyster Protocol using temperature thresholds</w:t>
            </w:r>
          </w:p>
          <w:p w:rsidR="00CB7442" w:rsidRPr="00F85542" w:rsidRDefault="00CB7442" w:rsidP="004230ED">
            <w:pPr>
              <w:jc w:val="left"/>
              <w:rPr>
                <w:sz w:val="20"/>
              </w:rPr>
            </w:pPr>
          </w:p>
          <w:p w:rsidR="00CB7442" w:rsidRPr="00F85542" w:rsidRDefault="00CB7442" w:rsidP="004230ED">
            <w:pPr>
              <w:jc w:val="left"/>
              <w:rPr>
                <w:sz w:val="20"/>
              </w:rPr>
            </w:pPr>
            <w:r w:rsidRPr="00F85542">
              <w:rPr>
                <w:sz w:val="20"/>
              </w:rPr>
              <w:t>Possibility of the use of triploid stock to negate spawning risk</w:t>
            </w:r>
          </w:p>
        </w:tc>
        <w:tc>
          <w:tcPr>
            <w:tcW w:w="1686" w:type="dxa"/>
            <w:tcBorders>
              <w:top w:val="single" w:sz="12" w:space="0" w:color="auto"/>
              <w:left w:val="single" w:sz="4" w:space="0" w:color="auto"/>
              <w:bottom w:val="single" w:sz="4" w:space="0" w:color="auto"/>
              <w:right w:val="single" w:sz="4" w:space="0" w:color="auto"/>
            </w:tcBorders>
          </w:tcPr>
          <w:p w:rsidR="00CB7442" w:rsidRPr="00F85542" w:rsidRDefault="00CB7442" w:rsidP="004230ED">
            <w:pPr>
              <w:jc w:val="left"/>
              <w:rPr>
                <w:sz w:val="20"/>
              </w:rPr>
            </w:pPr>
            <w:r w:rsidRPr="00F85542">
              <w:rPr>
                <w:sz w:val="20"/>
              </w:rPr>
              <w:t>Developers proposed a photographic log of the site to ensure compliance with key mitigation measures such as site clearing.</w:t>
            </w:r>
          </w:p>
        </w:tc>
        <w:tc>
          <w:tcPr>
            <w:tcW w:w="1686" w:type="dxa"/>
            <w:tcBorders>
              <w:top w:val="single" w:sz="12" w:space="0" w:color="auto"/>
              <w:left w:val="single" w:sz="4" w:space="0" w:color="auto"/>
              <w:bottom w:val="single" w:sz="4" w:space="0" w:color="auto"/>
              <w:right w:val="single" w:sz="12" w:space="0" w:color="auto"/>
            </w:tcBorders>
          </w:tcPr>
          <w:p w:rsidR="00CB7442" w:rsidRPr="00F85542" w:rsidRDefault="00CB7442" w:rsidP="004230ED">
            <w:pPr>
              <w:jc w:val="left"/>
              <w:rPr>
                <w:b/>
                <w:sz w:val="20"/>
              </w:rPr>
            </w:pPr>
            <w:r w:rsidRPr="00F85542">
              <w:rPr>
                <w:b/>
                <w:sz w:val="20"/>
              </w:rPr>
              <w:t>Regulators objection. Proposal Failed</w:t>
            </w:r>
          </w:p>
        </w:tc>
      </w:tr>
      <w:tr w:rsidR="00CB7442" w:rsidRPr="00F85542" w:rsidTr="00CB7442">
        <w:trPr>
          <w:trHeight w:val="2070"/>
          <w:jc w:val="right"/>
        </w:trPr>
        <w:tc>
          <w:tcPr>
            <w:tcW w:w="1564" w:type="dxa"/>
            <w:tcBorders>
              <w:top w:val="single" w:sz="4" w:space="0" w:color="auto"/>
              <w:left w:val="single" w:sz="12" w:space="0" w:color="auto"/>
              <w:bottom w:val="single" w:sz="4" w:space="0" w:color="auto"/>
              <w:right w:val="single" w:sz="4" w:space="0" w:color="auto"/>
            </w:tcBorders>
          </w:tcPr>
          <w:p w:rsidR="00CB7442" w:rsidRPr="00F85542" w:rsidRDefault="00CB7442" w:rsidP="004230ED">
            <w:pPr>
              <w:ind w:left="145" w:hanging="145"/>
              <w:jc w:val="left"/>
              <w:rPr>
                <w:sz w:val="20"/>
              </w:rPr>
            </w:pPr>
            <w:r w:rsidRPr="00F85542">
              <w:rPr>
                <w:sz w:val="20"/>
              </w:rPr>
              <w:t>2.</w:t>
            </w:r>
            <w:r w:rsidRPr="00F85542">
              <w:rPr>
                <w:sz w:val="20"/>
              </w:rPr>
              <w:tab/>
            </w:r>
            <w:smartTag w:uri="urn:schemas-microsoft-com:office:smarttags" w:element="country-region">
              <w:r w:rsidRPr="00F85542">
                <w:rPr>
                  <w:sz w:val="20"/>
                </w:rPr>
                <w:t>Cumbria</w:t>
              </w:r>
            </w:smartTag>
            <w:r w:rsidRPr="00F85542">
              <w:rPr>
                <w:sz w:val="20"/>
              </w:rPr>
              <w:t xml:space="preserve">, </w:t>
            </w:r>
            <w:smartTag w:uri="urn:schemas-microsoft-com:office:smarttags" w:element="place">
              <w:smartTag w:uri="urn:schemas-microsoft-com:office:smarttags" w:element="country-region">
                <w:r w:rsidRPr="00F85542">
                  <w:rPr>
                    <w:sz w:val="20"/>
                  </w:rPr>
                  <w:t>England</w:t>
                </w:r>
              </w:smartTag>
            </w:smartTag>
          </w:p>
        </w:tc>
        <w:tc>
          <w:tcPr>
            <w:tcW w:w="1685" w:type="dxa"/>
            <w:tcBorders>
              <w:top w:val="single" w:sz="4" w:space="0" w:color="auto"/>
              <w:left w:val="single" w:sz="4" w:space="0" w:color="auto"/>
              <w:bottom w:val="single" w:sz="4" w:space="0" w:color="auto"/>
              <w:right w:val="single" w:sz="4" w:space="0" w:color="auto"/>
            </w:tcBorders>
          </w:tcPr>
          <w:p w:rsidR="00CB7442" w:rsidRPr="00F85542" w:rsidRDefault="00CB7442" w:rsidP="004230ED">
            <w:pPr>
              <w:jc w:val="left"/>
              <w:rPr>
                <w:sz w:val="20"/>
              </w:rPr>
            </w:pPr>
            <w:r w:rsidRPr="00F85542">
              <w:rPr>
                <w:sz w:val="20"/>
              </w:rPr>
              <w:t>Trial farming of Pacific oysters (</w:t>
            </w:r>
            <w:r w:rsidRPr="00F85542">
              <w:rPr>
                <w:i/>
                <w:iCs/>
                <w:sz w:val="20"/>
              </w:rPr>
              <w:t>Crassostrea gigas</w:t>
            </w:r>
            <w:r w:rsidRPr="00F85542">
              <w:rPr>
                <w:sz w:val="20"/>
              </w:rPr>
              <w:t>) using</w:t>
            </w:r>
            <w:r w:rsidRPr="00F85542">
              <w:rPr>
                <w:i/>
                <w:sz w:val="20"/>
              </w:rPr>
              <w:t xml:space="preserve"> </w:t>
            </w:r>
            <w:r w:rsidRPr="00F85542">
              <w:rPr>
                <w:sz w:val="20"/>
              </w:rPr>
              <w:t xml:space="preserve">Boddington BST longline* over 10 years. </w:t>
            </w:r>
          </w:p>
        </w:tc>
        <w:tc>
          <w:tcPr>
            <w:tcW w:w="1686" w:type="dxa"/>
            <w:tcBorders>
              <w:top w:val="single" w:sz="4" w:space="0" w:color="auto"/>
              <w:left w:val="single" w:sz="4" w:space="0" w:color="auto"/>
              <w:bottom w:val="single" w:sz="4" w:space="0" w:color="auto"/>
              <w:right w:val="single" w:sz="4" w:space="0" w:color="auto"/>
            </w:tcBorders>
          </w:tcPr>
          <w:p w:rsidR="00CB7442" w:rsidRPr="00F85542" w:rsidRDefault="00CB7442" w:rsidP="004230ED">
            <w:pPr>
              <w:jc w:val="left"/>
              <w:rPr>
                <w:rFonts w:eastAsia="SymbolMT"/>
                <w:sz w:val="20"/>
              </w:rPr>
            </w:pPr>
            <w:r w:rsidRPr="00F85542">
              <w:rPr>
                <w:rFonts w:eastAsia="SymbolMT"/>
                <w:sz w:val="20"/>
              </w:rPr>
              <w:t>Community change from escaped non-native species (Pacific oyster)</w:t>
            </w:r>
          </w:p>
        </w:tc>
        <w:tc>
          <w:tcPr>
            <w:tcW w:w="1685" w:type="dxa"/>
            <w:tcBorders>
              <w:top w:val="single" w:sz="4" w:space="0" w:color="auto"/>
              <w:left w:val="single" w:sz="4" w:space="0" w:color="auto"/>
              <w:bottom w:val="single" w:sz="4" w:space="0" w:color="auto"/>
              <w:right w:val="single" w:sz="4" w:space="0" w:color="auto"/>
            </w:tcBorders>
          </w:tcPr>
          <w:p w:rsidR="00CB7442" w:rsidRPr="00F85542" w:rsidRDefault="00CB7442" w:rsidP="004230ED">
            <w:pPr>
              <w:jc w:val="left"/>
              <w:rPr>
                <w:rFonts w:eastAsia="SymbolMT"/>
                <w:sz w:val="20"/>
              </w:rPr>
            </w:pPr>
            <w:r w:rsidRPr="00F85542">
              <w:rPr>
                <w:rFonts w:eastAsia="SymbolMT"/>
                <w:sz w:val="20"/>
              </w:rPr>
              <w:t>Prompt removal of, any escaped Pacific oysters.</w:t>
            </w:r>
          </w:p>
          <w:p w:rsidR="00CB7442" w:rsidRPr="00F85542" w:rsidRDefault="00CB7442" w:rsidP="004230ED">
            <w:pPr>
              <w:jc w:val="left"/>
              <w:rPr>
                <w:rFonts w:eastAsia="SymbolMT"/>
                <w:sz w:val="20"/>
              </w:rPr>
            </w:pPr>
          </w:p>
          <w:p w:rsidR="00CB7442" w:rsidRPr="00F85542" w:rsidRDefault="00CB7442" w:rsidP="004230ED">
            <w:pPr>
              <w:jc w:val="left"/>
              <w:rPr>
                <w:sz w:val="20"/>
              </w:rPr>
            </w:pPr>
            <w:r w:rsidRPr="00F85542">
              <w:rPr>
                <w:rFonts w:eastAsia="SymbolMT"/>
                <w:sz w:val="20"/>
              </w:rPr>
              <w:t>Possible use of triploid seed which pose a reduced spawning risk</w:t>
            </w:r>
          </w:p>
        </w:tc>
        <w:tc>
          <w:tcPr>
            <w:tcW w:w="1686" w:type="dxa"/>
            <w:tcBorders>
              <w:top w:val="single" w:sz="4" w:space="0" w:color="auto"/>
              <w:left w:val="single" w:sz="4" w:space="0" w:color="auto"/>
              <w:bottom w:val="single" w:sz="4" w:space="0" w:color="auto"/>
              <w:right w:val="single" w:sz="4" w:space="0" w:color="auto"/>
            </w:tcBorders>
          </w:tcPr>
          <w:p w:rsidR="00CB7442" w:rsidRPr="00F85542" w:rsidRDefault="00CB7442" w:rsidP="004230ED">
            <w:pPr>
              <w:jc w:val="left"/>
              <w:rPr>
                <w:sz w:val="20"/>
              </w:rPr>
            </w:pPr>
            <w:r w:rsidRPr="00F85542">
              <w:rPr>
                <w:rFonts w:eastAsia="SymbolMT"/>
                <w:sz w:val="20"/>
              </w:rPr>
              <w:t>Monitoring for escapee/ settlement of pacific oysters (independently monitored by University)</w:t>
            </w:r>
          </w:p>
        </w:tc>
        <w:tc>
          <w:tcPr>
            <w:tcW w:w="1686" w:type="dxa"/>
            <w:tcBorders>
              <w:top w:val="single" w:sz="4" w:space="0" w:color="auto"/>
              <w:left w:val="single" w:sz="4" w:space="0" w:color="auto"/>
              <w:bottom w:val="single" w:sz="4" w:space="0" w:color="auto"/>
              <w:right w:val="single" w:sz="12" w:space="0" w:color="auto"/>
            </w:tcBorders>
          </w:tcPr>
          <w:p w:rsidR="00CB7442" w:rsidRPr="00F85542" w:rsidRDefault="00CB7442" w:rsidP="004230ED">
            <w:pPr>
              <w:jc w:val="left"/>
              <w:rPr>
                <w:rFonts w:eastAsia="SymbolMT"/>
                <w:sz w:val="20"/>
              </w:rPr>
            </w:pPr>
            <w:r w:rsidRPr="00F85542">
              <w:rPr>
                <w:rFonts w:eastAsia="SymbolMT"/>
                <w:b/>
                <w:sz w:val="20"/>
              </w:rPr>
              <w:t>Proposal Successful.</w:t>
            </w:r>
            <w:r w:rsidRPr="00F85542">
              <w:rPr>
                <w:rFonts w:eastAsia="SymbolMT"/>
                <w:sz w:val="20"/>
              </w:rPr>
              <w:t xml:space="preserve"> </w:t>
            </w:r>
            <w:r w:rsidRPr="00F85542">
              <w:rPr>
                <w:rFonts w:eastAsia="SymbolMT"/>
                <w:sz w:val="20"/>
              </w:rPr>
              <w:br/>
              <w:t>‘</w:t>
            </w:r>
            <w:r w:rsidRPr="00F85542">
              <w:rPr>
                <w:rFonts w:eastAsia="SymbolMT"/>
                <w:i/>
                <w:sz w:val="20"/>
              </w:rPr>
              <w:t xml:space="preserve">The assessment considers that adherence to the suggested mitigation measures will avoid negative’ impacts on SSSI and </w:t>
            </w:r>
            <w:smartTag w:uri="urn:schemas-microsoft-com:office:smarttags" w:element="place">
              <w:r w:rsidRPr="00F85542">
                <w:rPr>
                  <w:rFonts w:eastAsia="SymbolMT"/>
                  <w:i/>
                  <w:sz w:val="20"/>
                </w:rPr>
                <w:t>EMS</w:t>
              </w:r>
            </w:smartTag>
            <w:r w:rsidRPr="00F85542">
              <w:rPr>
                <w:rFonts w:eastAsia="SymbolMT"/>
                <w:i/>
                <w:sz w:val="20"/>
              </w:rPr>
              <w:t xml:space="preserve"> features’</w:t>
            </w:r>
            <w:r w:rsidRPr="00F85542">
              <w:rPr>
                <w:rFonts w:eastAsia="SymbolMT"/>
                <w:sz w:val="20"/>
              </w:rPr>
              <w:t xml:space="preserve">. Natural </w:t>
            </w:r>
            <w:smartTag w:uri="urn:schemas-microsoft-com:office:smarttags" w:element="place">
              <w:smartTag w:uri="urn:schemas-microsoft-com:office:smarttags" w:element="country-region">
                <w:r w:rsidRPr="00F85542">
                  <w:rPr>
                    <w:rFonts w:eastAsia="SymbolMT"/>
                    <w:sz w:val="20"/>
                  </w:rPr>
                  <w:t>England</w:t>
                </w:r>
              </w:smartTag>
            </w:smartTag>
          </w:p>
        </w:tc>
      </w:tr>
      <w:tr w:rsidR="00CB7442" w:rsidRPr="00F85542" w:rsidTr="00CB7442">
        <w:trPr>
          <w:trHeight w:val="278"/>
          <w:jc w:val="right"/>
        </w:trPr>
        <w:tc>
          <w:tcPr>
            <w:tcW w:w="9992" w:type="dxa"/>
            <w:gridSpan w:val="6"/>
            <w:tcBorders>
              <w:top w:val="single" w:sz="4" w:space="0" w:color="auto"/>
              <w:left w:val="single" w:sz="12" w:space="0" w:color="auto"/>
              <w:bottom w:val="single" w:sz="12" w:space="0" w:color="auto"/>
              <w:right w:val="single" w:sz="12" w:space="0" w:color="auto"/>
            </w:tcBorders>
            <w:vAlign w:val="center"/>
          </w:tcPr>
          <w:p w:rsidR="00CB7442" w:rsidRPr="00F85542" w:rsidRDefault="00CB7442" w:rsidP="004230ED">
            <w:pPr>
              <w:ind w:left="360" w:hanging="360"/>
              <w:jc w:val="left"/>
              <w:rPr>
                <w:rFonts w:eastAsia="SymbolMT"/>
                <w:sz w:val="16"/>
                <w:szCs w:val="16"/>
              </w:rPr>
            </w:pPr>
            <w:r w:rsidRPr="00F85542">
              <w:rPr>
                <w:rFonts w:eastAsia="SymbolMT"/>
                <w:sz w:val="16"/>
                <w:szCs w:val="16"/>
              </w:rPr>
              <w:t xml:space="preserve">* </w:t>
            </w:r>
            <w:r w:rsidRPr="00F85542">
              <w:rPr>
                <w:rFonts w:eastAsia="SymbolMT"/>
                <w:sz w:val="16"/>
                <w:szCs w:val="16"/>
              </w:rPr>
              <w:tab/>
              <w:t>Boddington BST longline is system of oyster mesh bags clipped to post supports via high tensile nylon clip lines, which can be raised and lowered to enable management measures to be undertaken.</w:t>
            </w:r>
          </w:p>
        </w:tc>
      </w:tr>
    </w:tbl>
    <w:p w:rsidR="00CB7442" w:rsidRPr="00F85542" w:rsidRDefault="00CB7442" w:rsidP="00CB7442">
      <w:pPr>
        <w:jc w:val="right"/>
        <w:rPr>
          <w:szCs w:val="24"/>
        </w:rPr>
      </w:pPr>
      <w:r w:rsidRPr="00F85542">
        <w:rPr>
          <w:sz w:val="20"/>
          <w:szCs w:val="24"/>
        </w:rPr>
        <w:t>(Source: Woolmer, 2009)</w:t>
      </w:r>
    </w:p>
    <w:p w:rsidR="00CB7442" w:rsidRPr="00CB7442" w:rsidRDefault="00CB7442" w:rsidP="00CB7442">
      <w:pPr>
        <w:pStyle w:val="FootnoteText"/>
        <w:ind w:left="720" w:hanging="720"/>
        <w:rPr>
          <w:rFonts w:cs="TTE12384A0t00"/>
          <w:b/>
          <w:sz w:val="24"/>
          <w:szCs w:val="24"/>
          <w:lang w:eastAsia="en-GB"/>
        </w:rPr>
      </w:pPr>
    </w:p>
    <w:p w:rsidR="00CB7442" w:rsidRDefault="00CB7442" w:rsidP="00CB7442">
      <w:pPr>
        <w:pStyle w:val="FootnoteText"/>
        <w:ind w:left="720" w:hanging="720"/>
        <w:rPr>
          <w:rFonts w:cs="TTE12384A0t00"/>
          <w:szCs w:val="24"/>
          <w:lang w:eastAsia="en-GB"/>
        </w:rPr>
      </w:pPr>
    </w:p>
    <w:p w:rsidR="00CB7442" w:rsidRDefault="00CB7442" w:rsidP="00CB7442">
      <w:pPr>
        <w:pStyle w:val="FootnoteText"/>
        <w:ind w:left="720" w:hanging="720"/>
        <w:rPr>
          <w:rFonts w:cs="TTE12384A0t00"/>
          <w:szCs w:val="24"/>
          <w:lang w:eastAsia="en-GB"/>
        </w:rPr>
      </w:pPr>
    </w:p>
    <w:p w:rsidR="00CB7442" w:rsidRDefault="00CB7442" w:rsidP="00CB7442">
      <w:pPr>
        <w:pStyle w:val="FootnoteText"/>
        <w:ind w:left="720" w:hanging="720"/>
        <w:rPr>
          <w:rFonts w:cs="TTE12384A0t00"/>
          <w:szCs w:val="24"/>
          <w:lang w:eastAsia="en-GB"/>
        </w:rPr>
      </w:pPr>
    </w:p>
    <w:p w:rsidR="00CB7442" w:rsidRDefault="00CB7442" w:rsidP="00CB7442">
      <w:pPr>
        <w:pStyle w:val="FootnoteText"/>
        <w:ind w:left="720" w:hanging="720"/>
        <w:rPr>
          <w:rFonts w:cs="TTE12384A0t00"/>
          <w:szCs w:val="24"/>
          <w:lang w:eastAsia="en-GB"/>
        </w:rPr>
      </w:pPr>
    </w:p>
    <w:p w:rsidR="00CB7442" w:rsidRDefault="00CB7442" w:rsidP="00CB7442">
      <w:pPr>
        <w:pStyle w:val="FootnoteText"/>
        <w:ind w:left="720" w:hanging="720"/>
        <w:rPr>
          <w:rFonts w:cs="TTE12384A0t00"/>
          <w:szCs w:val="24"/>
          <w:lang w:eastAsia="en-GB"/>
        </w:rPr>
      </w:pPr>
    </w:p>
    <w:p w:rsidR="00CB7442" w:rsidRDefault="00CB7442" w:rsidP="00CB7442">
      <w:pPr>
        <w:pStyle w:val="FootnoteText"/>
        <w:ind w:left="720" w:hanging="720"/>
        <w:rPr>
          <w:rFonts w:cs="TTE12384A0t00"/>
          <w:szCs w:val="24"/>
          <w:lang w:eastAsia="en-GB"/>
        </w:rPr>
      </w:pPr>
    </w:p>
    <w:p w:rsidR="00CB7442" w:rsidRDefault="00CB7442" w:rsidP="00CB7442">
      <w:pPr>
        <w:pStyle w:val="FootnoteText"/>
        <w:ind w:left="720" w:hanging="720"/>
      </w:pPr>
    </w:p>
    <w:p w:rsidR="00CB7442" w:rsidRDefault="00CB7442"/>
    <w:sectPr w:rsidR="00CB74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261" w:rsidRDefault="004F1261" w:rsidP="00CB7442">
      <w:r>
        <w:separator/>
      </w:r>
    </w:p>
  </w:endnote>
  <w:endnote w:type="continuationSeparator" w:id="0">
    <w:p w:rsidR="004F1261" w:rsidRDefault="004F1261" w:rsidP="00CB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5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TE12384A0t00">
    <w:panose1 w:val="00000000000000000000"/>
    <w:charset w:val="00"/>
    <w:family w:val="auto"/>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3" w:usb1="080F0000" w:usb2="00000010" w:usb3="00000000" w:csb0="001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261" w:rsidRDefault="004F1261" w:rsidP="00CB7442">
      <w:r>
        <w:separator/>
      </w:r>
    </w:p>
  </w:footnote>
  <w:footnote w:type="continuationSeparator" w:id="0">
    <w:p w:rsidR="004F1261" w:rsidRDefault="004F1261" w:rsidP="00CB74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F45F9"/>
    <w:multiLevelType w:val="hybridMultilevel"/>
    <w:tmpl w:val="446424A2"/>
    <w:lvl w:ilvl="0" w:tplc="6F9ADF32">
      <w:start w:val="1"/>
      <w:numFmt w:val="decimal"/>
      <w:pStyle w:val="TableHeading"/>
      <w:lvlText w:val="Table %1."/>
      <w:lvlJc w:val="left"/>
      <w:pPr>
        <w:tabs>
          <w:tab w:val="num" w:pos="2160"/>
        </w:tabs>
        <w:ind w:left="2160" w:hanging="1440"/>
      </w:pPr>
      <w:rPr>
        <w:rFonts w:ascii="Arial Narrow" w:hAnsi="Arial Narrow"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75D8223A"/>
    <w:multiLevelType w:val="hybridMultilevel"/>
    <w:tmpl w:val="98A8015E"/>
    <w:lvl w:ilvl="0" w:tplc="2A0EB8E0">
      <w:start w:val="1"/>
      <w:numFmt w:val="bullet"/>
      <w:lvlText w:val=""/>
      <w:lvlJc w:val="left"/>
      <w:pPr>
        <w:tabs>
          <w:tab w:val="num" w:pos="1440"/>
        </w:tabs>
        <w:ind w:left="1440" w:hanging="720"/>
      </w:pPr>
      <w:rPr>
        <w:rFonts w:ascii="Wingdings" w:hAnsi="Wingdings"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442"/>
    <w:rsid w:val="00053E41"/>
    <w:rsid w:val="000D7175"/>
    <w:rsid w:val="0025076A"/>
    <w:rsid w:val="003A637D"/>
    <w:rsid w:val="0043291E"/>
    <w:rsid w:val="004F1261"/>
    <w:rsid w:val="007E5475"/>
    <w:rsid w:val="009C6B97"/>
    <w:rsid w:val="00B0184C"/>
    <w:rsid w:val="00B447CC"/>
    <w:rsid w:val="00B450C5"/>
    <w:rsid w:val="00CB7442"/>
    <w:rsid w:val="00F50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442"/>
    <w:pPr>
      <w:spacing w:after="0" w:line="240" w:lineRule="auto"/>
      <w:jc w:val="both"/>
    </w:pPr>
    <w:rPr>
      <w:rFonts w:ascii="Arial Narrow" w:eastAsia="Times New Roman" w:hAnsi="Arial Narro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5indent">
    <w:name w:val="Normal .5 indent"/>
    <w:basedOn w:val="Normal"/>
    <w:rsid w:val="00CB7442"/>
    <w:pPr>
      <w:ind w:left="720"/>
    </w:pPr>
  </w:style>
  <w:style w:type="character" w:styleId="FootnoteReference">
    <w:name w:val="footnote reference"/>
    <w:semiHidden/>
    <w:rsid w:val="00CB7442"/>
    <w:rPr>
      <w:vertAlign w:val="superscript"/>
    </w:rPr>
  </w:style>
  <w:style w:type="paragraph" w:styleId="FootnoteText">
    <w:name w:val="footnote text"/>
    <w:basedOn w:val="Normal"/>
    <w:link w:val="FootnoteTextChar"/>
    <w:semiHidden/>
    <w:rsid w:val="00CB7442"/>
    <w:rPr>
      <w:sz w:val="20"/>
    </w:rPr>
  </w:style>
  <w:style w:type="character" w:customStyle="1" w:styleId="FootnoteTextChar">
    <w:name w:val="Footnote Text Char"/>
    <w:basedOn w:val="DefaultParagraphFont"/>
    <w:link w:val="FootnoteText"/>
    <w:semiHidden/>
    <w:rsid w:val="00CB7442"/>
    <w:rPr>
      <w:rFonts w:ascii="Arial Narrow" w:eastAsia="Times New Roman" w:hAnsi="Arial Narrow" w:cs="Times New Roman"/>
      <w:sz w:val="20"/>
      <w:szCs w:val="20"/>
    </w:rPr>
  </w:style>
  <w:style w:type="paragraph" w:customStyle="1" w:styleId="TableHeading">
    <w:name w:val="Table Heading"/>
    <w:basedOn w:val="Normal5indent"/>
    <w:next w:val="Normal5indent"/>
    <w:rsid w:val="00CB7442"/>
    <w:pPr>
      <w:numPr>
        <w:numId w:val="2"/>
      </w:numPr>
    </w:pPr>
    <w:rPr>
      <w:b/>
    </w:rPr>
  </w:style>
  <w:style w:type="character" w:styleId="Hyperlink">
    <w:name w:val="Hyperlink"/>
    <w:rsid w:val="00F50915"/>
    <w:rPr>
      <w:rFonts w:ascii="Arial Narrow" w:hAnsi="Arial Narrow"/>
      <w:color w:val="0000FF"/>
      <w:sz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442"/>
    <w:pPr>
      <w:spacing w:after="0" w:line="240" w:lineRule="auto"/>
      <w:jc w:val="both"/>
    </w:pPr>
    <w:rPr>
      <w:rFonts w:ascii="Arial Narrow" w:eastAsia="Times New Roman" w:hAnsi="Arial Narro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5indent">
    <w:name w:val="Normal .5 indent"/>
    <w:basedOn w:val="Normal"/>
    <w:rsid w:val="00CB7442"/>
    <w:pPr>
      <w:ind w:left="720"/>
    </w:pPr>
  </w:style>
  <w:style w:type="character" w:styleId="FootnoteReference">
    <w:name w:val="footnote reference"/>
    <w:semiHidden/>
    <w:rsid w:val="00CB7442"/>
    <w:rPr>
      <w:vertAlign w:val="superscript"/>
    </w:rPr>
  </w:style>
  <w:style w:type="paragraph" w:styleId="FootnoteText">
    <w:name w:val="footnote text"/>
    <w:basedOn w:val="Normal"/>
    <w:link w:val="FootnoteTextChar"/>
    <w:semiHidden/>
    <w:rsid w:val="00CB7442"/>
    <w:rPr>
      <w:sz w:val="20"/>
    </w:rPr>
  </w:style>
  <w:style w:type="character" w:customStyle="1" w:styleId="FootnoteTextChar">
    <w:name w:val="Footnote Text Char"/>
    <w:basedOn w:val="DefaultParagraphFont"/>
    <w:link w:val="FootnoteText"/>
    <w:semiHidden/>
    <w:rsid w:val="00CB7442"/>
    <w:rPr>
      <w:rFonts w:ascii="Arial Narrow" w:eastAsia="Times New Roman" w:hAnsi="Arial Narrow" w:cs="Times New Roman"/>
      <w:sz w:val="20"/>
      <w:szCs w:val="20"/>
    </w:rPr>
  </w:style>
  <w:style w:type="paragraph" w:customStyle="1" w:styleId="TableHeading">
    <w:name w:val="Table Heading"/>
    <w:basedOn w:val="Normal5indent"/>
    <w:next w:val="Normal5indent"/>
    <w:rsid w:val="00CB7442"/>
    <w:pPr>
      <w:numPr>
        <w:numId w:val="2"/>
      </w:numPr>
    </w:pPr>
    <w:rPr>
      <w:b/>
    </w:rPr>
  </w:style>
  <w:style w:type="character" w:styleId="Hyperlink">
    <w:name w:val="Hyperlink"/>
    <w:rsid w:val="00F50915"/>
    <w:rPr>
      <w:rFonts w:ascii="Arial Narrow" w:hAnsi="Arial Narrow"/>
      <w:color w:val="0000FF"/>
      <w:sz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herbert@bournemouth.ac.u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Herbert</dc:creator>
  <cp:lastModifiedBy>Roger Herbert</cp:lastModifiedBy>
  <cp:revision>8</cp:revision>
  <cp:lastPrinted>2016-08-09T14:13:00Z</cp:lastPrinted>
  <dcterms:created xsi:type="dcterms:W3CDTF">2016-04-03T20:42:00Z</dcterms:created>
  <dcterms:modified xsi:type="dcterms:W3CDTF">2016-08-09T14:13:00Z</dcterms:modified>
</cp:coreProperties>
</file>