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2F8" w:rsidRPr="00FA3D01" w:rsidRDefault="007262F8" w:rsidP="007262F8">
      <w:pPr>
        <w:pStyle w:val="Heading1"/>
        <w:rPr>
          <w:color w:val="000000" w:themeColor="text1"/>
        </w:rPr>
      </w:pPr>
      <w:r w:rsidRPr="00FA3D01">
        <w:rPr>
          <w:color w:val="000000" w:themeColor="text1"/>
        </w:rPr>
        <w:t>Supplementary material</w:t>
      </w:r>
    </w:p>
    <w:p w:rsidR="007262F8" w:rsidRPr="00FA3D01" w:rsidRDefault="007262F8" w:rsidP="007262F8">
      <w:pPr>
        <w:pStyle w:val="Heading2"/>
        <w:rPr>
          <w:color w:val="000000" w:themeColor="text1"/>
        </w:rPr>
      </w:pPr>
      <w:r w:rsidRPr="00FA3D01">
        <w:rPr>
          <w:color w:val="000000" w:themeColor="text1"/>
        </w:rPr>
        <w:t>Guidelines for semi-structured interviews</w:t>
      </w:r>
    </w:p>
    <w:p w:rsidR="007262F8" w:rsidRPr="00FA3D01" w:rsidRDefault="007262F8" w:rsidP="007262F8">
      <w:pPr>
        <w:rPr>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1: Respondent characteristics</w:t>
      </w:r>
    </w:p>
    <w:p w:rsidR="007262F8" w:rsidRPr="00FA3D01" w:rsidRDefault="007262F8" w:rsidP="007262F8">
      <w:pPr>
        <w:numPr>
          <w:ilvl w:val="1"/>
          <w:numId w:val="3"/>
        </w:numPr>
        <w:rPr>
          <w:color w:val="000000" w:themeColor="text1"/>
          <w:lang w:val="en-US"/>
        </w:rPr>
      </w:pPr>
      <w:r w:rsidRPr="00FA3D01">
        <w:rPr>
          <w:color w:val="000000" w:themeColor="text1"/>
          <w:lang w:val="en-US"/>
        </w:rPr>
        <w:t>Name and surname</w:t>
      </w:r>
    </w:p>
    <w:p w:rsidR="007262F8" w:rsidRPr="00FA3D01" w:rsidRDefault="007262F8" w:rsidP="007262F8">
      <w:pPr>
        <w:numPr>
          <w:ilvl w:val="1"/>
          <w:numId w:val="3"/>
        </w:numPr>
        <w:rPr>
          <w:color w:val="000000" w:themeColor="text1"/>
          <w:lang w:val="en-US"/>
        </w:rPr>
      </w:pPr>
      <w:r w:rsidRPr="00FA3D01">
        <w:rPr>
          <w:color w:val="000000" w:themeColor="text1"/>
          <w:lang w:val="en-US"/>
        </w:rPr>
        <w:t>Age</w:t>
      </w:r>
    </w:p>
    <w:p w:rsidR="007262F8" w:rsidRPr="00FA3D01" w:rsidRDefault="007262F8" w:rsidP="007262F8">
      <w:pPr>
        <w:numPr>
          <w:ilvl w:val="1"/>
          <w:numId w:val="3"/>
        </w:numPr>
        <w:rPr>
          <w:color w:val="000000" w:themeColor="text1"/>
          <w:lang w:val="en-US"/>
        </w:rPr>
      </w:pPr>
      <w:r w:rsidRPr="00FA3D01">
        <w:rPr>
          <w:color w:val="000000" w:themeColor="text1"/>
          <w:lang w:val="en-US"/>
        </w:rPr>
        <w:t>Sex</w:t>
      </w:r>
    </w:p>
    <w:p w:rsidR="007262F8" w:rsidRPr="00FA3D01" w:rsidRDefault="007262F8" w:rsidP="007262F8">
      <w:pPr>
        <w:numPr>
          <w:ilvl w:val="1"/>
          <w:numId w:val="3"/>
        </w:numPr>
        <w:rPr>
          <w:color w:val="000000" w:themeColor="text1"/>
          <w:lang w:val="en-US"/>
        </w:rPr>
      </w:pPr>
      <w:r w:rsidRPr="00FA3D01">
        <w:rPr>
          <w:color w:val="000000" w:themeColor="text1"/>
          <w:lang w:val="en-US"/>
        </w:rPr>
        <w:t>Can you tell us about your work?</w:t>
      </w:r>
    </w:p>
    <w:p w:rsidR="007262F8" w:rsidRPr="00FA3D01" w:rsidRDefault="007262F8" w:rsidP="007262F8">
      <w:pPr>
        <w:numPr>
          <w:ilvl w:val="1"/>
          <w:numId w:val="3"/>
        </w:numPr>
        <w:rPr>
          <w:color w:val="000000" w:themeColor="text1"/>
          <w:lang w:val="en-US"/>
        </w:rPr>
      </w:pPr>
      <w:r w:rsidRPr="00FA3D01">
        <w:rPr>
          <w:color w:val="000000" w:themeColor="text1"/>
          <w:lang w:val="en-US"/>
        </w:rPr>
        <w:t>Time spent in this position</w:t>
      </w:r>
    </w:p>
    <w:p w:rsidR="007262F8" w:rsidRPr="00FA3D01" w:rsidRDefault="007262F8" w:rsidP="007262F8">
      <w:pPr>
        <w:numPr>
          <w:ilvl w:val="1"/>
          <w:numId w:val="3"/>
        </w:numPr>
        <w:rPr>
          <w:color w:val="000000" w:themeColor="text1"/>
          <w:lang w:val="en-US"/>
        </w:rPr>
      </w:pPr>
      <w:r w:rsidRPr="00FA3D01">
        <w:rPr>
          <w:color w:val="000000" w:themeColor="text1"/>
          <w:u w:val="single"/>
          <w:lang w:val="en-US"/>
        </w:rPr>
        <w:t>In the case of a farmer</w:t>
      </w:r>
      <w:r w:rsidRPr="00FA3D01">
        <w:rPr>
          <w:color w:val="000000" w:themeColor="text1"/>
          <w:lang w:val="en-US"/>
        </w:rPr>
        <w:t>:  How much land do you farm, where, and what do you farm (main operation: field crops, viticulture, arboriculture, mixed farming etc)? Can you describe your farming practices (conventional farming, organic farming...)? Is agriculture the main economic activity in your household? Do you own the land you work? How many people are in your household and how do you receive your income from farming?</w:t>
      </w:r>
    </w:p>
    <w:p w:rsidR="007262F8" w:rsidRPr="00FA3D01" w:rsidRDefault="007262F8" w:rsidP="007262F8">
      <w:pPr>
        <w:ind w:left="1134"/>
        <w:rPr>
          <w:color w:val="000000" w:themeColor="text1"/>
          <w:lang w:val="en-US"/>
        </w:rPr>
      </w:pPr>
      <w:r w:rsidRPr="00FA3D01">
        <w:rPr>
          <w:color w:val="000000" w:themeColor="text1"/>
          <w:u w:val="single"/>
          <w:lang w:val="en-US"/>
        </w:rPr>
        <w:t>In the case of an administrative actor</w:t>
      </w:r>
      <w:r w:rsidRPr="00FA3D01">
        <w:rPr>
          <w:color w:val="000000" w:themeColor="text1"/>
          <w:lang w:val="en-US"/>
        </w:rPr>
        <w:t>: What are your personal responsibilities at work? What is the function/role of the organization you work in with regard to agriculture?</w:t>
      </w:r>
    </w:p>
    <w:p w:rsidR="007262F8" w:rsidRPr="00FA3D01" w:rsidRDefault="007262F8" w:rsidP="007262F8">
      <w:pPr>
        <w:numPr>
          <w:ilvl w:val="1"/>
          <w:numId w:val="3"/>
        </w:numPr>
        <w:rPr>
          <w:color w:val="000000" w:themeColor="text1"/>
          <w:lang w:val="en-US"/>
        </w:rPr>
      </w:pPr>
      <w:r w:rsidRPr="00FA3D01">
        <w:rPr>
          <w:color w:val="000000" w:themeColor="text1"/>
          <w:lang w:val="en-US"/>
        </w:rPr>
        <w:t>How did your life path lead you to become a farmer / or become interested in agriculture?</w:t>
      </w:r>
    </w:p>
    <w:p w:rsidR="007262F8" w:rsidRPr="00FA3D01" w:rsidRDefault="007262F8" w:rsidP="007262F8">
      <w:pPr>
        <w:rPr>
          <w:bCs/>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2: Past and present situation of agriculture</w:t>
      </w:r>
    </w:p>
    <w:p w:rsidR="007262F8" w:rsidRPr="00FA3D01" w:rsidRDefault="007262F8" w:rsidP="007262F8">
      <w:pPr>
        <w:numPr>
          <w:ilvl w:val="0"/>
          <w:numId w:val="4"/>
        </w:numPr>
        <w:rPr>
          <w:color w:val="000000" w:themeColor="text1"/>
          <w:lang w:val="en-US"/>
        </w:rPr>
      </w:pPr>
      <w:r w:rsidRPr="00FA3D01">
        <w:rPr>
          <w:color w:val="000000" w:themeColor="text1"/>
          <w:lang w:val="en-US"/>
        </w:rPr>
        <w:t xml:space="preserve">In your opinion, what is the importance or place of agriculture at the regional level? And at the national level? </w:t>
      </w:r>
    </w:p>
    <w:p w:rsidR="007262F8" w:rsidRPr="00FA3D01" w:rsidRDefault="007262F8" w:rsidP="007262F8">
      <w:pPr>
        <w:numPr>
          <w:ilvl w:val="0"/>
          <w:numId w:val="4"/>
        </w:numPr>
        <w:rPr>
          <w:color w:val="000000" w:themeColor="text1"/>
          <w:lang w:val="en-US"/>
        </w:rPr>
      </w:pPr>
      <w:r w:rsidRPr="00FA3D01">
        <w:rPr>
          <w:color w:val="000000" w:themeColor="text1"/>
          <w:lang w:val="en-US"/>
        </w:rPr>
        <w:t xml:space="preserve">How has agriculture in the region evolved over time? What are the main changes you have observed? </w:t>
      </w:r>
    </w:p>
    <w:p w:rsidR="007262F8" w:rsidRPr="00FA3D01" w:rsidRDefault="007262F8" w:rsidP="007262F8">
      <w:pPr>
        <w:numPr>
          <w:ilvl w:val="0"/>
          <w:numId w:val="4"/>
        </w:numPr>
        <w:rPr>
          <w:color w:val="000000" w:themeColor="text1"/>
          <w:lang w:val="en-US"/>
        </w:rPr>
      </w:pPr>
      <w:r w:rsidRPr="00FA3D01">
        <w:rPr>
          <w:color w:val="000000" w:themeColor="text1"/>
          <w:lang w:val="en-US"/>
        </w:rPr>
        <w:t xml:space="preserve">Have there been any changes in the way pesticides are used and managed in recent years and in the present? </w:t>
      </w:r>
    </w:p>
    <w:p w:rsidR="007262F8" w:rsidRPr="00FA3D01" w:rsidRDefault="007262F8" w:rsidP="007262F8">
      <w:pPr>
        <w:numPr>
          <w:ilvl w:val="0"/>
          <w:numId w:val="4"/>
        </w:numPr>
        <w:rPr>
          <w:color w:val="000000" w:themeColor="text1"/>
          <w:lang w:val="en-US"/>
        </w:rPr>
      </w:pPr>
      <w:r w:rsidRPr="00FA3D01">
        <w:rPr>
          <w:color w:val="000000" w:themeColor="text1"/>
          <w:lang w:val="en-US"/>
        </w:rPr>
        <w:t xml:space="preserve">What tensions do you think exist today in terms of agriculture in the region? At the national level?  </w:t>
      </w:r>
    </w:p>
    <w:p w:rsidR="007262F8" w:rsidRPr="00FA3D01" w:rsidRDefault="007262F8" w:rsidP="007262F8">
      <w:pPr>
        <w:numPr>
          <w:ilvl w:val="0"/>
          <w:numId w:val="4"/>
        </w:numPr>
        <w:rPr>
          <w:color w:val="000000" w:themeColor="text1"/>
          <w:lang w:val="en-US"/>
        </w:rPr>
      </w:pPr>
      <w:r w:rsidRPr="00FA3D01">
        <w:rPr>
          <w:color w:val="000000" w:themeColor="text1"/>
          <w:lang w:val="en-US"/>
        </w:rPr>
        <w:t xml:space="preserve">What do you think agriculture will become in the coming years? Particularly on the issue of pesticide use? </w:t>
      </w:r>
    </w:p>
    <w:p w:rsidR="007262F8" w:rsidRPr="00FA3D01" w:rsidRDefault="007262F8" w:rsidP="007262F8">
      <w:pPr>
        <w:rPr>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3: The miracle question / The vision of an ideal agricultural transformation</w:t>
      </w:r>
    </w:p>
    <w:p w:rsidR="007262F8" w:rsidRPr="00FA3D01" w:rsidRDefault="007262F8" w:rsidP="007262F8">
      <w:pPr>
        <w:numPr>
          <w:ilvl w:val="0"/>
          <w:numId w:val="5"/>
        </w:numPr>
        <w:rPr>
          <w:color w:val="000000" w:themeColor="text1"/>
          <w:lang w:val="en-US"/>
        </w:rPr>
      </w:pPr>
      <w:r w:rsidRPr="00FA3D01">
        <w:rPr>
          <w:color w:val="000000" w:themeColor="text1"/>
          <w:lang w:val="en-US"/>
        </w:rPr>
        <w:t xml:space="preserve">I would like to ask you a question that is a little original, a little off the beaten track: Suppose you go home tonight, as usual, after your workday. You go to bed and during your sleep a miracle happens and the ideal transformation according to you towards a more sustainable agriculture takes place. No one will tell you that this miracle happened: </w:t>
      </w:r>
    </w:p>
    <w:p w:rsidR="007262F8" w:rsidRPr="00FA3D01" w:rsidRDefault="007262F8" w:rsidP="007262F8">
      <w:pPr>
        <w:numPr>
          <w:ilvl w:val="0"/>
          <w:numId w:val="2"/>
        </w:numPr>
        <w:rPr>
          <w:color w:val="000000" w:themeColor="text1"/>
          <w:lang w:val="en-US"/>
        </w:rPr>
      </w:pPr>
      <w:r w:rsidRPr="00FA3D01">
        <w:rPr>
          <w:color w:val="000000" w:themeColor="text1"/>
          <w:lang w:val="en-US"/>
        </w:rPr>
        <w:t xml:space="preserve">How do you know in the morning that this miracle has taken place? What has been transformed? What do you do differently? What do others do differently? </w:t>
      </w:r>
    </w:p>
    <w:p w:rsidR="007262F8" w:rsidRPr="00FA3D01" w:rsidRDefault="007262F8" w:rsidP="007262F8">
      <w:pPr>
        <w:numPr>
          <w:ilvl w:val="0"/>
          <w:numId w:val="2"/>
        </w:numPr>
        <w:rPr>
          <w:color w:val="000000" w:themeColor="text1"/>
          <w:lang w:val="en-US"/>
        </w:rPr>
      </w:pPr>
      <w:r w:rsidRPr="00FA3D01">
        <w:rPr>
          <w:color w:val="000000" w:themeColor="text1"/>
          <w:lang w:val="en-US"/>
        </w:rPr>
        <w:t xml:space="preserve">How are your relationships with others transformed? </w:t>
      </w:r>
    </w:p>
    <w:p w:rsidR="007262F8" w:rsidRPr="00FA3D01" w:rsidRDefault="007262F8" w:rsidP="007262F8">
      <w:pPr>
        <w:numPr>
          <w:ilvl w:val="0"/>
          <w:numId w:val="2"/>
        </w:numPr>
        <w:rPr>
          <w:color w:val="000000" w:themeColor="text1"/>
          <w:lang w:val="en-US"/>
        </w:rPr>
      </w:pPr>
      <w:r w:rsidRPr="00FA3D01">
        <w:rPr>
          <w:color w:val="000000" w:themeColor="text1"/>
          <w:lang w:val="en-US"/>
        </w:rPr>
        <w:t>How has the practice of agriculture been transformed? Especially on the use of pesticides?</w:t>
      </w:r>
    </w:p>
    <w:p w:rsidR="007262F8" w:rsidRPr="00FA3D01" w:rsidRDefault="007262F8" w:rsidP="007262F8">
      <w:pPr>
        <w:numPr>
          <w:ilvl w:val="0"/>
          <w:numId w:val="2"/>
        </w:numPr>
        <w:rPr>
          <w:color w:val="000000" w:themeColor="text1"/>
          <w:lang w:val="en-US"/>
        </w:rPr>
      </w:pPr>
      <w:r w:rsidRPr="00FA3D01">
        <w:rPr>
          <w:color w:val="000000" w:themeColor="text1"/>
          <w:lang w:val="en-US"/>
        </w:rPr>
        <w:t xml:space="preserve">How are institutions (e.g., trade unions, the state, DDT, agricultural policies such as the CAP) transformed? </w:t>
      </w:r>
    </w:p>
    <w:p w:rsidR="007262F8" w:rsidRPr="00FA3D01" w:rsidRDefault="007262F8" w:rsidP="007262F8">
      <w:pPr>
        <w:numPr>
          <w:ilvl w:val="0"/>
          <w:numId w:val="2"/>
        </w:numPr>
        <w:rPr>
          <w:color w:val="000000" w:themeColor="text1"/>
          <w:lang w:val="en-US"/>
        </w:rPr>
      </w:pPr>
      <w:r w:rsidRPr="00FA3D01">
        <w:rPr>
          <w:color w:val="000000" w:themeColor="text1"/>
          <w:lang w:val="en-US"/>
        </w:rPr>
        <w:lastRenderedPageBreak/>
        <w:t xml:space="preserve">How do you think the situation is fairer? </w:t>
      </w:r>
    </w:p>
    <w:p w:rsidR="007262F8" w:rsidRPr="00FA3D01" w:rsidRDefault="007262F8" w:rsidP="007262F8">
      <w:pPr>
        <w:numPr>
          <w:ilvl w:val="0"/>
          <w:numId w:val="2"/>
        </w:numPr>
        <w:rPr>
          <w:color w:val="000000" w:themeColor="text1"/>
          <w:lang w:val="en-US"/>
        </w:rPr>
      </w:pPr>
      <w:r w:rsidRPr="00FA3D01">
        <w:rPr>
          <w:color w:val="000000" w:themeColor="text1"/>
          <w:lang w:val="en-US"/>
        </w:rPr>
        <w:t xml:space="preserve">What are the benefits of this transformed situation, and why? Can you imagine tensions arising as a result of such a transformation as in your ideal vision? </w:t>
      </w:r>
    </w:p>
    <w:p w:rsidR="007262F8" w:rsidRPr="00FA3D01" w:rsidRDefault="007262F8" w:rsidP="007262F8">
      <w:pPr>
        <w:numPr>
          <w:ilvl w:val="0"/>
          <w:numId w:val="2"/>
        </w:numPr>
        <w:rPr>
          <w:color w:val="000000" w:themeColor="text1"/>
          <w:lang w:val="en-US"/>
        </w:rPr>
      </w:pPr>
      <w:r w:rsidRPr="00FA3D01">
        <w:rPr>
          <w:color w:val="000000" w:themeColor="text1"/>
          <w:lang w:val="en-US"/>
        </w:rPr>
        <w:t>Could you give me a word, metaphor, or symbol that you think represents your vision?</w:t>
      </w:r>
    </w:p>
    <w:p w:rsidR="007262F8" w:rsidRPr="00FA3D01" w:rsidRDefault="007262F8" w:rsidP="007262F8">
      <w:pPr>
        <w:rPr>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4: Transformation and Sustainable Development</w:t>
      </w:r>
    </w:p>
    <w:p w:rsidR="007262F8" w:rsidRPr="00FA3D01" w:rsidRDefault="007262F8" w:rsidP="007262F8">
      <w:pPr>
        <w:numPr>
          <w:ilvl w:val="0"/>
          <w:numId w:val="6"/>
        </w:numPr>
        <w:rPr>
          <w:color w:val="000000" w:themeColor="text1"/>
          <w:lang w:val="en-US"/>
        </w:rPr>
      </w:pPr>
      <w:r w:rsidRPr="00FA3D01">
        <w:rPr>
          <w:color w:val="000000" w:themeColor="text1"/>
          <w:lang w:val="en-US"/>
        </w:rPr>
        <w:t xml:space="preserve">Is the ideal situation you have identified the same for you as sustainable agriculture? </w:t>
      </w:r>
    </w:p>
    <w:p w:rsidR="007262F8" w:rsidRPr="00FA3D01" w:rsidRDefault="007262F8" w:rsidP="007262F8">
      <w:pPr>
        <w:numPr>
          <w:ilvl w:val="0"/>
          <w:numId w:val="6"/>
        </w:numPr>
        <w:rPr>
          <w:color w:val="000000" w:themeColor="text1"/>
          <w:lang w:val="en-US"/>
        </w:rPr>
      </w:pPr>
      <w:r w:rsidRPr="00FA3D01">
        <w:rPr>
          <w:color w:val="000000" w:themeColor="text1"/>
          <w:lang w:val="en-US"/>
        </w:rPr>
        <w:t xml:space="preserve">How do you define sustainable development? And what is the place of agriculture in this sustainable development? </w:t>
      </w:r>
    </w:p>
    <w:p w:rsidR="007262F8" w:rsidRPr="00FA3D01" w:rsidRDefault="007262F8" w:rsidP="007262F8">
      <w:pPr>
        <w:rPr>
          <w:b/>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5: Drivers of change towards the transformed vision of agriculture</w:t>
      </w:r>
    </w:p>
    <w:p w:rsidR="007262F8" w:rsidRPr="00FA3D01" w:rsidRDefault="007262F8" w:rsidP="007262F8">
      <w:pPr>
        <w:numPr>
          <w:ilvl w:val="0"/>
          <w:numId w:val="7"/>
        </w:numPr>
        <w:rPr>
          <w:color w:val="000000" w:themeColor="text1"/>
          <w:lang w:val="en-US"/>
        </w:rPr>
      </w:pPr>
      <w:r w:rsidRPr="00FA3D01">
        <w:rPr>
          <w:color w:val="000000" w:themeColor="text1"/>
          <w:lang w:val="en-US"/>
        </w:rPr>
        <w:t>How close are we today to this ideal vision? On a scale of 1 to 10, with 1 we are very far from this vision, and 10 we have achieved this vision, which number would you choose?</w:t>
      </w:r>
    </w:p>
    <w:p w:rsidR="007262F8" w:rsidRPr="00FA3D01" w:rsidRDefault="007262F8" w:rsidP="007262F8">
      <w:pPr>
        <w:numPr>
          <w:ilvl w:val="0"/>
          <w:numId w:val="7"/>
        </w:numPr>
        <w:rPr>
          <w:color w:val="000000" w:themeColor="text1"/>
          <w:lang w:val="en-US"/>
        </w:rPr>
      </w:pPr>
      <w:r w:rsidRPr="00FA3D01">
        <w:rPr>
          <w:color w:val="000000" w:themeColor="text1"/>
          <w:lang w:val="en-US"/>
        </w:rPr>
        <w:t>What allows you today to already be at "n"?</w:t>
      </w:r>
    </w:p>
    <w:p w:rsidR="007262F8" w:rsidRPr="00FA3D01" w:rsidRDefault="007262F8" w:rsidP="007262F8">
      <w:pPr>
        <w:numPr>
          <w:ilvl w:val="0"/>
          <w:numId w:val="7"/>
        </w:numPr>
        <w:rPr>
          <w:color w:val="000000" w:themeColor="text1"/>
          <w:lang w:val="en-US"/>
        </w:rPr>
      </w:pPr>
      <w:r w:rsidRPr="00FA3D01">
        <w:rPr>
          <w:color w:val="000000" w:themeColor="text1"/>
          <w:lang w:val="en-US"/>
        </w:rPr>
        <w:t>What would have to happen for your vision to happen?</w:t>
      </w:r>
    </w:p>
    <w:p w:rsidR="007262F8" w:rsidRPr="00FA3D01" w:rsidRDefault="007262F8" w:rsidP="007262F8">
      <w:pPr>
        <w:numPr>
          <w:ilvl w:val="0"/>
          <w:numId w:val="7"/>
        </w:numPr>
        <w:rPr>
          <w:color w:val="000000" w:themeColor="text1"/>
          <w:lang w:val="en-US"/>
        </w:rPr>
      </w:pPr>
      <w:r w:rsidRPr="00FA3D01">
        <w:rPr>
          <w:color w:val="000000" w:themeColor="text1"/>
          <w:lang w:val="en-US"/>
        </w:rPr>
        <w:t>For each change, what are the current obstacles to overcome to arrive at your vision of transformation?</w:t>
      </w:r>
    </w:p>
    <w:p w:rsidR="007262F8" w:rsidRPr="00FA3D01" w:rsidRDefault="007262F8" w:rsidP="007262F8">
      <w:pPr>
        <w:numPr>
          <w:ilvl w:val="0"/>
          <w:numId w:val="7"/>
        </w:numPr>
        <w:rPr>
          <w:color w:val="000000" w:themeColor="text1"/>
          <w:lang w:val="en-US"/>
        </w:rPr>
      </w:pPr>
      <w:r w:rsidRPr="00FA3D01">
        <w:rPr>
          <w:color w:val="000000" w:themeColor="text1"/>
          <w:lang w:val="en-US"/>
        </w:rPr>
        <w:t xml:space="preserve">What are or could be the tensions related to the changes you have told us about to arrive at your vision? </w:t>
      </w:r>
    </w:p>
    <w:p w:rsidR="007262F8" w:rsidRPr="00FA3D01" w:rsidRDefault="007262F8" w:rsidP="007262F8">
      <w:pPr>
        <w:numPr>
          <w:ilvl w:val="0"/>
          <w:numId w:val="7"/>
        </w:numPr>
        <w:rPr>
          <w:color w:val="000000" w:themeColor="text1"/>
          <w:lang w:val="en-US"/>
        </w:rPr>
      </w:pPr>
      <w:r w:rsidRPr="00FA3D01">
        <w:rPr>
          <w:color w:val="000000" w:themeColor="text1"/>
          <w:lang w:val="en-US"/>
        </w:rPr>
        <w:t>For each change, what could help to arrive at your vision of transformation?</w:t>
      </w:r>
    </w:p>
    <w:p w:rsidR="007262F8" w:rsidRPr="00FA3D01" w:rsidRDefault="007262F8" w:rsidP="007262F8">
      <w:pPr>
        <w:rPr>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7: Past and Future Participatory Processes</w:t>
      </w:r>
    </w:p>
    <w:p w:rsidR="007262F8" w:rsidRPr="00FA3D01" w:rsidRDefault="007262F8" w:rsidP="007262F8">
      <w:pPr>
        <w:numPr>
          <w:ilvl w:val="0"/>
          <w:numId w:val="8"/>
        </w:numPr>
        <w:rPr>
          <w:color w:val="000000" w:themeColor="text1"/>
          <w:lang w:val="en-US"/>
        </w:rPr>
      </w:pPr>
      <w:r w:rsidRPr="00FA3D01">
        <w:rPr>
          <w:color w:val="000000" w:themeColor="text1"/>
          <w:lang w:val="en-US"/>
        </w:rPr>
        <w:t>Have you ever participated in an initiative that helps think about changes in agriculture, individually or in groups?  Or maybe you're already in such a process? If so, how did you participate? Can you describe a little more the initiative, the process, the people involved and their vision of agriculture as well as the possible outcomes of the initiative?</w:t>
      </w:r>
    </w:p>
    <w:p w:rsidR="007262F8" w:rsidRPr="00FA3D01" w:rsidRDefault="007262F8" w:rsidP="007262F8">
      <w:pPr>
        <w:numPr>
          <w:ilvl w:val="0"/>
          <w:numId w:val="8"/>
        </w:numPr>
        <w:rPr>
          <w:color w:val="000000" w:themeColor="text1"/>
          <w:lang w:val="en-US"/>
        </w:rPr>
      </w:pPr>
      <w:r w:rsidRPr="00FA3D01">
        <w:rPr>
          <w:color w:val="000000" w:themeColor="text1"/>
          <w:lang w:val="en-US"/>
        </w:rPr>
        <w:t>One of the next objectives of this research is to propose such an initiative in the form of a transformation laboratory that would bring together local actors to reflect on the solutions needed to transform agriculture. What do you think of such an approach? What form do you think this thinking should take? Who should be involved? What would be important to do during such an initiative?</w:t>
      </w:r>
    </w:p>
    <w:p w:rsidR="007262F8" w:rsidRPr="00FA3D01" w:rsidRDefault="007262F8" w:rsidP="007262F8">
      <w:pPr>
        <w:rPr>
          <w:color w:val="000000" w:themeColor="text1"/>
          <w:lang w:val="en-US"/>
        </w:rPr>
      </w:pPr>
    </w:p>
    <w:p w:rsidR="007262F8" w:rsidRPr="00FA3D01" w:rsidRDefault="007262F8" w:rsidP="007262F8">
      <w:pPr>
        <w:rPr>
          <w:b/>
          <w:color w:val="000000" w:themeColor="text1"/>
          <w:lang w:val="en-US"/>
        </w:rPr>
      </w:pPr>
      <w:r w:rsidRPr="00FA3D01">
        <w:rPr>
          <w:b/>
          <w:color w:val="000000" w:themeColor="text1"/>
          <w:lang w:val="en-US"/>
        </w:rPr>
        <w:t>Question 8: Snowball sample</w:t>
      </w:r>
    </w:p>
    <w:p w:rsidR="007262F8" w:rsidRPr="00FA3D01" w:rsidRDefault="007262F8" w:rsidP="007262F8">
      <w:pPr>
        <w:numPr>
          <w:ilvl w:val="0"/>
          <w:numId w:val="9"/>
        </w:numPr>
        <w:rPr>
          <w:color w:val="000000" w:themeColor="text1"/>
          <w:lang w:val="en-US"/>
        </w:rPr>
      </w:pPr>
      <w:r w:rsidRPr="00FA3D01">
        <w:rPr>
          <w:color w:val="000000" w:themeColor="text1"/>
          <w:lang w:val="en-US"/>
        </w:rPr>
        <w:t xml:space="preserve">Could you identify other actors who seem key to you and with whom we should also do this interview? </w:t>
      </w:r>
    </w:p>
    <w:p w:rsidR="007262F8" w:rsidRPr="00FA3D01" w:rsidRDefault="007262F8" w:rsidP="007262F8">
      <w:pPr>
        <w:pStyle w:val="Heading2"/>
        <w:rPr>
          <w:color w:val="000000" w:themeColor="text1"/>
        </w:rPr>
        <w:sectPr w:rsidR="007262F8" w:rsidRPr="00FA3D01" w:rsidSect="002A2A1C">
          <w:headerReference w:type="default" r:id="rId7"/>
          <w:footerReference w:type="even" r:id="rId8"/>
          <w:footerReference w:type="default" r:id="rId9"/>
          <w:pgSz w:w="11900" w:h="16840"/>
          <w:pgMar w:top="1417" w:right="1417" w:bottom="1417" w:left="1417" w:header="708" w:footer="708" w:gutter="0"/>
          <w:cols w:space="708"/>
          <w:docGrid w:linePitch="360"/>
        </w:sectPr>
      </w:pPr>
    </w:p>
    <w:p w:rsidR="007262F8" w:rsidRPr="00FA3D01" w:rsidRDefault="007262F8" w:rsidP="007262F8">
      <w:pPr>
        <w:pStyle w:val="Heading2"/>
        <w:rPr>
          <w:color w:val="000000" w:themeColor="text1"/>
        </w:rPr>
      </w:pPr>
      <w:r w:rsidRPr="00FA3D01">
        <w:rPr>
          <w:color w:val="000000" w:themeColor="text1"/>
        </w:rPr>
        <w:lastRenderedPageBreak/>
        <w:t>Codebook used for analysis</w:t>
      </w:r>
    </w:p>
    <w:p w:rsidR="007262F8" w:rsidRPr="00FA3D01" w:rsidRDefault="007262F8" w:rsidP="007262F8">
      <w:pPr>
        <w:rPr>
          <w:color w:val="000000" w:themeColor="text1"/>
          <w:lang w:val="en-US"/>
        </w:rPr>
      </w:pPr>
      <w:r w:rsidRPr="00FA3D01">
        <w:rPr>
          <w:color w:val="000000" w:themeColor="text1"/>
          <w:lang w:val="en-US"/>
        </w:rPr>
        <w:t xml:space="preserve">Based on the theoretical framework used in the context of the overall research about conflict transformation as part of a broader sustainability transformation </w:t>
      </w:r>
      <w:r w:rsidRPr="00FA3D01">
        <w:rPr>
          <w:color w:val="000000" w:themeColor="text1"/>
          <w:lang w:val="en-US"/>
        </w:rPr>
        <w:fldChar w:fldCharType="begin"/>
      </w:r>
      <w:r w:rsidRPr="00FA3D01">
        <w:rPr>
          <w:color w:val="000000" w:themeColor="text1"/>
          <w:lang w:val="en-US"/>
        </w:rPr>
        <w:instrText xml:space="preserve"> ADDIN ZOTERO_ITEM CSL_CITATION {"citationID":"rwC5fiBU","properties":{"formattedCitation":"(Skrimizea et al., 2020; Young et al., 2022, 2023)","plainCitation":"(Skrimizea et al., 2020; Young et al., 2022, 2023)","noteIndex":0},"citationItems":[{"id":29358,"uris":["http://zotero.org/users/1634864/items/MY8P9WMV"],"itemData":{"id":29358,"type":"chapter","abstract":"Transformative changes in agriculture at multiple scales are needed to ensure sustainability, i.e. achieving food security while fostering social justice and environmental integrity. These transformations go beyond technological fixes and require fundamental changes in cognitive, relational, structural and functional aspects of agricultural systems. However, research on agricultural transformations fails to engage deeply with underlying social aspects such as differing perceptions of sustainability, uncertainties and ambiguities, politics of knowledge, power imbalances and deficits in democracy. In this paper, we suggest that conflict is one manifestation of such underlying social aspects. We present an original conceptualization and analytical framework, wherein conflict is recognized as an important motor for redistribution of power and leverage for social learning that—if addressed through a conflict transformation process—could potentially create a step-change in agricultural transformation towards greater sustainability. Our analysis, building on an extensive literature review and empirical case studies from around the world, suggests a novel approach to guide future transdisciplinary research that can support agricultural transformations towards sustainability.","container-title":"Advances in Ecological Research","ISBN":"978-0-12-822017-7","language":"en","note":"DOI: 10.1016/bs.aecr.2020.08.003","page":"255-311","publisher":"Elsevier","source":"DOI.org (Crossref)","title":"Sustainable agriculture: Recognizing the potential of conflict as a positive driver for transformative change","title-short":"Sustainable agriculture","URL":"https://linkinghub.elsevier.com/retrieve/pii/S006525042030026X","volume":"63","author":[{"family":"Skrimizea","given":"Eirini"},{"family":"Lecuyer","given":"Lou"},{"family":"Bunnefeld","given":"Nils"},{"family":"Butler","given":"James R.A."},{"family":"Fickel","given":"Thomas"},{"family":"Hodgson","given":"Isla"},{"family":"Holtkamp","given":"Carolin"},{"family":"Marzano","given":"Mariella"},{"family":"Parra","given":"Constanza"},{"family":"Pereira","given":"Laura"},{"family":"Petit","given":"Sandrine"},{"family":"Pound","given":"Diana"},{"family":"Rodríguez","given":"Iokine"},{"family":"Ryan","given":"Paul"},{"family":"Staffler","given":"Jutta"},{"family":"Vanbergen","given":"Adam J."},{"family":"Van den Broeck","given":"Pieter"},{"family":"Wittmer","given":"Heidi"},{"family":"Young","given":"Juliette C."}],"accessed":{"date-parts":[["2021",12,10]]},"issued":{"date-parts":[["2020"]]}}},{"id":31301,"uris":["http://zotero.org/users/1634864/items/WG8B7BG4"],"itemData":{"id":31301,"type":"article-journal","abstract":"Sustainable agricultural transformations are essential to navigate today’s social-ecological challenges. One such transformation increasingly advocated through new policies is the reduction of pesticides. Whilst such policies can encourage farmers to switch to alternative farming practices, a dramatic and rapid top-down approach to pesticide reduction can lead to conflicts over the why and how of these initiatives, potentially contributing to unmet policy targets. We investigate what can enable or disable agricultural transformations, and in turn the mobilisation of farmers towards alternatives to pesticides, using a case study involving conflicts around pesticide use in Bourgogne Franche-Comt´e (France). Results from 55 in-depth interviews highlight diverse perceptions of pesticides, and identify social enablers and disablers of pesticide reduction. Whilst our results highlight limited individual level factors, they mainly highlight the importance of structural issues of (in)justice, power-imbalance and lack of engagement in democracy and territorial development; as well as cultural and relational factors related to the (lack of) social recognition of farming, the disconnect between farming and society, and changing consumer/societal expectations of agriculture. Based on our conflict-centred framework, we argue that the conflicts around pesticide use can be seen as expressions of the need of farmers and rural communities to participate in defining and enabling sustainable agricultural transformations. If such conflicts are managed successfully through an inclusive process that integrates different values and worldviews, they can lead to a joint understanding and improved implementation of sustainable agricultural transformations.","container-title":"Journal of Rural Studies","DOI":"10.1016/j.jrurstud.2022.07.023","ISSN":"07430167","journalAbbreviation":"Journal of Rural Studies","language":"en","page":"67-76","source":"DOI.org (Crossref)","title":"Understanding the social enablers and disablers of pesticide reduction and agricultural transformation","volume":"95","author":[{"family":"Young","given":"J.C."},{"family":"Calla","given":"S."},{"family":"Lécuyer","given":"L."},{"family":"Skrimizea","given":"E."}],"issued":{"date-parts":[["2022"]]}}},{"id":31735,"uris":["http://zotero.org/users/1634864/items/WCT4SBT2"],"itemData":{"id":31735,"type":"article-journal","abstract":"Societal and policy trends are leading to major demands on food systems, including a transformation towards more sustainable and resilient farming systems. Research is increasingly highlighting the importance of considering the landscape scale in such transformations, with the understanding that such an approach will require agricultural landscape design informed through trans-disciplinary approaches. Despite a number of sustainability transformations advocated in the scientific literature, there may, however, be very different views amongst actors of the food chain, from producers to consumers, over what such a transformed landscape should look like, leading to potential social conflicts and lack of progress towards transformative change. This has led authors to suggest a need to understand better the visions of a transformed agriculture from the perspectives of food system actors, including rural communities and farmers. This paper contributes to this debate by analysing stakeholder visions based on a case study in Bourgogne Franche-Comt´e (France) with three study sites involving: agriculture and water management near Auxerre, apiculture-agriculture in the Jura, and viticulture near Macon. Using the results of 55 interviews that included a ‘miracle question’ over what an ideal agriculture might look like, five ideal visions were identified: a recognised agriculture; a diverse agriculture; an anchored agriculture; a predictable agriculture; and a technological agriculture. Building on the differences and commonalities of the different visions, the results allow for the identification of areas of consensus, and also, where there are irrec­ oncilable values and worldviews underpinning the views, how to address them. The process of visioning can be an important approach to promote greater understanding of different stakeholders’ visions and transformation towards greater sustainability, especially when the resulting visions become the starting point of participatory processes and outcomes at the landscape scale.","container-title":"Agriculture, Ecosystems &amp; Environment","DOI":"10.1016/j.agee.2022.108236","ISSN":"01678809","journalAbbreviation":"Agriculture, Ecosystems &amp; Environment","language":"en","page":"108236","source":"DOI.org (Crossref)","title":"Just and sustainable transformed agricultural landscapes: An analysis based on local food actors’ ideal visions of agriculture","title-short":"Just and sustainable transformed agricultural landscapes","volume":"342","author":[{"family":"Young","given":"J.C."},{"family":"Calla","given":"S."},{"family":"Lécuyer","given":"L."}],"issued":{"date-parts":[["2023",2]]}}}],"schema":"https://github.com/citation-style-language/schema/raw/master/csl-citation.json"} </w:instrText>
      </w:r>
      <w:r w:rsidRPr="00FA3D01">
        <w:rPr>
          <w:color w:val="000000" w:themeColor="text1"/>
          <w:lang w:val="en-US"/>
        </w:rPr>
        <w:fldChar w:fldCharType="separate"/>
      </w:r>
      <w:r w:rsidRPr="00FA3D01">
        <w:rPr>
          <w:noProof/>
          <w:color w:val="000000" w:themeColor="text1"/>
          <w:lang w:val="en-US"/>
        </w:rPr>
        <w:t>(Skrimizea et al., 2020; Young et al., 2022, 2023)</w:t>
      </w:r>
      <w:r w:rsidRPr="00FA3D01">
        <w:rPr>
          <w:color w:val="000000" w:themeColor="text1"/>
          <w:lang w:val="en-US"/>
        </w:rPr>
        <w:fldChar w:fldCharType="end"/>
      </w:r>
      <w:r w:rsidRPr="00FA3D01">
        <w:rPr>
          <w:color w:val="000000" w:themeColor="text1"/>
          <w:lang w:val="en-US"/>
        </w:rPr>
        <w:t>, this codebook was used for our qualitative analysis. The present paper mainly uses the elements from interviews that that were sorted with the following codes: “Agency”, “Agent of Change”, and “Enablers”.</w:t>
      </w:r>
    </w:p>
    <w:p w:rsidR="007262F8" w:rsidRPr="00FA3D01" w:rsidRDefault="007262F8" w:rsidP="007262F8">
      <w:pPr>
        <w:rPr>
          <w:color w:val="000000" w:themeColor="text1"/>
          <w:lang w:val="en-US"/>
        </w:rPr>
      </w:pPr>
    </w:p>
    <w:tbl>
      <w:tblPr>
        <w:tblW w:w="5000" w:type="pct"/>
        <w:jc w:val="center"/>
        <w:tblCellMar>
          <w:top w:w="55" w:type="dxa"/>
          <w:left w:w="55" w:type="dxa"/>
          <w:bottom w:w="55" w:type="dxa"/>
          <w:right w:w="55" w:type="dxa"/>
        </w:tblCellMar>
        <w:tblLook w:val="0000" w:firstRow="0" w:lastRow="0" w:firstColumn="0" w:lastColumn="0" w:noHBand="0" w:noVBand="0"/>
      </w:tblPr>
      <w:tblGrid>
        <w:gridCol w:w="2747"/>
        <w:gridCol w:w="6276"/>
      </w:tblGrid>
      <w:tr w:rsidR="00FA3D01" w:rsidRPr="00FA3D01" w:rsidTr="006733A3">
        <w:trPr>
          <w:trHeight w:val="451"/>
          <w:tblHeader/>
          <w:jc w:val="center"/>
        </w:trPr>
        <w:tc>
          <w:tcPr>
            <w:tcW w:w="4108" w:type="dxa"/>
            <w:tcBorders>
              <w:top w:val="single" w:sz="2" w:space="0" w:color="DDDDDD"/>
              <w:left w:val="single" w:sz="2" w:space="0" w:color="DDDDDD"/>
              <w:bottom w:val="single" w:sz="2" w:space="0" w:color="DDDDDD"/>
            </w:tcBorders>
            <w:shd w:val="clear" w:color="auto" w:fill="6699CC"/>
            <w:vAlign w:val="center"/>
          </w:tcPr>
          <w:p w:rsidR="007262F8" w:rsidRPr="00FA3D01" w:rsidRDefault="007262F8" w:rsidP="006733A3">
            <w:pPr>
              <w:pStyle w:val="TableHeading"/>
              <w:jc w:val="left"/>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Code</w:t>
            </w:r>
          </w:p>
        </w:tc>
        <w:tc>
          <w:tcPr>
            <w:tcW w:w="9895" w:type="dxa"/>
            <w:tcBorders>
              <w:top w:val="single" w:sz="2" w:space="0" w:color="DDDDDD"/>
              <w:left w:val="single" w:sz="2" w:space="0" w:color="DDDDDD"/>
              <w:bottom w:val="single" w:sz="2" w:space="0" w:color="DDDDDD"/>
            </w:tcBorders>
            <w:shd w:val="clear" w:color="auto" w:fill="6699CC"/>
            <w:vAlign w:val="center"/>
          </w:tcPr>
          <w:p w:rsidR="007262F8" w:rsidRPr="00FA3D01" w:rsidRDefault="007262F8" w:rsidP="006733A3">
            <w:pPr>
              <w:pStyle w:val="TableHeading"/>
              <w:jc w:val="left"/>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Description</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Advices for T-labs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Agency</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to</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 xml:space="preserve">Individual ability to act </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to (lack of)</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with</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The ability to act together</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with (lack of)</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within</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Individual or collective sense of self-worth, value, dignity</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Power within (lack of)</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Agent of change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Actors who play a significant role in initiating or managing change by developing social networks and recognizing or creating and seizing windows of opportunity, among others. An entity that allows integration between science/policy/knowledge/practice, between different scale (vertical), between entities of the same territory (horizontal) [Remark] Fit for actor who effectively produce a change and for actor who possibly can produce a change</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Agricultural practices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Changes in agricultural practices (in general)</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Refers to past changes</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Changes in agricultural practices (personal)</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Refers to past changes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Personal agricultural practices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Alternative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Collective alternative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Individual alternative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Refers to movements (e.g., practices, performances, systems, structures, policies, processes, technologies, and concepts) which are confronting the structural reasons of unsustainability, inequity, and injustice, such as capitalism, patriarchy, state- centrism, or other inequities in power resulting from caste, ethnic, racial, and other social characteristics. Alternatives will be engaged in other practices without open opposition</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Ambiguity</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The existence of multiple legitimate viewpoints due to diverse ways of understanding and interpreting the same issue or challenge according to different values, interests, and goals</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Disablers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Linked with perception of the future. What disable (by opposition to enable) change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Cultural disabler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Individual disabler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Relational disabler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Structural disabler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lastRenderedPageBreak/>
              <w:t>Drivers of change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Any natural or human-induced factor that directly or indirectly causes a change in the subject of interest. Can be sub- divided into ‘direct’ or ‘indirect’. E.g., climate change or global economic crisis or CAP or pesticide laws or big technological advances etc. can be understood as drivers of change for the case studies.</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Enablers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Linked with perception of the future. What enable change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Cultural enabler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Related to the broadest pattern of group life, including identity, knowledge, and the ways that culture affects patterns of response and conflict</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Individual enabler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related to the cognitive, emotional, perceptual, and spiritual dimensions of individuals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Relational enabler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associated to face-to-face relationships with questions link to affection, power, interdependence, communication, and interaction</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Structural enabler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related to the underlying cause and the patterns and changes it brings about in social, political, and economic structures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History - Contextual elements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Elements of - political, institutional, economical, cultural, environmental, geographical - context</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Interviewees characteristics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Farm characteristics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Surface, number of beehives, associates, etc.</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Personal life history</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Social determinants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Sex, age, level of education, etc.</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Knowledge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Empirical knowledge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Empirical knowledge refers to experiential knowledge of “non-scientists” on local taxonomies, ecological knowledge, knowledge of farming practices, experimental knowledge</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Knowledge integration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When interviewees link "empirical knowledge" and "scientific knowledge" to justify their actions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Scientific or technical knowledge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Narratives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Distance to the vision</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Elements of the vision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400"/>
              <w:rPr>
                <w:color w:val="000000" w:themeColor="text1"/>
                <w:szCs w:val="20"/>
                <w:lang w:val="en-US"/>
              </w:rPr>
            </w:pPr>
            <w:r w:rsidRPr="00FA3D01">
              <w:rPr>
                <w:color w:val="000000" w:themeColor="text1"/>
                <w:szCs w:val="20"/>
                <w:lang w:val="en-US"/>
              </w:rPr>
              <w:t>Cultural element</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400"/>
              <w:rPr>
                <w:color w:val="000000" w:themeColor="text1"/>
                <w:szCs w:val="20"/>
                <w:lang w:val="en-US"/>
              </w:rPr>
            </w:pPr>
            <w:r w:rsidRPr="00FA3D01">
              <w:rPr>
                <w:color w:val="000000" w:themeColor="text1"/>
                <w:szCs w:val="20"/>
                <w:lang w:val="en-US"/>
              </w:rPr>
              <w:t>Individual element</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400"/>
              <w:rPr>
                <w:color w:val="000000" w:themeColor="text1"/>
                <w:szCs w:val="20"/>
                <w:lang w:val="en-US"/>
              </w:rPr>
            </w:pPr>
            <w:r w:rsidRPr="00FA3D01">
              <w:rPr>
                <w:color w:val="000000" w:themeColor="text1"/>
                <w:szCs w:val="20"/>
                <w:lang w:val="en-US"/>
              </w:rPr>
              <w:t>Institutional element</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400"/>
              <w:rPr>
                <w:color w:val="000000" w:themeColor="text1"/>
                <w:szCs w:val="20"/>
                <w:lang w:val="en-US"/>
              </w:rPr>
            </w:pPr>
            <w:r w:rsidRPr="00FA3D01">
              <w:rPr>
                <w:color w:val="000000" w:themeColor="text1"/>
                <w:szCs w:val="20"/>
                <w:lang w:val="en-US"/>
              </w:rPr>
              <w:t>Relational element</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400"/>
              <w:rPr>
                <w:color w:val="000000" w:themeColor="text1"/>
                <w:szCs w:val="20"/>
                <w:lang w:val="en-US"/>
              </w:rPr>
            </w:pPr>
            <w:r w:rsidRPr="00FA3D01">
              <w:rPr>
                <w:color w:val="000000" w:themeColor="text1"/>
                <w:szCs w:val="20"/>
                <w:lang w:val="en-US"/>
              </w:rPr>
              <w:t>Structural element</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Ideal vision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Refers to a way of presenting or understanding a situation or series of events that reflects and promotes a particular point of view or set of values. Analysis of narrative will means a different analysis than just the thematic analysis. Identify the section where they discuss their vision to have them identified for maybe another round of a different analysis that would allow us to compare the narrative they use when addressing their Ideal vision</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Link ideal vision - sustainable agriculture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Perception of farmers or farming</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lastRenderedPageBreak/>
              <w:t>From general public</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From the interviewee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From the media</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Self-perception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Perception or values linked to Nature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Pesticide use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Pest use in general</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Pest use link to apiculture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Pest use link to viticulture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Pest use link to water management</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Place of agriculture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National scale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Regional scale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Power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Hidden power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Power is exercised when powerful people and institution maintain their influence by setting and manipulating agendas and marginalizing the concerns and voices of less powerful group. Those with power see and understand these rules of the game, others don’t. Examples include: quality of some consultation processes that exclude some voices; and setting the agenda behind the scene.</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Invisible power</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power operates in ways in which people will adopt belief systems that are created by those with power. Problems and issues are kept away not only from the decision-making table but also from the minds and hearts of different people including those affected by these decisions. This is when powerlessness is internalized. Examples include: negative stereotypes that limit the roles of certain groups.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Visible power</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power includes the aspects of political power that we ‘see’– formal rules, structures, institutions and procedures informing decision-making. In other words, it is about how those people with power use existing procedures and structures to control the actions of others. Examples include: elections, political parties, budget, laws etc.</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Resistance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Collective resistance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Individual resistance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Refers to movements (e.g., practices, performances, systems, structures, policies, processes, technologies, and concepts) which are confronting the structural reasons of unsustainability, inequity and injustice, such as capitalism, patriarchy, state- centrism, or other inequities in power resulting from caste, ethnic, racial, and other social characteristics. Resistance will actively oppose a particular issue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Rules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Rules in form</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Regulations, legislation, treaties, and ordinances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Rules in use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norms, practices, taboos, habits</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Solution spaces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Empowerment</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 xml:space="preserve">Political agroecology emphasizes the re-distribution of power dynamics and </w:t>
            </w:r>
            <w:r w:rsidRPr="00FA3D01">
              <w:rPr>
                <w:rFonts w:ascii="Times New Roman" w:hAnsi="Times New Roman" w:cs="Times New Roman"/>
                <w:color w:val="000000" w:themeColor="text1"/>
                <w:sz w:val="20"/>
                <w:szCs w:val="20"/>
              </w:rPr>
              <w:lastRenderedPageBreak/>
              <w:t>empowerment of actors focusing on promoting autonomy, self-sufficiency, bottom-up place-based organization, and equal access to decision-making.</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lastRenderedPageBreak/>
              <w:t>Innovation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May refer to technical and agroecological innovations and/or to social innovations. The latter refers to the ‘actions, participatory processes and outcomes that provoke changes in social relations, collective empowerment, political arrangements and/or governance processes, and lead to improvements in the social system Solution that meets human needs in a better way than the existing solutions</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Knowledge co-production</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Production of collective knowledge through transdisciplinary approaches. In the context of agroecology, instead of being passive beneficiaries, farmers and citizens are active producers of knowledge including in setting upstream strategic priorities for national research.</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Participation in collective actions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Social learning</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Revolves around processes of multi-actor interactions and implies learning about the dynamics of change of the human system and the ecosystem, the mental frames that shape decision making, and the biophysical and social consequences of change. Learning may have different degrees of intensity and scope (from single to triple-loop learning).</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Stressors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Something that causes stress. Implies something negative. To be distinguished from "drivers of change", which designates the human or non-human actors who cause change, and from "stressor", which does not necessarily imply change.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Tensions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Absence of tension</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Tensions in general</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Tensions link to apiculture</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Tensions link to viticulture</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Tensions link to water management</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Uncertainty</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Scientific uncertainty</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Limitedness or absence of (often scientific) knowledge (data, information)</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Values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Designates what is considered "good" or "bad". To be distinguished from beliefs, i.e. from what is considered "true" or "false".</w:t>
            </w: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Acted values</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Principle of action, "I did it because".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Projected values</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Universal values: such as social justice and equality, Basic values: tradition, power, ambition, safety needs-human (economic/physical) security, risk perceptions, beliefs, traditions, and cultural identity, risk perception, sense of place, which types of pathways are perceived as most desirable, effective, and legitimate…</w:t>
            </w:r>
          </w:p>
        </w:tc>
      </w:tr>
      <w:tr w:rsidR="00FA3D01" w:rsidRPr="00FA3D01" w:rsidTr="006733A3">
        <w:trPr>
          <w:jc w:val="center"/>
        </w:trPr>
        <w:tc>
          <w:tcPr>
            <w:tcW w:w="4108"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Vulnerability</w:t>
            </w:r>
          </w:p>
        </w:tc>
        <w:tc>
          <w:tcPr>
            <w:tcW w:w="9895" w:type="dxa"/>
            <w:tcBorders>
              <w:left w:val="single" w:sz="2" w:space="0" w:color="DDDDDD"/>
              <w:bottom w:val="single" w:sz="2" w:space="0" w:color="DDDDDD"/>
            </w:tcBorders>
          </w:tcPr>
          <w:p w:rsidR="007262F8" w:rsidRPr="00FA3D01" w:rsidRDefault="007262F8" w:rsidP="006733A3">
            <w:pPr>
              <w:pStyle w:val="TableContents"/>
              <w:rPr>
                <w:rFonts w:ascii="Times New Roman" w:hAnsi="Times New Roman" w:cs="Times New Roman"/>
                <w:color w:val="000000" w:themeColor="text1"/>
                <w:sz w:val="20"/>
                <w:szCs w:val="20"/>
              </w:rPr>
            </w:pPr>
          </w:p>
        </w:tc>
      </w:tr>
      <w:tr w:rsidR="00FA3D01" w:rsidRPr="00FA3D01" w:rsidTr="006733A3">
        <w:trPr>
          <w:jc w:val="center"/>
        </w:trPr>
        <w:tc>
          <w:tcPr>
            <w:tcW w:w="4108" w:type="dxa"/>
            <w:tcBorders>
              <w:left w:val="single" w:sz="2" w:space="0" w:color="DDDDDD"/>
              <w:bottom w:val="single" w:sz="2" w:space="0" w:color="DDDDDD"/>
            </w:tcBorders>
            <w:shd w:val="clear" w:color="auto" w:fill="EEEEEE"/>
          </w:tcPr>
          <w:p w:rsidR="007262F8" w:rsidRPr="00FA3D01" w:rsidRDefault="007262F8" w:rsidP="006733A3">
            <w:pPr>
              <w:spacing w:line="240" w:lineRule="auto"/>
              <w:ind w:left="200"/>
              <w:rPr>
                <w:color w:val="000000" w:themeColor="text1"/>
                <w:szCs w:val="20"/>
                <w:lang w:val="en-US"/>
              </w:rPr>
            </w:pPr>
            <w:r w:rsidRPr="00FA3D01">
              <w:rPr>
                <w:color w:val="000000" w:themeColor="text1"/>
                <w:szCs w:val="20"/>
                <w:lang w:val="en-US"/>
              </w:rPr>
              <w:t>Adaptative capacity</w:t>
            </w:r>
          </w:p>
        </w:tc>
        <w:tc>
          <w:tcPr>
            <w:tcW w:w="9895" w:type="dxa"/>
            <w:tcBorders>
              <w:left w:val="single" w:sz="2" w:space="0" w:color="DDDDDD"/>
              <w:bottom w:val="single" w:sz="2" w:space="0" w:color="DDDDDD"/>
            </w:tcBorders>
            <w:shd w:val="clear" w:color="auto" w:fill="EEEEEE"/>
          </w:tcPr>
          <w:p w:rsidR="007262F8" w:rsidRPr="00FA3D01" w:rsidRDefault="007262F8" w:rsidP="006733A3">
            <w:pPr>
              <w:pStyle w:val="TableContents"/>
              <w:rPr>
                <w:rFonts w:ascii="Times New Roman" w:hAnsi="Times New Roman" w:cs="Times New Roman"/>
                <w:color w:val="000000" w:themeColor="text1"/>
                <w:sz w:val="20"/>
                <w:szCs w:val="20"/>
              </w:rPr>
            </w:pPr>
            <w:r w:rsidRPr="00FA3D01">
              <w:rPr>
                <w:rFonts w:ascii="Times New Roman" w:hAnsi="Times New Roman" w:cs="Times New Roman"/>
                <w:color w:val="000000" w:themeColor="text1"/>
                <w:sz w:val="20"/>
                <w:szCs w:val="20"/>
              </w:rPr>
              <w:t>Adaptive capacity is the ability of a system to evolve in order to accommodate environmental hazards or policy change and to expand the range of variability with which it can cope. Determined by access to resources, institutional and economic environment etc.</w:t>
            </w:r>
            <w:bookmarkStart w:id="0" w:name="_GoBack"/>
            <w:bookmarkEnd w:id="0"/>
          </w:p>
        </w:tc>
      </w:tr>
    </w:tbl>
    <w:p w:rsidR="007262F8" w:rsidRPr="00FA3D01" w:rsidRDefault="007262F8" w:rsidP="007262F8">
      <w:pPr>
        <w:rPr>
          <w:color w:val="000000" w:themeColor="text1"/>
          <w:lang w:val="en-US"/>
        </w:rPr>
      </w:pPr>
    </w:p>
    <w:p w:rsidR="00FE7E36" w:rsidRPr="00FA3D01" w:rsidRDefault="00FE7E36">
      <w:pPr>
        <w:rPr>
          <w:color w:val="000000" w:themeColor="text1"/>
        </w:rPr>
      </w:pPr>
    </w:p>
    <w:sectPr w:rsidR="00FE7E36" w:rsidRPr="00FA3D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A3D01">
      <w:pPr>
        <w:spacing w:line="240" w:lineRule="auto"/>
      </w:pPr>
      <w:r>
        <w:separator/>
      </w:r>
    </w:p>
  </w:endnote>
  <w:endnote w:type="continuationSeparator" w:id="0">
    <w:p w:rsidR="00000000" w:rsidRDefault="00FA3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7129049"/>
      <w:docPartObj>
        <w:docPartGallery w:val="Page Numbers (Bottom of Page)"/>
        <w:docPartUnique/>
      </w:docPartObj>
    </w:sdtPr>
    <w:sdtEndPr>
      <w:rPr>
        <w:rStyle w:val="PageNumber"/>
      </w:rPr>
    </w:sdtEndPr>
    <w:sdtContent>
      <w:p w:rsidR="00661239" w:rsidRDefault="007262F8" w:rsidP="008C60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61239" w:rsidRDefault="00FA3D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67950304"/>
      <w:docPartObj>
        <w:docPartGallery w:val="Page Numbers (Bottom of Page)"/>
        <w:docPartUnique/>
      </w:docPartObj>
    </w:sdtPr>
    <w:sdtEndPr>
      <w:rPr>
        <w:rStyle w:val="PageNumber"/>
      </w:rPr>
    </w:sdtEndPr>
    <w:sdtContent>
      <w:p w:rsidR="00661239" w:rsidRDefault="007262F8" w:rsidP="008C60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A3D01">
          <w:rPr>
            <w:rStyle w:val="PageNumber"/>
            <w:noProof/>
          </w:rPr>
          <w:t>1</w:t>
        </w:r>
        <w:r>
          <w:rPr>
            <w:rStyle w:val="PageNumber"/>
          </w:rPr>
          <w:fldChar w:fldCharType="end"/>
        </w:r>
      </w:p>
    </w:sdtContent>
  </w:sdt>
  <w:p w:rsidR="00661239" w:rsidRDefault="00FA3D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A3D01">
      <w:pPr>
        <w:spacing w:line="240" w:lineRule="auto"/>
      </w:pPr>
      <w:r>
        <w:separator/>
      </w:r>
    </w:p>
  </w:footnote>
  <w:footnote w:type="continuationSeparator" w:id="0">
    <w:p w:rsidR="00000000" w:rsidRDefault="00FA3D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65D" w:rsidRDefault="00FA3D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5DCE"/>
    <w:multiLevelType w:val="hybridMultilevel"/>
    <w:tmpl w:val="EEEEAAD6"/>
    <w:lvl w:ilvl="0" w:tplc="BA305D14">
      <w:start w:val="8"/>
      <w:numFmt w:val="decimal"/>
      <w:lvlText w:val="%1."/>
      <w:lvlJc w:val="left"/>
      <w:pPr>
        <w:ind w:left="1125" w:hanging="417"/>
      </w:pPr>
      <w:rPr>
        <w:rFonts w:hint="default"/>
      </w:rPr>
    </w:lvl>
    <w:lvl w:ilvl="1" w:tplc="040C0019" w:tentative="1">
      <w:start w:val="1"/>
      <w:numFmt w:val="lowerLetter"/>
      <w:lvlText w:val="%2."/>
      <w:lvlJc w:val="left"/>
      <w:pPr>
        <w:ind w:left="2063" w:hanging="360"/>
      </w:pPr>
    </w:lvl>
    <w:lvl w:ilvl="2" w:tplc="040C001B" w:tentative="1">
      <w:start w:val="1"/>
      <w:numFmt w:val="lowerRoman"/>
      <w:lvlText w:val="%3."/>
      <w:lvlJc w:val="right"/>
      <w:pPr>
        <w:ind w:left="2783" w:hanging="180"/>
      </w:pPr>
    </w:lvl>
    <w:lvl w:ilvl="3" w:tplc="040C000F" w:tentative="1">
      <w:start w:val="1"/>
      <w:numFmt w:val="decimal"/>
      <w:lvlText w:val="%4."/>
      <w:lvlJc w:val="left"/>
      <w:pPr>
        <w:ind w:left="3503" w:hanging="360"/>
      </w:pPr>
    </w:lvl>
    <w:lvl w:ilvl="4" w:tplc="040C0019" w:tentative="1">
      <w:start w:val="1"/>
      <w:numFmt w:val="lowerLetter"/>
      <w:lvlText w:val="%5."/>
      <w:lvlJc w:val="left"/>
      <w:pPr>
        <w:ind w:left="4223" w:hanging="360"/>
      </w:pPr>
    </w:lvl>
    <w:lvl w:ilvl="5" w:tplc="040C001B" w:tentative="1">
      <w:start w:val="1"/>
      <w:numFmt w:val="lowerRoman"/>
      <w:lvlText w:val="%6."/>
      <w:lvlJc w:val="right"/>
      <w:pPr>
        <w:ind w:left="4943" w:hanging="180"/>
      </w:pPr>
    </w:lvl>
    <w:lvl w:ilvl="6" w:tplc="040C000F" w:tentative="1">
      <w:start w:val="1"/>
      <w:numFmt w:val="decimal"/>
      <w:lvlText w:val="%7."/>
      <w:lvlJc w:val="left"/>
      <w:pPr>
        <w:ind w:left="5663" w:hanging="360"/>
      </w:pPr>
    </w:lvl>
    <w:lvl w:ilvl="7" w:tplc="040C0019" w:tentative="1">
      <w:start w:val="1"/>
      <w:numFmt w:val="lowerLetter"/>
      <w:lvlText w:val="%8."/>
      <w:lvlJc w:val="left"/>
      <w:pPr>
        <w:ind w:left="6383" w:hanging="360"/>
      </w:pPr>
    </w:lvl>
    <w:lvl w:ilvl="8" w:tplc="040C001B" w:tentative="1">
      <w:start w:val="1"/>
      <w:numFmt w:val="lowerRoman"/>
      <w:lvlText w:val="%9."/>
      <w:lvlJc w:val="right"/>
      <w:pPr>
        <w:ind w:left="7103" w:hanging="180"/>
      </w:pPr>
    </w:lvl>
  </w:abstractNum>
  <w:abstractNum w:abstractNumId="1" w15:restartNumberingAfterBreak="0">
    <w:nsid w:val="05C20144"/>
    <w:multiLevelType w:val="hybridMultilevel"/>
    <w:tmpl w:val="F5205C46"/>
    <w:lvl w:ilvl="0" w:tplc="4B0C632A">
      <w:start w:val="1"/>
      <w:numFmt w:val="decimal"/>
      <w:lvlText w:val="5.%1."/>
      <w:lvlJc w:val="left"/>
      <w:pPr>
        <w:ind w:left="1134" w:hanging="8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D54D0A"/>
    <w:multiLevelType w:val="hybridMultilevel"/>
    <w:tmpl w:val="EEA82234"/>
    <w:lvl w:ilvl="0" w:tplc="49441D66">
      <w:start w:val="1"/>
      <w:numFmt w:val="decimal"/>
      <w:lvlText w:val="3.%1."/>
      <w:lvlJc w:val="left"/>
      <w:pPr>
        <w:ind w:left="1134" w:hanging="85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88C1EBF"/>
    <w:multiLevelType w:val="hybridMultilevel"/>
    <w:tmpl w:val="83C6A0A2"/>
    <w:lvl w:ilvl="0" w:tplc="040C0001">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15:restartNumberingAfterBreak="0">
    <w:nsid w:val="152029AB"/>
    <w:multiLevelType w:val="hybridMultilevel"/>
    <w:tmpl w:val="F34EA834"/>
    <w:lvl w:ilvl="0" w:tplc="040C000F">
      <w:start w:val="1"/>
      <w:numFmt w:val="decimal"/>
      <w:lvlText w:val="%1."/>
      <w:lvlJc w:val="left"/>
      <w:pPr>
        <w:ind w:left="720" w:hanging="360"/>
      </w:pPr>
    </w:lvl>
    <w:lvl w:ilvl="1" w:tplc="340634F2">
      <w:start w:val="1"/>
      <w:numFmt w:val="decimal"/>
      <w:lvlText w:val="1.%2."/>
      <w:lvlJc w:val="left"/>
      <w:pPr>
        <w:ind w:left="1134" w:hanging="85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D93789F"/>
    <w:multiLevelType w:val="hybridMultilevel"/>
    <w:tmpl w:val="3C20F966"/>
    <w:lvl w:ilvl="0" w:tplc="FEF24648">
      <w:start w:val="1"/>
      <w:numFmt w:val="decimal"/>
      <w:lvlText w:val="2.%1."/>
      <w:lvlJc w:val="left"/>
      <w:pPr>
        <w:ind w:left="1134" w:hanging="8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3C0"/>
    <w:multiLevelType w:val="hybridMultilevel"/>
    <w:tmpl w:val="7BFC05EC"/>
    <w:lvl w:ilvl="0" w:tplc="2104E82C">
      <w:start w:val="1"/>
      <w:numFmt w:val="decimal"/>
      <w:lvlText w:val="7.%1."/>
      <w:lvlJc w:val="left"/>
      <w:pPr>
        <w:ind w:left="1134" w:hanging="8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F0A4F15"/>
    <w:multiLevelType w:val="multilevel"/>
    <w:tmpl w:val="B6F433D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812B9A"/>
    <w:multiLevelType w:val="hybridMultilevel"/>
    <w:tmpl w:val="2D9E52A6"/>
    <w:lvl w:ilvl="0" w:tplc="FF6C7C36">
      <w:start w:val="1"/>
      <w:numFmt w:val="decimal"/>
      <w:lvlText w:val="4.%1."/>
      <w:lvlJc w:val="left"/>
      <w:pPr>
        <w:ind w:left="1134" w:hanging="8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2"/>
  </w:num>
  <w:num w:numId="6">
    <w:abstractNumId w:val="8"/>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7FA"/>
    <w:rsid w:val="00072E9F"/>
    <w:rsid w:val="00471569"/>
    <w:rsid w:val="006318F6"/>
    <w:rsid w:val="007262F8"/>
    <w:rsid w:val="00A167FA"/>
    <w:rsid w:val="00A41013"/>
    <w:rsid w:val="00C73554"/>
    <w:rsid w:val="00FA3D01"/>
    <w:rsid w:val="00FE7E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A58D1-B333-4656-A120-9A9F304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2F8"/>
    <w:pPr>
      <w:spacing w:after="0" w:line="360" w:lineRule="auto"/>
      <w:jc w:val="both"/>
    </w:pPr>
    <w:rPr>
      <w:rFonts w:ascii="Times New Roman" w:eastAsia="Times New Roman" w:hAnsi="Times New Roman" w:cs="Times New Roman"/>
      <w:sz w:val="20"/>
      <w:szCs w:val="24"/>
      <w:lang w:val="fr-FR" w:eastAsia="fr-FR"/>
    </w:rPr>
  </w:style>
  <w:style w:type="paragraph" w:styleId="Heading1">
    <w:name w:val="heading 1"/>
    <w:basedOn w:val="Normal"/>
    <w:next w:val="Normal"/>
    <w:link w:val="Heading1Char"/>
    <w:uiPriority w:val="9"/>
    <w:qFormat/>
    <w:rsid w:val="007262F8"/>
    <w:pPr>
      <w:keepNext/>
      <w:keepLines/>
      <w:numPr>
        <w:numId w:val="1"/>
      </w:numPr>
      <w:spacing w:before="240"/>
      <w:outlineLvl w:val="0"/>
    </w:pPr>
    <w:rPr>
      <w:rFonts w:eastAsiaTheme="majorEastAsia" w:cstheme="majorBidi"/>
      <w:b/>
      <w:color w:val="2E74B5" w:themeColor="accent1" w:themeShade="BF"/>
      <w:sz w:val="28"/>
      <w:szCs w:val="32"/>
      <w:lang w:val="en-US"/>
    </w:rPr>
  </w:style>
  <w:style w:type="paragraph" w:styleId="Heading2">
    <w:name w:val="heading 2"/>
    <w:basedOn w:val="Heading1"/>
    <w:next w:val="Normal"/>
    <w:link w:val="Heading2Char"/>
    <w:uiPriority w:val="9"/>
    <w:unhideWhenUsed/>
    <w:qFormat/>
    <w:rsid w:val="007262F8"/>
    <w:pPr>
      <w:numPr>
        <w:ilvl w:val="1"/>
      </w:numPr>
      <w:spacing w:before="40"/>
      <w:outlineLvl w:val="1"/>
    </w:pPr>
    <w:rPr>
      <w:rFonts w:cstheme="majorHAnsi"/>
      <w:sz w:val="24"/>
      <w:szCs w:val="26"/>
    </w:rPr>
  </w:style>
  <w:style w:type="paragraph" w:styleId="Heading3">
    <w:name w:val="heading 3"/>
    <w:basedOn w:val="Heading2"/>
    <w:next w:val="Normal"/>
    <w:link w:val="Heading3Char"/>
    <w:uiPriority w:val="9"/>
    <w:unhideWhenUsed/>
    <w:qFormat/>
    <w:rsid w:val="007262F8"/>
    <w:pPr>
      <w:numPr>
        <w:ilvl w:val="2"/>
      </w:numPr>
      <w:ind w:left="1225" w:hanging="505"/>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2F8"/>
    <w:rPr>
      <w:rFonts w:ascii="Times New Roman" w:eastAsiaTheme="majorEastAsia" w:hAnsi="Times New Roman" w:cstheme="majorBidi"/>
      <w:b/>
      <w:color w:val="2E74B5" w:themeColor="accent1" w:themeShade="BF"/>
      <w:sz w:val="28"/>
      <w:szCs w:val="32"/>
      <w:lang w:val="en-US" w:eastAsia="fr-FR"/>
    </w:rPr>
  </w:style>
  <w:style w:type="character" w:customStyle="1" w:styleId="Heading2Char">
    <w:name w:val="Heading 2 Char"/>
    <w:basedOn w:val="DefaultParagraphFont"/>
    <w:link w:val="Heading2"/>
    <w:uiPriority w:val="9"/>
    <w:rsid w:val="007262F8"/>
    <w:rPr>
      <w:rFonts w:ascii="Times New Roman" w:eastAsiaTheme="majorEastAsia" w:hAnsi="Times New Roman" w:cstheme="majorHAnsi"/>
      <w:b/>
      <w:color w:val="2E74B5" w:themeColor="accent1" w:themeShade="BF"/>
      <w:sz w:val="24"/>
      <w:szCs w:val="26"/>
      <w:lang w:val="en-US" w:eastAsia="fr-FR"/>
    </w:rPr>
  </w:style>
  <w:style w:type="character" w:customStyle="1" w:styleId="Heading3Char">
    <w:name w:val="Heading 3 Char"/>
    <w:basedOn w:val="DefaultParagraphFont"/>
    <w:link w:val="Heading3"/>
    <w:uiPriority w:val="9"/>
    <w:rsid w:val="007262F8"/>
    <w:rPr>
      <w:rFonts w:ascii="Times New Roman" w:eastAsiaTheme="majorEastAsia" w:hAnsi="Times New Roman" w:cstheme="majorHAnsi"/>
      <w:b/>
      <w:color w:val="2E74B5" w:themeColor="accent1" w:themeShade="BF"/>
      <w:lang w:val="en-US" w:eastAsia="fr-FR"/>
    </w:rPr>
  </w:style>
  <w:style w:type="paragraph" w:styleId="Footer">
    <w:name w:val="footer"/>
    <w:basedOn w:val="Normal"/>
    <w:link w:val="FooterChar"/>
    <w:uiPriority w:val="99"/>
    <w:unhideWhenUsed/>
    <w:rsid w:val="007262F8"/>
    <w:pPr>
      <w:tabs>
        <w:tab w:val="center" w:pos="4536"/>
        <w:tab w:val="right" w:pos="9072"/>
      </w:tabs>
      <w:spacing w:line="240" w:lineRule="auto"/>
    </w:pPr>
  </w:style>
  <w:style w:type="character" w:customStyle="1" w:styleId="FooterChar">
    <w:name w:val="Footer Char"/>
    <w:basedOn w:val="DefaultParagraphFont"/>
    <w:link w:val="Footer"/>
    <w:uiPriority w:val="99"/>
    <w:rsid w:val="007262F8"/>
    <w:rPr>
      <w:rFonts w:ascii="Times New Roman" w:eastAsia="Times New Roman" w:hAnsi="Times New Roman" w:cs="Times New Roman"/>
      <w:sz w:val="20"/>
      <w:szCs w:val="24"/>
      <w:lang w:val="fr-FR" w:eastAsia="fr-FR"/>
    </w:rPr>
  </w:style>
  <w:style w:type="character" w:styleId="PageNumber">
    <w:name w:val="page number"/>
    <w:basedOn w:val="DefaultParagraphFont"/>
    <w:uiPriority w:val="99"/>
    <w:semiHidden/>
    <w:unhideWhenUsed/>
    <w:rsid w:val="007262F8"/>
  </w:style>
  <w:style w:type="paragraph" w:styleId="Header">
    <w:name w:val="header"/>
    <w:basedOn w:val="Normal"/>
    <w:link w:val="HeaderChar"/>
    <w:uiPriority w:val="99"/>
    <w:unhideWhenUsed/>
    <w:rsid w:val="007262F8"/>
    <w:pPr>
      <w:tabs>
        <w:tab w:val="center" w:pos="4536"/>
        <w:tab w:val="right" w:pos="9072"/>
      </w:tabs>
      <w:spacing w:line="240" w:lineRule="auto"/>
    </w:pPr>
  </w:style>
  <w:style w:type="character" w:customStyle="1" w:styleId="HeaderChar">
    <w:name w:val="Header Char"/>
    <w:basedOn w:val="DefaultParagraphFont"/>
    <w:link w:val="Header"/>
    <w:uiPriority w:val="99"/>
    <w:rsid w:val="007262F8"/>
    <w:rPr>
      <w:rFonts w:ascii="Times New Roman" w:eastAsia="Times New Roman" w:hAnsi="Times New Roman" w:cs="Times New Roman"/>
      <w:sz w:val="20"/>
      <w:szCs w:val="24"/>
      <w:lang w:val="fr-FR" w:eastAsia="fr-FR"/>
    </w:rPr>
  </w:style>
  <w:style w:type="paragraph" w:customStyle="1" w:styleId="TableContents">
    <w:name w:val="Table Contents"/>
    <w:basedOn w:val="Normal"/>
    <w:qFormat/>
    <w:rsid w:val="007262F8"/>
    <w:pPr>
      <w:widowControl w:val="0"/>
      <w:suppressLineNumbers/>
      <w:suppressAutoHyphens/>
      <w:spacing w:line="240" w:lineRule="auto"/>
      <w:jc w:val="left"/>
    </w:pPr>
    <w:rPr>
      <w:rFonts w:ascii="Liberation Serif" w:eastAsia="Arial Unicode MS" w:hAnsi="Liberation Serif" w:cs="Arial Unicode MS"/>
      <w:kern w:val="2"/>
      <w:sz w:val="24"/>
      <w:lang w:val="en-US" w:eastAsia="zh-CN" w:bidi="hi-IN"/>
    </w:rPr>
  </w:style>
  <w:style w:type="paragraph" w:customStyle="1" w:styleId="TableHeading">
    <w:name w:val="Table Heading"/>
    <w:basedOn w:val="TableContents"/>
    <w:qFormat/>
    <w:rsid w:val="007262F8"/>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3289</Words>
  <Characters>18752</Characters>
  <Application>Microsoft Office Word</Application>
  <DocSecurity>0</DocSecurity>
  <Lines>156</Lines>
  <Paragraphs>43</Paragraphs>
  <ScaleCrop>false</ScaleCrop>
  <Company>HP Inc.</Company>
  <LinksUpToDate>false</LinksUpToDate>
  <CharactersWithSpaces>21998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Aswini A.</dc:creator>
  <cp:keywords/>
  <dc:description/>
  <cp:lastModifiedBy>Aswini A.</cp:lastModifiedBy>
  <cp:revision>3</cp:revision>
  <dcterms:created xsi:type="dcterms:W3CDTF">2024-01-07T09:11:00Z</dcterms:created>
  <dcterms:modified xsi:type="dcterms:W3CDTF">2024-01-10T01:59:00Z</dcterms:modified>
</cp:coreProperties>
</file>