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18732" w14:textId="35C776CF" w:rsidR="006C7632" w:rsidRPr="00B32C46" w:rsidRDefault="00BD754C" w:rsidP="000C66DB">
      <w:pPr>
        <w:spacing w:after="0" w:line="480" w:lineRule="auto"/>
        <w:rPr>
          <w:b/>
          <w:sz w:val="24"/>
        </w:rPr>
      </w:pPr>
      <w:bookmarkStart w:id="0" w:name="_Hlk103250851"/>
      <w:r w:rsidRPr="00B32C46">
        <w:rPr>
          <w:b/>
          <w:sz w:val="24"/>
        </w:rPr>
        <w:t>S</w:t>
      </w:r>
      <w:r w:rsidR="006C7632" w:rsidRPr="00B32C46">
        <w:rPr>
          <w:b/>
          <w:sz w:val="24"/>
        </w:rPr>
        <w:t>pecies and ecological communities as</w:t>
      </w:r>
      <w:r w:rsidR="00C637FA" w:rsidRPr="00B32C46">
        <w:rPr>
          <w:b/>
          <w:sz w:val="24"/>
        </w:rPr>
        <w:t xml:space="preserve"> management</w:t>
      </w:r>
      <w:r w:rsidR="006C7632" w:rsidRPr="00B32C46">
        <w:rPr>
          <w:b/>
          <w:sz w:val="24"/>
        </w:rPr>
        <w:t xml:space="preserve"> surrogates for threatened biodiversity</w:t>
      </w:r>
    </w:p>
    <w:p w14:paraId="4025B805" w14:textId="2CDD3D1D" w:rsidR="00733B41" w:rsidRPr="00B32C46" w:rsidRDefault="00733B41" w:rsidP="000C66DB">
      <w:pPr>
        <w:spacing w:line="480" w:lineRule="auto"/>
      </w:pPr>
      <w:r w:rsidRPr="00B32C46">
        <w:t>Biodiversity and Conservation</w:t>
      </w:r>
    </w:p>
    <w:p w14:paraId="0E0A27A8" w14:textId="77777777" w:rsidR="005E03F9" w:rsidRPr="00B32C46" w:rsidRDefault="005E03F9" w:rsidP="000C66DB">
      <w:pPr>
        <w:tabs>
          <w:tab w:val="left" w:pos="1464"/>
        </w:tabs>
        <w:spacing w:line="480" w:lineRule="auto"/>
        <w:rPr>
          <w:rFonts w:cstheme="minorHAnsi"/>
          <w:vertAlign w:val="superscript"/>
        </w:rPr>
      </w:pPr>
      <w:r w:rsidRPr="00B32C46">
        <w:rPr>
          <w:rFonts w:cstheme="minorHAnsi"/>
        </w:rPr>
        <w:t>Javiera Olivares-Rojas</w:t>
      </w:r>
      <w:r w:rsidRPr="00B32C46">
        <w:rPr>
          <w:rFonts w:cstheme="minorHAnsi"/>
          <w:vertAlign w:val="superscript"/>
        </w:rPr>
        <w:t>1*</w:t>
      </w:r>
      <w:r w:rsidRPr="00B32C46">
        <w:rPr>
          <w:rFonts w:cstheme="minorHAnsi"/>
        </w:rPr>
        <w:t>, Carly N. Cook</w:t>
      </w:r>
      <w:r w:rsidRPr="00B32C46">
        <w:rPr>
          <w:rFonts w:cstheme="minorHAnsi"/>
          <w:vertAlign w:val="superscript"/>
        </w:rPr>
        <w:t>1</w:t>
      </w:r>
      <w:r w:rsidRPr="00B32C46">
        <w:rPr>
          <w:rFonts w:cstheme="minorHAnsi"/>
        </w:rPr>
        <w:t>, Michelle S. Ward</w:t>
      </w:r>
      <w:r w:rsidRPr="00B32C46">
        <w:rPr>
          <w:rFonts w:cstheme="minorHAnsi"/>
          <w:vertAlign w:val="superscript"/>
        </w:rPr>
        <w:t>2,3,4</w:t>
      </w:r>
      <w:r w:rsidRPr="00B32C46">
        <w:rPr>
          <w:rFonts w:cstheme="minorHAnsi"/>
        </w:rPr>
        <w:t>, Jessica C. Walsh</w:t>
      </w:r>
      <w:r w:rsidRPr="00B32C46">
        <w:rPr>
          <w:rFonts w:cstheme="minorHAnsi"/>
          <w:vertAlign w:val="superscript"/>
        </w:rPr>
        <w:t>1</w:t>
      </w:r>
    </w:p>
    <w:p w14:paraId="36A00DC1" w14:textId="77777777" w:rsidR="005E03F9" w:rsidRPr="00B32C46" w:rsidRDefault="005E03F9" w:rsidP="000C66DB">
      <w:pPr>
        <w:tabs>
          <w:tab w:val="left" w:pos="1464"/>
        </w:tabs>
        <w:spacing w:after="0" w:line="480" w:lineRule="auto"/>
        <w:rPr>
          <w:rFonts w:cstheme="minorHAnsi"/>
        </w:rPr>
      </w:pPr>
      <w:r w:rsidRPr="00B32C46">
        <w:rPr>
          <w:rFonts w:cstheme="minorHAnsi"/>
          <w:vertAlign w:val="superscript"/>
        </w:rPr>
        <w:t>1</w:t>
      </w:r>
      <w:r w:rsidRPr="00B32C46">
        <w:rPr>
          <w:rFonts w:cstheme="minorHAnsi"/>
        </w:rPr>
        <w:t>School of Biological Sciences, Monash University, Clayton, VIC 3800, Australia</w:t>
      </w:r>
    </w:p>
    <w:p w14:paraId="353C8805" w14:textId="77777777" w:rsidR="005E03F9" w:rsidRPr="00B32C46" w:rsidRDefault="005E03F9" w:rsidP="000C66DB">
      <w:pPr>
        <w:tabs>
          <w:tab w:val="left" w:pos="1464"/>
        </w:tabs>
        <w:spacing w:after="0" w:line="480" w:lineRule="auto"/>
        <w:rPr>
          <w:rFonts w:cstheme="minorHAnsi"/>
        </w:rPr>
      </w:pPr>
      <w:r w:rsidRPr="00B32C46">
        <w:rPr>
          <w:rFonts w:cstheme="minorHAnsi"/>
          <w:vertAlign w:val="superscript"/>
        </w:rPr>
        <w:t>2</w:t>
      </w:r>
      <w:r w:rsidRPr="00B32C46">
        <w:rPr>
          <w:rFonts w:cstheme="minorHAnsi"/>
        </w:rPr>
        <w:t xml:space="preserve">Centre for Biodiversity and Conservation Science, The University of Queensland, St Lucia, QLD, Australia </w:t>
      </w:r>
    </w:p>
    <w:p w14:paraId="6E3AF8A9" w14:textId="77777777" w:rsidR="005E03F9" w:rsidRPr="00B32C46" w:rsidRDefault="005E03F9" w:rsidP="000C66DB">
      <w:pPr>
        <w:tabs>
          <w:tab w:val="left" w:pos="1464"/>
        </w:tabs>
        <w:spacing w:after="0" w:line="480" w:lineRule="auto"/>
        <w:rPr>
          <w:rFonts w:cstheme="minorHAnsi"/>
        </w:rPr>
      </w:pPr>
      <w:r w:rsidRPr="00B32C46">
        <w:rPr>
          <w:rFonts w:cstheme="minorHAnsi"/>
          <w:vertAlign w:val="superscript"/>
        </w:rPr>
        <w:t>3</w:t>
      </w:r>
      <w:r w:rsidRPr="00B32C46">
        <w:rPr>
          <w:rFonts w:cstheme="minorHAnsi"/>
        </w:rPr>
        <w:t xml:space="preserve">School of Earth and Environmental Sciences, The University of Queensland, Brisbane, QLD, Australia </w:t>
      </w:r>
    </w:p>
    <w:p w14:paraId="67626B38" w14:textId="77777777" w:rsidR="005E03F9" w:rsidRPr="00B32C46" w:rsidRDefault="005E03F9" w:rsidP="000C66DB">
      <w:pPr>
        <w:tabs>
          <w:tab w:val="left" w:pos="1464"/>
        </w:tabs>
        <w:spacing w:line="480" w:lineRule="auto"/>
        <w:rPr>
          <w:rFonts w:cstheme="minorHAnsi"/>
        </w:rPr>
      </w:pPr>
      <w:r w:rsidRPr="00B32C46">
        <w:rPr>
          <w:rFonts w:cstheme="minorHAnsi"/>
          <w:vertAlign w:val="superscript"/>
        </w:rPr>
        <w:t>4</w:t>
      </w:r>
      <w:r w:rsidRPr="00B32C46">
        <w:rPr>
          <w:rFonts w:cstheme="minorHAnsi"/>
        </w:rPr>
        <w:t>World Wide Fund for Nature-Australia, Brisbane, QLD, Australia</w:t>
      </w:r>
    </w:p>
    <w:p w14:paraId="23B275BE" w14:textId="45B83F0D" w:rsidR="005E03F9" w:rsidRPr="00B32C46" w:rsidRDefault="005E03F9" w:rsidP="000C66DB">
      <w:pPr>
        <w:spacing w:after="0" w:line="480" w:lineRule="auto"/>
        <w:rPr>
          <w:b/>
          <w:sz w:val="24"/>
        </w:rPr>
      </w:pPr>
      <w:r w:rsidRPr="00B32C46">
        <w:rPr>
          <w:rFonts w:cstheme="minorHAnsi"/>
        </w:rPr>
        <w:t xml:space="preserve">*Corresponding author: </w:t>
      </w:r>
      <w:hyperlink r:id="rId11" w:history="1">
        <w:r w:rsidRPr="00B32C46">
          <w:rPr>
            <w:rStyle w:val="Hyperlink"/>
            <w:rFonts w:cstheme="minorHAnsi"/>
            <w:color w:val="auto"/>
          </w:rPr>
          <w:t>javiera.olivaresrojas@</w:t>
        </w:r>
      </w:hyperlink>
      <w:r w:rsidRPr="00B32C46">
        <w:rPr>
          <w:rStyle w:val="Hyperlink"/>
          <w:rFonts w:cstheme="minorHAnsi"/>
          <w:color w:val="auto"/>
        </w:rPr>
        <w:t>monash.edu</w:t>
      </w:r>
      <w:r w:rsidRPr="00B32C46">
        <w:rPr>
          <w:rFonts w:cstheme="minorHAnsi"/>
          <w:lang w:val="en-US"/>
        </w:rPr>
        <w:t>; +61 (03) 9905 9736</w:t>
      </w:r>
    </w:p>
    <w:bookmarkEnd w:id="0"/>
    <w:p w14:paraId="602704DB" w14:textId="77777777" w:rsidR="000653CB" w:rsidRPr="00B32C46" w:rsidRDefault="000653CB" w:rsidP="0087196D">
      <w:pPr>
        <w:pStyle w:val="Heading1"/>
        <w:spacing w:after="240"/>
        <w:rPr>
          <w:sz w:val="24"/>
        </w:rPr>
      </w:pPr>
      <w:r w:rsidRPr="00B32C46">
        <w:rPr>
          <w:sz w:val="24"/>
        </w:rPr>
        <w:t>SUPPLEMENTARY METHODS</w:t>
      </w:r>
    </w:p>
    <w:p w14:paraId="42664E1B" w14:textId="690EBE47" w:rsidR="000A1D1E" w:rsidRPr="00B32C46" w:rsidRDefault="008C0674" w:rsidP="008C0674">
      <w:pPr>
        <w:pStyle w:val="Heading2"/>
        <w:numPr>
          <w:ilvl w:val="0"/>
          <w:numId w:val="0"/>
        </w:numPr>
        <w:spacing w:line="480" w:lineRule="auto"/>
        <w:rPr>
          <w:sz w:val="24"/>
        </w:rPr>
      </w:pPr>
      <w:r w:rsidRPr="00B32C46">
        <w:rPr>
          <w:sz w:val="24"/>
        </w:rPr>
        <w:t xml:space="preserve">Appendix 1: </w:t>
      </w:r>
      <w:r w:rsidR="0010610B" w:rsidRPr="00B32C46">
        <w:rPr>
          <w:sz w:val="24"/>
        </w:rPr>
        <w:t>Spatial data</w:t>
      </w:r>
    </w:p>
    <w:p w14:paraId="53F22265" w14:textId="1FD60526" w:rsidR="000653CB" w:rsidRPr="00B32C46" w:rsidRDefault="000653CB" w:rsidP="008C0674">
      <w:pPr>
        <w:pStyle w:val="Heading2"/>
        <w:numPr>
          <w:ilvl w:val="0"/>
          <w:numId w:val="0"/>
        </w:numPr>
        <w:spacing w:line="480" w:lineRule="auto"/>
      </w:pPr>
      <w:r w:rsidRPr="00B32C46">
        <w:t>T</w:t>
      </w:r>
      <w:r w:rsidR="000A1D1E" w:rsidRPr="00B32C46">
        <w:t>hreatened ecological communities’</w:t>
      </w:r>
      <w:r w:rsidRPr="00B32C46">
        <w:t xml:space="preserve"> spatial data</w:t>
      </w:r>
    </w:p>
    <w:p w14:paraId="6E6BF311" w14:textId="544F8121" w:rsidR="000E26A6" w:rsidRPr="00B32C46" w:rsidRDefault="002629BD" w:rsidP="0087196D">
      <w:pPr>
        <w:spacing w:line="480" w:lineRule="auto"/>
      </w:pPr>
      <w:r w:rsidRPr="00B32C46">
        <w:rPr>
          <w:rFonts w:cstheme="minorHAnsi"/>
        </w:rPr>
        <w:t>We</w:t>
      </w:r>
      <w:r w:rsidR="009B56C9" w:rsidRPr="00B32C46">
        <w:rPr>
          <w:rFonts w:cstheme="minorHAnsi"/>
        </w:rPr>
        <w:t xml:space="preserve"> applied two raster masks to refine the spatial distributions of threatened ecological communities (TECs)</w:t>
      </w:r>
      <w:r w:rsidR="008C0674" w:rsidRPr="00B32C46">
        <w:rPr>
          <w:rFonts w:cstheme="minorHAnsi"/>
        </w:rPr>
        <w:t xml:space="preserve"> in Australia</w:t>
      </w:r>
      <w:r w:rsidR="00917A27" w:rsidRPr="00B32C46">
        <w:rPr>
          <w:rFonts w:cstheme="minorHAnsi"/>
        </w:rPr>
        <w:t xml:space="preserve"> (Fig. 2, main text)</w:t>
      </w:r>
      <w:r w:rsidR="009B56C9" w:rsidRPr="00B32C46">
        <w:rPr>
          <w:rFonts w:cstheme="minorHAnsi"/>
        </w:rPr>
        <w:t>. We</w:t>
      </w:r>
      <w:r w:rsidRPr="00B32C46">
        <w:rPr>
          <w:rFonts w:cstheme="minorHAnsi"/>
        </w:rPr>
        <w:t xml:space="preserve"> used the </w:t>
      </w:r>
      <w:r w:rsidR="002D1E66" w:rsidRPr="00B32C46">
        <w:rPr>
          <w:rFonts w:cstheme="minorHAnsi"/>
        </w:rPr>
        <w:t xml:space="preserve">Australian </w:t>
      </w:r>
      <w:r w:rsidRPr="00B32C46">
        <w:rPr>
          <w:rFonts w:cstheme="minorHAnsi"/>
        </w:rPr>
        <w:t xml:space="preserve">National Vegetation Information System (NVIS </w:t>
      </w:r>
      <w:r w:rsidR="002D1E66" w:rsidRPr="00B32C46">
        <w:rPr>
          <w:rFonts w:cstheme="minorHAnsi"/>
        </w:rPr>
        <w:t>V</w:t>
      </w:r>
      <w:r w:rsidRPr="00B32C46">
        <w:rPr>
          <w:rFonts w:cstheme="minorHAnsi"/>
        </w:rPr>
        <w:t xml:space="preserve">.5; </w:t>
      </w:r>
      <w:r w:rsidRPr="00B32C46">
        <w:rPr>
          <w:rFonts w:cstheme="minorHAnsi"/>
        </w:rPr>
        <w:fldChar w:fldCharType="begin" w:fldLock="1"/>
      </w:r>
      <w:r w:rsidR="00A64AA7" w:rsidRPr="00B32C46">
        <w:rPr>
          <w:rFonts w:cstheme="minorHAnsi"/>
        </w:rPr>
        <w:instrText>ADDIN CSL_CITATION {"citationItems":[{"id":"ITEM-1","itemData":{"URL":"https://www.environment.gov.au/land/native-vegetation/national-vegetation-information-system/data-products","accessed":{"date-parts":[["2020","12","15"]]},"author":[{"dropping-particle":"","family":"DAWE","given":"","non-dropping-particle":"","parse-names":false,"suffix":""}],"id":"ITEM-1","issued":{"date-parts":[["2020"]]},"title":"NVIS data products","type":"webpage"},"uris":["http://www.mendeley.com/documents/?uuid=268582b6-c211-4dea-acb2-0c5cea8006d4"]}],"mendeley":{"formattedCitation":"(DAWE, 2020)","manualFormatting":"DAWE, 2020a","plainTextFormattedCitation":"(DAWE, 2020)","previouslyFormattedCitation":"(DAWE, 2020)"},"properties":{"noteIndex":0},"schema":"https://github.com/citation-style-language/schema/raw/master/csl-citation.json"}</w:instrText>
      </w:r>
      <w:r w:rsidRPr="00B32C46">
        <w:rPr>
          <w:rFonts w:cstheme="minorHAnsi"/>
        </w:rPr>
        <w:fldChar w:fldCharType="separate"/>
      </w:r>
      <w:r w:rsidRPr="00B32C46">
        <w:rPr>
          <w:rFonts w:cstheme="minorHAnsi"/>
          <w:noProof/>
        </w:rPr>
        <w:t>DAWE, 2020a</w:t>
      </w:r>
      <w:r w:rsidRPr="00B32C46">
        <w:rPr>
          <w:rFonts w:cstheme="minorHAnsi"/>
        </w:rPr>
        <w:fldChar w:fldCharType="end"/>
      </w:r>
      <w:r w:rsidRPr="00B32C46">
        <w:rPr>
          <w:rFonts w:cstheme="minorHAnsi"/>
        </w:rPr>
        <w:t xml:space="preserve">) as a broad vegetation type mask, including only natural vegetation categories </w:t>
      </w:r>
      <w:r w:rsidR="002F4A60" w:rsidRPr="00B32C46">
        <w:rPr>
          <w:rFonts w:cstheme="minorHAnsi"/>
        </w:rPr>
        <w:t xml:space="preserve">(Table A1) </w:t>
      </w:r>
      <w:r w:rsidR="007E672E" w:rsidRPr="00B32C46">
        <w:rPr>
          <w:rFonts w:cstheme="minorHAnsi"/>
        </w:rPr>
        <w:t xml:space="preserve">and </w:t>
      </w:r>
      <w:r w:rsidRPr="00B32C46">
        <w:rPr>
          <w:rFonts w:cstheme="minorHAnsi"/>
        </w:rPr>
        <w:t>excluding</w:t>
      </w:r>
      <w:r w:rsidR="005C5A42" w:rsidRPr="00B32C46">
        <w:rPr>
          <w:rFonts w:cstheme="minorHAnsi"/>
        </w:rPr>
        <w:t xml:space="preserve"> c</w:t>
      </w:r>
      <w:r w:rsidRPr="00B32C46">
        <w:rPr>
          <w:rFonts w:cstheme="minorHAnsi"/>
        </w:rPr>
        <w:t>leared, non-native vegetation, buildings</w:t>
      </w:r>
      <w:r w:rsidR="002F4A60" w:rsidRPr="00B32C46">
        <w:rPr>
          <w:rFonts w:cstheme="minorHAnsi"/>
        </w:rPr>
        <w:t xml:space="preserve"> and unknown/no data</w:t>
      </w:r>
      <w:r w:rsidRPr="00B32C46">
        <w:rPr>
          <w:rFonts w:cstheme="minorHAnsi"/>
        </w:rPr>
        <w:t>. The second raster mask was obtained from the Catchment Scale Land Use of Australia dataset (Update 2020;</w:t>
      </w:r>
      <w:r w:rsidR="00E42495" w:rsidRPr="00B32C46">
        <w:rPr>
          <w:rFonts w:cstheme="minorHAnsi"/>
        </w:rPr>
        <w:t xml:space="preserve"> ABARES, 2020</w:t>
      </w:r>
      <w:r w:rsidRPr="00B32C46">
        <w:rPr>
          <w:rFonts w:cstheme="minorHAnsi"/>
        </w:rPr>
        <w:t xml:space="preserve">), used to create a natural land-use layer by removing areas that were cleared or transformed into land-uses other than Conservation and Natural Environments, Grazing Native Vegetation and Water. For both masks, we extracted the subcategories of interest with </w:t>
      </w:r>
      <w:r w:rsidR="00917A27" w:rsidRPr="00B32C46">
        <w:rPr>
          <w:rFonts w:cstheme="minorHAnsi"/>
        </w:rPr>
        <w:t xml:space="preserve">the </w:t>
      </w:r>
      <w:r w:rsidRPr="00B32C46">
        <w:rPr>
          <w:rFonts w:cstheme="minorHAnsi"/>
        </w:rPr>
        <w:t xml:space="preserve">‘Extract by Attributes’ tool and converted them to polygon data, to then be clipped with the TECs occupancy layer (Fig. </w:t>
      </w:r>
      <w:r w:rsidR="001958B4" w:rsidRPr="00B32C46">
        <w:rPr>
          <w:rFonts w:cstheme="minorHAnsi"/>
        </w:rPr>
        <w:t>2</w:t>
      </w:r>
      <w:r w:rsidR="002D1E66" w:rsidRPr="00B32C46">
        <w:rPr>
          <w:rFonts w:cstheme="minorHAnsi"/>
        </w:rPr>
        <w:t>, Methods</w:t>
      </w:r>
      <w:r w:rsidR="001958B4" w:rsidRPr="00B32C46">
        <w:rPr>
          <w:rFonts w:cstheme="minorHAnsi"/>
        </w:rPr>
        <w:t xml:space="preserve"> from </w:t>
      </w:r>
      <w:r w:rsidR="002D1E66" w:rsidRPr="00B32C46">
        <w:rPr>
          <w:rFonts w:cstheme="minorHAnsi"/>
        </w:rPr>
        <w:t>main text</w:t>
      </w:r>
      <w:r w:rsidRPr="00B32C46">
        <w:rPr>
          <w:rFonts w:cstheme="minorHAnsi"/>
        </w:rPr>
        <w:t xml:space="preserve">). </w:t>
      </w:r>
      <w:r w:rsidR="00206A1F" w:rsidRPr="00B32C46">
        <w:rPr>
          <w:rFonts w:cs="Calibri"/>
          <w:lang w:val="en-US"/>
        </w:rPr>
        <w:t xml:space="preserve">We </w:t>
      </w:r>
      <w:r w:rsidR="00206A1F" w:rsidRPr="00B32C46">
        <w:rPr>
          <w:lang w:val="en-US" w:eastAsia="en-AU"/>
        </w:rPr>
        <w:t>resolved spatial inconsistencies and overlaps</w:t>
      </w:r>
      <w:r w:rsidR="00206A1F" w:rsidRPr="00B32C46">
        <w:rPr>
          <w:rFonts w:cs="Calibri"/>
          <w:lang w:val="en-US"/>
        </w:rPr>
        <w:t xml:space="preserve"> found between 17 TECs to ensure that the geographic ranges for each TEC were spatially exclusive. </w:t>
      </w:r>
      <w:r w:rsidR="00206A1F" w:rsidRPr="00B32C46">
        <w:rPr>
          <w:rFonts w:cs="Calibri"/>
          <w:lang w:val="en-US"/>
        </w:rPr>
        <w:lastRenderedPageBreak/>
        <w:t xml:space="preserve">Refer to Methods in main text for a description on this process. </w:t>
      </w:r>
      <w:r w:rsidR="00206A1F" w:rsidRPr="00B32C46">
        <w:t>Below is the list of TECs that were modified (Table A2).</w:t>
      </w:r>
      <w:r w:rsidR="00206A1F" w:rsidRPr="00B32C46">
        <w:rPr>
          <w:rFonts w:cstheme="minorHAnsi"/>
        </w:rPr>
        <w:t xml:space="preserve"> Data processing was done in ArcGIS </w:t>
      </w:r>
      <w:r w:rsidR="00206A1F" w:rsidRPr="00B32C46">
        <w:rPr>
          <w:rFonts w:cs="Calibri"/>
          <w:lang w:val="en-US"/>
        </w:rPr>
        <w:t>Pro 2.7.1.</w:t>
      </w:r>
    </w:p>
    <w:p w14:paraId="4D34F7BB" w14:textId="77777777" w:rsidR="00206A1F" w:rsidRPr="00B32C46" w:rsidRDefault="00206A1F" w:rsidP="00206A1F">
      <w:pPr>
        <w:spacing w:after="0" w:line="480" w:lineRule="auto"/>
        <w:rPr>
          <w:rFonts w:cstheme="minorHAnsi"/>
        </w:rPr>
      </w:pPr>
      <w:r w:rsidRPr="00B32C46">
        <w:rPr>
          <w:rFonts w:cstheme="minorHAnsi"/>
        </w:rPr>
        <w:t xml:space="preserve">Table A1. Natural vegetation classes considered in the NVIS mask. </w:t>
      </w:r>
    </w:p>
    <w:tbl>
      <w:tblPr>
        <w:tblW w:w="8364"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544"/>
        <w:gridCol w:w="4820"/>
      </w:tblGrid>
      <w:tr w:rsidR="00B32C46" w:rsidRPr="00B32C46" w14:paraId="0E0B38B7" w14:textId="77777777" w:rsidTr="00C849FC">
        <w:trPr>
          <w:trHeight w:val="288"/>
          <w:jc w:val="center"/>
        </w:trPr>
        <w:tc>
          <w:tcPr>
            <w:tcW w:w="8364" w:type="dxa"/>
            <w:gridSpan w:val="2"/>
            <w:shd w:val="clear" w:color="auto" w:fill="auto"/>
            <w:noWrap/>
            <w:vAlign w:val="center"/>
          </w:tcPr>
          <w:p w14:paraId="0410A80A" w14:textId="77777777" w:rsidR="00206A1F" w:rsidRPr="00B32C46" w:rsidRDefault="00206A1F" w:rsidP="00C849FC">
            <w:pPr>
              <w:spacing w:after="0"/>
              <w:jc w:val="center"/>
              <w:rPr>
                <w:rFonts w:ascii="Calibri" w:eastAsia="Times New Roman" w:hAnsi="Calibri" w:cs="Calibri"/>
                <w:lang w:eastAsia="en-AU"/>
              </w:rPr>
            </w:pPr>
            <w:r w:rsidRPr="00B32C46">
              <w:rPr>
                <w:rFonts w:ascii="Calibri" w:eastAsia="Times New Roman" w:hAnsi="Calibri" w:cs="Calibri"/>
                <w:lang w:eastAsia="en-AU"/>
              </w:rPr>
              <w:t>NVIS Major Sub-group name</w:t>
            </w:r>
          </w:p>
        </w:tc>
      </w:tr>
      <w:tr w:rsidR="00B32C46" w:rsidRPr="00B32C46" w14:paraId="011D3CAA" w14:textId="77777777" w:rsidTr="00C849FC">
        <w:trPr>
          <w:trHeight w:val="288"/>
          <w:jc w:val="center"/>
        </w:trPr>
        <w:tc>
          <w:tcPr>
            <w:tcW w:w="3544" w:type="dxa"/>
            <w:tcBorders>
              <w:right w:val="nil"/>
            </w:tcBorders>
            <w:shd w:val="clear" w:color="auto" w:fill="auto"/>
            <w:noWrap/>
            <w:vAlign w:val="center"/>
          </w:tcPr>
          <w:p w14:paraId="5F8B76FB" w14:textId="77777777"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'Acacia Forests and Woodlands' </w:t>
            </w:r>
          </w:p>
        </w:tc>
        <w:tc>
          <w:tcPr>
            <w:tcW w:w="4820" w:type="dxa"/>
            <w:tcBorders>
              <w:left w:val="nil"/>
            </w:tcBorders>
            <w:shd w:val="clear" w:color="auto" w:fill="auto"/>
            <w:noWrap/>
            <w:vAlign w:val="bottom"/>
          </w:tcPr>
          <w:p w14:paraId="0460655C" w14:textId="5DC139BD"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'Mallee Woodlands and Shrublands'</w:t>
            </w:r>
          </w:p>
        </w:tc>
      </w:tr>
      <w:tr w:rsidR="00B32C46" w:rsidRPr="00B32C46" w14:paraId="4DE69480" w14:textId="77777777" w:rsidTr="00F126C8">
        <w:trPr>
          <w:trHeight w:val="288"/>
          <w:jc w:val="center"/>
        </w:trPr>
        <w:tc>
          <w:tcPr>
            <w:tcW w:w="3544" w:type="dxa"/>
            <w:tcBorders>
              <w:right w:val="nil"/>
            </w:tcBorders>
            <w:shd w:val="clear" w:color="auto" w:fill="auto"/>
            <w:noWrap/>
            <w:vAlign w:val="bottom"/>
            <w:hideMark/>
          </w:tcPr>
          <w:p w14:paraId="59ACE8C0" w14:textId="77777777"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'Acacia Open Woodlands'</w:t>
            </w:r>
          </w:p>
        </w:tc>
        <w:tc>
          <w:tcPr>
            <w:tcW w:w="4820" w:type="dxa"/>
            <w:tcBorders>
              <w:left w:val="nil"/>
            </w:tcBorders>
            <w:shd w:val="clear" w:color="auto" w:fill="auto"/>
            <w:noWrap/>
            <w:vAlign w:val="bottom"/>
          </w:tcPr>
          <w:p w14:paraId="5969E0EC" w14:textId="58D0F20F"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'Mangroves'</w:t>
            </w:r>
          </w:p>
        </w:tc>
      </w:tr>
      <w:tr w:rsidR="00B32C46" w:rsidRPr="00B32C46" w14:paraId="4D093128" w14:textId="77777777" w:rsidTr="00F126C8">
        <w:trPr>
          <w:trHeight w:val="288"/>
          <w:jc w:val="center"/>
        </w:trPr>
        <w:tc>
          <w:tcPr>
            <w:tcW w:w="3544" w:type="dxa"/>
            <w:tcBorders>
              <w:right w:val="nil"/>
            </w:tcBorders>
            <w:shd w:val="clear" w:color="auto" w:fill="auto"/>
            <w:noWrap/>
            <w:vAlign w:val="bottom"/>
            <w:hideMark/>
          </w:tcPr>
          <w:p w14:paraId="21DBD961" w14:textId="77777777"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'Acacia Shrublands'</w:t>
            </w:r>
          </w:p>
        </w:tc>
        <w:tc>
          <w:tcPr>
            <w:tcW w:w="4820" w:type="dxa"/>
            <w:tcBorders>
              <w:left w:val="nil"/>
            </w:tcBorders>
            <w:shd w:val="clear" w:color="auto" w:fill="auto"/>
            <w:noWrap/>
            <w:vAlign w:val="bottom"/>
          </w:tcPr>
          <w:p w14:paraId="0A2F20C7" w14:textId="62E30097"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'Melaleuca Forests and Woodlands'</w:t>
            </w:r>
          </w:p>
        </w:tc>
      </w:tr>
      <w:tr w:rsidR="00B32C46" w:rsidRPr="00B32C46" w14:paraId="4F8B7F58" w14:textId="77777777" w:rsidTr="00F126C8">
        <w:trPr>
          <w:trHeight w:val="288"/>
          <w:jc w:val="center"/>
        </w:trPr>
        <w:tc>
          <w:tcPr>
            <w:tcW w:w="3544" w:type="dxa"/>
            <w:tcBorders>
              <w:right w:val="nil"/>
            </w:tcBorders>
            <w:shd w:val="clear" w:color="auto" w:fill="auto"/>
            <w:noWrap/>
            <w:vAlign w:val="bottom"/>
            <w:hideMark/>
          </w:tcPr>
          <w:p w14:paraId="74AFB494" w14:textId="77777777"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w:t>
            </w:r>
            <w:proofErr w:type="spellStart"/>
            <w:r w:rsidRPr="00B32C46">
              <w:rPr>
                <w:rFonts w:ascii="Calibri" w:eastAsia="Times New Roman" w:hAnsi="Calibri" w:cs="Calibri"/>
                <w:lang w:eastAsia="en-AU"/>
              </w:rPr>
              <w:t>Callitris</w:t>
            </w:r>
            <w:proofErr w:type="spellEnd"/>
            <w:r w:rsidRPr="00B32C46">
              <w:rPr>
                <w:rFonts w:ascii="Calibri" w:eastAsia="Times New Roman" w:hAnsi="Calibri" w:cs="Calibri"/>
                <w:lang w:eastAsia="en-AU"/>
              </w:rPr>
              <w:t xml:space="preserve"> Forests and Woodlands'</w:t>
            </w:r>
          </w:p>
        </w:tc>
        <w:tc>
          <w:tcPr>
            <w:tcW w:w="4820" w:type="dxa"/>
            <w:tcBorders>
              <w:left w:val="nil"/>
            </w:tcBorders>
            <w:shd w:val="clear" w:color="auto" w:fill="auto"/>
            <w:noWrap/>
            <w:vAlign w:val="bottom"/>
          </w:tcPr>
          <w:p w14:paraId="13AF84EF" w14:textId="399A8436"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'Naturally bare - sand, rock, claypan, mudflat'</w:t>
            </w:r>
          </w:p>
        </w:tc>
      </w:tr>
      <w:tr w:rsidR="00B32C46" w:rsidRPr="00B32C46" w14:paraId="535F302A" w14:textId="77777777" w:rsidTr="00F126C8">
        <w:trPr>
          <w:trHeight w:val="288"/>
          <w:jc w:val="center"/>
        </w:trPr>
        <w:tc>
          <w:tcPr>
            <w:tcW w:w="3544" w:type="dxa"/>
            <w:tcBorders>
              <w:right w:val="nil"/>
            </w:tcBorders>
            <w:shd w:val="clear" w:color="auto" w:fill="auto"/>
            <w:noWrap/>
            <w:vAlign w:val="bottom"/>
            <w:hideMark/>
          </w:tcPr>
          <w:p w14:paraId="35A1277D" w14:textId="77777777"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'Casuarina Forests and Woodlands'</w:t>
            </w:r>
          </w:p>
        </w:tc>
        <w:tc>
          <w:tcPr>
            <w:tcW w:w="4820" w:type="dxa"/>
            <w:tcBorders>
              <w:left w:val="nil"/>
            </w:tcBorders>
            <w:shd w:val="clear" w:color="auto" w:fill="auto"/>
            <w:noWrap/>
            <w:vAlign w:val="bottom"/>
          </w:tcPr>
          <w:p w14:paraId="0274BC0F" w14:textId="0D5F4E73"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'Other Forests and Woodlands'</w:t>
            </w:r>
          </w:p>
        </w:tc>
      </w:tr>
      <w:tr w:rsidR="00B32C46" w:rsidRPr="00B32C46" w14:paraId="53425E95" w14:textId="77777777" w:rsidTr="00F126C8">
        <w:trPr>
          <w:trHeight w:val="288"/>
          <w:jc w:val="center"/>
        </w:trPr>
        <w:tc>
          <w:tcPr>
            <w:tcW w:w="3544" w:type="dxa"/>
            <w:tcBorders>
              <w:right w:val="nil"/>
            </w:tcBorders>
            <w:shd w:val="clear" w:color="auto" w:fill="auto"/>
            <w:noWrap/>
            <w:vAlign w:val="bottom"/>
            <w:hideMark/>
          </w:tcPr>
          <w:p w14:paraId="05C79541" w14:textId="327DFC94"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'Chenopod Shrublands </w:t>
            </w:r>
            <w:proofErr w:type="spellStart"/>
            <w:r w:rsidRPr="00B32C46">
              <w:rPr>
                <w:rFonts w:ascii="Calibri" w:eastAsia="Times New Roman" w:hAnsi="Calibri" w:cs="Calibri"/>
                <w:lang w:eastAsia="en-AU"/>
              </w:rPr>
              <w:t>Samphire</w:t>
            </w:r>
            <w:proofErr w:type="spellEnd"/>
            <w:r w:rsidRPr="00B32C46">
              <w:rPr>
                <w:rFonts w:ascii="Calibri" w:eastAsia="Times New Roman" w:hAnsi="Calibri" w:cs="Calibri"/>
                <w:lang w:eastAsia="en-AU"/>
              </w:rPr>
              <w:t xml:space="preserve"> </w:t>
            </w:r>
            <w:proofErr w:type="spellStart"/>
            <w:r w:rsidRPr="00B32C46">
              <w:rPr>
                <w:rFonts w:ascii="Calibri" w:eastAsia="Times New Roman" w:hAnsi="Calibri" w:cs="Calibri"/>
                <w:lang w:eastAsia="en-AU"/>
              </w:rPr>
              <w:t>Shrublands</w:t>
            </w:r>
            <w:proofErr w:type="spellEnd"/>
            <w:r w:rsidRPr="00B32C46">
              <w:rPr>
                <w:rFonts w:ascii="Calibri" w:eastAsia="Times New Roman" w:hAnsi="Calibri" w:cs="Calibri"/>
                <w:lang w:eastAsia="en-AU"/>
              </w:rPr>
              <w:t xml:space="preserve"> and </w:t>
            </w:r>
            <w:proofErr w:type="spellStart"/>
            <w:r w:rsidRPr="00B32C46">
              <w:rPr>
                <w:rFonts w:ascii="Calibri" w:eastAsia="Times New Roman" w:hAnsi="Calibri" w:cs="Calibri"/>
                <w:lang w:eastAsia="en-AU"/>
              </w:rPr>
              <w:t>Forblands</w:t>
            </w:r>
            <w:proofErr w:type="spellEnd"/>
            <w:r w:rsidRPr="00B32C46">
              <w:rPr>
                <w:rFonts w:ascii="Calibri" w:eastAsia="Times New Roman" w:hAnsi="Calibri" w:cs="Calibri"/>
                <w:lang w:eastAsia="en-AU"/>
              </w:rPr>
              <w:t>'</w:t>
            </w:r>
          </w:p>
        </w:tc>
        <w:tc>
          <w:tcPr>
            <w:tcW w:w="4820" w:type="dxa"/>
            <w:tcBorders>
              <w:left w:val="nil"/>
            </w:tcBorders>
            <w:shd w:val="clear" w:color="auto" w:fill="auto"/>
            <w:noWrap/>
            <w:vAlign w:val="bottom"/>
          </w:tcPr>
          <w:p w14:paraId="54B5887F" w14:textId="1C514914"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'Other Grasslands, </w:t>
            </w:r>
            <w:proofErr w:type="spellStart"/>
            <w:r w:rsidRPr="00B32C46">
              <w:rPr>
                <w:rFonts w:ascii="Calibri" w:eastAsia="Times New Roman" w:hAnsi="Calibri" w:cs="Calibri"/>
                <w:lang w:eastAsia="en-AU"/>
              </w:rPr>
              <w:t>Herblands</w:t>
            </w:r>
            <w:proofErr w:type="spellEnd"/>
            <w:r w:rsidRPr="00B32C46">
              <w:rPr>
                <w:rFonts w:ascii="Calibri" w:eastAsia="Times New Roman" w:hAnsi="Calibri" w:cs="Calibri"/>
                <w:lang w:eastAsia="en-AU"/>
              </w:rPr>
              <w:t xml:space="preserve"> </w:t>
            </w:r>
            <w:proofErr w:type="spellStart"/>
            <w:r w:rsidRPr="00B32C46">
              <w:rPr>
                <w:rFonts w:ascii="Calibri" w:eastAsia="Times New Roman" w:hAnsi="Calibri" w:cs="Calibri"/>
                <w:lang w:eastAsia="en-AU"/>
              </w:rPr>
              <w:t>Sedgelands</w:t>
            </w:r>
            <w:proofErr w:type="spellEnd"/>
            <w:r w:rsidRPr="00B32C46">
              <w:rPr>
                <w:rFonts w:ascii="Calibri" w:eastAsia="Times New Roman" w:hAnsi="Calibri" w:cs="Calibri"/>
                <w:lang w:eastAsia="en-AU"/>
              </w:rPr>
              <w:t xml:space="preserve"> and </w:t>
            </w:r>
            <w:proofErr w:type="spellStart"/>
            <w:r w:rsidRPr="00B32C46">
              <w:rPr>
                <w:rFonts w:ascii="Calibri" w:eastAsia="Times New Roman" w:hAnsi="Calibri" w:cs="Calibri"/>
                <w:lang w:eastAsia="en-AU"/>
              </w:rPr>
              <w:t>Rushlands</w:t>
            </w:r>
            <w:proofErr w:type="spellEnd"/>
            <w:r w:rsidRPr="00B32C46">
              <w:rPr>
                <w:rFonts w:ascii="Calibri" w:eastAsia="Times New Roman" w:hAnsi="Calibri" w:cs="Calibri"/>
                <w:lang w:eastAsia="en-AU"/>
              </w:rPr>
              <w:t>'</w:t>
            </w:r>
          </w:p>
        </w:tc>
      </w:tr>
      <w:tr w:rsidR="00B32C46" w:rsidRPr="00B32C46" w14:paraId="7C4C253E" w14:textId="77777777" w:rsidTr="00F126C8">
        <w:trPr>
          <w:trHeight w:val="288"/>
          <w:jc w:val="center"/>
        </w:trPr>
        <w:tc>
          <w:tcPr>
            <w:tcW w:w="3544" w:type="dxa"/>
            <w:tcBorders>
              <w:right w:val="nil"/>
            </w:tcBorders>
            <w:shd w:val="clear" w:color="auto" w:fill="auto"/>
            <w:noWrap/>
            <w:vAlign w:val="bottom"/>
            <w:hideMark/>
          </w:tcPr>
          <w:p w14:paraId="343349EE" w14:textId="02DDF2B4"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'Eucalypt Low Open Forests'</w:t>
            </w:r>
          </w:p>
        </w:tc>
        <w:tc>
          <w:tcPr>
            <w:tcW w:w="4820" w:type="dxa"/>
            <w:tcBorders>
              <w:left w:val="nil"/>
            </w:tcBorders>
            <w:shd w:val="clear" w:color="auto" w:fill="auto"/>
            <w:noWrap/>
            <w:vAlign w:val="bottom"/>
          </w:tcPr>
          <w:p w14:paraId="2EA7F419" w14:textId="756D39B0"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'Other Open Woodlands'</w:t>
            </w:r>
          </w:p>
        </w:tc>
      </w:tr>
      <w:tr w:rsidR="00B32C46" w:rsidRPr="00B32C46" w14:paraId="07998BE1" w14:textId="77777777" w:rsidTr="00F126C8">
        <w:trPr>
          <w:trHeight w:val="288"/>
          <w:jc w:val="center"/>
        </w:trPr>
        <w:tc>
          <w:tcPr>
            <w:tcW w:w="3544" w:type="dxa"/>
            <w:tcBorders>
              <w:right w:val="nil"/>
            </w:tcBorders>
            <w:shd w:val="clear" w:color="auto" w:fill="auto"/>
            <w:noWrap/>
            <w:vAlign w:val="bottom"/>
          </w:tcPr>
          <w:p w14:paraId="103DA447" w14:textId="0B91A905"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'Eucalypt Open Forests'</w:t>
            </w:r>
          </w:p>
        </w:tc>
        <w:tc>
          <w:tcPr>
            <w:tcW w:w="4820" w:type="dxa"/>
            <w:tcBorders>
              <w:left w:val="nil"/>
            </w:tcBorders>
            <w:shd w:val="clear" w:color="auto" w:fill="auto"/>
            <w:noWrap/>
            <w:vAlign w:val="bottom"/>
          </w:tcPr>
          <w:p w14:paraId="27D3E8DF" w14:textId="7A4B0254"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'Other Shrublands'</w:t>
            </w:r>
          </w:p>
        </w:tc>
      </w:tr>
      <w:tr w:rsidR="00B32C46" w:rsidRPr="00B32C46" w14:paraId="1705393A" w14:textId="77777777" w:rsidTr="00F126C8">
        <w:trPr>
          <w:trHeight w:val="288"/>
          <w:jc w:val="center"/>
        </w:trPr>
        <w:tc>
          <w:tcPr>
            <w:tcW w:w="3544" w:type="dxa"/>
            <w:tcBorders>
              <w:right w:val="nil"/>
            </w:tcBorders>
            <w:shd w:val="clear" w:color="auto" w:fill="auto"/>
            <w:noWrap/>
            <w:vAlign w:val="bottom"/>
          </w:tcPr>
          <w:p w14:paraId="2897FA8D" w14:textId="26786E8E"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'Eucalypt Open Woodlands'</w:t>
            </w:r>
          </w:p>
        </w:tc>
        <w:tc>
          <w:tcPr>
            <w:tcW w:w="4820" w:type="dxa"/>
            <w:tcBorders>
              <w:left w:val="nil"/>
            </w:tcBorders>
            <w:shd w:val="clear" w:color="auto" w:fill="auto"/>
            <w:noWrap/>
            <w:vAlign w:val="bottom"/>
          </w:tcPr>
          <w:p w14:paraId="6973B575" w14:textId="2AA55836"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'Rainforests and Vine Thickets'</w:t>
            </w:r>
          </w:p>
        </w:tc>
      </w:tr>
      <w:tr w:rsidR="00B32C46" w:rsidRPr="00B32C46" w14:paraId="51772787" w14:textId="77777777" w:rsidTr="00F126C8">
        <w:trPr>
          <w:trHeight w:val="288"/>
          <w:jc w:val="center"/>
        </w:trPr>
        <w:tc>
          <w:tcPr>
            <w:tcW w:w="3544" w:type="dxa"/>
            <w:tcBorders>
              <w:right w:val="nil"/>
            </w:tcBorders>
            <w:shd w:val="clear" w:color="auto" w:fill="auto"/>
            <w:noWrap/>
            <w:vAlign w:val="bottom"/>
          </w:tcPr>
          <w:p w14:paraId="3E7112E1" w14:textId="753601FE"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'Eucalypt Tall Open Forests'</w:t>
            </w:r>
          </w:p>
        </w:tc>
        <w:tc>
          <w:tcPr>
            <w:tcW w:w="4820" w:type="dxa"/>
            <w:tcBorders>
              <w:left w:val="nil"/>
            </w:tcBorders>
            <w:shd w:val="clear" w:color="auto" w:fill="auto"/>
            <w:noWrap/>
            <w:vAlign w:val="bottom"/>
          </w:tcPr>
          <w:p w14:paraId="12EE0D0B" w14:textId="2435E7A9"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'Regrowth, modified native vegetation'</w:t>
            </w:r>
          </w:p>
        </w:tc>
      </w:tr>
      <w:tr w:rsidR="00B32C46" w:rsidRPr="00B32C46" w14:paraId="786E28F0" w14:textId="77777777" w:rsidTr="00F126C8">
        <w:trPr>
          <w:trHeight w:val="288"/>
          <w:jc w:val="center"/>
        </w:trPr>
        <w:tc>
          <w:tcPr>
            <w:tcW w:w="3544" w:type="dxa"/>
            <w:tcBorders>
              <w:right w:val="nil"/>
            </w:tcBorders>
            <w:shd w:val="clear" w:color="auto" w:fill="auto"/>
            <w:noWrap/>
            <w:vAlign w:val="bottom"/>
          </w:tcPr>
          <w:p w14:paraId="63343949" w14:textId="33F76742"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'Eucalypt Woodlands'</w:t>
            </w:r>
          </w:p>
        </w:tc>
        <w:tc>
          <w:tcPr>
            <w:tcW w:w="4820" w:type="dxa"/>
            <w:tcBorders>
              <w:left w:val="nil"/>
            </w:tcBorders>
            <w:shd w:val="clear" w:color="auto" w:fill="auto"/>
            <w:noWrap/>
            <w:vAlign w:val="bottom"/>
          </w:tcPr>
          <w:p w14:paraId="65869E27" w14:textId="43050248"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'Sea and estuaries'</w:t>
            </w:r>
          </w:p>
        </w:tc>
      </w:tr>
      <w:tr w:rsidR="00B32C46" w:rsidRPr="00B32C46" w14:paraId="7E1A1176" w14:textId="77777777" w:rsidTr="0037097C">
        <w:trPr>
          <w:trHeight w:val="288"/>
          <w:jc w:val="center"/>
        </w:trPr>
        <w:tc>
          <w:tcPr>
            <w:tcW w:w="3544" w:type="dxa"/>
            <w:tcBorders>
              <w:right w:val="nil"/>
            </w:tcBorders>
            <w:shd w:val="clear" w:color="auto" w:fill="auto"/>
            <w:noWrap/>
            <w:vAlign w:val="bottom"/>
          </w:tcPr>
          <w:p w14:paraId="3525792C" w14:textId="35411DBA"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'Heathlands'</w:t>
            </w:r>
          </w:p>
        </w:tc>
        <w:tc>
          <w:tcPr>
            <w:tcW w:w="4820" w:type="dxa"/>
            <w:tcBorders>
              <w:left w:val="nil"/>
            </w:tcBorders>
            <w:shd w:val="clear" w:color="auto" w:fill="auto"/>
            <w:noWrap/>
            <w:vAlign w:val="bottom"/>
            <w:hideMark/>
          </w:tcPr>
          <w:p w14:paraId="79A65BBB" w14:textId="41E5AE05"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'Tropical Eucalypt Woodlands/Grasslands'</w:t>
            </w:r>
          </w:p>
        </w:tc>
      </w:tr>
      <w:tr w:rsidR="00B32C46" w:rsidRPr="00B32C46" w14:paraId="780056FF" w14:textId="77777777" w:rsidTr="0037097C">
        <w:trPr>
          <w:trHeight w:val="288"/>
          <w:jc w:val="center"/>
        </w:trPr>
        <w:tc>
          <w:tcPr>
            <w:tcW w:w="3544" w:type="dxa"/>
            <w:tcBorders>
              <w:right w:val="nil"/>
            </w:tcBorders>
            <w:shd w:val="clear" w:color="auto" w:fill="auto"/>
            <w:noWrap/>
            <w:vAlign w:val="bottom"/>
          </w:tcPr>
          <w:p w14:paraId="491CD7E0" w14:textId="4ED7C051"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'Hummock Grasslands'</w:t>
            </w:r>
          </w:p>
        </w:tc>
        <w:tc>
          <w:tcPr>
            <w:tcW w:w="4820" w:type="dxa"/>
            <w:tcBorders>
              <w:left w:val="nil"/>
            </w:tcBorders>
            <w:shd w:val="clear" w:color="auto" w:fill="auto"/>
            <w:noWrap/>
            <w:vAlign w:val="bottom"/>
            <w:hideMark/>
          </w:tcPr>
          <w:p w14:paraId="72927786" w14:textId="13A6BC92"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'Tussock Grasslands'</w:t>
            </w:r>
          </w:p>
        </w:tc>
      </w:tr>
      <w:tr w:rsidR="00B32C46" w:rsidRPr="00B32C46" w14:paraId="71BED1ED" w14:textId="77777777" w:rsidTr="0037097C">
        <w:trPr>
          <w:trHeight w:val="288"/>
          <w:jc w:val="center"/>
        </w:trPr>
        <w:tc>
          <w:tcPr>
            <w:tcW w:w="3544" w:type="dxa"/>
            <w:tcBorders>
              <w:right w:val="nil"/>
            </w:tcBorders>
            <w:shd w:val="clear" w:color="auto" w:fill="auto"/>
            <w:noWrap/>
            <w:vAlign w:val="bottom"/>
          </w:tcPr>
          <w:p w14:paraId="401676A3" w14:textId="596109EF"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'Inland aquatic – freshwater, salt lakes, lagoons'</w:t>
            </w:r>
          </w:p>
        </w:tc>
        <w:tc>
          <w:tcPr>
            <w:tcW w:w="4820" w:type="dxa"/>
            <w:tcBorders>
              <w:left w:val="nil"/>
            </w:tcBorders>
            <w:shd w:val="clear" w:color="auto" w:fill="auto"/>
            <w:noWrap/>
            <w:vAlign w:val="bottom"/>
            <w:hideMark/>
          </w:tcPr>
          <w:p w14:paraId="38D22AC0" w14:textId="636F38D9"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'Unclassified Forest'</w:t>
            </w:r>
          </w:p>
        </w:tc>
      </w:tr>
      <w:tr w:rsidR="00B32C46" w:rsidRPr="00B32C46" w14:paraId="0150010C" w14:textId="77777777" w:rsidTr="0037097C">
        <w:trPr>
          <w:trHeight w:val="288"/>
          <w:jc w:val="center"/>
        </w:trPr>
        <w:tc>
          <w:tcPr>
            <w:tcW w:w="3544" w:type="dxa"/>
            <w:tcBorders>
              <w:right w:val="nil"/>
            </w:tcBorders>
            <w:shd w:val="clear" w:color="auto" w:fill="auto"/>
            <w:noWrap/>
            <w:vAlign w:val="bottom"/>
          </w:tcPr>
          <w:p w14:paraId="40886A8F" w14:textId="47669398"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'Low Closed Forests and Tall Closed Shrublands'</w:t>
            </w:r>
          </w:p>
        </w:tc>
        <w:tc>
          <w:tcPr>
            <w:tcW w:w="4820" w:type="dxa"/>
            <w:tcBorders>
              <w:left w:val="nil"/>
            </w:tcBorders>
            <w:shd w:val="clear" w:color="auto" w:fill="auto"/>
            <w:noWrap/>
            <w:vAlign w:val="bottom"/>
            <w:hideMark/>
          </w:tcPr>
          <w:p w14:paraId="4C6CB45C" w14:textId="3CE4C3DC"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'Unclassified native vegetation'</w:t>
            </w:r>
          </w:p>
        </w:tc>
      </w:tr>
      <w:tr w:rsidR="00B32C46" w:rsidRPr="00B32C46" w14:paraId="70E4C29E" w14:textId="77777777" w:rsidTr="0037097C">
        <w:trPr>
          <w:trHeight w:val="288"/>
          <w:jc w:val="center"/>
        </w:trPr>
        <w:tc>
          <w:tcPr>
            <w:tcW w:w="3544" w:type="dxa"/>
            <w:tcBorders>
              <w:right w:val="nil"/>
            </w:tcBorders>
            <w:shd w:val="clear" w:color="auto" w:fill="auto"/>
            <w:noWrap/>
            <w:vAlign w:val="bottom"/>
          </w:tcPr>
          <w:p w14:paraId="7544D1BE" w14:textId="62541C36"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'Mallee Open Woodlands and Sparse Mallee Shrublands'</w:t>
            </w:r>
          </w:p>
        </w:tc>
        <w:tc>
          <w:tcPr>
            <w:tcW w:w="4820" w:type="dxa"/>
            <w:tcBorders>
              <w:left w:val="nil"/>
            </w:tcBorders>
            <w:shd w:val="clear" w:color="auto" w:fill="auto"/>
            <w:noWrap/>
            <w:vAlign w:val="bottom"/>
            <w:hideMark/>
          </w:tcPr>
          <w:p w14:paraId="6C2F628E" w14:textId="0A3A6206" w:rsidR="00A13D13" w:rsidRPr="00B32C46" w:rsidRDefault="00A13D13" w:rsidP="00A13D13">
            <w:pPr>
              <w:spacing w:after="0"/>
              <w:rPr>
                <w:rFonts w:ascii="Calibri" w:eastAsia="Times New Roman" w:hAnsi="Calibri" w:cs="Calibri"/>
                <w:lang w:eastAsia="en-AU"/>
              </w:rPr>
            </w:pPr>
            <w:r w:rsidRPr="00B32C46">
              <w:rPr>
                <w:rFonts w:ascii="Calibri" w:eastAsia="Times New Roman" w:hAnsi="Calibri" w:cs="Calibri"/>
                <w:lang w:eastAsia="en-AU"/>
              </w:rPr>
              <w:t xml:space="preserve"> </w:t>
            </w:r>
          </w:p>
        </w:tc>
      </w:tr>
    </w:tbl>
    <w:p w14:paraId="3A31D96F" w14:textId="77777777" w:rsidR="00206A1F" w:rsidRPr="00B32C46" w:rsidRDefault="00206A1F" w:rsidP="00206A1F">
      <w:pPr>
        <w:spacing w:after="0" w:line="480" w:lineRule="auto"/>
      </w:pPr>
    </w:p>
    <w:p w14:paraId="3B446186" w14:textId="77777777" w:rsidR="00206A1F" w:rsidRPr="00B32C46" w:rsidRDefault="00206A1F" w:rsidP="00206A1F">
      <w:pPr>
        <w:spacing w:after="0" w:line="480" w:lineRule="auto"/>
      </w:pPr>
      <w:r w:rsidRPr="00B32C46">
        <w:t>Table A2. List of 17 threatened ecological communities (TECs) that were modified due to spatial inconsistencies.</w:t>
      </w:r>
    </w:p>
    <w:tbl>
      <w:tblPr>
        <w:tblW w:w="9214" w:type="dxa"/>
        <w:tblLook w:val="04A0" w:firstRow="1" w:lastRow="0" w:firstColumn="1" w:lastColumn="0" w:noHBand="0" w:noVBand="1"/>
      </w:tblPr>
      <w:tblGrid>
        <w:gridCol w:w="9214"/>
      </w:tblGrid>
      <w:tr w:rsidR="00B32C46" w:rsidRPr="00B32C46" w14:paraId="3CC0FE9A" w14:textId="77777777" w:rsidTr="00C849FC">
        <w:trPr>
          <w:trHeight w:val="276"/>
        </w:trPr>
        <w:tc>
          <w:tcPr>
            <w:tcW w:w="9214" w:type="dxa"/>
            <w:tcBorders>
              <w:top w:val="single" w:sz="4" w:space="0" w:color="auto"/>
              <w:left w:val="nil"/>
              <w:bottom w:val="single" w:sz="4" w:space="0" w:color="auto"/>
              <w:right w:val="nil"/>
            </w:tcBorders>
            <w:shd w:val="clear" w:color="auto" w:fill="auto"/>
            <w:noWrap/>
            <w:vAlign w:val="bottom"/>
            <w:hideMark/>
          </w:tcPr>
          <w:p w14:paraId="495E2BBE" w14:textId="77777777" w:rsidR="00206A1F" w:rsidRPr="00B32C46" w:rsidRDefault="00206A1F" w:rsidP="00C849FC">
            <w:pPr>
              <w:spacing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TEC Name</w:t>
            </w:r>
          </w:p>
        </w:tc>
      </w:tr>
      <w:tr w:rsidR="00B32C46" w:rsidRPr="00B32C46" w14:paraId="7B87EDCE" w14:textId="77777777" w:rsidTr="00C849FC">
        <w:trPr>
          <w:trHeight w:val="276"/>
        </w:trPr>
        <w:tc>
          <w:tcPr>
            <w:tcW w:w="9214" w:type="dxa"/>
            <w:tcBorders>
              <w:top w:val="nil"/>
              <w:left w:val="nil"/>
              <w:bottom w:val="nil"/>
              <w:right w:val="nil"/>
            </w:tcBorders>
            <w:shd w:val="clear" w:color="auto" w:fill="auto"/>
            <w:noWrap/>
            <w:vAlign w:val="center"/>
            <w:hideMark/>
          </w:tcPr>
          <w:p w14:paraId="52F426F9"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Banksia Woodlands of the Swan Coastal Plain ecological community</w:t>
            </w:r>
          </w:p>
        </w:tc>
      </w:tr>
      <w:tr w:rsidR="00B32C46" w:rsidRPr="00B32C46" w14:paraId="2418B401" w14:textId="77777777" w:rsidTr="00C849FC">
        <w:trPr>
          <w:trHeight w:val="276"/>
        </w:trPr>
        <w:tc>
          <w:tcPr>
            <w:tcW w:w="9214" w:type="dxa"/>
            <w:tcBorders>
              <w:top w:val="nil"/>
              <w:left w:val="nil"/>
              <w:bottom w:val="nil"/>
              <w:right w:val="nil"/>
            </w:tcBorders>
            <w:shd w:val="clear" w:color="auto" w:fill="auto"/>
            <w:noWrap/>
            <w:vAlign w:val="center"/>
            <w:hideMark/>
          </w:tcPr>
          <w:p w14:paraId="28BADF63"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Central Hunter Valley eucalypt forest and woodland</w:t>
            </w:r>
          </w:p>
        </w:tc>
      </w:tr>
      <w:tr w:rsidR="00B32C46" w:rsidRPr="00B32C46" w14:paraId="3B53A4DE" w14:textId="77777777" w:rsidTr="00C849FC">
        <w:trPr>
          <w:trHeight w:val="276"/>
        </w:trPr>
        <w:tc>
          <w:tcPr>
            <w:tcW w:w="9214" w:type="dxa"/>
            <w:tcBorders>
              <w:top w:val="nil"/>
              <w:left w:val="nil"/>
              <w:bottom w:val="nil"/>
              <w:right w:val="nil"/>
            </w:tcBorders>
            <w:shd w:val="clear" w:color="auto" w:fill="auto"/>
            <w:noWrap/>
            <w:vAlign w:val="center"/>
            <w:hideMark/>
          </w:tcPr>
          <w:p w14:paraId="62BE5870" w14:textId="77777777" w:rsidR="00206A1F" w:rsidRPr="00B32C46" w:rsidRDefault="00206A1F" w:rsidP="00C849FC">
            <w:pPr>
              <w:spacing w:before="120" w:after="0" w:line="360" w:lineRule="auto"/>
              <w:rPr>
                <w:rFonts w:ascii="Calibri" w:eastAsia="Times New Roman" w:hAnsi="Calibri" w:cs="Calibri"/>
                <w:szCs w:val="20"/>
                <w:lang w:eastAsia="en-AU"/>
              </w:rPr>
            </w:pPr>
            <w:proofErr w:type="spellStart"/>
            <w:r w:rsidRPr="00B32C46">
              <w:rPr>
                <w:rFonts w:ascii="Calibri" w:eastAsia="Times New Roman" w:hAnsi="Calibri" w:cs="Calibri"/>
                <w:szCs w:val="20"/>
                <w:lang w:eastAsia="en-AU"/>
              </w:rPr>
              <w:t>Coolibah</w:t>
            </w:r>
            <w:proofErr w:type="spellEnd"/>
            <w:r w:rsidRPr="00B32C46">
              <w:rPr>
                <w:rFonts w:ascii="Calibri" w:eastAsia="Times New Roman" w:hAnsi="Calibri" w:cs="Calibri"/>
                <w:szCs w:val="20"/>
                <w:lang w:eastAsia="en-AU"/>
              </w:rPr>
              <w:t xml:space="preserve"> - Black Box Woodlands of the Darling Riverine Plains and the Brigalow Belt South Bioregions</w:t>
            </w:r>
          </w:p>
        </w:tc>
      </w:tr>
      <w:tr w:rsidR="00B32C46" w:rsidRPr="00B32C46" w14:paraId="033CA0C9" w14:textId="77777777" w:rsidTr="00C849FC">
        <w:trPr>
          <w:trHeight w:val="276"/>
        </w:trPr>
        <w:tc>
          <w:tcPr>
            <w:tcW w:w="9214" w:type="dxa"/>
            <w:tcBorders>
              <w:top w:val="nil"/>
              <w:left w:val="nil"/>
              <w:bottom w:val="nil"/>
              <w:right w:val="nil"/>
            </w:tcBorders>
            <w:shd w:val="clear" w:color="auto" w:fill="auto"/>
            <w:noWrap/>
            <w:vAlign w:val="center"/>
            <w:hideMark/>
          </w:tcPr>
          <w:p w14:paraId="12E8ACDF" w14:textId="77777777" w:rsidR="00206A1F" w:rsidRPr="00B32C46" w:rsidRDefault="00206A1F" w:rsidP="00C849FC">
            <w:pPr>
              <w:spacing w:before="120" w:after="0" w:line="360" w:lineRule="auto"/>
              <w:rPr>
                <w:rFonts w:ascii="Calibri" w:eastAsia="Times New Roman" w:hAnsi="Calibri" w:cs="Calibri"/>
                <w:szCs w:val="20"/>
                <w:lang w:eastAsia="en-AU"/>
              </w:rPr>
            </w:pPr>
            <w:proofErr w:type="spellStart"/>
            <w:r w:rsidRPr="00B32C46">
              <w:rPr>
                <w:rFonts w:ascii="Calibri" w:eastAsia="Times New Roman" w:hAnsi="Calibri" w:cs="Calibri"/>
                <w:i/>
                <w:szCs w:val="20"/>
                <w:lang w:eastAsia="en-AU"/>
              </w:rPr>
              <w:t>Corymbia</w:t>
            </w:r>
            <w:proofErr w:type="spellEnd"/>
            <w:r w:rsidRPr="00B32C46">
              <w:rPr>
                <w:rFonts w:ascii="Calibri" w:eastAsia="Times New Roman" w:hAnsi="Calibri" w:cs="Calibri"/>
                <w:i/>
                <w:szCs w:val="20"/>
                <w:lang w:eastAsia="en-AU"/>
              </w:rPr>
              <w:t xml:space="preserve"> </w:t>
            </w:r>
            <w:proofErr w:type="spellStart"/>
            <w:r w:rsidRPr="00B32C46">
              <w:rPr>
                <w:rFonts w:ascii="Calibri" w:eastAsia="Times New Roman" w:hAnsi="Calibri" w:cs="Calibri"/>
                <w:i/>
                <w:szCs w:val="20"/>
                <w:lang w:eastAsia="en-AU"/>
              </w:rPr>
              <w:t>calophylla</w:t>
            </w:r>
            <w:proofErr w:type="spellEnd"/>
            <w:r w:rsidRPr="00B32C46">
              <w:rPr>
                <w:rFonts w:ascii="Calibri" w:eastAsia="Times New Roman" w:hAnsi="Calibri" w:cs="Calibri"/>
                <w:i/>
                <w:szCs w:val="20"/>
                <w:lang w:eastAsia="en-AU"/>
              </w:rPr>
              <w:t xml:space="preserve"> - Xanthorrhoea </w:t>
            </w:r>
            <w:proofErr w:type="spellStart"/>
            <w:r w:rsidRPr="00B32C46">
              <w:rPr>
                <w:rFonts w:ascii="Calibri" w:eastAsia="Times New Roman" w:hAnsi="Calibri" w:cs="Calibri"/>
                <w:i/>
                <w:szCs w:val="20"/>
                <w:lang w:eastAsia="en-AU"/>
              </w:rPr>
              <w:t>preissii</w:t>
            </w:r>
            <w:proofErr w:type="spellEnd"/>
            <w:r w:rsidRPr="00B32C46">
              <w:rPr>
                <w:rFonts w:ascii="Calibri" w:eastAsia="Times New Roman" w:hAnsi="Calibri" w:cs="Calibri"/>
                <w:szCs w:val="20"/>
                <w:lang w:eastAsia="en-AU"/>
              </w:rPr>
              <w:t xml:space="preserve"> woodlands and </w:t>
            </w:r>
            <w:proofErr w:type="spellStart"/>
            <w:r w:rsidRPr="00B32C46">
              <w:rPr>
                <w:rFonts w:ascii="Calibri" w:eastAsia="Times New Roman" w:hAnsi="Calibri" w:cs="Calibri"/>
                <w:szCs w:val="20"/>
                <w:lang w:eastAsia="en-AU"/>
              </w:rPr>
              <w:t>shrublands</w:t>
            </w:r>
            <w:proofErr w:type="spellEnd"/>
            <w:r w:rsidRPr="00B32C46">
              <w:rPr>
                <w:rFonts w:ascii="Calibri" w:eastAsia="Times New Roman" w:hAnsi="Calibri" w:cs="Calibri"/>
                <w:szCs w:val="20"/>
                <w:lang w:eastAsia="en-AU"/>
              </w:rPr>
              <w:t xml:space="preserve"> of the Swan Coastal Plain</w:t>
            </w:r>
          </w:p>
        </w:tc>
      </w:tr>
      <w:tr w:rsidR="00B32C46" w:rsidRPr="00B32C46" w14:paraId="01D5E0D7" w14:textId="77777777" w:rsidTr="00C849FC">
        <w:trPr>
          <w:trHeight w:val="276"/>
        </w:trPr>
        <w:tc>
          <w:tcPr>
            <w:tcW w:w="9214" w:type="dxa"/>
            <w:tcBorders>
              <w:top w:val="nil"/>
              <w:left w:val="nil"/>
              <w:bottom w:val="nil"/>
              <w:right w:val="nil"/>
            </w:tcBorders>
            <w:shd w:val="clear" w:color="auto" w:fill="auto"/>
            <w:noWrap/>
            <w:vAlign w:val="center"/>
            <w:hideMark/>
          </w:tcPr>
          <w:p w14:paraId="47F0F438"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Cumberland Plain Shale Woodlands and Shale-Gravel Transition Forest</w:t>
            </w:r>
          </w:p>
        </w:tc>
      </w:tr>
      <w:tr w:rsidR="00B32C46" w:rsidRPr="00B32C46" w14:paraId="1D4FDD0C" w14:textId="77777777" w:rsidTr="00C849FC">
        <w:trPr>
          <w:trHeight w:val="276"/>
        </w:trPr>
        <w:tc>
          <w:tcPr>
            <w:tcW w:w="9214" w:type="dxa"/>
            <w:tcBorders>
              <w:top w:val="nil"/>
              <w:left w:val="nil"/>
              <w:bottom w:val="nil"/>
              <w:right w:val="nil"/>
            </w:tcBorders>
            <w:shd w:val="clear" w:color="auto" w:fill="auto"/>
            <w:noWrap/>
            <w:vAlign w:val="center"/>
            <w:hideMark/>
          </w:tcPr>
          <w:p w14:paraId="051F5015"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lastRenderedPageBreak/>
              <w:t>Grassy Eucalypt Woodland of the Victorian Volcanic Plain</w:t>
            </w:r>
          </w:p>
        </w:tc>
      </w:tr>
      <w:tr w:rsidR="00B32C46" w:rsidRPr="00B32C46" w14:paraId="73FA05FF" w14:textId="77777777" w:rsidTr="00C849FC">
        <w:trPr>
          <w:trHeight w:val="276"/>
        </w:trPr>
        <w:tc>
          <w:tcPr>
            <w:tcW w:w="9214" w:type="dxa"/>
            <w:tcBorders>
              <w:top w:val="nil"/>
              <w:left w:val="nil"/>
              <w:bottom w:val="nil"/>
              <w:right w:val="nil"/>
            </w:tcBorders>
            <w:shd w:val="clear" w:color="auto" w:fill="auto"/>
            <w:noWrap/>
            <w:vAlign w:val="center"/>
            <w:hideMark/>
          </w:tcPr>
          <w:p w14:paraId="1BDFCE4C"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Illawarra-Shoalhaven Subtropical Rainforest of the Sydney Basin Bioregion</w:t>
            </w:r>
          </w:p>
        </w:tc>
      </w:tr>
      <w:tr w:rsidR="00B32C46" w:rsidRPr="00B32C46" w14:paraId="74F779E7" w14:textId="77777777" w:rsidTr="00C849FC">
        <w:trPr>
          <w:trHeight w:val="276"/>
        </w:trPr>
        <w:tc>
          <w:tcPr>
            <w:tcW w:w="9214" w:type="dxa"/>
            <w:tcBorders>
              <w:top w:val="nil"/>
              <w:left w:val="nil"/>
              <w:bottom w:val="nil"/>
              <w:right w:val="nil"/>
            </w:tcBorders>
            <w:shd w:val="clear" w:color="auto" w:fill="auto"/>
            <w:noWrap/>
            <w:vAlign w:val="center"/>
            <w:hideMark/>
          </w:tcPr>
          <w:p w14:paraId="59C4FBA9"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Natural grasslands on basalt and fine-textured alluvial plains of northern New South Wales and southern Queensland</w:t>
            </w:r>
          </w:p>
        </w:tc>
      </w:tr>
      <w:tr w:rsidR="00B32C46" w:rsidRPr="00B32C46" w14:paraId="5CD410D6" w14:textId="77777777" w:rsidTr="00C849FC">
        <w:trPr>
          <w:trHeight w:val="276"/>
        </w:trPr>
        <w:tc>
          <w:tcPr>
            <w:tcW w:w="9214" w:type="dxa"/>
            <w:tcBorders>
              <w:top w:val="nil"/>
              <w:left w:val="nil"/>
              <w:bottom w:val="nil"/>
              <w:right w:val="nil"/>
            </w:tcBorders>
            <w:shd w:val="clear" w:color="auto" w:fill="auto"/>
            <w:noWrap/>
            <w:vAlign w:val="center"/>
            <w:hideMark/>
          </w:tcPr>
          <w:p w14:paraId="550C8841"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Natural Temperate Grassland of the South Eastern Highlands</w:t>
            </w:r>
          </w:p>
        </w:tc>
      </w:tr>
      <w:tr w:rsidR="00B32C46" w:rsidRPr="00B32C46" w14:paraId="073CB997" w14:textId="77777777" w:rsidTr="00C849FC">
        <w:trPr>
          <w:trHeight w:val="276"/>
        </w:trPr>
        <w:tc>
          <w:tcPr>
            <w:tcW w:w="9214" w:type="dxa"/>
            <w:tcBorders>
              <w:top w:val="nil"/>
              <w:left w:val="nil"/>
              <w:bottom w:val="nil"/>
              <w:right w:val="nil"/>
            </w:tcBorders>
            <w:shd w:val="clear" w:color="auto" w:fill="auto"/>
            <w:noWrap/>
            <w:vAlign w:val="center"/>
            <w:hideMark/>
          </w:tcPr>
          <w:p w14:paraId="4E96B8CF"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Peppermint Box (</w:t>
            </w:r>
            <w:r w:rsidRPr="00B32C46">
              <w:rPr>
                <w:rFonts w:ascii="Calibri" w:eastAsia="Times New Roman" w:hAnsi="Calibri" w:cs="Calibri"/>
                <w:i/>
                <w:szCs w:val="20"/>
                <w:lang w:eastAsia="en-AU"/>
              </w:rPr>
              <w:t xml:space="preserve">Eucalyptus </w:t>
            </w:r>
            <w:proofErr w:type="spellStart"/>
            <w:r w:rsidRPr="00B32C46">
              <w:rPr>
                <w:rFonts w:ascii="Calibri" w:eastAsia="Times New Roman" w:hAnsi="Calibri" w:cs="Calibri"/>
                <w:i/>
                <w:szCs w:val="20"/>
                <w:lang w:eastAsia="en-AU"/>
              </w:rPr>
              <w:t>odorata</w:t>
            </w:r>
            <w:proofErr w:type="spellEnd"/>
            <w:r w:rsidRPr="00B32C46">
              <w:rPr>
                <w:rFonts w:ascii="Calibri" w:eastAsia="Times New Roman" w:hAnsi="Calibri" w:cs="Calibri"/>
                <w:szCs w:val="20"/>
                <w:lang w:eastAsia="en-AU"/>
              </w:rPr>
              <w:t>) Grassy Woodland of South Australia</w:t>
            </w:r>
          </w:p>
        </w:tc>
      </w:tr>
      <w:tr w:rsidR="00B32C46" w:rsidRPr="00B32C46" w14:paraId="3F72B602" w14:textId="77777777" w:rsidTr="00C849FC">
        <w:trPr>
          <w:trHeight w:val="276"/>
        </w:trPr>
        <w:tc>
          <w:tcPr>
            <w:tcW w:w="9214" w:type="dxa"/>
            <w:tcBorders>
              <w:top w:val="nil"/>
              <w:left w:val="nil"/>
              <w:bottom w:val="nil"/>
              <w:right w:val="nil"/>
            </w:tcBorders>
            <w:shd w:val="clear" w:color="auto" w:fill="auto"/>
            <w:noWrap/>
            <w:vAlign w:val="center"/>
            <w:hideMark/>
          </w:tcPr>
          <w:p w14:paraId="3FA887E8"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Poplar Box Grassy Woodland on Alluvial Plains</w:t>
            </w:r>
          </w:p>
        </w:tc>
      </w:tr>
      <w:tr w:rsidR="00B32C46" w:rsidRPr="00B32C46" w14:paraId="2E275E69" w14:textId="77777777" w:rsidTr="00C849FC">
        <w:trPr>
          <w:trHeight w:val="276"/>
        </w:trPr>
        <w:tc>
          <w:tcPr>
            <w:tcW w:w="9214" w:type="dxa"/>
            <w:tcBorders>
              <w:top w:val="nil"/>
              <w:left w:val="nil"/>
              <w:bottom w:val="nil"/>
              <w:right w:val="nil"/>
            </w:tcBorders>
            <w:shd w:val="clear" w:color="auto" w:fill="auto"/>
            <w:noWrap/>
            <w:vAlign w:val="center"/>
            <w:hideMark/>
          </w:tcPr>
          <w:p w14:paraId="2EBD45B1" w14:textId="77777777" w:rsidR="00206A1F" w:rsidRPr="00B32C46" w:rsidRDefault="00206A1F" w:rsidP="00C849FC">
            <w:pPr>
              <w:spacing w:before="120" w:after="0" w:line="360" w:lineRule="auto"/>
              <w:rPr>
                <w:rFonts w:ascii="Calibri" w:eastAsia="Times New Roman" w:hAnsi="Calibri" w:cs="Calibri"/>
                <w:szCs w:val="20"/>
                <w:lang w:eastAsia="en-AU"/>
              </w:rPr>
            </w:pPr>
            <w:proofErr w:type="spellStart"/>
            <w:r w:rsidRPr="00B32C46">
              <w:rPr>
                <w:rFonts w:ascii="Calibri" w:eastAsia="Times New Roman" w:hAnsi="Calibri" w:cs="Calibri"/>
                <w:szCs w:val="20"/>
                <w:lang w:eastAsia="en-AU"/>
              </w:rPr>
              <w:t>Proteaceae</w:t>
            </w:r>
            <w:proofErr w:type="spellEnd"/>
            <w:r w:rsidRPr="00B32C46">
              <w:rPr>
                <w:rFonts w:ascii="Calibri" w:eastAsia="Times New Roman" w:hAnsi="Calibri" w:cs="Calibri"/>
                <w:szCs w:val="20"/>
                <w:lang w:eastAsia="en-AU"/>
              </w:rPr>
              <w:t xml:space="preserve"> Dominated </w:t>
            </w:r>
            <w:proofErr w:type="spellStart"/>
            <w:r w:rsidRPr="00B32C46">
              <w:rPr>
                <w:rFonts w:ascii="Calibri" w:eastAsia="Times New Roman" w:hAnsi="Calibri" w:cs="Calibri"/>
                <w:szCs w:val="20"/>
                <w:lang w:eastAsia="en-AU"/>
              </w:rPr>
              <w:t>Kwongkan</w:t>
            </w:r>
            <w:proofErr w:type="spellEnd"/>
            <w:r w:rsidRPr="00B32C46">
              <w:rPr>
                <w:rFonts w:ascii="Calibri" w:eastAsia="Times New Roman" w:hAnsi="Calibri" w:cs="Calibri"/>
                <w:szCs w:val="20"/>
                <w:lang w:eastAsia="en-AU"/>
              </w:rPr>
              <w:t xml:space="preserve"> </w:t>
            </w:r>
            <w:proofErr w:type="spellStart"/>
            <w:r w:rsidRPr="00B32C46">
              <w:rPr>
                <w:rFonts w:ascii="Calibri" w:eastAsia="Times New Roman" w:hAnsi="Calibri" w:cs="Calibri"/>
                <w:szCs w:val="20"/>
                <w:lang w:eastAsia="en-AU"/>
              </w:rPr>
              <w:t>Shrublands</w:t>
            </w:r>
            <w:proofErr w:type="spellEnd"/>
            <w:r w:rsidRPr="00B32C46">
              <w:rPr>
                <w:rFonts w:ascii="Calibri" w:eastAsia="Times New Roman" w:hAnsi="Calibri" w:cs="Calibri"/>
                <w:szCs w:val="20"/>
                <w:lang w:eastAsia="en-AU"/>
              </w:rPr>
              <w:t xml:space="preserve"> of the Southeast Coastal Floristic Province of Western Australia</w:t>
            </w:r>
          </w:p>
        </w:tc>
      </w:tr>
      <w:tr w:rsidR="00B32C46" w:rsidRPr="00B32C46" w14:paraId="1E6C8D7A" w14:textId="77777777" w:rsidTr="00C849FC">
        <w:trPr>
          <w:trHeight w:val="276"/>
        </w:trPr>
        <w:tc>
          <w:tcPr>
            <w:tcW w:w="9214" w:type="dxa"/>
            <w:tcBorders>
              <w:top w:val="nil"/>
              <w:left w:val="nil"/>
              <w:bottom w:val="nil"/>
              <w:right w:val="nil"/>
            </w:tcBorders>
            <w:shd w:val="clear" w:color="auto" w:fill="auto"/>
            <w:noWrap/>
            <w:vAlign w:val="center"/>
            <w:hideMark/>
          </w:tcPr>
          <w:p w14:paraId="375DA415" w14:textId="77777777" w:rsidR="00206A1F" w:rsidRPr="00B32C46" w:rsidRDefault="00206A1F" w:rsidP="00C849FC">
            <w:pPr>
              <w:spacing w:before="120" w:after="0" w:line="360" w:lineRule="auto"/>
              <w:rPr>
                <w:rFonts w:ascii="Calibri" w:eastAsia="Times New Roman" w:hAnsi="Calibri" w:cs="Calibri"/>
                <w:szCs w:val="20"/>
                <w:lang w:eastAsia="en-AU"/>
              </w:rPr>
            </w:pPr>
            <w:proofErr w:type="spellStart"/>
            <w:r w:rsidRPr="00B32C46">
              <w:rPr>
                <w:rFonts w:ascii="Calibri" w:eastAsia="Times New Roman" w:hAnsi="Calibri" w:cs="Calibri"/>
                <w:szCs w:val="20"/>
                <w:lang w:eastAsia="en-AU"/>
              </w:rPr>
              <w:t>Sedgelands</w:t>
            </w:r>
            <w:proofErr w:type="spellEnd"/>
            <w:r w:rsidRPr="00B32C46">
              <w:rPr>
                <w:rFonts w:ascii="Calibri" w:eastAsia="Times New Roman" w:hAnsi="Calibri" w:cs="Calibri"/>
                <w:szCs w:val="20"/>
                <w:lang w:eastAsia="en-AU"/>
              </w:rPr>
              <w:t xml:space="preserve"> in Holocene dune swales of the southern Swan Coastal Plain</w:t>
            </w:r>
          </w:p>
        </w:tc>
      </w:tr>
      <w:tr w:rsidR="00B32C46" w:rsidRPr="00B32C46" w14:paraId="4A7AD6D7" w14:textId="77777777" w:rsidTr="00C849FC">
        <w:trPr>
          <w:trHeight w:val="276"/>
        </w:trPr>
        <w:tc>
          <w:tcPr>
            <w:tcW w:w="9214" w:type="dxa"/>
            <w:tcBorders>
              <w:top w:val="nil"/>
              <w:left w:val="nil"/>
              <w:bottom w:val="nil"/>
              <w:right w:val="nil"/>
            </w:tcBorders>
            <w:shd w:val="clear" w:color="auto" w:fill="auto"/>
            <w:noWrap/>
            <w:vAlign w:val="center"/>
            <w:hideMark/>
          </w:tcPr>
          <w:p w14:paraId="457C3E9D"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Tasmanian Forests and Woodlands dominated by black gum or Brookers gum (</w:t>
            </w:r>
            <w:r w:rsidRPr="00B32C46">
              <w:rPr>
                <w:rFonts w:ascii="Calibri" w:eastAsia="Times New Roman" w:hAnsi="Calibri" w:cs="Calibri"/>
                <w:i/>
                <w:szCs w:val="20"/>
                <w:lang w:eastAsia="en-AU"/>
              </w:rPr>
              <w:t xml:space="preserve">Eucalyptus ovata / E. </w:t>
            </w:r>
            <w:proofErr w:type="spellStart"/>
            <w:r w:rsidRPr="00B32C46">
              <w:rPr>
                <w:rFonts w:ascii="Calibri" w:eastAsia="Times New Roman" w:hAnsi="Calibri" w:cs="Calibri"/>
                <w:i/>
                <w:szCs w:val="20"/>
                <w:lang w:eastAsia="en-AU"/>
              </w:rPr>
              <w:t>brookeriana</w:t>
            </w:r>
            <w:proofErr w:type="spellEnd"/>
            <w:r w:rsidRPr="00B32C46">
              <w:rPr>
                <w:rFonts w:ascii="Calibri" w:eastAsia="Times New Roman" w:hAnsi="Calibri" w:cs="Calibri"/>
                <w:szCs w:val="20"/>
                <w:lang w:eastAsia="en-AU"/>
              </w:rPr>
              <w:t>)</w:t>
            </w:r>
          </w:p>
        </w:tc>
      </w:tr>
      <w:tr w:rsidR="00B32C46" w:rsidRPr="00B32C46" w14:paraId="7F0AAE25" w14:textId="77777777" w:rsidTr="00C849FC">
        <w:trPr>
          <w:trHeight w:val="276"/>
        </w:trPr>
        <w:tc>
          <w:tcPr>
            <w:tcW w:w="9214" w:type="dxa"/>
            <w:tcBorders>
              <w:top w:val="nil"/>
              <w:left w:val="nil"/>
              <w:bottom w:val="nil"/>
              <w:right w:val="nil"/>
            </w:tcBorders>
            <w:shd w:val="clear" w:color="auto" w:fill="auto"/>
            <w:noWrap/>
            <w:vAlign w:val="center"/>
            <w:hideMark/>
          </w:tcPr>
          <w:p w14:paraId="6590CCB8"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Tuart (</w:t>
            </w:r>
            <w:r w:rsidRPr="00B32C46">
              <w:rPr>
                <w:rFonts w:ascii="Calibri" w:eastAsia="Times New Roman" w:hAnsi="Calibri" w:cs="Calibri"/>
                <w:i/>
                <w:szCs w:val="20"/>
                <w:lang w:eastAsia="en-AU"/>
              </w:rPr>
              <w:t xml:space="preserve">Eucalyptus </w:t>
            </w:r>
            <w:proofErr w:type="spellStart"/>
            <w:r w:rsidRPr="00B32C46">
              <w:rPr>
                <w:rFonts w:ascii="Calibri" w:eastAsia="Times New Roman" w:hAnsi="Calibri" w:cs="Calibri"/>
                <w:i/>
                <w:szCs w:val="20"/>
                <w:lang w:eastAsia="en-AU"/>
              </w:rPr>
              <w:t>gomphocephala</w:t>
            </w:r>
            <w:proofErr w:type="spellEnd"/>
            <w:r w:rsidRPr="00B32C46">
              <w:rPr>
                <w:rFonts w:ascii="Calibri" w:eastAsia="Times New Roman" w:hAnsi="Calibri" w:cs="Calibri"/>
                <w:szCs w:val="20"/>
                <w:lang w:eastAsia="en-AU"/>
              </w:rPr>
              <w:t>) Woodlands and Forests of the Swan Coastal Plain ecological community</w:t>
            </w:r>
          </w:p>
        </w:tc>
      </w:tr>
      <w:tr w:rsidR="00B32C46" w:rsidRPr="00B32C46" w14:paraId="231AE2C2" w14:textId="77777777" w:rsidTr="00C849FC">
        <w:trPr>
          <w:trHeight w:val="276"/>
        </w:trPr>
        <w:tc>
          <w:tcPr>
            <w:tcW w:w="9214" w:type="dxa"/>
            <w:tcBorders>
              <w:top w:val="nil"/>
              <w:left w:val="nil"/>
              <w:bottom w:val="nil"/>
              <w:right w:val="nil"/>
            </w:tcBorders>
            <w:shd w:val="clear" w:color="auto" w:fill="auto"/>
            <w:noWrap/>
            <w:vAlign w:val="center"/>
            <w:hideMark/>
          </w:tcPr>
          <w:p w14:paraId="57C7B295"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Weeping Myall Woodlands</w:t>
            </w:r>
          </w:p>
        </w:tc>
      </w:tr>
      <w:tr w:rsidR="00B32C46" w:rsidRPr="00B32C46" w14:paraId="38FDC6D9" w14:textId="77777777" w:rsidTr="00C849FC">
        <w:trPr>
          <w:trHeight w:val="276"/>
        </w:trPr>
        <w:tc>
          <w:tcPr>
            <w:tcW w:w="9214" w:type="dxa"/>
            <w:tcBorders>
              <w:top w:val="nil"/>
              <w:left w:val="nil"/>
              <w:bottom w:val="single" w:sz="4" w:space="0" w:color="auto"/>
              <w:right w:val="nil"/>
            </w:tcBorders>
            <w:shd w:val="clear" w:color="auto" w:fill="auto"/>
            <w:noWrap/>
            <w:vAlign w:val="center"/>
            <w:hideMark/>
          </w:tcPr>
          <w:p w14:paraId="597A0424" w14:textId="77777777" w:rsidR="00206A1F" w:rsidRPr="00B32C46" w:rsidRDefault="00206A1F" w:rsidP="00C849FC">
            <w:pPr>
              <w:spacing w:before="120" w:after="0" w:line="360" w:lineRule="auto"/>
              <w:rPr>
                <w:rFonts w:ascii="Calibri" w:eastAsia="Times New Roman" w:hAnsi="Calibri" w:cs="Calibri"/>
                <w:szCs w:val="20"/>
                <w:lang w:eastAsia="en-AU"/>
              </w:rPr>
            </w:pPr>
            <w:r w:rsidRPr="00B32C46">
              <w:rPr>
                <w:rFonts w:ascii="Calibri" w:eastAsia="Times New Roman" w:hAnsi="Calibri" w:cs="Calibri"/>
                <w:szCs w:val="20"/>
                <w:lang w:eastAsia="en-AU"/>
              </w:rPr>
              <w:t>White Box-Yellow Box-Blakely's Red Gum Grassy Woodland and Derived Native Grassland</w:t>
            </w:r>
          </w:p>
        </w:tc>
      </w:tr>
    </w:tbl>
    <w:p w14:paraId="1C719A30" w14:textId="77777777" w:rsidR="00206A1F" w:rsidRPr="00B32C46" w:rsidRDefault="00206A1F" w:rsidP="0087196D">
      <w:pPr>
        <w:spacing w:line="480" w:lineRule="auto"/>
        <w:rPr>
          <w:rFonts w:cstheme="minorHAnsi"/>
        </w:rPr>
      </w:pPr>
    </w:p>
    <w:p w14:paraId="6B02F159" w14:textId="6AD5F48F" w:rsidR="000A1D1E" w:rsidRPr="00B32C46" w:rsidRDefault="000A1D1E" w:rsidP="002753E2">
      <w:pPr>
        <w:pStyle w:val="Heading2"/>
        <w:numPr>
          <w:ilvl w:val="0"/>
          <w:numId w:val="0"/>
        </w:numPr>
        <w:spacing w:line="480" w:lineRule="auto"/>
        <w:rPr>
          <w:rFonts w:cstheme="minorHAnsi"/>
        </w:rPr>
      </w:pPr>
      <w:r w:rsidRPr="00B32C46">
        <w:t>Threatened species spatial data</w:t>
      </w:r>
    </w:p>
    <w:p w14:paraId="47E189C1" w14:textId="1F0AD5F5" w:rsidR="002D1E66" w:rsidRPr="00B32C46" w:rsidRDefault="000E26A6" w:rsidP="000A1D1E">
      <w:pPr>
        <w:spacing w:line="480" w:lineRule="auto"/>
        <w:rPr>
          <w:rFonts w:cstheme="minorHAnsi"/>
        </w:rPr>
      </w:pPr>
      <w:r w:rsidRPr="00B32C46">
        <w:rPr>
          <w:rFonts w:cstheme="minorHAnsi"/>
        </w:rPr>
        <w:t xml:space="preserve">For the species </w:t>
      </w:r>
      <w:r w:rsidR="000B12D5" w:rsidRPr="00B32C46">
        <w:rPr>
          <w:rFonts w:cstheme="minorHAnsi"/>
        </w:rPr>
        <w:t>geographic range</w:t>
      </w:r>
      <w:r w:rsidRPr="00B32C46">
        <w:rPr>
          <w:rFonts w:cstheme="minorHAnsi"/>
        </w:rPr>
        <w:t xml:space="preserve"> layer</w:t>
      </w:r>
      <w:r w:rsidR="00974B83" w:rsidRPr="00B32C46">
        <w:rPr>
          <w:rFonts w:cstheme="minorHAnsi"/>
        </w:rPr>
        <w:t>,</w:t>
      </w:r>
      <w:r w:rsidRPr="00B32C46">
        <w:rPr>
          <w:rFonts w:cstheme="minorHAnsi"/>
        </w:rPr>
        <w:t xml:space="preserve"> we applied </w:t>
      </w:r>
      <w:r w:rsidR="002753E2" w:rsidRPr="00B32C46">
        <w:rPr>
          <w:rFonts w:cstheme="minorHAnsi"/>
        </w:rPr>
        <w:t xml:space="preserve">only </w:t>
      </w:r>
      <w:r w:rsidRPr="00B32C46">
        <w:rPr>
          <w:rFonts w:cstheme="minorHAnsi"/>
        </w:rPr>
        <w:t xml:space="preserve">the land-use mask. We used </w:t>
      </w:r>
      <w:r w:rsidR="00917A27" w:rsidRPr="00B32C46">
        <w:rPr>
          <w:rFonts w:cstheme="minorHAnsi"/>
        </w:rPr>
        <w:t xml:space="preserve">a </w:t>
      </w:r>
      <w:r w:rsidRPr="00B32C46">
        <w:rPr>
          <w:rFonts w:cstheme="minorHAnsi"/>
        </w:rPr>
        <w:t xml:space="preserve">natural land-use layer for known and likely occurrences following the process described above, plus a non-natural land-use layer for known occurrences, </w:t>
      </w:r>
      <w:r w:rsidR="00161BF6" w:rsidRPr="00B32C46">
        <w:rPr>
          <w:rFonts w:cstheme="minorHAnsi"/>
        </w:rPr>
        <w:t>because</w:t>
      </w:r>
      <w:r w:rsidRPr="00B32C46">
        <w:rPr>
          <w:rFonts w:cstheme="minorHAnsi"/>
        </w:rPr>
        <w:t xml:space="preserve"> species can still persist in disturbed and converted environments. This non-natural land use layer included the</w:t>
      </w:r>
      <w:r w:rsidR="00523924" w:rsidRPr="00B32C46">
        <w:rPr>
          <w:rFonts w:cstheme="minorHAnsi"/>
        </w:rPr>
        <w:t xml:space="preserve"> sub-categor</w:t>
      </w:r>
      <w:r w:rsidR="00974B83" w:rsidRPr="00B32C46">
        <w:rPr>
          <w:rFonts w:cstheme="minorHAnsi"/>
        </w:rPr>
        <w:t xml:space="preserve">y </w:t>
      </w:r>
      <w:r w:rsidR="00523924" w:rsidRPr="00B32C46">
        <w:rPr>
          <w:rFonts w:cstheme="minorHAnsi"/>
        </w:rPr>
        <w:t>Production native forests and the</w:t>
      </w:r>
      <w:r w:rsidRPr="00B32C46">
        <w:rPr>
          <w:rFonts w:cstheme="minorHAnsi"/>
        </w:rPr>
        <w:t xml:space="preserve"> categories</w:t>
      </w:r>
      <w:r w:rsidR="00974B83" w:rsidRPr="00B32C46">
        <w:rPr>
          <w:rFonts w:cstheme="minorHAnsi"/>
        </w:rPr>
        <w:t>:</w:t>
      </w:r>
      <w:r w:rsidRPr="00B32C46">
        <w:rPr>
          <w:rFonts w:cstheme="minorHAnsi"/>
        </w:rPr>
        <w:t xml:space="preserve"> </w:t>
      </w:r>
      <w:r w:rsidR="00523924" w:rsidRPr="00B32C46">
        <w:rPr>
          <w:rFonts w:cstheme="minorHAnsi"/>
        </w:rPr>
        <w:t>Production from Dryland Agriculture and Plantations (e.g., cropping, perennial horticulture), Production from irrigated agriculture and plantations (e.g., irrigated cropping),</w:t>
      </w:r>
      <w:r w:rsidR="00974B83" w:rsidRPr="00B32C46">
        <w:rPr>
          <w:rFonts w:cstheme="minorHAnsi"/>
        </w:rPr>
        <w:t xml:space="preserve"> and</w:t>
      </w:r>
      <w:r w:rsidR="00523924" w:rsidRPr="00B32C46">
        <w:rPr>
          <w:rFonts w:cstheme="minorHAnsi"/>
        </w:rPr>
        <w:t xml:space="preserve"> Intensive uses (e.g., intensive horticulture, urban residential, transport and communication).</w:t>
      </w:r>
      <w:r w:rsidR="002D1E66" w:rsidRPr="00B32C46">
        <w:br w:type="page"/>
      </w:r>
    </w:p>
    <w:p w14:paraId="6B36FF62" w14:textId="69E4B2E7" w:rsidR="000653CB" w:rsidRPr="00B32C46" w:rsidRDefault="006E4A22" w:rsidP="006E4A22">
      <w:pPr>
        <w:pStyle w:val="Heading2"/>
        <w:numPr>
          <w:ilvl w:val="0"/>
          <w:numId w:val="0"/>
        </w:numPr>
        <w:spacing w:line="480" w:lineRule="auto"/>
      </w:pPr>
      <w:r w:rsidRPr="00B32C46">
        <w:rPr>
          <w:sz w:val="24"/>
        </w:rPr>
        <w:lastRenderedPageBreak/>
        <w:t xml:space="preserve">Appendix 2: </w:t>
      </w:r>
      <w:r w:rsidR="002D1E66" w:rsidRPr="00B32C46">
        <w:rPr>
          <w:sz w:val="24"/>
        </w:rPr>
        <w:t xml:space="preserve">Costs of </w:t>
      </w:r>
      <w:r w:rsidR="000653CB" w:rsidRPr="00B32C46">
        <w:rPr>
          <w:sz w:val="24"/>
        </w:rPr>
        <w:t xml:space="preserve">Threat Abatement Strategies </w:t>
      </w:r>
    </w:p>
    <w:p w14:paraId="47C80222" w14:textId="4D8FFEAD" w:rsidR="00E564A0" w:rsidRPr="00B32C46" w:rsidRDefault="00C30E80" w:rsidP="00E564A0">
      <w:pPr>
        <w:spacing w:line="480" w:lineRule="auto"/>
        <w:rPr>
          <w:rFonts w:eastAsia="Times New Roman" w:cstheme="minorHAnsi"/>
          <w:lang w:eastAsia="en-AU"/>
        </w:rPr>
      </w:pPr>
      <w:r w:rsidRPr="00B32C46">
        <w:rPr>
          <w:rFonts w:cs="Calibri"/>
          <w:lang w:val="en-US"/>
        </w:rPr>
        <w:t xml:space="preserve">Yong et al. (2023) cost models include the following actions: planning (i.e., office and field planning), implementation (e.g., fencing sensitive areas), monitoring and evaluation. </w:t>
      </w:r>
      <w:r w:rsidR="00A759FD" w:rsidRPr="00B32C46">
        <w:rPr>
          <w:rFonts w:eastAsia="Times New Roman" w:cstheme="minorHAnsi"/>
          <w:lang w:eastAsia="en-AU"/>
        </w:rPr>
        <w:t>From the 1</w:t>
      </w:r>
      <w:r w:rsidR="002753E2" w:rsidRPr="00B32C46">
        <w:rPr>
          <w:rFonts w:eastAsia="Times New Roman" w:cstheme="minorHAnsi"/>
          <w:lang w:eastAsia="en-AU"/>
        </w:rPr>
        <w:t>8</w:t>
      </w:r>
      <w:r w:rsidR="00A759FD" w:rsidRPr="00B32C46">
        <w:rPr>
          <w:rFonts w:eastAsia="Times New Roman" w:cstheme="minorHAnsi"/>
          <w:lang w:eastAsia="en-AU"/>
        </w:rPr>
        <w:t xml:space="preserve"> threat abatement strategies, we excluded the strategies </w:t>
      </w:r>
      <w:r w:rsidR="00A759FD" w:rsidRPr="00B32C46">
        <w:t>biosecurity, invasive fish management, map and protect refugia</w:t>
      </w:r>
      <w:r w:rsidR="009B36E5" w:rsidRPr="00B32C46">
        <w:t>,</w:t>
      </w:r>
      <w:r w:rsidR="00A759FD" w:rsidRPr="00B32C46">
        <w:t xml:space="preserve"> and policy and education</w:t>
      </w:r>
      <w:r w:rsidR="00B75816" w:rsidRPr="00B32C46">
        <w:t>. T</w:t>
      </w:r>
      <w:r w:rsidR="00A759FD" w:rsidRPr="00B32C46">
        <w:rPr>
          <w:rFonts w:eastAsia="Times New Roman" w:cstheme="minorHAnsi"/>
          <w:lang w:eastAsia="en-AU"/>
        </w:rPr>
        <w:t>hese</w:t>
      </w:r>
      <w:r w:rsidR="00B75816" w:rsidRPr="00B32C46">
        <w:rPr>
          <w:rFonts w:eastAsia="Times New Roman" w:cstheme="minorHAnsi"/>
          <w:lang w:eastAsia="en-AU"/>
        </w:rPr>
        <w:t xml:space="preserve"> strategies</w:t>
      </w:r>
      <w:r w:rsidR="00A759FD" w:rsidRPr="00B32C46">
        <w:rPr>
          <w:rFonts w:eastAsia="Times New Roman" w:cstheme="minorHAnsi"/>
          <w:lang w:eastAsia="en-AU"/>
        </w:rPr>
        <w:t xml:space="preserve"> could not be compared to the other 14 strategies costed by AUD</w:t>
      </w:r>
      <w:r w:rsidR="009B36E5" w:rsidRPr="00B32C46">
        <w:rPr>
          <w:rFonts w:eastAsia="Times New Roman" w:cstheme="minorHAnsi"/>
          <w:lang w:eastAsia="en-AU"/>
        </w:rPr>
        <w:t xml:space="preserve"> </w:t>
      </w:r>
      <w:r w:rsidR="00A759FD" w:rsidRPr="00B32C46">
        <w:rPr>
          <w:rFonts w:eastAsia="Times New Roman" w:cstheme="minorHAnsi"/>
          <w:lang w:eastAsia="en-AU"/>
        </w:rPr>
        <w:t>km</w:t>
      </w:r>
      <w:r w:rsidR="009B36E5" w:rsidRPr="00B32C46">
        <w:rPr>
          <w:rFonts w:eastAsia="Times New Roman" w:cstheme="minorHAnsi"/>
          <w:vertAlign w:val="superscript"/>
          <w:lang w:eastAsia="en-AU"/>
        </w:rPr>
        <w:t>-</w:t>
      </w:r>
      <w:r w:rsidR="00A759FD" w:rsidRPr="00B32C46">
        <w:rPr>
          <w:rFonts w:eastAsia="Times New Roman" w:cstheme="minorHAnsi"/>
          <w:vertAlign w:val="superscript"/>
          <w:lang w:eastAsia="en-AU"/>
        </w:rPr>
        <w:t>2</w:t>
      </w:r>
      <w:r w:rsidR="009B36E5" w:rsidRPr="00B32C46">
        <w:rPr>
          <w:rFonts w:eastAsia="Times New Roman" w:cstheme="minorHAnsi"/>
          <w:lang w:eastAsia="en-AU"/>
        </w:rPr>
        <w:t xml:space="preserve"> </w:t>
      </w:r>
      <w:r w:rsidR="00A759FD" w:rsidRPr="00B32C46">
        <w:rPr>
          <w:rFonts w:eastAsia="Times New Roman" w:cstheme="minorHAnsi"/>
          <w:lang w:eastAsia="en-AU"/>
        </w:rPr>
        <w:t>year</w:t>
      </w:r>
      <w:r w:rsidR="009B36E5" w:rsidRPr="00B32C46">
        <w:rPr>
          <w:rFonts w:eastAsia="Times New Roman" w:cstheme="minorHAnsi"/>
          <w:vertAlign w:val="superscript"/>
          <w:lang w:eastAsia="en-AU"/>
        </w:rPr>
        <w:t>-1</w:t>
      </w:r>
      <w:r w:rsidR="00A759FD" w:rsidRPr="00B32C46">
        <w:rPr>
          <w:rFonts w:eastAsia="Times New Roman" w:cstheme="minorHAnsi"/>
          <w:lang w:eastAsia="en-AU"/>
        </w:rPr>
        <w:t xml:space="preserve"> (e.g., invasive fish management was costed per river distance (km), and differentiated on whether the invasive fish was tilapia or trout in order to install barriers, level of detail we did not asses</w:t>
      </w:r>
      <w:r w:rsidR="004B0E4B" w:rsidRPr="00B32C46">
        <w:rPr>
          <w:rFonts w:eastAsia="Times New Roman" w:cstheme="minorHAnsi"/>
          <w:lang w:eastAsia="en-AU"/>
        </w:rPr>
        <w:t>s</w:t>
      </w:r>
      <w:r w:rsidR="00A759FD" w:rsidRPr="00B32C46">
        <w:rPr>
          <w:rFonts w:eastAsia="Times New Roman" w:cstheme="minorHAnsi"/>
          <w:lang w:eastAsia="en-AU"/>
        </w:rPr>
        <w:t>).</w:t>
      </w:r>
      <w:r w:rsidR="00F26050" w:rsidRPr="00B32C46">
        <w:rPr>
          <w:rFonts w:eastAsia="Times New Roman" w:cstheme="minorHAnsi"/>
          <w:lang w:eastAsia="en-AU"/>
        </w:rPr>
        <w:t xml:space="preserve"> </w:t>
      </w:r>
    </w:p>
    <w:p w14:paraId="4B81F8BF" w14:textId="0281C750" w:rsidR="00C9165C" w:rsidRPr="00B32C46" w:rsidRDefault="00F915BE" w:rsidP="00E564A0">
      <w:pPr>
        <w:spacing w:line="480" w:lineRule="auto"/>
        <w:rPr>
          <w:rFonts w:eastAsia="Times New Roman" w:cstheme="minorHAnsi"/>
          <w:lang w:eastAsia="en-AU"/>
        </w:rPr>
      </w:pPr>
      <w:r w:rsidRPr="00B32C46">
        <w:rPr>
          <w:rFonts w:cstheme="minorHAnsi"/>
        </w:rPr>
        <w:t xml:space="preserve">Hydrology management costs were estimated per instream structure across the management area. Here, </w:t>
      </w:r>
      <w:r w:rsidRPr="00B32C46">
        <w:rPr>
          <w:rFonts w:cstheme="minorHAnsi"/>
          <w:lang w:eastAsia="en-AU"/>
        </w:rPr>
        <w:t>we calculated the average number of instream structures (e.g. reservoirs/dams, locks) per km</w:t>
      </w:r>
      <w:r w:rsidRPr="00B32C46">
        <w:rPr>
          <w:rFonts w:cstheme="minorHAnsi"/>
          <w:vertAlign w:val="superscript"/>
          <w:lang w:eastAsia="en-AU"/>
        </w:rPr>
        <w:t>2</w:t>
      </w:r>
      <w:r w:rsidRPr="00B32C46">
        <w:rPr>
          <w:rFonts w:cstheme="minorHAnsi"/>
          <w:lang w:eastAsia="en-AU"/>
        </w:rPr>
        <w:t xml:space="preserve"> across the distribution of </w:t>
      </w:r>
      <w:r w:rsidR="008912F0" w:rsidRPr="00B32C46">
        <w:rPr>
          <w:rFonts w:cstheme="minorHAnsi"/>
          <w:lang w:eastAsia="en-AU"/>
        </w:rPr>
        <w:t xml:space="preserve">a </w:t>
      </w:r>
      <w:r w:rsidRPr="00B32C46">
        <w:rPr>
          <w:rFonts w:cstheme="minorHAnsi"/>
          <w:lang w:eastAsia="en-AU"/>
        </w:rPr>
        <w:t xml:space="preserve">species that </w:t>
      </w:r>
      <w:r w:rsidR="00852AAC" w:rsidRPr="00B32C46">
        <w:rPr>
          <w:rFonts w:cstheme="minorHAnsi"/>
          <w:lang w:eastAsia="en-AU"/>
        </w:rPr>
        <w:t>require</w:t>
      </w:r>
      <w:r w:rsidR="008912F0" w:rsidRPr="00B32C46">
        <w:rPr>
          <w:rFonts w:cstheme="minorHAnsi"/>
          <w:lang w:eastAsia="en-AU"/>
        </w:rPr>
        <w:t>d</w:t>
      </w:r>
      <w:r w:rsidRPr="00B32C46">
        <w:rPr>
          <w:rFonts w:cstheme="minorHAnsi"/>
          <w:lang w:eastAsia="en-AU"/>
        </w:rPr>
        <w:t xml:space="preserve"> this action</w:t>
      </w:r>
      <w:r w:rsidR="00852AAC" w:rsidRPr="00B32C46">
        <w:rPr>
          <w:rFonts w:cstheme="minorHAnsi"/>
          <w:lang w:eastAsia="en-AU"/>
        </w:rPr>
        <w:t xml:space="preserve">. To do this, we extracted the species that are threatened by altered hydrology </w:t>
      </w:r>
      <w:r w:rsidR="008E033E" w:rsidRPr="00B32C46">
        <w:rPr>
          <w:rFonts w:cstheme="minorHAnsi"/>
          <w:lang w:eastAsia="en-AU"/>
        </w:rPr>
        <w:t>from our species-threat matrix (n=96) and dissolved the different polygons that represented each species distribution, to calculate the total area in km</w:t>
      </w:r>
      <w:r w:rsidR="008E033E" w:rsidRPr="00B32C46">
        <w:rPr>
          <w:rFonts w:cstheme="minorHAnsi"/>
          <w:vertAlign w:val="superscript"/>
          <w:lang w:eastAsia="en-AU"/>
        </w:rPr>
        <w:t>2</w:t>
      </w:r>
      <w:r w:rsidR="008E033E" w:rsidRPr="00B32C46">
        <w:rPr>
          <w:rFonts w:cstheme="minorHAnsi"/>
          <w:lang w:eastAsia="en-AU"/>
        </w:rPr>
        <w:t xml:space="preserve">. Then, we obtained the total number of instream structures from </w:t>
      </w:r>
      <w:r w:rsidR="00AA769C" w:rsidRPr="00B32C46">
        <w:rPr>
          <w:rFonts w:cstheme="minorHAnsi"/>
          <w:lang w:eastAsia="en-AU"/>
        </w:rPr>
        <w:t xml:space="preserve">the National Surface Water Information website from the Australian Government </w:t>
      </w:r>
      <w:r w:rsidR="008E033E" w:rsidRPr="00B32C46">
        <w:rPr>
          <w:rFonts w:cstheme="minorHAnsi"/>
          <w:lang w:eastAsia="en-AU"/>
        </w:rPr>
        <w:t>(</w:t>
      </w:r>
      <w:hyperlink r:id="rId12" w:history="1">
        <w:r w:rsidR="008E033E" w:rsidRPr="00B32C46">
          <w:rPr>
            <w:rFonts w:eastAsia="Times New Roman" w:cstheme="minorHAnsi"/>
            <w:u w:val="single"/>
            <w:lang w:eastAsia="en-AU"/>
          </w:rPr>
          <w:t>https://www.ga.gov.au/scientific-topics/national-location-information/national-surface-water-information</w:t>
        </w:r>
      </w:hyperlink>
      <w:r w:rsidR="008E033E" w:rsidRPr="00B32C46">
        <w:rPr>
          <w:rFonts w:eastAsia="Times New Roman" w:cstheme="minorHAnsi"/>
          <w:lang w:eastAsia="en-AU"/>
        </w:rPr>
        <w:t xml:space="preserve">) and divided this by the total area of </w:t>
      </w:r>
      <w:r w:rsidR="00AA769C" w:rsidRPr="00B32C46">
        <w:rPr>
          <w:rFonts w:eastAsia="Times New Roman" w:cstheme="minorHAnsi"/>
          <w:lang w:eastAsia="en-AU"/>
        </w:rPr>
        <w:t xml:space="preserve">the </w:t>
      </w:r>
      <w:r w:rsidR="008E033E" w:rsidRPr="00B32C46">
        <w:rPr>
          <w:rFonts w:eastAsia="Times New Roman" w:cstheme="minorHAnsi"/>
          <w:lang w:eastAsia="en-AU"/>
        </w:rPr>
        <w:t xml:space="preserve">species </w:t>
      </w:r>
      <w:r w:rsidR="00500DB3" w:rsidRPr="00B32C46">
        <w:rPr>
          <w:rFonts w:eastAsia="Times New Roman" w:cstheme="minorHAnsi"/>
          <w:lang w:eastAsia="en-AU"/>
        </w:rPr>
        <w:t>threatened by hydrology</w:t>
      </w:r>
      <w:r w:rsidR="008E033E" w:rsidRPr="00B32C46">
        <w:rPr>
          <w:rFonts w:eastAsia="Times New Roman" w:cstheme="minorHAnsi"/>
          <w:lang w:eastAsia="en-AU"/>
        </w:rPr>
        <w:t xml:space="preserve">. </w:t>
      </w:r>
      <w:r w:rsidR="00ED28D6" w:rsidRPr="00B32C46">
        <w:rPr>
          <w:rFonts w:eastAsia="Times New Roman" w:cstheme="minorHAnsi"/>
          <w:lang w:eastAsia="en-AU"/>
        </w:rPr>
        <w:t>This resulted in low and best cost</w:t>
      </w:r>
      <w:r w:rsidR="0086704F" w:rsidRPr="00B32C46">
        <w:rPr>
          <w:rFonts w:eastAsia="Times New Roman" w:cstheme="minorHAnsi"/>
          <w:lang w:eastAsia="en-AU"/>
        </w:rPr>
        <w:t>s</w:t>
      </w:r>
      <w:r w:rsidR="00ED28D6" w:rsidRPr="00B32C46">
        <w:rPr>
          <w:rFonts w:eastAsia="Times New Roman" w:cstheme="minorHAnsi"/>
          <w:lang w:eastAsia="en-AU"/>
        </w:rPr>
        <w:t xml:space="preserve"> of $487 AUD </w:t>
      </w:r>
      <w:bookmarkStart w:id="1" w:name="_Hlk133564876"/>
      <w:r w:rsidR="00ED28D6" w:rsidRPr="00B32C46">
        <w:rPr>
          <w:rFonts w:eastAsia="Times New Roman" w:cstheme="minorHAnsi"/>
          <w:lang w:eastAsia="en-AU"/>
        </w:rPr>
        <w:t>km</w:t>
      </w:r>
      <w:r w:rsidR="00ED28D6" w:rsidRPr="00B32C46">
        <w:rPr>
          <w:rFonts w:eastAsia="Times New Roman" w:cstheme="minorHAnsi"/>
          <w:vertAlign w:val="superscript"/>
          <w:lang w:eastAsia="en-AU"/>
        </w:rPr>
        <w:t>-2</w:t>
      </w:r>
      <w:r w:rsidR="00ED28D6" w:rsidRPr="00B32C46">
        <w:rPr>
          <w:rFonts w:eastAsia="Times New Roman" w:cstheme="minorHAnsi"/>
          <w:lang w:eastAsia="en-AU"/>
        </w:rPr>
        <w:t xml:space="preserve"> year</w:t>
      </w:r>
      <w:r w:rsidR="00ED28D6" w:rsidRPr="00B32C46">
        <w:rPr>
          <w:rFonts w:eastAsia="Times New Roman" w:cstheme="minorHAnsi"/>
          <w:vertAlign w:val="superscript"/>
          <w:lang w:eastAsia="en-AU"/>
        </w:rPr>
        <w:t xml:space="preserve">-1 </w:t>
      </w:r>
      <w:bookmarkEnd w:id="1"/>
      <w:r w:rsidR="00ED28D6" w:rsidRPr="00B32C46">
        <w:rPr>
          <w:rFonts w:eastAsia="Times New Roman" w:cstheme="minorHAnsi"/>
          <w:lang w:eastAsia="en-AU"/>
        </w:rPr>
        <w:t>and an upper cost of 495 AUD km</w:t>
      </w:r>
      <w:r w:rsidR="00ED28D6" w:rsidRPr="00B32C46">
        <w:rPr>
          <w:rFonts w:eastAsia="Times New Roman" w:cstheme="minorHAnsi"/>
          <w:vertAlign w:val="superscript"/>
          <w:lang w:eastAsia="en-AU"/>
        </w:rPr>
        <w:t>-2</w:t>
      </w:r>
      <w:r w:rsidR="00ED28D6" w:rsidRPr="00B32C46">
        <w:rPr>
          <w:rFonts w:eastAsia="Times New Roman" w:cstheme="minorHAnsi"/>
          <w:lang w:eastAsia="en-AU"/>
        </w:rPr>
        <w:t xml:space="preserve"> year</w:t>
      </w:r>
      <w:r w:rsidR="00ED28D6" w:rsidRPr="00B32C46">
        <w:rPr>
          <w:rFonts w:eastAsia="Times New Roman" w:cstheme="minorHAnsi"/>
          <w:vertAlign w:val="superscript"/>
          <w:lang w:eastAsia="en-AU"/>
        </w:rPr>
        <w:t>-1</w:t>
      </w:r>
      <w:r w:rsidR="00ED28D6" w:rsidRPr="00B32C46">
        <w:rPr>
          <w:rFonts w:eastAsia="Times New Roman" w:cstheme="minorHAnsi"/>
          <w:lang w:eastAsia="en-AU"/>
        </w:rPr>
        <w:t>.</w:t>
      </w:r>
      <w:r w:rsidR="00C9165C" w:rsidRPr="00B32C46">
        <w:br w:type="page"/>
      </w:r>
    </w:p>
    <w:p w14:paraId="5FB7E8CA" w14:textId="02723674" w:rsidR="003E1210" w:rsidRPr="00B32C46" w:rsidRDefault="00AB216B" w:rsidP="00E564A0">
      <w:pPr>
        <w:pStyle w:val="Heading2"/>
        <w:numPr>
          <w:ilvl w:val="0"/>
          <w:numId w:val="0"/>
        </w:numPr>
        <w:spacing w:line="480" w:lineRule="auto"/>
        <w:rPr>
          <w:sz w:val="24"/>
        </w:rPr>
      </w:pPr>
      <w:r w:rsidRPr="00B32C46">
        <w:rPr>
          <w:sz w:val="24"/>
        </w:rPr>
        <w:lastRenderedPageBreak/>
        <w:t xml:space="preserve">Appendix 3: </w:t>
      </w:r>
      <w:r w:rsidR="003E1210" w:rsidRPr="00B32C46">
        <w:rPr>
          <w:sz w:val="24"/>
        </w:rPr>
        <w:t>Prioritization framework</w:t>
      </w:r>
    </w:p>
    <w:p w14:paraId="669B8C91" w14:textId="5447F133" w:rsidR="00BE4B4F" w:rsidRPr="00B32C46" w:rsidRDefault="00BE4B4F" w:rsidP="0087196D">
      <w:pPr>
        <w:spacing w:line="480" w:lineRule="auto"/>
      </w:pPr>
      <w:r w:rsidRPr="00B32C46">
        <w:t>We run four different scenarios which differed in their objective function. Scenario 1</w:t>
      </w:r>
      <w:r w:rsidR="008A0775" w:rsidRPr="00B32C46">
        <w:t>’s</w:t>
      </w:r>
      <w:r w:rsidRPr="00B32C46">
        <w:t xml:space="preserve"> objective was to maximize the benefit to all threatened species considered in this study. Scenario 2</w:t>
      </w:r>
      <w:r w:rsidR="008A0775" w:rsidRPr="00B32C46">
        <w:t>’s</w:t>
      </w:r>
      <w:r w:rsidRPr="00B32C46">
        <w:t xml:space="preserve"> objective was to maximize</w:t>
      </w:r>
      <w:r w:rsidR="006751DA" w:rsidRPr="00B32C46">
        <w:t xml:space="preserve"> the benefit to</w:t>
      </w:r>
      <w:r w:rsidRPr="00B32C46">
        <w:t xml:space="preserve"> all threatened species and threatened ecological communities. Each scenario consisted of a comparison between two</w:t>
      </w:r>
      <w:r w:rsidR="008A0775" w:rsidRPr="00B32C46">
        <w:t xml:space="preserve"> approaches,</w:t>
      </w:r>
      <w:r w:rsidRPr="00B32C46">
        <w:t xml:space="preserve"> depending on the type of surrogate evaluated.</w:t>
      </w:r>
      <w:r w:rsidR="000B1E93" w:rsidRPr="00B32C46">
        <w:t xml:space="preserve"> Details of the objective function, benefit function and cost function for each scenario are detailed below in Table</w:t>
      </w:r>
      <w:r w:rsidR="00DB529D" w:rsidRPr="00B32C46">
        <w:t>s</w:t>
      </w:r>
      <w:r w:rsidR="000B1E93" w:rsidRPr="00B32C46">
        <w:t xml:space="preserve"> A</w:t>
      </w:r>
      <w:r w:rsidR="000C6A7B" w:rsidRPr="00B32C46">
        <w:t>3</w:t>
      </w:r>
      <w:r w:rsidR="00A269ED" w:rsidRPr="00B32C46">
        <w:t>. N</w:t>
      </w:r>
      <w:r w:rsidR="006751DA" w:rsidRPr="00B32C46">
        <w:t xml:space="preserve">otation used is explained in Table </w:t>
      </w:r>
      <w:r w:rsidR="00DB529D" w:rsidRPr="00B32C46">
        <w:t>A</w:t>
      </w:r>
      <w:r w:rsidR="000C6A7B" w:rsidRPr="00B32C46">
        <w:t>4</w:t>
      </w:r>
      <w:r w:rsidR="00A269ED" w:rsidRPr="00B32C46">
        <w:t>.</w:t>
      </w:r>
    </w:p>
    <w:p w14:paraId="09416656" w14:textId="706BDD2B" w:rsidR="00DB529D" w:rsidRPr="00B32C46" w:rsidRDefault="00DB529D" w:rsidP="0087196D">
      <w:pPr>
        <w:spacing w:line="480" w:lineRule="auto"/>
      </w:pPr>
      <w:r w:rsidRPr="00B32C46">
        <w:t>Table A</w:t>
      </w:r>
      <w:r w:rsidR="00C30A7A" w:rsidRPr="00B32C46">
        <w:t>3</w:t>
      </w:r>
      <w:r w:rsidRPr="00B32C46">
        <w:t xml:space="preserve">. </w:t>
      </w:r>
      <w:r w:rsidR="003E5BA7" w:rsidRPr="00B32C46">
        <w:t>S</w:t>
      </w:r>
      <w:r w:rsidRPr="00B32C46">
        <w:t>cenarios used to compare the cost-effectiveness of each approach, and the objective, benefit and cost functions employed per scenario.</w:t>
      </w:r>
    </w:p>
    <w:tbl>
      <w:tblPr>
        <w:tblW w:w="9072" w:type="dxa"/>
        <w:tblCellMar>
          <w:left w:w="0" w:type="dxa"/>
          <w:right w:w="0" w:type="dxa"/>
        </w:tblCellMar>
        <w:tblLook w:val="0420" w:firstRow="1" w:lastRow="0" w:firstColumn="0" w:lastColumn="0" w:noHBand="0" w:noVBand="1"/>
      </w:tblPr>
      <w:tblGrid>
        <w:gridCol w:w="1560"/>
        <w:gridCol w:w="2409"/>
        <w:gridCol w:w="3261"/>
        <w:gridCol w:w="1842"/>
      </w:tblGrid>
      <w:tr w:rsidR="00B32C46" w:rsidRPr="00B32C46" w14:paraId="4BE04B4C" w14:textId="77777777" w:rsidTr="007251F3">
        <w:trPr>
          <w:trHeight w:val="759"/>
        </w:trPr>
        <w:tc>
          <w:tcPr>
            <w:tcW w:w="15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3C7A3DA" w14:textId="77777777" w:rsidR="000B1E93" w:rsidRPr="00B32C46" w:rsidRDefault="000B1E93" w:rsidP="009965C2">
            <w:pPr>
              <w:spacing w:line="360" w:lineRule="auto"/>
              <w:jc w:val="center"/>
            </w:pPr>
            <w:r w:rsidRPr="00B32C46">
              <w:t>Scenarios / Functions</w:t>
            </w:r>
          </w:p>
        </w:tc>
        <w:tc>
          <w:tcPr>
            <w:tcW w:w="240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CE5B478" w14:textId="77777777" w:rsidR="000B1E93" w:rsidRPr="00B32C46" w:rsidRDefault="000B1E93" w:rsidP="009965C2">
            <w:pPr>
              <w:spacing w:line="360" w:lineRule="auto"/>
              <w:jc w:val="center"/>
            </w:pPr>
            <w:r w:rsidRPr="00B32C46">
              <w:t>Objective Function</w:t>
            </w:r>
          </w:p>
        </w:tc>
        <w:tc>
          <w:tcPr>
            <w:tcW w:w="326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3492402" w14:textId="77777777" w:rsidR="000B1E93" w:rsidRPr="00B32C46" w:rsidRDefault="000B1E93" w:rsidP="009965C2">
            <w:pPr>
              <w:spacing w:line="360" w:lineRule="auto"/>
              <w:jc w:val="center"/>
            </w:pPr>
            <w:r w:rsidRPr="00B32C46">
              <w:t>Benefit Function</w:t>
            </w:r>
          </w:p>
        </w:tc>
        <w:tc>
          <w:tcPr>
            <w:tcW w:w="184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7F70DFC" w14:textId="77777777" w:rsidR="000B1E93" w:rsidRPr="00B32C46" w:rsidRDefault="000B1E93" w:rsidP="009965C2">
            <w:pPr>
              <w:spacing w:line="360" w:lineRule="auto"/>
              <w:jc w:val="center"/>
            </w:pPr>
            <w:r w:rsidRPr="00B32C46">
              <w:t>Costs Function</w:t>
            </w:r>
          </w:p>
        </w:tc>
      </w:tr>
      <w:tr w:rsidR="00B32C46" w:rsidRPr="00B32C46" w14:paraId="0F524754" w14:textId="77777777" w:rsidTr="007251F3">
        <w:trPr>
          <w:trHeight w:val="934"/>
        </w:trPr>
        <w:tc>
          <w:tcPr>
            <w:tcW w:w="1560" w:type="dxa"/>
            <w:tcBorders>
              <w:top w:val="single" w:sz="8" w:space="0" w:color="000000"/>
              <w:left w:val="nil"/>
              <w:right w:val="nil"/>
            </w:tcBorders>
            <w:shd w:val="clear" w:color="auto" w:fill="auto"/>
            <w:tcMar>
              <w:top w:w="72" w:type="dxa"/>
              <w:left w:w="144" w:type="dxa"/>
              <w:bottom w:w="72" w:type="dxa"/>
              <w:right w:w="144" w:type="dxa"/>
            </w:tcMar>
            <w:vAlign w:val="center"/>
          </w:tcPr>
          <w:p w14:paraId="5655C6B0" w14:textId="77777777" w:rsidR="00643AC0" w:rsidRPr="00B32C46" w:rsidRDefault="00643AC0" w:rsidP="00643AC0">
            <w:pPr>
              <w:spacing w:line="360" w:lineRule="auto"/>
            </w:pPr>
            <w:r w:rsidRPr="00B32C46">
              <w:rPr>
                <w:b/>
                <w:bCs/>
              </w:rPr>
              <w:t xml:space="preserve">Community approach </w:t>
            </w:r>
          </w:p>
          <w:p w14:paraId="2E59B816" w14:textId="03F4FD53" w:rsidR="00643AC0" w:rsidRPr="00B32C46" w:rsidRDefault="00643AC0" w:rsidP="00643AC0">
            <w:pPr>
              <w:spacing w:line="360" w:lineRule="auto"/>
            </w:pPr>
            <w:r w:rsidRPr="00B32C46">
              <w:t>Scenario 1</w:t>
            </w:r>
            <w:r w:rsidR="00BC022E" w:rsidRPr="00B32C46">
              <w:t>a</w:t>
            </w:r>
          </w:p>
        </w:tc>
        <w:tc>
          <w:tcPr>
            <w:tcW w:w="2409" w:type="dxa"/>
            <w:tcBorders>
              <w:top w:val="single" w:sz="8" w:space="0" w:color="000000"/>
              <w:left w:val="nil"/>
              <w:right w:val="nil"/>
            </w:tcBorders>
            <w:shd w:val="clear" w:color="auto" w:fill="auto"/>
            <w:tcMar>
              <w:top w:w="72" w:type="dxa"/>
              <w:left w:w="144" w:type="dxa"/>
              <w:bottom w:w="72" w:type="dxa"/>
              <w:right w:w="144" w:type="dxa"/>
            </w:tcMar>
            <w:vAlign w:val="center"/>
          </w:tcPr>
          <w:p w14:paraId="207839B3" w14:textId="77777777" w:rsidR="00643AC0" w:rsidRPr="00B32C46" w:rsidRDefault="00B32C46" w:rsidP="00643AC0">
            <w:pPr>
              <w:spacing w:line="360" w:lineRule="auto"/>
            </w:pPr>
            <m:oMathPara>
              <m:oMathParaPr>
                <m:jc m:val="centerGroup"/>
              </m:oMathParaPr>
              <m:oMath>
                <m:func>
                  <m:funcPr>
                    <m:ctrlPr>
                      <w:rPr>
                        <w:rFonts w:ascii="Cambria Math" w:hAnsi="Cambria Math"/>
                        <w:i/>
                        <w:iCs/>
                      </w:rPr>
                    </m:ctrlPr>
                  </m:funcPr>
                  <m:fName>
                    <m:r>
                      <m:rPr>
                        <m:sty m:val="p"/>
                      </m:rPr>
                      <w:rPr>
                        <w:rFonts w:ascii="Cambria Math" w:hAnsi="Cambria Math"/>
                        <w:lang w:val="es-CL"/>
                      </w:rPr>
                      <m:t>max</m:t>
                    </m:r>
                  </m:fName>
                  <m:e>
                    <m:nary>
                      <m:naryPr>
                        <m:chr m:val="∑"/>
                        <m:limLoc m:val="undOvr"/>
                        <m:ctrlPr>
                          <w:rPr>
                            <w:rFonts w:ascii="Cambria Math" w:hAnsi="Cambria Math"/>
                            <w:i/>
                            <w:iCs/>
                          </w:rPr>
                        </m:ctrlPr>
                      </m:naryPr>
                      <m:sub>
                        <m:r>
                          <w:rPr>
                            <w:rFonts w:ascii="Cambria Math" w:hAnsi="Cambria Math"/>
                          </w:rPr>
                          <m:t>a</m:t>
                        </m:r>
                        <m:r>
                          <w:rPr>
                            <w:rFonts w:ascii="Cambria Math" w:hAnsi="Cambria Math"/>
                            <w:lang w:val="es-CL"/>
                          </w:rPr>
                          <m:t>=1</m:t>
                        </m:r>
                      </m:sub>
                      <m:sup>
                        <m:r>
                          <w:rPr>
                            <w:rFonts w:ascii="Cambria Math" w:hAnsi="Cambria Math"/>
                          </w:rPr>
                          <m:t>h</m:t>
                        </m:r>
                      </m:sup>
                      <m:e>
                        <m:sSub>
                          <m:sSubPr>
                            <m:ctrlPr>
                              <w:rPr>
                                <w:rFonts w:ascii="Cambria Math" w:hAnsi="Cambria Math"/>
                                <w:i/>
                                <w:iCs/>
                              </w:rPr>
                            </m:ctrlPr>
                          </m:sSubPr>
                          <m:e>
                            <m:r>
                              <w:rPr>
                                <w:rFonts w:ascii="Cambria Math" w:hAnsi="Cambria Math"/>
                                <w:lang w:val="es-CL"/>
                              </w:rPr>
                              <m:t>B</m:t>
                            </m:r>
                          </m:e>
                          <m:sub>
                            <m:r>
                              <w:rPr>
                                <w:rFonts w:ascii="Cambria Math" w:hAnsi="Cambria Math"/>
                              </w:rPr>
                              <m:t>a</m:t>
                            </m:r>
                          </m:sub>
                        </m:sSub>
                        <m:d>
                          <m:dPr>
                            <m:ctrlPr>
                              <w:rPr>
                                <w:rFonts w:ascii="Cambria Math" w:hAnsi="Cambria Math"/>
                                <w:i/>
                                <w:iCs/>
                              </w:rPr>
                            </m:ctrlPr>
                          </m:dPr>
                          <m:e>
                            <m:r>
                              <m:rPr>
                                <m:sty m:val="bi"/>
                              </m:rPr>
                              <w:rPr>
                                <w:rFonts w:ascii="Cambria Math" w:hAnsi="Cambria Math"/>
                              </w:rPr>
                              <m:t>z</m:t>
                            </m:r>
                          </m:e>
                        </m:d>
                        <m:r>
                          <m:rPr>
                            <m:sty m:val="bi"/>
                          </m:rPr>
                          <w:rPr>
                            <w:rFonts w:ascii="Cambria Math" w:hAnsi="Cambria Math"/>
                          </w:rPr>
                          <m:t>, </m:t>
                        </m:r>
                      </m:e>
                    </m:nary>
                  </m:e>
                </m:func>
              </m:oMath>
            </m:oMathPara>
          </w:p>
          <w:p w14:paraId="3AA45629" w14:textId="1CBC86CB" w:rsidR="00643AC0" w:rsidRPr="00B32C46" w:rsidRDefault="00643AC0" w:rsidP="00643AC0">
            <w:pPr>
              <w:spacing w:line="360" w:lineRule="auto"/>
            </w:pPr>
            <m:oMathPara>
              <m:oMathParaPr>
                <m:jc m:val="centerGroup"/>
              </m:oMathParaPr>
              <m:oMath>
                <m:r>
                  <w:rPr>
                    <w:rFonts w:ascii="Cambria Math" w:hAnsi="Cambria Math"/>
                  </w:rPr>
                  <m:t>s.t.</m:t>
                </m:r>
                <m:r>
                  <m:rPr>
                    <m:nor/>
                  </m:rPr>
                  <w:rPr>
                    <w:lang w:val="es-CL"/>
                  </w:rPr>
                  <w:sym w:font="Symbol" w:char="F053"/>
                </m:r>
                <m:sSub>
                  <m:sSubPr>
                    <m:ctrlPr>
                      <w:rPr>
                        <w:rFonts w:ascii="Cambria Math" w:hAnsi="Cambria Math"/>
                        <w:i/>
                        <w:iCs/>
                      </w:rPr>
                    </m:ctrlPr>
                  </m:sSubPr>
                  <m:e>
                    <m:r>
                      <w:rPr>
                        <w:rFonts w:ascii="Cambria Math" w:hAnsi="Cambria Math"/>
                      </w:rPr>
                      <m:t>z</m:t>
                    </m:r>
                  </m:e>
                  <m:sub>
                    <m:r>
                      <w:rPr>
                        <w:rFonts w:ascii="Cambria Math" w:hAnsi="Cambria Math"/>
                      </w:rPr>
                      <m:t>a</m:t>
                    </m:r>
                  </m:sub>
                </m:sSub>
                <m:sSub>
                  <m:sSubPr>
                    <m:ctrlPr>
                      <w:rPr>
                        <w:rFonts w:ascii="Cambria Math" w:hAnsi="Cambria Math"/>
                        <w:i/>
                        <w:iCs/>
                      </w:rPr>
                    </m:ctrlPr>
                  </m:sSubPr>
                  <m:e>
                    <m:r>
                      <w:rPr>
                        <w:rFonts w:ascii="Cambria Math" w:hAnsi="Cambria Math"/>
                      </w:rPr>
                      <m:t>C</m:t>
                    </m:r>
                  </m:e>
                  <m:sub>
                    <m:r>
                      <w:rPr>
                        <w:rFonts w:ascii="Cambria Math" w:hAnsi="Cambria Math"/>
                      </w:rPr>
                      <m:t>a</m:t>
                    </m:r>
                  </m:sub>
                </m:sSub>
                <m:r>
                  <w:rPr>
                    <w:rFonts w:ascii="Cambria Math" w:hAnsi="Cambria Math"/>
                  </w:rPr>
                  <m:t>&lt;=Budget</m:t>
                </m:r>
              </m:oMath>
            </m:oMathPara>
          </w:p>
        </w:tc>
        <w:tc>
          <w:tcPr>
            <w:tcW w:w="3261" w:type="dxa"/>
            <w:tcBorders>
              <w:top w:val="single" w:sz="8" w:space="0" w:color="000000"/>
              <w:left w:val="nil"/>
              <w:right w:val="nil"/>
            </w:tcBorders>
            <w:shd w:val="clear" w:color="auto" w:fill="auto"/>
            <w:tcMar>
              <w:top w:w="72" w:type="dxa"/>
              <w:left w:w="144" w:type="dxa"/>
              <w:bottom w:w="72" w:type="dxa"/>
              <w:right w:w="144" w:type="dxa"/>
            </w:tcMar>
            <w:vAlign w:val="center"/>
          </w:tcPr>
          <w:p w14:paraId="4D8A3AC9" w14:textId="230C79A9" w:rsidR="00643AC0" w:rsidRPr="00B32C46" w:rsidRDefault="00B32C46" w:rsidP="00643AC0">
            <w:pPr>
              <w:spacing w:line="360" w:lineRule="auto"/>
            </w:pPr>
            <m:oMathPara>
              <m:oMathParaPr>
                <m:jc m:val="centerGroup"/>
              </m:oMathParaPr>
              <m:oMath>
                <m:sSub>
                  <m:sSubPr>
                    <m:ctrlPr>
                      <w:rPr>
                        <w:rFonts w:ascii="Cambria Math" w:hAnsi="Cambria Math"/>
                        <w:i/>
                        <w:iCs/>
                      </w:rPr>
                    </m:ctrlPr>
                  </m:sSubPr>
                  <m:e>
                    <m:r>
                      <w:rPr>
                        <w:rFonts w:ascii="Cambria Math" w:hAnsi="Cambria Math"/>
                      </w:rPr>
                      <m:t>B</m:t>
                    </m:r>
                  </m:e>
                  <m:sub>
                    <m:r>
                      <w:rPr>
                        <w:rFonts w:ascii="Cambria Math" w:hAnsi="Cambria Math"/>
                      </w:rPr>
                      <m:t>a</m:t>
                    </m:r>
                  </m:sub>
                </m:sSub>
                <m:r>
                  <m:rPr>
                    <m:sty m:val="p"/>
                  </m:rPr>
                  <w:rPr>
                    <w:rFonts w:ascii="Cambria Math" w:hAnsi="Cambria Math"/>
                  </w:rPr>
                  <m:t>=</m:t>
                </m:r>
                <m:nary>
                  <m:naryPr>
                    <m:chr m:val="∑"/>
                    <m:grow m:val="1"/>
                    <m:ctrlPr>
                      <w:rPr>
                        <w:rFonts w:ascii="Cambria Math" w:hAnsi="Cambria Math"/>
                        <w:i/>
                        <w:iCs/>
                      </w:rPr>
                    </m:ctrlPr>
                  </m:naryPr>
                  <m:sub>
                    <m:r>
                      <w:rPr>
                        <w:rFonts w:ascii="Cambria Math" w:hAnsi="Cambria Math"/>
                      </w:rPr>
                      <m:t>j</m:t>
                    </m:r>
                    <m:r>
                      <m:rPr>
                        <m:sty m:val="p"/>
                      </m:rPr>
                      <w:rPr>
                        <w:rFonts w:ascii="Cambria Math" w:hAnsi="Cambria Math"/>
                      </w:rPr>
                      <m:t>=1</m:t>
                    </m:r>
                  </m:sub>
                  <m:sup>
                    <m:r>
                      <w:rPr>
                        <w:rFonts w:ascii="Cambria Math" w:hAnsi="Cambria Math"/>
                      </w:rPr>
                      <m:t>n</m:t>
                    </m:r>
                  </m:sup>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O</m:t>
                                </m:r>
                              </m:e>
                              <m:sub>
                                <m:r>
                                  <w:rPr>
                                    <w:rFonts w:ascii="Cambria Math" w:hAnsi="Cambria Math"/>
                                  </w:rPr>
                                  <m:t>aj</m:t>
                                </m:r>
                              </m:sub>
                            </m:sSub>
                            <m:sSub>
                              <m:sSubPr>
                                <m:ctrlPr>
                                  <w:rPr>
                                    <w:rFonts w:ascii="Cambria Math" w:hAnsi="Cambria Math"/>
                                    <w:i/>
                                    <w:iCs/>
                                  </w:rPr>
                                </m:ctrlPr>
                              </m:sSubPr>
                              <m:e>
                                <m:r>
                                  <w:rPr>
                                    <w:rFonts w:ascii="Cambria Math" w:hAnsi="Cambria Math"/>
                                  </w:rPr>
                                  <m:t>W</m:t>
                                </m:r>
                              </m:e>
                              <m:sub>
                                <m:r>
                                  <w:rPr>
                                    <w:rFonts w:ascii="Cambria Math" w:hAnsi="Cambria Math"/>
                                  </w:rPr>
                                  <m:t>a</m:t>
                                </m:r>
                              </m:sub>
                            </m:sSub>
                          </m:num>
                          <m:den>
                            <m:nary>
                              <m:naryPr>
                                <m:chr m:val="∑"/>
                                <m:limLoc m:val="subSup"/>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jk</m:t>
                                    </m:r>
                                  </m:sub>
                                </m:sSub>
                              </m:e>
                            </m:nary>
                          </m:den>
                        </m:f>
                        <m:nary>
                          <m:naryPr>
                            <m:chr m:val="∑"/>
                            <m:limLoc m:val="undOvr"/>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ak</m:t>
                                </m:r>
                              </m:sub>
                            </m:sSub>
                            <m:sSub>
                              <m:sSubPr>
                                <m:ctrlPr>
                                  <w:rPr>
                                    <w:rFonts w:ascii="Cambria Math" w:hAnsi="Cambria Math"/>
                                    <w:i/>
                                    <w:iCs/>
                                  </w:rPr>
                                </m:ctrlPr>
                              </m:sSubPr>
                              <m:e>
                                <m:r>
                                  <w:rPr>
                                    <w:rFonts w:ascii="Cambria Math" w:hAnsi="Cambria Math"/>
                                  </w:rPr>
                                  <m:t>T</m:t>
                                </m:r>
                              </m:e>
                              <m:sub>
                                <m:r>
                                  <w:rPr>
                                    <w:rFonts w:ascii="Cambria Math" w:hAnsi="Cambria Math"/>
                                  </w:rPr>
                                  <m:t>jk</m:t>
                                </m:r>
                              </m:sub>
                            </m:sSub>
                          </m:e>
                        </m:nary>
                      </m:e>
                    </m:d>
                  </m:e>
                </m:nary>
              </m:oMath>
            </m:oMathPara>
          </w:p>
        </w:tc>
        <w:tc>
          <w:tcPr>
            <w:tcW w:w="1842" w:type="dxa"/>
            <w:tcBorders>
              <w:top w:val="single" w:sz="8" w:space="0" w:color="000000"/>
              <w:left w:val="nil"/>
              <w:right w:val="nil"/>
            </w:tcBorders>
            <w:shd w:val="clear" w:color="auto" w:fill="auto"/>
            <w:tcMar>
              <w:top w:w="72" w:type="dxa"/>
              <w:left w:w="144" w:type="dxa"/>
              <w:bottom w:w="72" w:type="dxa"/>
              <w:right w:w="144" w:type="dxa"/>
            </w:tcMar>
            <w:vAlign w:val="center"/>
          </w:tcPr>
          <w:p w14:paraId="4AFE0D55" w14:textId="0BD58C7D" w:rsidR="00643AC0" w:rsidRPr="00B32C46" w:rsidRDefault="00B32C46" w:rsidP="00643AC0">
            <w:pPr>
              <w:spacing w:line="360" w:lineRule="auto"/>
            </w:pPr>
            <m:oMathPara>
              <m:oMathParaPr>
                <m:jc m:val="centerGroup"/>
              </m:oMathParaPr>
              <m:oMath>
                <m:sSub>
                  <m:sSubPr>
                    <m:ctrlPr>
                      <w:rPr>
                        <w:rFonts w:ascii="Cambria Math" w:eastAsiaTheme="minorEastAsia" w:hAnsi="Cambria Math"/>
                        <w:i/>
                        <w:iCs/>
                        <w:sz w:val="24"/>
                        <w:szCs w:val="28"/>
                      </w:rPr>
                    </m:ctrlPr>
                  </m:sSubPr>
                  <m:e>
                    <m:r>
                      <w:rPr>
                        <w:rFonts w:ascii="Cambria Math" w:hAnsi="Cambria Math"/>
                        <w:sz w:val="24"/>
                        <w:szCs w:val="28"/>
                      </w:rPr>
                      <m:t>C</m:t>
                    </m:r>
                  </m:e>
                  <m:sub>
                    <m:r>
                      <w:rPr>
                        <w:rFonts w:ascii="Cambria Math" w:hAnsi="Cambria Math"/>
                        <w:sz w:val="24"/>
                        <w:szCs w:val="28"/>
                      </w:rPr>
                      <m:t>a</m:t>
                    </m:r>
                  </m:sub>
                </m:sSub>
                <m:r>
                  <w:rPr>
                    <w:rFonts w:ascii="Cambria Math" w:hAnsi="Cambria Math"/>
                    <w:sz w:val="24"/>
                    <w:szCs w:val="28"/>
                  </w:rPr>
                  <m:t>=</m:t>
                </m:r>
                <m:nary>
                  <m:naryPr>
                    <m:chr m:val="∑"/>
                    <m:ctrlPr>
                      <w:rPr>
                        <w:rFonts w:ascii="Cambria Math" w:eastAsiaTheme="minorEastAsia" w:hAnsi="Cambria Math"/>
                        <w:i/>
                        <w:iCs/>
                        <w:sz w:val="24"/>
                        <w:szCs w:val="28"/>
                      </w:rPr>
                    </m:ctrlPr>
                  </m:naryPr>
                  <m:sub>
                    <m:r>
                      <w:rPr>
                        <w:rFonts w:ascii="Cambria Math" w:hAnsi="Cambria Math"/>
                        <w:sz w:val="24"/>
                        <w:szCs w:val="28"/>
                      </w:rPr>
                      <m:t>k=1</m:t>
                    </m:r>
                  </m:sub>
                  <m:sup>
                    <m:r>
                      <w:rPr>
                        <w:rFonts w:ascii="Cambria Math" w:hAnsi="Cambria Math"/>
                        <w:sz w:val="24"/>
                        <w:szCs w:val="28"/>
                      </w:rPr>
                      <m:t>s</m:t>
                    </m:r>
                  </m:sup>
                  <m:e>
                    <m:sSub>
                      <m:sSubPr>
                        <m:ctrlPr>
                          <w:rPr>
                            <w:rFonts w:ascii="Cambria Math" w:eastAsiaTheme="minorEastAsia" w:hAnsi="Cambria Math"/>
                            <w:i/>
                            <w:iCs/>
                            <w:sz w:val="24"/>
                            <w:szCs w:val="28"/>
                          </w:rPr>
                        </m:ctrlPr>
                      </m:sSubPr>
                      <m:e>
                        <m:r>
                          <w:rPr>
                            <w:rFonts w:ascii="Cambria Math" w:hAnsi="Cambria Math"/>
                            <w:sz w:val="24"/>
                            <w:szCs w:val="28"/>
                          </w:rPr>
                          <m:t>p</m:t>
                        </m:r>
                      </m:e>
                      <m:sub>
                        <m:r>
                          <w:rPr>
                            <w:rFonts w:ascii="Cambria Math" w:hAnsi="Cambria Math"/>
                            <w:sz w:val="24"/>
                            <w:szCs w:val="28"/>
                          </w:rPr>
                          <m:t>k</m:t>
                        </m:r>
                      </m:sub>
                    </m:sSub>
                    <m:sSub>
                      <m:sSubPr>
                        <m:ctrlPr>
                          <w:rPr>
                            <w:rFonts w:ascii="Cambria Math" w:eastAsiaTheme="minorEastAsia" w:hAnsi="Cambria Math"/>
                            <w:i/>
                            <w:iCs/>
                            <w:sz w:val="24"/>
                            <w:szCs w:val="28"/>
                          </w:rPr>
                        </m:ctrlPr>
                      </m:sSubPr>
                      <m:e>
                        <m:r>
                          <w:rPr>
                            <w:rFonts w:ascii="Cambria Math" w:hAnsi="Cambria Math"/>
                            <w:sz w:val="24"/>
                            <w:szCs w:val="28"/>
                          </w:rPr>
                          <m:t>G</m:t>
                        </m:r>
                      </m:e>
                      <m:sub>
                        <m:r>
                          <w:rPr>
                            <w:rFonts w:ascii="Cambria Math" w:hAnsi="Cambria Math"/>
                            <w:sz w:val="24"/>
                            <w:szCs w:val="28"/>
                          </w:rPr>
                          <m:t>a</m:t>
                        </m:r>
                      </m:sub>
                    </m:sSub>
                  </m:e>
                </m:nary>
              </m:oMath>
            </m:oMathPara>
          </w:p>
        </w:tc>
      </w:tr>
      <w:tr w:rsidR="00B32C46" w:rsidRPr="00B32C46" w14:paraId="7D20C67B" w14:textId="77777777" w:rsidTr="007251F3">
        <w:trPr>
          <w:trHeight w:val="934"/>
        </w:trPr>
        <w:tc>
          <w:tcPr>
            <w:tcW w:w="1560" w:type="dxa"/>
            <w:tcBorders>
              <w:left w:val="nil"/>
              <w:bottom w:val="nil"/>
              <w:right w:val="nil"/>
            </w:tcBorders>
            <w:shd w:val="clear" w:color="auto" w:fill="auto"/>
            <w:tcMar>
              <w:top w:w="72" w:type="dxa"/>
              <w:left w:w="144" w:type="dxa"/>
              <w:bottom w:w="72" w:type="dxa"/>
              <w:right w:w="144" w:type="dxa"/>
            </w:tcMar>
            <w:vAlign w:val="center"/>
          </w:tcPr>
          <w:p w14:paraId="53D8B5F9" w14:textId="77777777" w:rsidR="00643AC0" w:rsidRPr="00B32C46" w:rsidRDefault="00643AC0" w:rsidP="00643AC0">
            <w:pPr>
              <w:spacing w:line="360" w:lineRule="auto"/>
            </w:pPr>
            <w:r w:rsidRPr="00B32C46">
              <w:rPr>
                <w:b/>
                <w:bCs/>
              </w:rPr>
              <w:t>Species-only approach</w:t>
            </w:r>
          </w:p>
          <w:p w14:paraId="72606E9D" w14:textId="377B1FF6" w:rsidR="00643AC0" w:rsidRPr="00B32C46" w:rsidRDefault="00643AC0" w:rsidP="00643AC0">
            <w:pPr>
              <w:spacing w:line="360" w:lineRule="auto"/>
              <w:rPr>
                <w:b/>
                <w:bCs/>
              </w:rPr>
            </w:pPr>
            <w:r w:rsidRPr="00B32C46">
              <w:t>Scenario 1</w:t>
            </w:r>
            <w:r w:rsidR="00BC022E" w:rsidRPr="00B32C46">
              <w:t>b</w:t>
            </w:r>
          </w:p>
        </w:tc>
        <w:tc>
          <w:tcPr>
            <w:tcW w:w="2409" w:type="dxa"/>
            <w:tcBorders>
              <w:left w:val="nil"/>
              <w:bottom w:val="nil"/>
              <w:right w:val="nil"/>
            </w:tcBorders>
            <w:shd w:val="clear" w:color="auto" w:fill="auto"/>
            <w:tcMar>
              <w:top w:w="72" w:type="dxa"/>
              <w:left w:w="144" w:type="dxa"/>
              <w:bottom w:w="72" w:type="dxa"/>
              <w:right w:w="144" w:type="dxa"/>
            </w:tcMar>
            <w:vAlign w:val="center"/>
          </w:tcPr>
          <w:p w14:paraId="4E685C5B" w14:textId="77777777" w:rsidR="00643AC0" w:rsidRPr="00B32C46" w:rsidRDefault="00B32C46" w:rsidP="00643AC0">
            <w:pPr>
              <w:spacing w:line="360" w:lineRule="auto"/>
            </w:pPr>
            <m:oMathPara>
              <m:oMathParaPr>
                <m:jc m:val="centerGroup"/>
              </m:oMathParaPr>
              <m:oMath>
                <m:func>
                  <m:funcPr>
                    <m:ctrlPr>
                      <w:rPr>
                        <w:rFonts w:ascii="Cambria Math" w:hAnsi="Cambria Math"/>
                        <w:i/>
                        <w:iCs/>
                      </w:rPr>
                    </m:ctrlPr>
                  </m:funcPr>
                  <m:fName>
                    <m:r>
                      <m:rPr>
                        <m:sty m:val="p"/>
                      </m:rPr>
                      <w:rPr>
                        <w:rFonts w:ascii="Cambria Math" w:hAnsi="Cambria Math"/>
                        <w:lang w:val="es-CL"/>
                      </w:rPr>
                      <m:t>max</m:t>
                    </m:r>
                  </m:fName>
                  <m:e>
                    <m:nary>
                      <m:naryPr>
                        <m:chr m:val="∑"/>
                        <m:limLoc m:val="undOvr"/>
                        <m:ctrlPr>
                          <w:rPr>
                            <w:rFonts w:ascii="Cambria Math" w:hAnsi="Cambria Math"/>
                            <w:i/>
                            <w:iCs/>
                          </w:rPr>
                        </m:ctrlPr>
                      </m:naryPr>
                      <m:sub>
                        <m:r>
                          <w:rPr>
                            <w:rFonts w:ascii="Cambria Math" w:hAnsi="Cambria Math"/>
                            <w:lang w:val="es-CL"/>
                          </w:rPr>
                          <m:t>i=1</m:t>
                        </m:r>
                      </m:sub>
                      <m:sup>
                        <m:r>
                          <w:rPr>
                            <w:rFonts w:ascii="Cambria Math" w:hAnsi="Cambria Math"/>
                            <w:lang w:val="es-CL"/>
                          </w:rPr>
                          <m:t>n</m:t>
                        </m:r>
                      </m:sup>
                      <m:e>
                        <m:sSub>
                          <m:sSubPr>
                            <m:ctrlPr>
                              <w:rPr>
                                <w:rFonts w:ascii="Cambria Math" w:hAnsi="Cambria Math"/>
                                <w:i/>
                                <w:iCs/>
                              </w:rPr>
                            </m:ctrlPr>
                          </m:sSubPr>
                          <m:e>
                            <m:r>
                              <w:rPr>
                                <w:rFonts w:ascii="Cambria Math" w:hAnsi="Cambria Math"/>
                                <w:lang w:val="es-CL"/>
                              </w:rPr>
                              <m:t>B</m:t>
                            </m:r>
                          </m:e>
                          <m:sub>
                            <m:r>
                              <w:rPr>
                                <w:rFonts w:ascii="Cambria Math" w:hAnsi="Cambria Math"/>
                                <w:lang w:val="es-CL"/>
                              </w:rPr>
                              <m:t>i</m:t>
                            </m:r>
                          </m:sub>
                        </m:sSub>
                        <m:d>
                          <m:dPr>
                            <m:ctrlPr>
                              <w:rPr>
                                <w:rFonts w:ascii="Cambria Math" w:hAnsi="Cambria Math"/>
                                <w:i/>
                                <w:iCs/>
                              </w:rPr>
                            </m:ctrlPr>
                          </m:dPr>
                          <m:e>
                            <m:r>
                              <m:rPr>
                                <m:sty m:val="bi"/>
                              </m:rPr>
                              <w:rPr>
                                <w:rFonts w:ascii="Cambria Math" w:hAnsi="Cambria Math"/>
                                <w:lang w:val="es-CL"/>
                              </w:rPr>
                              <m:t>x</m:t>
                            </m:r>
                          </m:e>
                        </m:d>
                        <m:r>
                          <m:rPr>
                            <m:sty m:val="bi"/>
                          </m:rPr>
                          <w:rPr>
                            <w:rFonts w:ascii="Cambria Math" w:hAnsi="Cambria Math"/>
                          </w:rPr>
                          <m:t>,</m:t>
                        </m:r>
                      </m:e>
                    </m:nary>
                  </m:e>
                </m:func>
              </m:oMath>
            </m:oMathPara>
          </w:p>
          <w:p w14:paraId="788073F1" w14:textId="2BBE7207" w:rsidR="00643AC0" w:rsidRPr="00B32C46" w:rsidRDefault="00643AC0" w:rsidP="00643AC0">
            <w:pPr>
              <w:spacing w:line="360" w:lineRule="auto"/>
              <w:rPr>
                <w:rFonts w:ascii="Calibri" w:eastAsia="Calibri" w:hAnsi="Calibri" w:cs="Times New Roman"/>
                <w:iCs/>
              </w:rPr>
            </w:pPr>
            <m:oMathPara>
              <m:oMath>
                <m:r>
                  <w:rPr>
                    <w:rFonts w:ascii="Cambria Math" w:hAnsi="Cambria Math"/>
                  </w:rPr>
                  <m:t>s.t.</m:t>
                </m:r>
                <m:r>
                  <m:rPr>
                    <m:nor/>
                  </m:rPr>
                  <w:rPr>
                    <w:lang w:val="es-CL"/>
                  </w:rPr>
                  <w:sym w:font="Symbol" w:char="F053"/>
                </m:r>
                <m:sSub>
                  <m:sSubPr>
                    <m:ctrlPr>
                      <w:rPr>
                        <w:rFonts w:ascii="Cambria Math" w:hAnsi="Cambria Math"/>
                        <w:i/>
                        <w:iCs/>
                        <w:lang w:val="es-CL"/>
                      </w:rPr>
                    </m:ctrlPr>
                  </m:sSubPr>
                  <m:e>
                    <m:r>
                      <w:rPr>
                        <w:rFonts w:ascii="Cambria Math" w:hAnsi="Cambria Math"/>
                      </w:rPr>
                      <m:t>x</m:t>
                    </m:r>
                  </m:e>
                  <m:sub>
                    <m:r>
                      <w:rPr>
                        <w:rFonts w:ascii="Cambria Math" w:hAnsi="Cambria Math"/>
                      </w:rPr>
                      <m:t>i</m:t>
                    </m:r>
                  </m:sub>
                </m:sSub>
                <m:sSub>
                  <m:sSubPr>
                    <m:ctrlPr>
                      <w:rPr>
                        <w:rFonts w:ascii="Cambria Math" w:hAnsi="Cambria Math"/>
                        <w:i/>
                        <w:iCs/>
                      </w:rPr>
                    </m:ctrlPr>
                  </m:sSubPr>
                  <m:e>
                    <m:r>
                      <w:rPr>
                        <w:rFonts w:ascii="Cambria Math" w:hAnsi="Cambria Math"/>
                      </w:rPr>
                      <m:t>C</m:t>
                    </m:r>
                  </m:e>
                  <m:sub>
                    <m:r>
                      <w:rPr>
                        <w:rFonts w:ascii="Cambria Math" w:hAnsi="Cambria Math"/>
                      </w:rPr>
                      <m:t>i</m:t>
                    </m:r>
                  </m:sub>
                </m:sSub>
                <m:r>
                  <w:rPr>
                    <w:rFonts w:ascii="Cambria Math" w:hAnsi="Cambria Math"/>
                  </w:rPr>
                  <m:t>&lt;=Budget</m:t>
                </m:r>
              </m:oMath>
            </m:oMathPara>
          </w:p>
        </w:tc>
        <w:tc>
          <w:tcPr>
            <w:tcW w:w="3261" w:type="dxa"/>
            <w:tcBorders>
              <w:left w:val="nil"/>
              <w:bottom w:val="nil"/>
              <w:right w:val="nil"/>
            </w:tcBorders>
            <w:shd w:val="clear" w:color="auto" w:fill="auto"/>
            <w:tcMar>
              <w:top w:w="72" w:type="dxa"/>
              <w:left w:w="144" w:type="dxa"/>
              <w:bottom w:w="72" w:type="dxa"/>
              <w:right w:w="144" w:type="dxa"/>
            </w:tcMar>
            <w:vAlign w:val="center"/>
          </w:tcPr>
          <w:p w14:paraId="72ECEEF1" w14:textId="22BC2999" w:rsidR="00643AC0" w:rsidRPr="00B32C46" w:rsidRDefault="00B32C46" w:rsidP="00643AC0">
            <w:pPr>
              <w:spacing w:line="360" w:lineRule="auto"/>
              <w:rPr>
                <w:rFonts w:ascii="Calibri" w:eastAsia="Calibri" w:hAnsi="Calibri" w:cs="Times New Roman"/>
                <w:iCs/>
              </w:rPr>
            </w:pPr>
            <m:oMathPara>
              <m:oMath>
                <m:sSub>
                  <m:sSubPr>
                    <m:ctrlPr>
                      <w:rPr>
                        <w:rFonts w:ascii="Cambria Math" w:hAnsi="Cambria Math"/>
                        <w:i/>
                        <w:iCs/>
                      </w:rPr>
                    </m:ctrlPr>
                  </m:sSubPr>
                  <m:e>
                    <m:r>
                      <w:rPr>
                        <w:rFonts w:ascii="Cambria Math" w:hAnsi="Cambria Math"/>
                      </w:rPr>
                      <m:t>B</m:t>
                    </m:r>
                  </m:e>
                  <m:sub>
                    <m:r>
                      <w:rPr>
                        <w:rFonts w:ascii="Cambria Math" w:hAnsi="Cambria Math"/>
                      </w:rPr>
                      <m:t>i</m:t>
                    </m:r>
                  </m:sub>
                </m:sSub>
                <m:r>
                  <m:rPr>
                    <m:sty m:val="p"/>
                  </m:rPr>
                  <w:rPr>
                    <w:rFonts w:ascii="Cambria Math" w:hAnsi="Cambria Math"/>
                  </w:rPr>
                  <m:t>=</m:t>
                </m:r>
                <m:nary>
                  <m:naryPr>
                    <m:chr m:val="∑"/>
                    <m:grow m:val="1"/>
                    <m:ctrlPr>
                      <w:rPr>
                        <w:rFonts w:ascii="Cambria Math" w:hAnsi="Cambria Math"/>
                        <w:i/>
                        <w:iCs/>
                      </w:rPr>
                    </m:ctrlPr>
                  </m:naryPr>
                  <m:sub>
                    <m:r>
                      <w:rPr>
                        <w:rFonts w:ascii="Cambria Math" w:hAnsi="Cambria Math"/>
                      </w:rPr>
                      <m:t>j</m:t>
                    </m:r>
                    <m:r>
                      <m:rPr>
                        <m:sty m:val="p"/>
                      </m:rPr>
                      <w:rPr>
                        <w:rFonts w:ascii="Cambria Math" w:hAnsi="Cambria Math"/>
                      </w:rPr>
                      <m:t>=1</m:t>
                    </m:r>
                  </m:sub>
                  <m:sup>
                    <m:r>
                      <w:rPr>
                        <w:rFonts w:ascii="Cambria Math" w:hAnsi="Cambria Math"/>
                      </w:rPr>
                      <m:t>n</m:t>
                    </m:r>
                  </m:sup>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O</m:t>
                                </m:r>
                              </m:e>
                              <m:sub>
                                <m:r>
                                  <w:rPr>
                                    <w:rFonts w:ascii="Cambria Math" w:hAnsi="Cambria Math"/>
                                  </w:rPr>
                                  <m:t>ij</m:t>
                                </m:r>
                              </m:sub>
                            </m:sSub>
                            <m:sSub>
                              <m:sSubPr>
                                <m:ctrlPr>
                                  <w:rPr>
                                    <w:rFonts w:ascii="Cambria Math" w:hAnsi="Cambria Math"/>
                                    <w:i/>
                                    <w:iCs/>
                                  </w:rPr>
                                </m:ctrlPr>
                              </m:sSubPr>
                              <m:e>
                                <m:r>
                                  <w:rPr>
                                    <w:rFonts w:ascii="Cambria Math" w:hAnsi="Cambria Math"/>
                                  </w:rPr>
                                  <m:t>W</m:t>
                                </m:r>
                              </m:e>
                              <m:sub>
                                <m:r>
                                  <w:rPr>
                                    <w:rFonts w:ascii="Cambria Math" w:hAnsi="Cambria Math"/>
                                  </w:rPr>
                                  <m:t>i</m:t>
                                </m:r>
                              </m:sub>
                            </m:sSub>
                          </m:num>
                          <m:den>
                            <m:nary>
                              <m:naryPr>
                                <m:chr m:val="∑"/>
                                <m:limLoc m:val="subSup"/>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jk</m:t>
                                    </m:r>
                                  </m:sub>
                                </m:sSub>
                              </m:e>
                            </m:nary>
                          </m:den>
                        </m:f>
                        <m:nary>
                          <m:naryPr>
                            <m:chr m:val="∑"/>
                            <m:limLoc m:val="undOvr"/>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ik</m:t>
                                </m:r>
                              </m:sub>
                            </m:sSub>
                            <m:sSub>
                              <m:sSubPr>
                                <m:ctrlPr>
                                  <w:rPr>
                                    <w:rFonts w:ascii="Cambria Math" w:hAnsi="Cambria Math"/>
                                    <w:i/>
                                    <w:iCs/>
                                  </w:rPr>
                                </m:ctrlPr>
                              </m:sSubPr>
                              <m:e>
                                <m:r>
                                  <w:rPr>
                                    <w:rFonts w:ascii="Cambria Math" w:hAnsi="Cambria Math"/>
                                  </w:rPr>
                                  <m:t>T</m:t>
                                </m:r>
                              </m:e>
                              <m:sub>
                                <m:r>
                                  <w:rPr>
                                    <w:rFonts w:ascii="Cambria Math" w:hAnsi="Cambria Math"/>
                                  </w:rPr>
                                  <m:t>jk</m:t>
                                </m:r>
                              </m:sub>
                            </m:sSub>
                          </m:e>
                        </m:nary>
                      </m:e>
                    </m:d>
                  </m:e>
                </m:nary>
                <m:r>
                  <m:rPr>
                    <m:sty m:val="p"/>
                  </m:rPr>
                  <w:rPr>
                    <w:rFonts w:ascii="Cambria Math" w:hAnsi="Cambria Math"/>
                  </w:rPr>
                  <m:t> </m:t>
                </m:r>
              </m:oMath>
            </m:oMathPara>
          </w:p>
        </w:tc>
        <w:tc>
          <w:tcPr>
            <w:tcW w:w="1842" w:type="dxa"/>
            <w:tcBorders>
              <w:left w:val="nil"/>
              <w:bottom w:val="nil"/>
              <w:right w:val="nil"/>
            </w:tcBorders>
            <w:shd w:val="clear" w:color="auto" w:fill="auto"/>
            <w:tcMar>
              <w:top w:w="72" w:type="dxa"/>
              <w:left w:w="144" w:type="dxa"/>
              <w:bottom w:w="72" w:type="dxa"/>
              <w:right w:w="144" w:type="dxa"/>
            </w:tcMar>
            <w:vAlign w:val="center"/>
          </w:tcPr>
          <w:p w14:paraId="06978047" w14:textId="4A11357D" w:rsidR="00643AC0" w:rsidRPr="00B32C46" w:rsidRDefault="00B32C46" w:rsidP="00643AC0">
            <w:pPr>
              <w:spacing w:line="360" w:lineRule="auto"/>
              <w:rPr>
                <w:rFonts w:ascii="Calibri" w:eastAsia="Calibri" w:hAnsi="Calibri" w:cs="Times New Roman"/>
                <w:iCs/>
              </w:rPr>
            </w:pPr>
            <m:oMathPara>
              <m:oMath>
                <m:sSub>
                  <m:sSubPr>
                    <m:ctrlPr>
                      <w:rPr>
                        <w:rFonts w:ascii="Cambria Math" w:eastAsiaTheme="minorEastAsia" w:hAnsi="Cambria Math"/>
                        <w:i/>
                        <w:iCs/>
                        <w:sz w:val="24"/>
                        <w:szCs w:val="28"/>
                      </w:rPr>
                    </m:ctrlPr>
                  </m:sSubPr>
                  <m:e>
                    <m:r>
                      <w:rPr>
                        <w:rFonts w:ascii="Cambria Math" w:hAnsi="Cambria Math"/>
                        <w:sz w:val="24"/>
                        <w:szCs w:val="28"/>
                      </w:rPr>
                      <m:t>C</m:t>
                    </m:r>
                  </m:e>
                  <m:sub>
                    <m:r>
                      <w:rPr>
                        <w:rFonts w:ascii="Cambria Math" w:eastAsiaTheme="minorEastAsia" w:hAnsi="Cambria Math"/>
                        <w:sz w:val="24"/>
                        <w:szCs w:val="28"/>
                      </w:rPr>
                      <m:t>i</m:t>
                    </m:r>
                  </m:sub>
                </m:sSub>
                <m:r>
                  <w:rPr>
                    <w:rFonts w:ascii="Cambria Math" w:hAnsi="Cambria Math"/>
                    <w:sz w:val="24"/>
                    <w:szCs w:val="28"/>
                  </w:rPr>
                  <m:t>=</m:t>
                </m:r>
                <m:nary>
                  <m:naryPr>
                    <m:chr m:val="∑"/>
                    <m:ctrlPr>
                      <w:rPr>
                        <w:rFonts w:ascii="Cambria Math" w:eastAsiaTheme="minorEastAsia" w:hAnsi="Cambria Math"/>
                        <w:i/>
                        <w:iCs/>
                        <w:sz w:val="24"/>
                        <w:szCs w:val="28"/>
                      </w:rPr>
                    </m:ctrlPr>
                  </m:naryPr>
                  <m:sub>
                    <m:r>
                      <w:rPr>
                        <w:rFonts w:ascii="Cambria Math" w:hAnsi="Cambria Math"/>
                        <w:sz w:val="24"/>
                        <w:szCs w:val="28"/>
                      </w:rPr>
                      <m:t>k=1</m:t>
                    </m:r>
                  </m:sub>
                  <m:sup>
                    <m:r>
                      <w:rPr>
                        <w:rFonts w:ascii="Cambria Math" w:hAnsi="Cambria Math"/>
                        <w:sz w:val="24"/>
                        <w:szCs w:val="28"/>
                      </w:rPr>
                      <m:t>s</m:t>
                    </m:r>
                  </m:sup>
                  <m:e>
                    <m:sSub>
                      <m:sSubPr>
                        <m:ctrlPr>
                          <w:rPr>
                            <w:rFonts w:ascii="Cambria Math" w:eastAsiaTheme="minorEastAsia" w:hAnsi="Cambria Math"/>
                            <w:i/>
                            <w:iCs/>
                            <w:sz w:val="24"/>
                            <w:szCs w:val="28"/>
                          </w:rPr>
                        </m:ctrlPr>
                      </m:sSubPr>
                      <m:e>
                        <m:r>
                          <w:rPr>
                            <w:rFonts w:ascii="Cambria Math" w:hAnsi="Cambria Math"/>
                            <w:sz w:val="24"/>
                            <w:szCs w:val="28"/>
                          </w:rPr>
                          <m:t>p</m:t>
                        </m:r>
                      </m:e>
                      <m:sub>
                        <m:r>
                          <w:rPr>
                            <w:rFonts w:ascii="Cambria Math" w:hAnsi="Cambria Math"/>
                            <w:sz w:val="24"/>
                            <w:szCs w:val="28"/>
                          </w:rPr>
                          <m:t>k</m:t>
                        </m:r>
                      </m:sub>
                    </m:sSub>
                    <m:sSub>
                      <m:sSubPr>
                        <m:ctrlPr>
                          <w:rPr>
                            <w:rFonts w:ascii="Cambria Math" w:eastAsiaTheme="minorEastAsia" w:hAnsi="Cambria Math"/>
                            <w:i/>
                            <w:iCs/>
                            <w:sz w:val="24"/>
                            <w:szCs w:val="28"/>
                          </w:rPr>
                        </m:ctrlPr>
                      </m:sSubPr>
                      <m:e>
                        <m:r>
                          <w:rPr>
                            <w:rFonts w:ascii="Cambria Math" w:hAnsi="Cambria Math"/>
                            <w:sz w:val="24"/>
                            <w:szCs w:val="28"/>
                          </w:rPr>
                          <m:t>G</m:t>
                        </m:r>
                      </m:e>
                      <m:sub>
                        <m:r>
                          <w:rPr>
                            <w:rFonts w:ascii="Cambria Math" w:eastAsiaTheme="minorEastAsia" w:hAnsi="Cambria Math"/>
                            <w:sz w:val="24"/>
                            <w:szCs w:val="28"/>
                          </w:rPr>
                          <m:t>i</m:t>
                        </m:r>
                      </m:sub>
                    </m:sSub>
                  </m:e>
                </m:nary>
                <m:r>
                  <m:rPr>
                    <m:sty m:val="p"/>
                  </m:rPr>
                  <w:rPr>
                    <w:rFonts w:ascii="Cambria Math" w:hAnsi="Cambria Math"/>
                  </w:rPr>
                  <m:t> </m:t>
                </m:r>
              </m:oMath>
            </m:oMathPara>
          </w:p>
        </w:tc>
      </w:tr>
      <w:tr w:rsidR="00B32C46" w:rsidRPr="00B32C46" w14:paraId="6537E139" w14:textId="77777777" w:rsidTr="007251F3">
        <w:trPr>
          <w:trHeight w:val="967"/>
        </w:trPr>
        <w:tc>
          <w:tcPr>
            <w:tcW w:w="1560" w:type="dxa"/>
            <w:tcBorders>
              <w:top w:val="nil"/>
              <w:left w:val="nil"/>
              <w:bottom w:val="nil"/>
              <w:right w:val="nil"/>
            </w:tcBorders>
            <w:shd w:val="clear" w:color="auto" w:fill="auto"/>
            <w:tcMar>
              <w:top w:w="72" w:type="dxa"/>
              <w:left w:w="144" w:type="dxa"/>
              <w:bottom w:w="72" w:type="dxa"/>
              <w:right w:w="144" w:type="dxa"/>
            </w:tcMar>
            <w:vAlign w:val="center"/>
          </w:tcPr>
          <w:p w14:paraId="7DBF512F" w14:textId="77777777" w:rsidR="00643AC0" w:rsidRPr="00B32C46" w:rsidRDefault="00643AC0" w:rsidP="00643AC0">
            <w:pPr>
              <w:spacing w:line="360" w:lineRule="auto"/>
            </w:pPr>
            <w:r w:rsidRPr="00B32C46">
              <w:rPr>
                <w:b/>
                <w:bCs/>
              </w:rPr>
              <w:t>Combined approach</w:t>
            </w:r>
          </w:p>
          <w:p w14:paraId="479D276A" w14:textId="74CE0A0F" w:rsidR="00643AC0" w:rsidRPr="00B32C46" w:rsidRDefault="00643AC0" w:rsidP="00643AC0">
            <w:pPr>
              <w:spacing w:line="360" w:lineRule="auto"/>
              <w:rPr>
                <w:b/>
                <w:bCs/>
              </w:rPr>
            </w:pPr>
            <w:r w:rsidRPr="00B32C46">
              <w:t>Scenario 2</w:t>
            </w:r>
            <w:r w:rsidR="00BC022E" w:rsidRPr="00B32C46">
              <w:t>a</w:t>
            </w:r>
          </w:p>
        </w:tc>
        <w:tc>
          <w:tcPr>
            <w:tcW w:w="2409" w:type="dxa"/>
            <w:tcBorders>
              <w:top w:val="nil"/>
              <w:left w:val="nil"/>
              <w:bottom w:val="nil"/>
              <w:right w:val="nil"/>
            </w:tcBorders>
            <w:shd w:val="clear" w:color="auto" w:fill="auto"/>
            <w:tcMar>
              <w:top w:w="72" w:type="dxa"/>
              <w:left w:w="144" w:type="dxa"/>
              <w:bottom w:w="72" w:type="dxa"/>
              <w:right w:w="144" w:type="dxa"/>
            </w:tcMar>
            <w:vAlign w:val="center"/>
          </w:tcPr>
          <w:p w14:paraId="54FC426B" w14:textId="3ED3B7C6" w:rsidR="00643AC0" w:rsidRPr="00B32C46" w:rsidRDefault="00B32C46" w:rsidP="00643AC0">
            <w:pPr>
              <w:spacing w:line="360" w:lineRule="auto"/>
            </w:pPr>
            <m:oMathPara>
              <m:oMathParaPr>
                <m:jc m:val="centerGroup"/>
              </m:oMathParaPr>
              <m:oMath>
                <m:func>
                  <m:funcPr>
                    <m:ctrlPr>
                      <w:rPr>
                        <w:rFonts w:ascii="Cambria Math" w:hAnsi="Cambria Math"/>
                        <w:i/>
                        <w:iCs/>
                      </w:rPr>
                    </m:ctrlPr>
                  </m:funcPr>
                  <m:fName>
                    <m:r>
                      <m:rPr>
                        <m:sty m:val="p"/>
                      </m:rPr>
                      <w:rPr>
                        <w:rFonts w:ascii="Cambria Math" w:hAnsi="Cambria Math"/>
                        <w:lang w:val="es-CL"/>
                      </w:rPr>
                      <m:t>max</m:t>
                    </m:r>
                  </m:fName>
                  <m:e>
                    <m:nary>
                      <m:naryPr>
                        <m:chr m:val="∑"/>
                        <m:limLoc m:val="undOvr"/>
                        <m:ctrlPr>
                          <w:rPr>
                            <w:rFonts w:ascii="Cambria Math" w:hAnsi="Cambria Math"/>
                            <w:i/>
                            <w:iCs/>
                          </w:rPr>
                        </m:ctrlPr>
                      </m:naryPr>
                      <m:sub>
                        <m:r>
                          <w:rPr>
                            <w:rFonts w:ascii="Cambria Math" w:hAnsi="Cambria Math"/>
                          </w:rPr>
                          <m:t>c</m:t>
                        </m:r>
                        <m:r>
                          <w:rPr>
                            <w:rFonts w:ascii="Cambria Math" w:hAnsi="Cambria Math"/>
                            <w:lang w:val="es-CL"/>
                          </w:rPr>
                          <m:t>=1</m:t>
                        </m:r>
                      </m:sub>
                      <m:sup>
                        <m:r>
                          <w:rPr>
                            <w:rFonts w:ascii="Cambria Math" w:hAnsi="Cambria Math"/>
                          </w:rPr>
                          <m:t>f</m:t>
                        </m:r>
                      </m:sup>
                      <m:e>
                        <m:sSub>
                          <m:sSubPr>
                            <m:ctrlPr>
                              <w:rPr>
                                <w:rFonts w:ascii="Cambria Math" w:hAnsi="Cambria Math"/>
                                <w:i/>
                                <w:iCs/>
                              </w:rPr>
                            </m:ctrlPr>
                          </m:sSubPr>
                          <m:e>
                            <m:r>
                              <w:rPr>
                                <w:rFonts w:ascii="Cambria Math" w:hAnsi="Cambria Math"/>
                                <w:lang w:val="es-CL"/>
                              </w:rPr>
                              <m:t>B</m:t>
                            </m:r>
                          </m:e>
                          <m:sub>
                            <m:r>
                              <w:rPr>
                                <w:rFonts w:ascii="Cambria Math" w:hAnsi="Cambria Math"/>
                              </w:rPr>
                              <m:t>c</m:t>
                            </m:r>
                          </m:sub>
                        </m:sSub>
                        <m:d>
                          <m:dPr>
                            <m:ctrlPr>
                              <w:rPr>
                                <w:rFonts w:ascii="Cambria Math" w:hAnsi="Cambria Math"/>
                                <w:i/>
                                <w:iCs/>
                              </w:rPr>
                            </m:ctrlPr>
                          </m:dPr>
                          <m:e>
                            <m:r>
                              <m:rPr>
                                <m:sty m:val="bi"/>
                              </m:rPr>
                              <w:rPr>
                                <w:rFonts w:ascii="Cambria Math" w:hAnsi="Cambria Math"/>
                              </w:rPr>
                              <m:t>u</m:t>
                            </m:r>
                          </m:e>
                        </m:d>
                      </m:e>
                    </m:nary>
                    <m:r>
                      <m:rPr>
                        <m:sty m:val="bi"/>
                      </m:rPr>
                      <w:rPr>
                        <w:rFonts w:ascii="Cambria Math" w:hAnsi="Cambria Math"/>
                      </w:rPr>
                      <m:t>,</m:t>
                    </m:r>
                  </m:e>
                </m:func>
              </m:oMath>
            </m:oMathPara>
          </w:p>
          <w:p w14:paraId="72FDF0A3" w14:textId="7CEA9008" w:rsidR="00643AC0" w:rsidRPr="00B32C46" w:rsidRDefault="00643AC0" w:rsidP="00643AC0">
            <w:pPr>
              <w:spacing w:line="360" w:lineRule="auto"/>
              <w:rPr>
                <w:rFonts w:ascii="Calibri" w:eastAsia="Calibri" w:hAnsi="Calibri" w:cs="Times New Roman"/>
                <w:iCs/>
              </w:rPr>
            </w:pPr>
            <m:oMathPara>
              <m:oMath>
                <m:r>
                  <w:rPr>
                    <w:rFonts w:ascii="Cambria Math" w:hAnsi="Cambria Math"/>
                  </w:rPr>
                  <m:t>s.t.</m:t>
                </m:r>
                <m:r>
                  <m:rPr>
                    <m:nor/>
                  </m:rPr>
                  <w:rPr>
                    <w:lang w:val="es-CL"/>
                  </w:rPr>
                  <w:sym w:font="Symbol" w:char="F053"/>
                </m:r>
                <m:sSub>
                  <m:sSubPr>
                    <m:ctrlPr>
                      <w:rPr>
                        <w:rFonts w:ascii="Cambria Math" w:hAnsi="Cambria Math"/>
                        <w:i/>
                        <w:iCs/>
                        <w:lang w:val="es-CL"/>
                      </w:rPr>
                    </m:ctrlPr>
                  </m:sSubPr>
                  <m:e>
                    <m:r>
                      <w:rPr>
                        <w:rFonts w:ascii="Cambria Math" w:hAnsi="Cambria Math"/>
                        <w:lang w:val="es-CL"/>
                      </w:rPr>
                      <m:t>u</m:t>
                    </m:r>
                  </m:e>
                  <m:sub>
                    <m:r>
                      <w:rPr>
                        <w:rFonts w:ascii="Cambria Math" w:hAnsi="Cambria Math"/>
                      </w:rPr>
                      <m:t>c</m:t>
                    </m:r>
                  </m:sub>
                </m:sSub>
                <m:sSub>
                  <m:sSubPr>
                    <m:ctrlPr>
                      <w:rPr>
                        <w:rFonts w:ascii="Cambria Math" w:hAnsi="Cambria Math"/>
                        <w:i/>
                        <w:iCs/>
                      </w:rPr>
                    </m:ctrlPr>
                  </m:sSubPr>
                  <m:e>
                    <m:r>
                      <w:rPr>
                        <w:rFonts w:ascii="Cambria Math" w:hAnsi="Cambria Math"/>
                      </w:rPr>
                      <m:t>C</m:t>
                    </m:r>
                  </m:e>
                  <m:sub>
                    <m:r>
                      <w:rPr>
                        <w:rFonts w:ascii="Cambria Math" w:hAnsi="Cambria Math"/>
                      </w:rPr>
                      <m:t>c</m:t>
                    </m:r>
                  </m:sub>
                </m:sSub>
                <m:r>
                  <w:rPr>
                    <w:rFonts w:ascii="Cambria Math" w:hAnsi="Cambria Math"/>
                  </w:rPr>
                  <m:t>&lt;=Budget</m:t>
                </m:r>
              </m:oMath>
            </m:oMathPara>
          </w:p>
        </w:tc>
        <w:tc>
          <w:tcPr>
            <w:tcW w:w="3261" w:type="dxa"/>
            <w:tcBorders>
              <w:top w:val="nil"/>
              <w:left w:val="nil"/>
              <w:bottom w:val="nil"/>
              <w:right w:val="nil"/>
            </w:tcBorders>
            <w:shd w:val="clear" w:color="auto" w:fill="auto"/>
            <w:tcMar>
              <w:top w:w="72" w:type="dxa"/>
              <w:left w:w="144" w:type="dxa"/>
              <w:bottom w:w="72" w:type="dxa"/>
              <w:right w:w="144" w:type="dxa"/>
            </w:tcMar>
            <w:vAlign w:val="center"/>
          </w:tcPr>
          <w:p w14:paraId="130582F8" w14:textId="72976850" w:rsidR="00643AC0" w:rsidRPr="00B32C46" w:rsidRDefault="00B32C46" w:rsidP="00643AC0">
            <w:pPr>
              <w:spacing w:line="360" w:lineRule="auto"/>
              <w:rPr>
                <w:rFonts w:ascii="Calibri" w:eastAsia="Calibri" w:hAnsi="Calibri" w:cs="Times New Roman"/>
                <w:iCs/>
              </w:rPr>
            </w:pPr>
            <m:oMathPara>
              <m:oMath>
                <m:sSub>
                  <m:sSubPr>
                    <m:ctrlPr>
                      <w:rPr>
                        <w:rFonts w:ascii="Cambria Math" w:hAnsi="Cambria Math"/>
                        <w:i/>
                        <w:iCs/>
                      </w:rPr>
                    </m:ctrlPr>
                  </m:sSubPr>
                  <m:e>
                    <m:r>
                      <w:rPr>
                        <w:rFonts w:ascii="Cambria Math" w:hAnsi="Cambria Math"/>
                      </w:rPr>
                      <m:t>B</m:t>
                    </m:r>
                  </m:e>
                  <m:sub>
                    <m:r>
                      <w:rPr>
                        <w:rFonts w:ascii="Cambria Math" w:hAnsi="Cambria Math"/>
                      </w:rPr>
                      <m:t>c</m:t>
                    </m:r>
                  </m:sub>
                </m:sSub>
                <m:r>
                  <m:rPr>
                    <m:sty m:val="p"/>
                  </m:rPr>
                  <w:rPr>
                    <w:rFonts w:ascii="Cambria Math" w:hAnsi="Cambria Math"/>
                  </w:rPr>
                  <m:t>=</m:t>
                </m:r>
                <m:nary>
                  <m:naryPr>
                    <m:chr m:val="∑"/>
                    <m:grow m:val="1"/>
                    <m:ctrlPr>
                      <w:rPr>
                        <w:rFonts w:ascii="Cambria Math" w:hAnsi="Cambria Math"/>
                        <w:i/>
                        <w:iCs/>
                      </w:rPr>
                    </m:ctrlPr>
                  </m:naryPr>
                  <m:sub>
                    <m:r>
                      <w:rPr>
                        <w:rFonts w:ascii="Cambria Math" w:hAnsi="Cambria Math"/>
                      </w:rPr>
                      <m:t>b</m:t>
                    </m:r>
                    <m:r>
                      <m:rPr>
                        <m:sty m:val="p"/>
                      </m:rPr>
                      <w:rPr>
                        <w:rFonts w:ascii="Cambria Math" w:hAnsi="Cambria Math"/>
                      </w:rPr>
                      <m:t>=1</m:t>
                    </m:r>
                  </m:sub>
                  <m:sup>
                    <m:r>
                      <w:rPr>
                        <w:rFonts w:ascii="Cambria Math" w:hAnsi="Cambria Math"/>
                      </w:rPr>
                      <m:t>f</m:t>
                    </m:r>
                  </m:sup>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O</m:t>
                                </m:r>
                              </m:e>
                              <m:sub>
                                <m:r>
                                  <w:rPr>
                                    <w:rFonts w:ascii="Cambria Math" w:hAnsi="Cambria Math"/>
                                  </w:rPr>
                                  <m:t>cb</m:t>
                                </m:r>
                              </m:sub>
                            </m:sSub>
                            <m:sSub>
                              <m:sSubPr>
                                <m:ctrlPr>
                                  <w:rPr>
                                    <w:rFonts w:ascii="Cambria Math" w:hAnsi="Cambria Math"/>
                                    <w:i/>
                                    <w:iCs/>
                                  </w:rPr>
                                </m:ctrlPr>
                              </m:sSubPr>
                              <m:e>
                                <m:r>
                                  <w:rPr>
                                    <w:rFonts w:ascii="Cambria Math" w:hAnsi="Cambria Math"/>
                                  </w:rPr>
                                  <m:t>W</m:t>
                                </m:r>
                              </m:e>
                              <m:sub>
                                <m:r>
                                  <w:rPr>
                                    <w:rFonts w:ascii="Cambria Math" w:hAnsi="Cambria Math"/>
                                  </w:rPr>
                                  <m:t>c</m:t>
                                </m:r>
                              </m:sub>
                            </m:sSub>
                          </m:num>
                          <m:den>
                            <m:nary>
                              <m:naryPr>
                                <m:chr m:val="∑"/>
                                <m:limLoc m:val="subSup"/>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bk</m:t>
                                    </m:r>
                                  </m:sub>
                                </m:sSub>
                              </m:e>
                            </m:nary>
                          </m:den>
                        </m:f>
                        <m:nary>
                          <m:naryPr>
                            <m:chr m:val="∑"/>
                            <m:limLoc m:val="undOvr"/>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m:rPr>
                                    <m:sty m:val="p"/>
                                  </m:rPr>
                                  <w:rPr>
                                    <w:rFonts w:ascii="Cambria Math" w:hAnsi="Cambria Math"/>
                                  </w:rPr>
                                  <m:t>c</m:t>
                                </m:r>
                                <m:r>
                                  <w:rPr>
                                    <w:rFonts w:ascii="Cambria Math" w:hAnsi="Cambria Math"/>
                                  </w:rPr>
                                  <m:t>k</m:t>
                                </m:r>
                              </m:sub>
                            </m:sSub>
                            <m:sSub>
                              <m:sSubPr>
                                <m:ctrlPr>
                                  <w:rPr>
                                    <w:rFonts w:ascii="Cambria Math" w:hAnsi="Cambria Math"/>
                                    <w:i/>
                                    <w:iCs/>
                                  </w:rPr>
                                </m:ctrlPr>
                              </m:sSubPr>
                              <m:e>
                                <m:r>
                                  <w:rPr>
                                    <w:rFonts w:ascii="Cambria Math" w:hAnsi="Cambria Math"/>
                                  </w:rPr>
                                  <m:t>T</m:t>
                                </m:r>
                              </m:e>
                              <m:sub>
                                <m:r>
                                  <w:rPr>
                                    <w:rFonts w:ascii="Cambria Math" w:hAnsi="Cambria Math"/>
                                  </w:rPr>
                                  <m:t>bk</m:t>
                                </m:r>
                              </m:sub>
                            </m:sSub>
                          </m:e>
                        </m:nary>
                      </m:e>
                    </m:d>
                  </m:e>
                </m:nary>
              </m:oMath>
            </m:oMathPara>
          </w:p>
        </w:tc>
        <w:tc>
          <w:tcPr>
            <w:tcW w:w="1842" w:type="dxa"/>
            <w:tcBorders>
              <w:top w:val="nil"/>
              <w:left w:val="nil"/>
              <w:bottom w:val="nil"/>
              <w:right w:val="nil"/>
            </w:tcBorders>
            <w:shd w:val="clear" w:color="auto" w:fill="auto"/>
            <w:tcMar>
              <w:top w:w="72" w:type="dxa"/>
              <w:left w:w="144" w:type="dxa"/>
              <w:bottom w:w="72" w:type="dxa"/>
              <w:right w:w="144" w:type="dxa"/>
            </w:tcMar>
            <w:vAlign w:val="center"/>
          </w:tcPr>
          <w:p w14:paraId="557E3158" w14:textId="51D6B801" w:rsidR="00643AC0" w:rsidRPr="00B32C46" w:rsidRDefault="00B32C46" w:rsidP="00643AC0">
            <w:pPr>
              <w:spacing w:line="360" w:lineRule="auto"/>
              <w:rPr>
                <w:rFonts w:ascii="Calibri" w:eastAsia="Calibri" w:hAnsi="Calibri" w:cs="Times New Roman"/>
                <w:iCs/>
              </w:rPr>
            </w:pPr>
            <m:oMathPara>
              <m:oMath>
                <m:sSub>
                  <m:sSubPr>
                    <m:ctrlPr>
                      <w:rPr>
                        <w:rFonts w:ascii="Cambria Math" w:eastAsiaTheme="minorEastAsia" w:hAnsi="Cambria Math"/>
                        <w:i/>
                        <w:iCs/>
                        <w:sz w:val="24"/>
                        <w:szCs w:val="28"/>
                      </w:rPr>
                    </m:ctrlPr>
                  </m:sSubPr>
                  <m:e>
                    <m:r>
                      <w:rPr>
                        <w:rFonts w:ascii="Cambria Math" w:hAnsi="Cambria Math"/>
                        <w:sz w:val="24"/>
                        <w:szCs w:val="28"/>
                      </w:rPr>
                      <m:t>C</m:t>
                    </m:r>
                  </m:e>
                  <m:sub>
                    <m:r>
                      <w:rPr>
                        <w:rFonts w:ascii="Cambria Math" w:eastAsiaTheme="minorEastAsia" w:hAnsi="Cambria Math"/>
                        <w:sz w:val="24"/>
                        <w:szCs w:val="28"/>
                      </w:rPr>
                      <m:t>c</m:t>
                    </m:r>
                  </m:sub>
                </m:sSub>
                <m:r>
                  <w:rPr>
                    <w:rFonts w:ascii="Cambria Math" w:hAnsi="Cambria Math"/>
                    <w:sz w:val="24"/>
                    <w:szCs w:val="28"/>
                  </w:rPr>
                  <m:t>=</m:t>
                </m:r>
                <m:nary>
                  <m:naryPr>
                    <m:chr m:val="∑"/>
                    <m:ctrlPr>
                      <w:rPr>
                        <w:rFonts w:ascii="Cambria Math" w:eastAsiaTheme="minorEastAsia" w:hAnsi="Cambria Math"/>
                        <w:i/>
                        <w:iCs/>
                        <w:sz w:val="24"/>
                        <w:szCs w:val="28"/>
                      </w:rPr>
                    </m:ctrlPr>
                  </m:naryPr>
                  <m:sub>
                    <m:r>
                      <w:rPr>
                        <w:rFonts w:ascii="Cambria Math" w:hAnsi="Cambria Math"/>
                        <w:sz w:val="24"/>
                        <w:szCs w:val="28"/>
                      </w:rPr>
                      <m:t>k=1</m:t>
                    </m:r>
                  </m:sub>
                  <m:sup>
                    <m:r>
                      <w:rPr>
                        <w:rFonts w:ascii="Cambria Math" w:hAnsi="Cambria Math"/>
                        <w:sz w:val="24"/>
                        <w:szCs w:val="28"/>
                      </w:rPr>
                      <m:t>s</m:t>
                    </m:r>
                  </m:sup>
                  <m:e>
                    <m:sSub>
                      <m:sSubPr>
                        <m:ctrlPr>
                          <w:rPr>
                            <w:rFonts w:ascii="Cambria Math" w:eastAsiaTheme="minorEastAsia" w:hAnsi="Cambria Math"/>
                            <w:i/>
                            <w:iCs/>
                            <w:sz w:val="24"/>
                            <w:szCs w:val="28"/>
                          </w:rPr>
                        </m:ctrlPr>
                      </m:sSubPr>
                      <m:e>
                        <m:r>
                          <w:rPr>
                            <w:rFonts w:ascii="Cambria Math" w:hAnsi="Cambria Math"/>
                            <w:sz w:val="24"/>
                            <w:szCs w:val="28"/>
                          </w:rPr>
                          <m:t>p</m:t>
                        </m:r>
                      </m:e>
                      <m:sub>
                        <m:r>
                          <w:rPr>
                            <w:rFonts w:ascii="Cambria Math" w:hAnsi="Cambria Math"/>
                            <w:sz w:val="24"/>
                            <w:szCs w:val="28"/>
                          </w:rPr>
                          <m:t>k</m:t>
                        </m:r>
                      </m:sub>
                    </m:sSub>
                    <m:sSub>
                      <m:sSubPr>
                        <m:ctrlPr>
                          <w:rPr>
                            <w:rFonts w:ascii="Cambria Math" w:eastAsiaTheme="minorEastAsia" w:hAnsi="Cambria Math"/>
                            <w:i/>
                            <w:iCs/>
                            <w:sz w:val="24"/>
                            <w:szCs w:val="28"/>
                          </w:rPr>
                        </m:ctrlPr>
                      </m:sSubPr>
                      <m:e>
                        <m:r>
                          <w:rPr>
                            <w:rFonts w:ascii="Cambria Math" w:hAnsi="Cambria Math"/>
                            <w:sz w:val="24"/>
                            <w:szCs w:val="28"/>
                          </w:rPr>
                          <m:t>G</m:t>
                        </m:r>
                      </m:e>
                      <m:sub>
                        <m:r>
                          <w:rPr>
                            <w:rFonts w:ascii="Cambria Math" w:eastAsiaTheme="minorEastAsia" w:hAnsi="Cambria Math"/>
                            <w:sz w:val="24"/>
                            <w:szCs w:val="28"/>
                          </w:rPr>
                          <m:t>c</m:t>
                        </m:r>
                      </m:sub>
                    </m:sSub>
                  </m:e>
                </m:nary>
              </m:oMath>
            </m:oMathPara>
          </w:p>
        </w:tc>
      </w:tr>
      <w:tr w:rsidR="00643AC0" w:rsidRPr="00B32C46" w14:paraId="009A5B1C" w14:textId="77777777" w:rsidTr="007251F3">
        <w:trPr>
          <w:trHeight w:val="584"/>
        </w:trPr>
        <w:tc>
          <w:tcPr>
            <w:tcW w:w="1560"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2CA0C03B" w14:textId="77777777" w:rsidR="00643AC0" w:rsidRPr="00B32C46" w:rsidRDefault="00643AC0" w:rsidP="00643AC0">
            <w:pPr>
              <w:spacing w:line="360" w:lineRule="auto"/>
            </w:pPr>
            <w:r w:rsidRPr="00B32C46">
              <w:rPr>
                <w:b/>
                <w:bCs/>
              </w:rPr>
              <w:t>Species-only approach</w:t>
            </w:r>
          </w:p>
          <w:p w14:paraId="75E4C575" w14:textId="7BFDD7BD" w:rsidR="00643AC0" w:rsidRPr="00B32C46" w:rsidRDefault="00643AC0" w:rsidP="00643AC0">
            <w:pPr>
              <w:spacing w:line="360" w:lineRule="auto"/>
            </w:pPr>
            <w:r w:rsidRPr="00B32C46">
              <w:t>Scenario 2</w:t>
            </w:r>
            <w:r w:rsidR="00BC022E" w:rsidRPr="00B32C46">
              <w:t>b</w:t>
            </w:r>
          </w:p>
        </w:tc>
        <w:tc>
          <w:tcPr>
            <w:tcW w:w="2409"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F5E1CD3" w14:textId="77777777" w:rsidR="00643AC0" w:rsidRPr="00B32C46" w:rsidRDefault="00B32C46" w:rsidP="00643AC0">
            <w:pPr>
              <w:spacing w:line="360" w:lineRule="auto"/>
            </w:pPr>
            <m:oMathPara>
              <m:oMathParaPr>
                <m:jc m:val="centerGroup"/>
              </m:oMathParaPr>
              <m:oMath>
                <m:func>
                  <m:funcPr>
                    <m:ctrlPr>
                      <w:rPr>
                        <w:rFonts w:ascii="Cambria Math" w:hAnsi="Cambria Math"/>
                        <w:i/>
                        <w:iCs/>
                      </w:rPr>
                    </m:ctrlPr>
                  </m:funcPr>
                  <m:fName>
                    <m:r>
                      <m:rPr>
                        <m:sty m:val="p"/>
                      </m:rPr>
                      <w:rPr>
                        <w:rFonts w:ascii="Cambria Math" w:hAnsi="Cambria Math"/>
                        <w:lang w:val="es-CL"/>
                      </w:rPr>
                      <m:t>max</m:t>
                    </m:r>
                  </m:fName>
                  <m:e>
                    <m:nary>
                      <m:naryPr>
                        <m:chr m:val="∑"/>
                        <m:limLoc m:val="undOvr"/>
                        <m:ctrlPr>
                          <w:rPr>
                            <w:rFonts w:ascii="Cambria Math" w:hAnsi="Cambria Math"/>
                            <w:i/>
                            <w:iCs/>
                          </w:rPr>
                        </m:ctrlPr>
                      </m:naryPr>
                      <m:sub>
                        <m:r>
                          <w:rPr>
                            <w:rFonts w:ascii="Cambria Math" w:hAnsi="Cambria Math"/>
                            <w:lang w:val="es-CL"/>
                          </w:rPr>
                          <m:t>i=1</m:t>
                        </m:r>
                      </m:sub>
                      <m:sup>
                        <m:r>
                          <w:rPr>
                            <w:rFonts w:ascii="Cambria Math" w:hAnsi="Cambria Math"/>
                            <w:lang w:val="es-CL"/>
                          </w:rPr>
                          <m:t>n</m:t>
                        </m:r>
                      </m:sup>
                      <m:e>
                        <m:sSub>
                          <m:sSubPr>
                            <m:ctrlPr>
                              <w:rPr>
                                <w:rFonts w:ascii="Cambria Math" w:hAnsi="Cambria Math"/>
                                <w:i/>
                                <w:iCs/>
                              </w:rPr>
                            </m:ctrlPr>
                          </m:sSubPr>
                          <m:e>
                            <m:r>
                              <w:rPr>
                                <w:rFonts w:ascii="Cambria Math" w:hAnsi="Cambria Math"/>
                                <w:lang w:val="es-CL"/>
                              </w:rPr>
                              <m:t>B</m:t>
                            </m:r>
                          </m:e>
                          <m:sub>
                            <m:r>
                              <w:rPr>
                                <w:rFonts w:ascii="Cambria Math" w:hAnsi="Cambria Math"/>
                                <w:lang w:val="es-CL"/>
                              </w:rPr>
                              <m:t>i</m:t>
                            </m:r>
                          </m:sub>
                        </m:sSub>
                        <m:d>
                          <m:dPr>
                            <m:ctrlPr>
                              <w:rPr>
                                <w:rFonts w:ascii="Cambria Math" w:hAnsi="Cambria Math"/>
                                <w:i/>
                                <w:iCs/>
                              </w:rPr>
                            </m:ctrlPr>
                          </m:dPr>
                          <m:e>
                            <m:r>
                              <m:rPr>
                                <m:sty m:val="bi"/>
                              </m:rPr>
                              <w:rPr>
                                <w:rFonts w:ascii="Cambria Math" w:hAnsi="Cambria Math"/>
                                <w:lang w:val="es-CL"/>
                              </w:rPr>
                              <m:t>x</m:t>
                            </m:r>
                          </m:e>
                        </m:d>
                      </m:e>
                    </m:nary>
                    <m:r>
                      <m:rPr>
                        <m:sty m:val="bi"/>
                      </m:rPr>
                      <w:rPr>
                        <w:rFonts w:ascii="Cambria Math" w:hAnsi="Cambria Math"/>
                      </w:rPr>
                      <m:t>,</m:t>
                    </m:r>
                  </m:e>
                </m:func>
              </m:oMath>
            </m:oMathPara>
          </w:p>
          <w:p w14:paraId="6E458916" w14:textId="3E7F009D" w:rsidR="00643AC0" w:rsidRPr="00B32C46" w:rsidRDefault="00643AC0" w:rsidP="00643AC0">
            <w:pPr>
              <w:spacing w:line="360" w:lineRule="auto"/>
            </w:pPr>
            <m:oMathPara>
              <m:oMathParaPr>
                <m:jc m:val="centerGroup"/>
              </m:oMathParaPr>
              <m:oMath>
                <m:r>
                  <w:rPr>
                    <w:rFonts w:ascii="Cambria Math" w:hAnsi="Cambria Math"/>
                  </w:rPr>
                  <m:t>s.t.</m:t>
                </m:r>
                <m:r>
                  <m:rPr>
                    <m:nor/>
                  </m:rPr>
                  <w:rPr>
                    <w:lang w:val="es-CL"/>
                  </w:rPr>
                  <w:sym w:font="Symbol" w:char="F053"/>
                </m:r>
                <m:sSub>
                  <m:sSubPr>
                    <m:ctrlPr>
                      <w:rPr>
                        <w:rFonts w:ascii="Cambria Math" w:hAnsi="Cambria Math"/>
                        <w:i/>
                        <w:iCs/>
                        <w:lang w:val="es-CL"/>
                      </w:rPr>
                    </m:ctrlPr>
                  </m:sSubPr>
                  <m:e>
                    <m:r>
                      <w:rPr>
                        <w:rFonts w:ascii="Cambria Math" w:hAnsi="Cambria Math"/>
                      </w:rPr>
                      <m:t>x</m:t>
                    </m:r>
                  </m:e>
                  <m:sub>
                    <m:r>
                      <w:rPr>
                        <w:rFonts w:ascii="Cambria Math" w:hAnsi="Cambria Math"/>
                      </w:rPr>
                      <m:t>i</m:t>
                    </m:r>
                  </m:sub>
                </m:sSub>
                <m:sSub>
                  <m:sSubPr>
                    <m:ctrlPr>
                      <w:rPr>
                        <w:rFonts w:ascii="Cambria Math" w:hAnsi="Cambria Math"/>
                        <w:i/>
                        <w:iCs/>
                      </w:rPr>
                    </m:ctrlPr>
                  </m:sSubPr>
                  <m:e>
                    <m:r>
                      <w:rPr>
                        <w:rFonts w:ascii="Cambria Math" w:hAnsi="Cambria Math"/>
                      </w:rPr>
                      <m:t>C</m:t>
                    </m:r>
                  </m:e>
                  <m:sub>
                    <m:r>
                      <w:rPr>
                        <w:rFonts w:ascii="Cambria Math" w:hAnsi="Cambria Math"/>
                      </w:rPr>
                      <m:t>i</m:t>
                    </m:r>
                  </m:sub>
                </m:sSub>
                <m:r>
                  <w:rPr>
                    <w:rFonts w:ascii="Cambria Math" w:hAnsi="Cambria Math"/>
                  </w:rPr>
                  <m:t>&lt;=Budget</m:t>
                </m:r>
              </m:oMath>
            </m:oMathPara>
          </w:p>
        </w:tc>
        <w:tc>
          <w:tcPr>
            <w:tcW w:w="3261"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7CA8F70B" w14:textId="0EDBDEAC" w:rsidR="00643AC0" w:rsidRPr="00B32C46" w:rsidRDefault="00B32C46" w:rsidP="00643AC0">
            <w:pPr>
              <w:spacing w:line="360" w:lineRule="auto"/>
            </w:pPr>
            <m:oMathPara>
              <m:oMathParaPr>
                <m:jc m:val="centerGroup"/>
              </m:oMathParaPr>
              <m:oMath>
                <m:sSub>
                  <m:sSubPr>
                    <m:ctrlPr>
                      <w:rPr>
                        <w:rFonts w:ascii="Cambria Math" w:hAnsi="Cambria Math"/>
                        <w:i/>
                        <w:iCs/>
                      </w:rPr>
                    </m:ctrlPr>
                  </m:sSubPr>
                  <m:e>
                    <m:r>
                      <w:rPr>
                        <w:rFonts w:ascii="Cambria Math" w:hAnsi="Cambria Math"/>
                      </w:rPr>
                      <m:t>B</m:t>
                    </m:r>
                  </m:e>
                  <m:sub>
                    <m:r>
                      <w:rPr>
                        <w:rFonts w:ascii="Cambria Math" w:hAnsi="Cambria Math"/>
                      </w:rPr>
                      <m:t>i</m:t>
                    </m:r>
                  </m:sub>
                </m:sSub>
                <m:r>
                  <m:rPr>
                    <m:sty m:val="p"/>
                  </m:rPr>
                  <w:rPr>
                    <w:rFonts w:ascii="Cambria Math" w:hAnsi="Cambria Math"/>
                  </w:rPr>
                  <m:t>=</m:t>
                </m:r>
                <m:nary>
                  <m:naryPr>
                    <m:chr m:val="∑"/>
                    <m:grow m:val="1"/>
                    <m:ctrlPr>
                      <w:rPr>
                        <w:rFonts w:ascii="Cambria Math" w:hAnsi="Cambria Math"/>
                        <w:i/>
                        <w:iCs/>
                      </w:rPr>
                    </m:ctrlPr>
                  </m:naryPr>
                  <m:sub>
                    <m:r>
                      <w:rPr>
                        <w:rFonts w:ascii="Cambria Math" w:hAnsi="Cambria Math"/>
                      </w:rPr>
                      <m:t>b</m:t>
                    </m:r>
                    <m:r>
                      <m:rPr>
                        <m:sty m:val="p"/>
                      </m:rPr>
                      <w:rPr>
                        <w:rFonts w:ascii="Cambria Math" w:hAnsi="Cambria Math"/>
                      </w:rPr>
                      <m:t>=1</m:t>
                    </m:r>
                  </m:sub>
                  <m:sup>
                    <m:r>
                      <w:rPr>
                        <w:rFonts w:ascii="Cambria Math" w:hAnsi="Cambria Math"/>
                      </w:rPr>
                      <m:t>f</m:t>
                    </m:r>
                  </m:sup>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O</m:t>
                                </m:r>
                              </m:e>
                              <m:sub>
                                <m:r>
                                  <w:rPr>
                                    <w:rFonts w:ascii="Cambria Math" w:hAnsi="Cambria Math"/>
                                  </w:rPr>
                                  <m:t>ib</m:t>
                                </m:r>
                              </m:sub>
                            </m:sSub>
                            <m:sSub>
                              <m:sSubPr>
                                <m:ctrlPr>
                                  <w:rPr>
                                    <w:rFonts w:ascii="Cambria Math" w:hAnsi="Cambria Math"/>
                                    <w:i/>
                                    <w:iCs/>
                                  </w:rPr>
                                </m:ctrlPr>
                              </m:sSubPr>
                              <m:e>
                                <m:r>
                                  <w:rPr>
                                    <w:rFonts w:ascii="Cambria Math" w:hAnsi="Cambria Math"/>
                                  </w:rPr>
                                  <m:t>W</m:t>
                                </m:r>
                              </m:e>
                              <m:sub>
                                <m:r>
                                  <w:rPr>
                                    <w:rFonts w:ascii="Cambria Math" w:hAnsi="Cambria Math"/>
                                  </w:rPr>
                                  <m:t>i</m:t>
                                </m:r>
                              </m:sub>
                            </m:sSub>
                          </m:num>
                          <m:den>
                            <m:nary>
                              <m:naryPr>
                                <m:chr m:val="∑"/>
                                <m:limLoc m:val="subSup"/>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bk</m:t>
                                    </m:r>
                                  </m:sub>
                                </m:sSub>
                              </m:e>
                            </m:nary>
                          </m:den>
                        </m:f>
                        <m:nary>
                          <m:naryPr>
                            <m:chr m:val="∑"/>
                            <m:limLoc m:val="undOvr"/>
                            <m:ctrlPr>
                              <w:rPr>
                                <w:rFonts w:ascii="Cambria Math" w:hAnsi="Cambria Math"/>
                                <w:i/>
                                <w:iCs/>
                              </w:rPr>
                            </m:ctrlPr>
                          </m:naryPr>
                          <m:sub>
                            <m:r>
                              <w:rPr>
                                <w:rFonts w:ascii="Cambria Math" w:hAnsi="Cambria Math"/>
                              </w:rPr>
                              <m:t>k</m:t>
                            </m:r>
                            <m:r>
                              <m:rPr>
                                <m:sty m:val="p"/>
                              </m:rPr>
                              <w:rPr>
                                <w:rFonts w:ascii="Cambria Math" w:hAnsi="Cambria Math"/>
                              </w:rPr>
                              <m:t>=1</m:t>
                            </m:r>
                          </m:sub>
                          <m:sup>
                            <m:r>
                              <w:rPr>
                                <w:rFonts w:ascii="Cambria Math" w:hAnsi="Cambria Math"/>
                              </w:rPr>
                              <m:t>m</m:t>
                            </m:r>
                          </m:sup>
                          <m:e>
                            <m:sSub>
                              <m:sSubPr>
                                <m:ctrlPr>
                                  <w:rPr>
                                    <w:rFonts w:ascii="Cambria Math" w:hAnsi="Cambria Math"/>
                                    <w:i/>
                                    <w:iCs/>
                                  </w:rPr>
                                </m:ctrlPr>
                              </m:sSubPr>
                              <m:e>
                                <m:r>
                                  <w:rPr>
                                    <w:rFonts w:ascii="Cambria Math" w:hAnsi="Cambria Math"/>
                                  </w:rPr>
                                  <m:t>T</m:t>
                                </m:r>
                              </m:e>
                              <m:sub>
                                <m:r>
                                  <w:rPr>
                                    <w:rFonts w:ascii="Cambria Math" w:hAnsi="Cambria Math"/>
                                  </w:rPr>
                                  <m:t>ik</m:t>
                                </m:r>
                              </m:sub>
                            </m:sSub>
                            <m:sSub>
                              <m:sSubPr>
                                <m:ctrlPr>
                                  <w:rPr>
                                    <w:rFonts w:ascii="Cambria Math" w:hAnsi="Cambria Math"/>
                                    <w:i/>
                                    <w:iCs/>
                                  </w:rPr>
                                </m:ctrlPr>
                              </m:sSubPr>
                              <m:e>
                                <m:r>
                                  <w:rPr>
                                    <w:rFonts w:ascii="Cambria Math" w:hAnsi="Cambria Math"/>
                                  </w:rPr>
                                  <m:t>T</m:t>
                                </m:r>
                              </m:e>
                              <m:sub>
                                <m:r>
                                  <w:rPr>
                                    <w:rFonts w:ascii="Cambria Math" w:hAnsi="Cambria Math"/>
                                  </w:rPr>
                                  <m:t>bk</m:t>
                                </m:r>
                              </m:sub>
                            </m:sSub>
                          </m:e>
                        </m:nary>
                      </m:e>
                    </m:d>
                  </m:e>
                </m:nary>
              </m:oMath>
            </m:oMathPara>
          </w:p>
        </w:tc>
        <w:tc>
          <w:tcPr>
            <w:tcW w:w="1842"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791A4A1E" w14:textId="7D03C650" w:rsidR="00643AC0" w:rsidRPr="00B32C46" w:rsidRDefault="00B32C46" w:rsidP="00643AC0">
            <w:pPr>
              <w:spacing w:line="360" w:lineRule="auto"/>
            </w:pPr>
            <m:oMathPara>
              <m:oMathParaPr>
                <m:jc m:val="centerGroup"/>
              </m:oMathParaPr>
              <m:oMath>
                <m:sSub>
                  <m:sSubPr>
                    <m:ctrlPr>
                      <w:rPr>
                        <w:rFonts w:ascii="Cambria Math" w:eastAsiaTheme="minorEastAsia" w:hAnsi="Cambria Math"/>
                        <w:i/>
                        <w:iCs/>
                        <w:sz w:val="24"/>
                        <w:szCs w:val="28"/>
                      </w:rPr>
                    </m:ctrlPr>
                  </m:sSubPr>
                  <m:e>
                    <m:r>
                      <w:rPr>
                        <w:rFonts w:ascii="Cambria Math" w:hAnsi="Cambria Math"/>
                        <w:sz w:val="24"/>
                        <w:szCs w:val="28"/>
                      </w:rPr>
                      <m:t>C</m:t>
                    </m:r>
                  </m:e>
                  <m:sub>
                    <m:r>
                      <w:rPr>
                        <w:rFonts w:ascii="Cambria Math" w:eastAsiaTheme="minorEastAsia" w:hAnsi="Cambria Math"/>
                        <w:sz w:val="24"/>
                        <w:szCs w:val="28"/>
                      </w:rPr>
                      <m:t>i</m:t>
                    </m:r>
                  </m:sub>
                </m:sSub>
                <m:r>
                  <w:rPr>
                    <w:rFonts w:ascii="Cambria Math" w:hAnsi="Cambria Math"/>
                    <w:sz w:val="24"/>
                    <w:szCs w:val="28"/>
                  </w:rPr>
                  <m:t>=</m:t>
                </m:r>
                <m:nary>
                  <m:naryPr>
                    <m:chr m:val="∑"/>
                    <m:ctrlPr>
                      <w:rPr>
                        <w:rFonts w:ascii="Cambria Math" w:eastAsiaTheme="minorEastAsia" w:hAnsi="Cambria Math"/>
                        <w:i/>
                        <w:iCs/>
                        <w:sz w:val="24"/>
                        <w:szCs w:val="28"/>
                      </w:rPr>
                    </m:ctrlPr>
                  </m:naryPr>
                  <m:sub>
                    <m:r>
                      <w:rPr>
                        <w:rFonts w:ascii="Cambria Math" w:hAnsi="Cambria Math"/>
                        <w:sz w:val="24"/>
                        <w:szCs w:val="28"/>
                      </w:rPr>
                      <m:t>k=1</m:t>
                    </m:r>
                  </m:sub>
                  <m:sup>
                    <m:r>
                      <w:rPr>
                        <w:rFonts w:ascii="Cambria Math" w:hAnsi="Cambria Math"/>
                        <w:sz w:val="24"/>
                        <w:szCs w:val="28"/>
                      </w:rPr>
                      <m:t>s</m:t>
                    </m:r>
                  </m:sup>
                  <m:e>
                    <m:sSub>
                      <m:sSubPr>
                        <m:ctrlPr>
                          <w:rPr>
                            <w:rFonts w:ascii="Cambria Math" w:eastAsiaTheme="minorEastAsia" w:hAnsi="Cambria Math"/>
                            <w:i/>
                            <w:iCs/>
                            <w:sz w:val="24"/>
                            <w:szCs w:val="28"/>
                          </w:rPr>
                        </m:ctrlPr>
                      </m:sSubPr>
                      <m:e>
                        <m:r>
                          <w:rPr>
                            <w:rFonts w:ascii="Cambria Math" w:hAnsi="Cambria Math"/>
                            <w:sz w:val="24"/>
                            <w:szCs w:val="28"/>
                          </w:rPr>
                          <m:t>p</m:t>
                        </m:r>
                      </m:e>
                      <m:sub>
                        <m:r>
                          <w:rPr>
                            <w:rFonts w:ascii="Cambria Math" w:hAnsi="Cambria Math"/>
                            <w:sz w:val="24"/>
                            <w:szCs w:val="28"/>
                          </w:rPr>
                          <m:t>k</m:t>
                        </m:r>
                      </m:sub>
                    </m:sSub>
                    <m:sSub>
                      <m:sSubPr>
                        <m:ctrlPr>
                          <w:rPr>
                            <w:rFonts w:ascii="Cambria Math" w:eastAsiaTheme="minorEastAsia" w:hAnsi="Cambria Math"/>
                            <w:i/>
                            <w:iCs/>
                            <w:sz w:val="24"/>
                            <w:szCs w:val="28"/>
                          </w:rPr>
                        </m:ctrlPr>
                      </m:sSubPr>
                      <m:e>
                        <m:r>
                          <w:rPr>
                            <w:rFonts w:ascii="Cambria Math" w:hAnsi="Cambria Math"/>
                            <w:sz w:val="24"/>
                            <w:szCs w:val="28"/>
                          </w:rPr>
                          <m:t>G</m:t>
                        </m:r>
                      </m:e>
                      <m:sub>
                        <m:r>
                          <w:rPr>
                            <w:rFonts w:ascii="Cambria Math" w:eastAsiaTheme="minorEastAsia" w:hAnsi="Cambria Math"/>
                            <w:sz w:val="24"/>
                            <w:szCs w:val="28"/>
                          </w:rPr>
                          <m:t>i</m:t>
                        </m:r>
                      </m:sub>
                    </m:sSub>
                  </m:e>
                </m:nary>
                <m:r>
                  <m:rPr>
                    <m:sty m:val="p"/>
                  </m:rPr>
                  <w:rPr>
                    <w:rFonts w:ascii="Cambria Math" w:hAnsi="Cambria Math"/>
                  </w:rPr>
                  <m:t> </m:t>
                </m:r>
              </m:oMath>
            </m:oMathPara>
          </w:p>
        </w:tc>
      </w:tr>
    </w:tbl>
    <w:p w14:paraId="3E2F2939" w14:textId="77A2850A" w:rsidR="000B1E93" w:rsidRPr="00B32C46" w:rsidRDefault="000B1E93" w:rsidP="00BE4B4F">
      <w:pPr>
        <w:spacing w:line="360" w:lineRule="auto"/>
      </w:pPr>
    </w:p>
    <w:p w14:paraId="30D6DAF4" w14:textId="1952B6A6" w:rsidR="004528B6" w:rsidRPr="00B32C46" w:rsidRDefault="004528B6" w:rsidP="008A534A">
      <w:pPr>
        <w:spacing w:line="360" w:lineRule="auto"/>
      </w:pPr>
      <w:r w:rsidRPr="00B32C46">
        <w:lastRenderedPageBreak/>
        <w:t>Table A</w:t>
      </w:r>
      <w:r w:rsidR="00C30A7A" w:rsidRPr="00B32C46">
        <w:t>4</w:t>
      </w:r>
      <w:r w:rsidRPr="00B32C46">
        <w:t>.</w:t>
      </w:r>
      <w:r w:rsidR="00DB529D" w:rsidRPr="00B32C46">
        <w:t xml:space="preserve"> </w:t>
      </w:r>
      <w:r w:rsidR="009E7799" w:rsidRPr="00B32C46">
        <w:t>Notation</w:t>
      </w:r>
      <w:r w:rsidR="00DB529D" w:rsidRPr="00B32C46">
        <w:t xml:space="preserve"> used in the different formulas</w:t>
      </w:r>
      <w:r w:rsidR="008A534A" w:rsidRPr="00B32C46">
        <w:t xml:space="preserve"> of </w:t>
      </w:r>
      <w:r w:rsidR="00DB529D" w:rsidRPr="00B32C46">
        <w:t>the prioritization framework</w:t>
      </w:r>
      <w:r w:rsidR="00036F28" w:rsidRPr="00B32C46">
        <w:t>.</w:t>
      </w:r>
    </w:p>
    <w:tbl>
      <w:tblPr>
        <w:tblW w:w="7371" w:type="dxa"/>
        <w:tblLook w:val="0420" w:firstRow="1" w:lastRow="0" w:firstColumn="0" w:lastColumn="0" w:noHBand="0" w:noVBand="1"/>
      </w:tblPr>
      <w:tblGrid>
        <w:gridCol w:w="1180"/>
        <w:gridCol w:w="6191"/>
      </w:tblGrid>
      <w:tr w:rsidR="00B32C46" w:rsidRPr="00B32C46" w14:paraId="18D98C7F" w14:textId="77777777" w:rsidTr="00432437">
        <w:trPr>
          <w:trHeight w:val="288"/>
        </w:trPr>
        <w:tc>
          <w:tcPr>
            <w:tcW w:w="1180" w:type="dxa"/>
            <w:tcBorders>
              <w:top w:val="single" w:sz="4" w:space="0" w:color="auto"/>
              <w:left w:val="nil"/>
              <w:bottom w:val="nil"/>
              <w:right w:val="nil"/>
            </w:tcBorders>
            <w:shd w:val="clear" w:color="auto" w:fill="auto"/>
            <w:vAlign w:val="center"/>
            <w:hideMark/>
          </w:tcPr>
          <w:p w14:paraId="71E30985" w14:textId="510395E8" w:rsidR="009965C2" w:rsidRPr="00B32C46" w:rsidRDefault="00432437" w:rsidP="009965C2">
            <w:pPr>
              <w:spacing w:after="0" w:line="240" w:lineRule="auto"/>
              <w:jc w:val="center"/>
              <w:rPr>
                <w:rFonts w:ascii="Calibri" w:eastAsia="Times New Roman" w:hAnsi="Calibri" w:cs="Calibri"/>
                <w:lang w:eastAsia="en-AU"/>
              </w:rPr>
            </w:pPr>
            <w:r w:rsidRPr="00B32C46">
              <w:rPr>
                <w:rFonts w:ascii="Calibri" w:eastAsia="Times New Roman" w:hAnsi="Calibri" w:cs="Calibri"/>
                <w:lang w:eastAsia="en-AU"/>
              </w:rPr>
              <w:t>Symbol</w:t>
            </w:r>
          </w:p>
        </w:tc>
        <w:tc>
          <w:tcPr>
            <w:tcW w:w="6191" w:type="dxa"/>
            <w:tcBorders>
              <w:top w:val="single" w:sz="4" w:space="0" w:color="auto"/>
              <w:left w:val="nil"/>
              <w:bottom w:val="nil"/>
              <w:right w:val="nil"/>
            </w:tcBorders>
            <w:shd w:val="clear" w:color="auto" w:fill="auto"/>
            <w:vAlign w:val="center"/>
            <w:hideMark/>
          </w:tcPr>
          <w:p w14:paraId="2DF13060" w14:textId="6FCEF0F0" w:rsidR="009965C2" w:rsidRPr="00B32C46" w:rsidRDefault="00432437" w:rsidP="009965C2">
            <w:pPr>
              <w:spacing w:after="0" w:line="240" w:lineRule="auto"/>
              <w:jc w:val="center"/>
              <w:rPr>
                <w:rFonts w:ascii="Calibri" w:eastAsia="Times New Roman" w:hAnsi="Calibri" w:cs="Calibri"/>
                <w:lang w:eastAsia="en-AU"/>
              </w:rPr>
            </w:pPr>
            <w:r w:rsidRPr="00B32C46">
              <w:rPr>
                <w:rFonts w:ascii="Calibri" w:eastAsia="Times New Roman" w:hAnsi="Calibri" w:cs="Calibri"/>
                <w:lang w:eastAsia="en-AU"/>
              </w:rPr>
              <w:t>Explanation</w:t>
            </w:r>
          </w:p>
        </w:tc>
      </w:tr>
      <w:tr w:rsidR="00B32C46" w:rsidRPr="00B32C46" w14:paraId="4602DC0F" w14:textId="77777777" w:rsidTr="00B14548">
        <w:trPr>
          <w:trHeight w:val="312"/>
        </w:trPr>
        <w:tc>
          <w:tcPr>
            <w:tcW w:w="1180" w:type="dxa"/>
            <w:tcBorders>
              <w:top w:val="single" w:sz="4" w:space="0" w:color="auto"/>
              <w:left w:val="nil"/>
              <w:bottom w:val="nil"/>
              <w:right w:val="nil"/>
            </w:tcBorders>
            <w:shd w:val="clear" w:color="auto" w:fill="auto"/>
            <w:vAlign w:val="center"/>
            <w:hideMark/>
          </w:tcPr>
          <w:p w14:paraId="6CEFB1C3"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B</w:t>
            </w:r>
          </w:p>
        </w:tc>
        <w:tc>
          <w:tcPr>
            <w:tcW w:w="6191" w:type="dxa"/>
            <w:tcBorders>
              <w:top w:val="single" w:sz="4" w:space="0" w:color="auto"/>
              <w:left w:val="nil"/>
              <w:bottom w:val="nil"/>
              <w:right w:val="nil"/>
            </w:tcBorders>
            <w:shd w:val="clear" w:color="auto" w:fill="auto"/>
            <w:vAlign w:val="center"/>
            <w:hideMark/>
          </w:tcPr>
          <w:p w14:paraId="42836693"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Benefit of surrogate feature</w:t>
            </w:r>
          </w:p>
        </w:tc>
      </w:tr>
      <w:tr w:rsidR="00B32C46" w:rsidRPr="00B32C46" w14:paraId="4AEE23FA" w14:textId="77777777" w:rsidTr="00B14548">
        <w:trPr>
          <w:trHeight w:val="312"/>
        </w:trPr>
        <w:tc>
          <w:tcPr>
            <w:tcW w:w="1180" w:type="dxa"/>
            <w:tcBorders>
              <w:top w:val="nil"/>
              <w:left w:val="nil"/>
              <w:bottom w:val="nil"/>
              <w:right w:val="nil"/>
            </w:tcBorders>
            <w:shd w:val="clear" w:color="auto" w:fill="auto"/>
            <w:vAlign w:val="center"/>
            <w:hideMark/>
          </w:tcPr>
          <w:p w14:paraId="76C1104D"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C</w:t>
            </w:r>
          </w:p>
        </w:tc>
        <w:tc>
          <w:tcPr>
            <w:tcW w:w="6191" w:type="dxa"/>
            <w:tcBorders>
              <w:top w:val="nil"/>
              <w:left w:val="nil"/>
              <w:bottom w:val="nil"/>
              <w:right w:val="nil"/>
            </w:tcBorders>
            <w:shd w:val="clear" w:color="auto" w:fill="auto"/>
            <w:vAlign w:val="center"/>
            <w:hideMark/>
          </w:tcPr>
          <w:p w14:paraId="679B468B"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Cost of managing all threats</w:t>
            </w:r>
          </w:p>
        </w:tc>
      </w:tr>
      <w:tr w:rsidR="00B32C46" w:rsidRPr="00B32C46" w14:paraId="0640EDF7" w14:textId="77777777" w:rsidTr="00432437">
        <w:trPr>
          <w:trHeight w:val="312"/>
        </w:trPr>
        <w:tc>
          <w:tcPr>
            <w:tcW w:w="1180" w:type="dxa"/>
            <w:tcBorders>
              <w:top w:val="nil"/>
              <w:left w:val="nil"/>
              <w:bottom w:val="nil"/>
              <w:right w:val="nil"/>
            </w:tcBorders>
            <w:shd w:val="clear" w:color="auto" w:fill="auto"/>
            <w:vAlign w:val="center"/>
            <w:hideMark/>
          </w:tcPr>
          <w:p w14:paraId="2CE713B9" w14:textId="77777777" w:rsidR="009965C2" w:rsidRPr="00B32C46" w:rsidRDefault="009965C2" w:rsidP="009965C2">
            <w:pPr>
              <w:spacing w:after="0" w:line="240" w:lineRule="auto"/>
              <w:jc w:val="center"/>
              <w:rPr>
                <w:rFonts w:ascii="Calibri" w:eastAsia="Times New Roman" w:hAnsi="Calibri" w:cs="Calibri"/>
                <w:i/>
                <w:iCs/>
                <w:lang w:eastAsia="en-AU"/>
              </w:rPr>
            </w:pPr>
            <w:proofErr w:type="spellStart"/>
            <w:r w:rsidRPr="00B32C46">
              <w:rPr>
                <w:rFonts w:ascii="Calibri" w:eastAsia="Times New Roman" w:hAnsi="Calibri" w:cs="Calibri"/>
                <w:i/>
                <w:iCs/>
                <w:lang w:eastAsia="en-AU"/>
              </w:rPr>
              <w:t>i</w:t>
            </w:r>
            <w:proofErr w:type="spellEnd"/>
          </w:p>
        </w:tc>
        <w:tc>
          <w:tcPr>
            <w:tcW w:w="6191" w:type="dxa"/>
            <w:tcBorders>
              <w:top w:val="nil"/>
              <w:left w:val="nil"/>
              <w:bottom w:val="nil"/>
              <w:right w:val="nil"/>
            </w:tcBorders>
            <w:shd w:val="clear" w:color="auto" w:fill="auto"/>
            <w:vAlign w:val="center"/>
            <w:hideMark/>
          </w:tcPr>
          <w:p w14:paraId="37EC7B3F"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Surrogate species</w:t>
            </w:r>
          </w:p>
        </w:tc>
      </w:tr>
      <w:tr w:rsidR="00B32C46" w:rsidRPr="00B32C46" w14:paraId="3F0C3C66" w14:textId="77777777" w:rsidTr="00432437">
        <w:trPr>
          <w:trHeight w:val="312"/>
        </w:trPr>
        <w:tc>
          <w:tcPr>
            <w:tcW w:w="1180" w:type="dxa"/>
            <w:tcBorders>
              <w:top w:val="nil"/>
              <w:left w:val="nil"/>
              <w:bottom w:val="nil"/>
              <w:right w:val="nil"/>
            </w:tcBorders>
            <w:shd w:val="clear" w:color="auto" w:fill="auto"/>
            <w:vAlign w:val="center"/>
            <w:hideMark/>
          </w:tcPr>
          <w:p w14:paraId="03F5DA8D"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j</w:t>
            </w:r>
          </w:p>
        </w:tc>
        <w:tc>
          <w:tcPr>
            <w:tcW w:w="6191" w:type="dxa"/>
            <w:tcBorders>
              <w:top w:val="nil"/>
              <w:left w:val="nil"/>
              <w:bottom w:val="nil"/>
              <w:right w:val="nil"/>
            </w:tcBorders>
            <w:shd w:val="clear" w:color="auto" w:fill="auto"/>
            <w:vAlign w:val="center"/>
            <w:hideMark/>
          </w:tcPr>
          <w:p w14:paraId="09CE0115" w14:textId="2EA7DFD0"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Benefiting species</w:t>
            </w:r>
          </w:p>
        </w:tc>
      </w:tr>
      <w:tr w:rsidR="00B32C46" w:rsidRPr="00B32C46" w14:paraId="0CFAB32A" w14:textId="77777777" w:rsidTr="00432437">
        <w:trPr>
          <w:trHeight w:val="312"/>
        </w:trPr>
        <w:tc>
          <w:tcPr>
            <w:tcW w:w="1180" w:type="dxa"/>
            <w:tcBorders>
              <w:top w:val="nil"/>
              <w:left w:val="nil"/>
              <w:bottom w:val="nil"/>
              <w:right w:val="nil"/>
            </w:tcBorders>
            <w:shd w:val="clear" w:color="auto" w:fill="auto"/>
            <w:vAlign w:val="center"/>
            <w:hideMark/>
          </w:tcPr>
          <w:p w14:paraId="5375F09E"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a</w:t>
            </w:r>
          </w:p>
        </w:tc>
        <w:tc>
          <w:tcPr>
            <w:tcW w:w="6191" w:type="dxa"/>
            <w:tcBorders>
              <w:top w:val="nil"/>
              <w:left w:val="nil"/>
              <w:bottom w:val="nil"/>
              <w:right w:val="nil"/>
            </w:tcBorders>
            <w:shd w:val="clear" w:color="auto" w:fill="auto"/>
            <w:vAlign w:val="center"/>
            <w:hideMark/>
          </w:tcPr>
          <w:p w14:paraId="6E9CB5E3"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Surrogate TEC</w:t>
            </w:r>
          </w:p>
        </w:tc>
      </w:tr>
      <w:tr w:rsidR="00B32C46" w:rsidRPr="00B32C46" w14:paraId="42D04DDB" w14:textId="77777777" w:rsidTr="00432437">
        <w:trPr>
          <w:trHeight w:val="312"/>
        </w:trPr>
        <w:tc>
          <w:tcPr>
            <w:tcW w:w="1180" w:type="dxa"/>
            <w:tcBorders>
              <w:top w:val="nil"/>
              <w:left w:val="nil"/>
              <w:bottom w:val="nil"/>
              <w:right w:val="nil"/>
            </w:tcBorders>
            <w:shd w:val="clear" w:color="auto" w:fill="auto"/>
            <w:vAlign w:val="center"/>
            <w:hideMark/>
          </w:tcPr>
          <w:p w14:paraId="08B802BD"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b</w:t>
            </w:r>
          </w:p>
        </w:tc>
        <w:tc>
          <w:tcPr>
            <w:tcW w:w="6191" w:type="dxa"/>
            <w:tcBorders>
              <w:top w:val="nil"/>
              <w:left w:val="nil"/>
              <w:bottom w:val="nil"/>
              <w:right w:val="nil"/>
            </w:tcBorders>
            <w:shd w:val="clear" w:color="auto" w:fill="auto"/>
            <w:vAlign w:val="center"/>
            <w:hideMark/>
          </w:tcPr>
          <w:p w14:paraId="164DD425"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Benefitting species and TECs</w:t>
            </w:r>
          </w:p>
        </w:tc>
      </w:tr>
      <w:tr w:rsidR="00B32C46" w:rsidRPr="00B32C46" w14:paraId="65BCDFCB" w14:textId="77777777" w:rsidTr="00432437">
        <w:trPr>
          <w:trHeight w:val="312"/>
        </w:trPr>
        <w:tc>
          <w:tcPr>
            <w:tcW w:w="1180" w:type="dxa"/>
            <w:tcBorders>
              <w:top w:val="nil"/>
              <w:left w:val="nil"/>
              <w:bottom w:val="nil"/>
              <w:right w:val="nil"/>
            </w:tcBorders>
            <w:shd w:val="clear" w:color="auto" w:fill="auto"/>
            <w:vAlign w:val="center"/>
            <w:hideMark/>
          </w:tcPr>
          <w:p w14:paraId="4C47B029"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c</w:t>
            </w:r>
          </w:p>
        </w:tc>
        <w:tc>
          <w:tcPr>
            <w:tcW w:w="6191" w:type="dxa"/>
            <w:tcBorders>
              <w:top w:val="nil"/>
              <w:left w:val="nil"/>
              <w:bottom w:val="nil"/>
              <w:right w:val="nil"/>
            </w:tcBorders>
            <w:shd w:val="clear" w:color="auto" w:fill="auto"/>
            <w:vAlign w:val="center"/>
            <w:hideMark/>
          </w:tcPr>
          <w:p w14:paraId="753DFA6B"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Surrogate species or TECs</w:t>
            </w:r>
          </w:p>
        </w:tc>
      </w:tr>
      <w:tr w:rsidR="00B32C46" w:rsidRPr="00B32C46" w14:paraId="7F01EB86" w14:textId="77777777" w:rsidTr="00432437">
        <w:trPr>
          <w:trHeight w:val="312"/>
        </w:trPr>
        <w:tc>
          <w:tcPr>
            <w:tcW w:w="1180" w:type="dxa"/>
            <w:tcBorders>
              <w:top w:val="nil"/>
              <w:left w:val="nil"/>
              <w:bottom w:val="nil"/>
              <w:right w:val="nil"/>
            </w:tcBorders>
            <w:shd w:val="clear" w:color="auto" w:fill="auto"/>
            <w:vAlign w:val="center"/>
            <w:hideMark/>
          </w:tcPr>
          <w:p w14:paraId="19E25194"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n</w:t>
            </w:r>
          </w:p>
        </w:tc>
        <w:tc>
          <w:tcPr>
            <w:tcW w:w="6191" w:type="dxa"/>
            <w:tcBorders>
              <w:top w:val="nil"/>
              <w:left w:val="nil"/>
              <w:bottom w:val="nil"/>
              <w:right w:val="nil"/>
            </w:tcBorders>
            <w:shd w:val="clear" w:color="auto" w:fill="auto"/>
            <w:vAlign w:val="center"/>
            <w:hideMark/>
          </w:tcPr>
          <w:p w14:paraId="1A6064A6"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Total number of species</w:t>
            </w:r>
          </w:p>
        </w:tc>
      </w:tr>
      <w:tr w:rsidR="00B32C46" w:rsidRPr="00B32C46" w14:paraId="5D0AACA5" w14:textId="77777777" w:rsidTr="00432437">
        <w:trPr>
          <w:trHeight w:val="312"/>
        </w:trPr>
        <w:tc>
          <w:tcPr>
            <w:tcW w:w="1180" w:type="dxa"/>
            <w:tcBorders>
              <w:top w:val="nil"/>
              <w:left w:val="nil"/>
              <w:bottom w:val="nil"/>
              <w:right w:val="nil"/>
            </w:tcBorders>
            <w:shd w:val="clear" w:color="auto" w:fill="auto"/>
            <w:vAlign w:val="center"/>
            <w:hideMark/>
          </w:tcPr>
          <w:p w14:paraId="07B56EDE"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h</w:t>
            </w:r>
          </w:p>
        </w:tc>
        <w:tc>
          <w:tcPr>
            <w:tcW w:w="6191" w:type="dxa"/>
            <w:tcBorders>
              <w:top w:val="nil"/>
              <w:left w:val="nil"/>
              <w:bottom w:val="nil"/>
              <w:right w:val="nil"/>
            </w:tcBorders>
            <w:shd w:val="clear" w:color="auto" w:fill="auto"/>
            <w:vAlign w:val="center"/>
            <w:hideMark/>
          </w:tcPr>
          <w:p w14:paraId="566ADF70"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Total number of TECs</w:t>
            </w:r>
          </w:p>
        </w:tc>
      </w:tr>
      <w:tr w:rsidR="00B32C46" w:rsidRPr="00B32C46" w14:paraId="744AB27F" w14:textId="77777777" w:rsidTr="00432437">
        <w:trPr>
          <w:trHeight w:val="312"/>
        </w:trPr>
        <w:tc>
          <w:tcPr>
            <w:tcW w:w="1180" w:type="dxa"/>
            <w:tcBorders>
              <w:top w:val="nil"/>
              <w:left w:val="nil"/>
              <w:bottom w:val="nil"/>
              <w:right w:val="nil"/>
            </w:tcBorders>
            <w:shd w:val="clear" w:color="auto" w:fill="auto"/>
            <w:vAlign w:val="center"/>
            <w:hideMark/>
          </w:tcPr>
          <w:p w14:paraId="7D8E116D"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f</w:t>
            </w:r>
          </w:p>
        </w:tc>
        <w:tc>
          <w:tcPr>
            <w:tcW w:w="6191" w:type="dxa"/>
            <w:tcBorders>
              <w:top w:val="nil"/>
              <w:left w:val="nil"/>
              <w:bottom w:val="nil"/>
              <w:right w:val="nil"/>
            </w:tcBorders>
            <w:shd w:val="clear" w:color="auto" w:fill="auto"/>
            <w:vAlign w:val="center"/>
            <w:hideMark/>
          </w:tcPr>
          <w:p w14:paraId="4E3F7A7B"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Total number of species and TECs</w:t>
            </w:r>
          </w:p>
        </w:tc>
      </w:tr>
      <w:tr w:rsidR="00B32C46" w:rsidRPr="00B32C46" w14:paraId="2836F0EC" w14:textId="77777777" w:rsidTr="00432437">
        <w:trPr>
          <w:trHeight w:val="312"/>
        </w:trPr>
        <w:tc>
          <w:tcPr>
            <w:tcW w:w="1180" w:type="dxa"/>
            <w:tcBorders>
              <w:top w:val="nil"/>
              <w:left w:val="nil"/>
              <w:bottom w:val="nil"/>
              <w:right w:val="nil"/>
            </w:tcBorders>
            <w:shd w:val="clear" w:color="auto" w:fill="auto"/>
            <w:vAlign w:val="center"/>
            <w:hideMark/>
          </w:tcPr>
          <w:p w14:paraId="70AEAEF7"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k</w:t>
            </w:r>
          </w:p>
        </w:tc>
        <w:tc>
          <w:tcPr>
            <w:tcW w:w="6191" w:type="dxa"/>
            <w:tcBorders>
              <w:top w:val="nil"/>
              <w:left w:val="nil"/>
              <w:bottom w:val="nil"/>
              <w:right w:val="nil"/>
            </w:tcBorders>
            <w:shd w:val="clear" w:color="auto" w:fill="auto"/>
            <w:vAlign w:val="center"/>
            <w:hideMark/>
          </w:tcPr>
          <w:p w14:paraId="787B2B3E" w14:textId="3F898FA5" w:rsidR="009965C2" w:rsidRPr="00B32C46" w:rsidRDefault="00357C91"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Threat abatement strategy</w:t>
            </w:r>
          </w:p>
        </w:tc>
      </w:tr>
      <w:tr w:rsidR="00B32C46" w:rsidRPr="00B32C46" w14:paraId="0D0B9998" w14:textId="77777777" w:rsidTr="00432437">
        <w:trPr>
          <w:trHeight w:val="312"/>
        </w:trPr>
        <w:tc>
          <w:tcPr>
            <w:tcW w:w="1180" w:type="dxa"/>
            <w:tcBorders>
              <w:top w:val="nil"/>
              <w:left w:val="nil"/>
              <w:bottom w:val="nil"/>
              <w:right w:val="nil"/>
            </w:tcBorders>
            <w:shd w:val="clear" w:color="auto" w:fill="auto"/>
            <w:vAlign w:val="center"/>
            <w:hideMark/>
          </w:tcPr>
          <w:p w14:paraId="5EC549E6"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m</w:t>
            </w:r>
          </w:p>
        </w:tc>
        <w:tc>
          <w:tcPr>
            <w:tcW w:w="6191" w:type="dxa"/>
            <w:tcBorders>
              <w:top w:val="nil"/>
              <w:left w:val="nil"/>
              <w:bottom w:val="nil"/>
              <w:right w:val="nil"/>
            </w:tcBorders>
            <w:shd w:val="clear" w:color="auto" w:fill="auto"/>
            <w:vAlign w:val="center"/>
            <w:hideMark/>
          </w:tcPr>
          <w:p w14:paraId="51B0F749" w14:textId="4FF80EED"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Total number of threat</w:t>
            </w:r>
            <w:r w:rsidR="00F04B90" w:rsidRPr="00B32C46">
              <w:rPr>
                <w:rFonts w:ascii="Calibri" w:eastAsia="Times New Roman" w:hAnsi="Calibri" w:cs="Calibri"/>
                <w:lang w:eastAsia="en-AU"/>
              </w:rPr>
              <w:t xml:space="preserve"> abatement strategies</w:t>
            </w:r>
          </w:p>
        </w:tc>
      </w:tr>
      <w:tr w:rsidR="00B32C46" w:rsidRPr="00B32C46" w14:paraId="2A6E295C" w14:textId="77777777" w:rsidTr="00432437">
        <w:trPr>
          <w:trHeight w:val="312"/>
        </w:trPr>
        <w:tc>
          <w:tcPr>
            <w:tcW w:w="1180" w:type="dxa"/>
            <w:tcBorders>
              <w:top w:val="nil"/>
              <w:left w:val="nil"/>
              <w:bottom w:val="nil"/>
              <w:right w:val="nil"/>
            </w:tcBorders>
            <w:shd w:val="clear" w:color="auto" w:fill="auto"/>
            <w:vAlign w:val="center"/>
          </w:tcPr>
          <w:p w14:paraId="11E72C23" w14:textId="5FDC08B1" w:rsidR="00AC239F" w:rsidRPr="00B32C46" w:rsidRDefault="00167810" w:rsidP="009965C2">
            <w:pPr>
              <w:spacing w:after="0" w:line="240" w:lineRule="auto"/>
              <w:jc w:val="center"/>
              <w:rPr>
                <w:rFonts w:ascii="Calibri" w:eastAsia="Times New Roman" w:hAnsi="Calibri" w:cs="Calibri"/>
                <w:i/>
                <w:iCs/>
                <w:lang w:eastAsia="en-AU"/>
              </w:rPr>
            </w:pPr>
            <w:bookmarkStart w:id="2" w:name="_Hlk106632116"/>
            <w:r w:rsidRPr="00B32C46">
              <w:rPr>
                <w:rFonts w:ascii="Calibri" w:eastAsia="Times New Roman" w:hAnsi="Calibri" w:cs="Calibri"/>
                <w:i/>
                <w:iCs/>
                <w:lang w:eastAsia="en-AU"/>
              </w:rPr>
              <w:t>s</w:t>
            </w:r>
          </w:p>
        </w:tc>
        <w:tc>
          <w:tcPr>
            <w:tcW w:w="6191" w:type="dxa"/>
            <w:tcBorders>
              <w:top w:val="nil"/>
              <w:left w:val="nil"/>
              <w:bottom w:val="nil"/>
              <w:right w:val="nil"/>
            </w:tcBorders>
            <w:shd w:val="clear" w:color="auto" w:fill="auto"/>
            <w:vAlign w:val="center"/>
          </w:tcPr>
          <w:p w14:paraId="6C94FB00" w14:textId="6603536A" w:rsidR="00AC239F" w:rsidRPr="00B32C46" w:rsidRDefault="00167810"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Total number of threat abatement strategies of the surrogate feature</w:t>
            </w:r>
          </w:p>
        </w:tc>
      </w:tr>
      <w:bookmarkEnd w:id="2"/>
      <w:tr w:rsidR="00B32C46" w:rsidRPr="00B32C46" w14:paraId="4CE74D25" w14:textId="77777777" w:rsidTr="00432437">
        <w:trPr>
          <w:trHeight w:val="399"/>
        </w:trPr>
        <w:tc>
          <w:tcPr>
            <w:tcW w:w="1180" w:type="dxa"/>
            <w:tcBorders>
              <w:top w:val="nil"/>
              <w:left w:val="nil"/>
              <w:bottom w:val="nil"/>
              <w:right w:val="nil"/>
            </w:tcBorders>
            <w:shd w:val="clear" w:color="auto" w:fill="auto"/>
            <w:vAlign w:val="center"/>
            <w:hideMark/>
          </w:tcPr>
          <w:p w14:paraId="1110092E"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O</w:t>
            </w:r>
          </w:p>
        </w:tc>
        <w:tc>
          <w:tcPr>
            <w:tcW w:w="6191" w:type="dxa"/>
            <w:tcBorders>
              <w:top w:val="nil"/>
              <w:left w:val="nil"/>
              <w:bottom w:val="nil"/>
              <w:right w:val="nil"/>
            </w:tcBorders>
            <w:shd w:val="clear" w:color="auto" w:fill="auto"/>
            <w:vAlign w:val="center"/>
            <w:hideMark/>
          </w:tcPr>
          <w:p w14:paraId="2F3CDC97"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Proportion of overlap between surrogate and benefitting features</w:t>
            </w:r>
          </w:p>
        </w:tc>
      </w:tr>
      <w:tr w:rsidR="00B32C46" w:rsidRPr="00B32C46" w14:paraId="36FC77EF" w14:textId="77777777" w:rsidTr="00432437">
        <w:trPr>
          <w:trHeight w:val="312"/>
        </w:trPr>
        <w:tc>
          <w:tcPr>
            <w:tcW w:w="1180" w:type="dxa"/>
            <w:tcBorders>
              <w:top w:val="nil"/>
              <w:left w:val="nil"/>
              <w:bottom w:val="nil"/>
              <w:right w:val="nil"/>
            </w:tcBorders>
            <w:shd w:val="clear" w:color="auto" w:fill="auto"/>
            <w:vAlign w:val="center"/>
            <w:hideMark/>
          </w:tcPr>
          <w:p w14:paraId="6087586F"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W</w:t>
            </w:r>
          </w:p>
        </w:tc>
        <w:tc>
          <w:tcPr>
            <w:tcW w:w="6191" w:type="dxa"/>
            <w:tcBorders>
              <w:top w:val="nil"/>
              <w:left w:val="nil"/>
              <w:bottom w:val="nil"/>
              <w:right w:val="nil"/>
            </w:tcBorders>
            <w:shd w:val="clear" w:color="auto" w:fill="auto"/>
            <w:vAlign w:val="center"/>
            <w:hideMark/>
          </w:tcPr>
          <w:p w14:paraId="43588BEA"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Weight (=1)</w:t>
            </w:r>
          </w:p>
        </w:tc>
      </w:tr>
      <w:tr w:rsidR="00B32C46" w:rsidRPr="00B32C46" w14:paraId="71B2BAF5" w14:textId="77777777" w:rsidTr="00432437">
        <w:trPr>
          <w:trHeight w:val="313"/>
        </w:trPr>
        <w:tc>
          <w:tcPr>
            <w:tcW w:w="1180" w:type="dxa"/>
            <w:tcBorders>
              <w:top w:val="nil"/>
              <w:left w:val="nil"/>
              <w:bottom w:val="nil"/>
              <w:right w:val="nil"/>
            </w:tcBorders>
            <w:shd w:val="clear" w:color="auto" w:fill="auto"/>
            <w:vAlign w:val="center"/>
            <w:hideMark/>
          </w:tcPr>
          <w:p w14:paraId="0E91E332" w14:textId="77777777" w:rsidR="009965C2" w:rsidRPr="00B32C46" w:rsidRDefault="009965C2"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T</w:t>
            </w:r>
          </w:p>
        </w:tc>
        <w:tc>
          <w:tcPr>
            <w:tcW w:w="6191" w:type="dxa"/>
            <w:tcBorders>
              <w:top w:val="nil"/>
              <w:left w:val="nil"/>
              <w:bottom w:val="nil"/>
              <w:right w:val="nil"/>
            </w:tcBorders>
            <w:shd w:val="clear" w:color="auto" w:fill="auto"/>
            <w:vAlign w:val="center"/>
            <w:hideMark/>
          </w:tcPr>
          <w:p w14:paraId="0DC5A0B3" w14:textId="5EBBE6F9"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Matrix of binary variables indicating the </w:t>
            </w:r>
            <w:r w:rsidR="00F04B90" w:rsidRPr="00B32C46">
              <w:rPr>
                <w:rFonts w:ascii="Calibri" w:eastAsia="Times New Roman" w:hAnsi="Calibri" w:cs="Calibri"/>
                <w:lang w:eastAsia="en-AU"/>
              </w:rPr>
              <w:t>threat abatement strategies</w:t>
            </w:r>
            <w:r w:rsidRPr="00B32C46">
              <w:rPr>
                <w:rFonts w:ascii="Calibri" w:eastAsia="Times New Roman" w:hAnsi="Calibri" w:cs="Calibri"/>
                <w:lang w:eastAsia="en-AU"/>
              </w:rPr>
              <w:t xml:space="preserve"> for each species</w:t>
            </w:r>
            <w:r w:rsidRPr="00B32C46">
              <w:rPr>
                <w:rFonts w:ascii="Calibri" w:eastAsia="Times New Roman" w:hAnsi="Calibri" w:cs="Calibri"/>
                <w:i/>
                <w:iCs/>
                <w:lang w:eastAsia="en-AU"/>
              </w:rPr>
              <w:t xml:space="preserve"> </w:t>
            </w:r>
            <w:r w:rsidRPr="00B32C46">
              <w:rPr>
                <w:rFonts w:ascii="Calibri" w:eastAsia="Times New Roman" w:hAnsi="Calibri" w:cs="Calibri"/>
                <w:lang w:eastAsia="en-AU"/>
              </w:rPr>
              <w:t>or TECs</w:t>
            </w:r>
          </w:p>
        </w:tc>
      </w:tr>
      <w:tr w:rsidR="00B32C46" w:rsidRPr="00B32C46" w14:paraId="6D76AB6B" w14:textId="77777777" w:rsidTr="00432437">
        <w:trPr>
          <w:trHeight w:val="348"/>
        </w:trPr>
        <w:tc>
          <w:tcPr>
            <w:tcW w:w="1180" w:type="dxa"/>
            <w:tcBorders>
              <w:top w:val="nil"/>
              <w:left w:val="nil"/>
              <w:bottom w:val="nil"/>
              <w:right w:val="nil"/>
            </w:tcBorders>
            <w:shd w:val="clear" w:color="auto" w:fill="auto"/>
            <w:vAlign w:val="center"/>
            <w:hideMark/>
          </w:tcPr>
          <w:p w14:paraId="70BB313A" w14:textId="072BB133" w:rsidR="009965C2" w:rsidRPr="00B32C46" w:rsidRDefault="009461F3"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p</w:t>
            </w:r>
          </w:p>
        </w:tc>
        <w:tc>
          <w:tcPr>
            <w:tcW w:w="6191" w:type="dxa"/>
            <w:tcBorders>
              <w:top w:val="nil"/>
              <w:left w:val="nil"/>
              <w:bottom w:val="nil"/>
              <w:right w:val="nil"/>
            </w:tcBorders>
            <w:shd w:val="clear" w:color="auto" w:fill="auto"/>
            <w:vAlign w:val="center"/>
            <w:hideMark/>
          </w:tcPr>
          <w:p w14:paraId="585C7162" w14:textId="3308F5E3"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Cost ($</w:t>
            </w:r>
            <w:r w:rsidR="00AC239F" w:rsidRPr="00B32C46">
              <w:rPr>
                <w:rFonts w:ascii="Calibri" w:eastAsia="Times New Roman" w:hAnsi="Calibri" w:cs="Calibri"/>
                <w:lang w:eastAsia="en-AU"/>
              </w:rPr>
              <w:t xml:space="preserve"> </w:t>
            </w:r>
            <w:r w:rsidRPr="00B32C46">
              <w:rPr>
                <w:rFonts w:ascii="Calibri" w:eastAsia="Times New Roman" w:hAnsi="Calibri" w:cs="Calibri"/>
                <w:lang w:eastAsia="en-AU"/>
              </w:rPr>
              <w:t>km</w:t>
            </w:r>
            <w:r w:rsidR="00AC239F" w:rsidRPr="00B32C46">
              <w:rPr>
                <w:rFonts w:ascii="Calibri" w:eastAsia="Times New Roman" w:hAnsi="Calibri" w:cs="Calibri"/>
                <w:vertAlign w:val="superscript"/>
                <w:lang w:eastAsia="en-AU"/>
              </w:rPr>
              <w:t>-</w:t>
            </w:r>
            <w:r w:rsidRPr="00B32C46">
              <w:rPr>
                <w:rFonts w:ascii="Calibri" w:eastAsia="Times New Roman" w:hAnsi="Calibri" w:cs="Calibri"/>
                <w:vertAlign w:val="superscript"/>
                <w:lang w:eastAsia="en-AU"/>
              </w:rPr>
              <w:t>2</w:t>
            </w:r>
            <w:r w:rsidRPr="00B32C46">
              <w:rPr>
                <w:rFonts w:ascii="Calibri" w:eastAsia="Times New Roman" w:hAnsi="Calibri" w:cs="Calibri"/>
                <w:lang w:eastAsia="en-AU"/>
              </w:rPr>
              <w:t>)</w:t>
            </w:r>
          </w:p>
        </w:tc>
      </w:tr>
      <w:tr w:rsidR="00B32C46" w:rsidRPr="00B32C46" w14:paraId="05A6EC67" w14:textId="77777777" w:rsidTr="00432437">
        <w:trPr>
          <w:trHeight w:val="348"/>
        </w:trPr>
        <w:tc>
          <w:tcPr>
            <w:tcW w:w="1180" w:type="dxa"/>
            <w:tcBorders>
              <w:top w:val="nil"/>
              <w:left w:val="nil"/>
              <w:bottom w:val="nil"/>
              <w:right w:val="nil"/>
            </w:tcBorders>
            <w:shd w:val="clear" w:color="auto" w:fill="auto"/>
            <w:vAlign w:val="center"/>
            <w:hideMark/>
          </w:tcPr>
          <w:p w14:paraId="7C9B1A82" w14:textId="2553A6D5" w:rsidR="009965C2" w:rsidRPr="00B32C46" w:rsidRDefault="00295440" w:rsidP="009965C2">
            <w:pPr>
              <w:spacing w:after="0" w:line="240" w:lineRule="auto"/>
              <w:jc w:val="center"/>
              <w:rPr>
                <w:rFonts w:ascii="Calibri" w:eastAsia="Times New Roman" w:hAnsi="Calibri" w:cs="Calibri"/>
                <w:i/>
                <w:iCs/>
                <w:lang w:eastAsia="en-AU"/>
              </w:rPr>
            </w:pPr>
            <w:r w:rsidRPr="00B32C46">
              <w:rPr>
                <w:rFonts w:ascii="Calibri" w:eastAsia="Times New Roman" w:hAnsi="Calibri" w:cs="Calibri"/>
                <w:i/>
                <w:iCs/>
                <w:lang w:eastAsia="en-AU"/>
              </w:rPr>
              <w:t>G</w:t>
            </w:r>
          </w:p>
        </w:tc>
        <w:tc>
          <w:tcPr>
            <w:tcW w:w="6191" w:type="dxa"/>
            <w:tcBorders>
              <w:top w:val="nil"/>
              <w:left w:val="nil"/>
              <w:bottom w:val="nil"/>
              <w:right w:val="nil"/>
            </w:tcBorders>
            <w:shd w:val="clear" w:color="auto" w:fill="auto"/>
            <w:vAlign w:val="center"/>
            <w:hideMark/>
          </w:tcPr>
          <w:p w14:paraId="6554EA21" w14:textId="7AE51891"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Species or TEC </w:t>
            </w:r>
            <w:r w:rsidR="00295440" w:rsidRPr="00B32C46">
              <w:rPr>
                <w:rFonts w:ascii="Calibri" w:eastAsia="Times New Roman" w:hAnsi="Calibri" w:cs="Calibri"/>
                <w:lang w:eastAsia="en-AU"/>
              </w:rPr>
              <w:t xml:space="preserve">geographic </w:t>
            </w:r>
            <w:r w:rsidRPr="00B32C46">
              <w:rPr>
                <w:rFonts w:ascii="Calibri" w:eastAsia="Times New Roman" w:hAnsi="Calibri" w:cs="Calibri"/>
                <w:lang w:eastAsia="en-AU"/>
              </w:rPr>
              <w:t>range (km</w:t>
            </w:r>
            <w:r w:rsidRPr="00B32C46">
              <w:rPr>
                <w:rFonts w:ascii="Calibri" w:eastAsia="Times New Roman" w:hAnsi="Calibri" w:cs="Calibri"/>
                <w:vertAlign w:val="superscript"/>
                <w:lang w:eastAsia="en-AU"/>
              </w:rPr>
              <w:t>2</w:t>
            </w:r>
            <w:r w:rsidRPr="00B32C46">
              <w:rPr>
                <w:rFonts w:ascii="Calibri" w:eastAsia="Times New Roman" w:hAnsi="Calibri" w:cs="Calibri"/>
                <w:lang w:eastAsia="en-AU"/>
              </w:rPr>
              <w:t>)</w:t>
            </w:r>
          </w:p>
        </w:tc>
      </w:tr>
      <w:tr w:rsidR="00B32C46" w:rsidRPr="00B32C46" w14:paraId="1A98B38C" w14:textId="77777777" w:rsidTr="00B14548">
        <w:trPr>
          <w:trHeight w:val="312"/>
        </w:trPr>
        <w:tc>
          <w:tcPr>
            <w:tcW w:w="1180" w:type="dxa"/>
            <w:tcBorders>
              <w:top w:val="nil"/>
              <w:left w:val="nil"/>
              <w:bottom w:val="nil"/>
              <w:right w:val="nil"/>
            </w:tcBorders>
            <w:shd w:val="clear" w:color="auto" w:fill="auto"/>
            <w:vAlign w:val="center"/>
            <w:hideMark/>
          </w:tcPr>
          <w:p w14:paraId="6FC7DAEB" w14:textId="77777777" w:rsidR="009965C2" w:rsidRPr="00B32C46" w:rsidRDefault="009965C2" w:rsidP="009965C2">
            <w:pPr>
              <w:spacing w:after="0" w:line="240" w:lineRule="auto"/>
              <w:jc w:val="center"/>
              <w:rPr>
                <w:rFonts w:ascii="Calibri" w:eastAsia="Times New Roman" w:hAnsi="Calibri" w:cs="Calibri"/>
                <w:lang w:eastAsia="en-AU"/>
              </w:rPr>
            </w:pPr>
            <w:r w:rsidRPr="00B32C46">
              <w:rPr>
                <w:rFonts w:ascii="Calibri" w:eastAsia="Times New Roman" w:hAnsi="Calibri" w:cs="Calibri"/>
                <w:lang w:eastAsia="en-AU"/>
              </w:rPr>
              <w:t>vector</w:t>
            </w:r>
            <w:r w:rsidRPr="00B32C46">
              <w:rPr>
                <w:rFonts w:ascii="Calibri" w:eastAsia="Times New Roman" w:hAnsi="Calibri" w:cs="Calibri"/>
                <w:i/>
                <w:iCs/>
                <w:lang w:eastAsia="en-AU"/>
              </w:rPr>
              <w:t xml:space="preserve"> </w:t>
            </w:r>
            <w:r w:rsidRPr="00B32C46">
              <w:rPr>
                <w:rFonts w:ascii="Calibri" w:eastAsia="Times New Roman" w:hAnsi="Calibri" w:cs="Calibri"/>
                <w:b/>
                <w:bCs/>
                <w:i/>
                <w:iCs/>
                <w:lang w:eastAsia="en-AU"/>
              </w:rPr>
              <w:t>x</w:t>
            </w:r>
          </w:p>
        </w:tc>
        <w:tc>
          <w:tcPr>
            <w:tcW w:w="6191" w:type="dxa"/>
            <w:tcBorders>
              <w:top w:val="nil"/>
              <w:left w:val="nil"/>
              <w:bottom w:val="nil"/>
              <w:right w:val="nil"/>
            </w:tcBorders>
            <w:shd w:val="clear" w:color="auto" w:fill="auto"/>
            <w:vAlign w:val="center"/>
            <w:hideMark/>
          </w:tcPr>
          <w:p w14:paraId="61266FB7"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List of surrogate species</w:t>
            </w:r>
          </w:p>
        </w:tc>
      </w:tr>
      <w:tr w:rsidR="00B32C46" w:rsidRPr="00B32C46" w14:paraId="4BDBF13F" w14:textId="77777777" w:rsidTr="00B14548">
        <w:trPr>
          <w:trHeight w:val="312"/>
        </w:trPr>
        <w:tc>
          <w:tcPr>
            <w:tcW w:w="1180" w:type="dxa"/>
            <w:tcBorders>
              <w:top w:val="nil"/>
              <w:left w:val="nil"/>
              <w:bottom w:val="nil"/>
              <w:right w:val="nil"/>
            </w:tcBorders>
            <w:shd w:val="clear" w:color="auto" w:fill="auto"/>
            <w:vAlign w:val="center"/>
            <w:hideMark/>
          </w:tcPr>
          <w:p w14:paraId="6F2CC332" w14:textId="77777777" w:rsidR="009965C2" w:rsidRPr="00B32C46" w:rsidRDefault="009965C2" w:rsidP="009965C2">
            <w:pPr>
              <w:spacing w:after="0" w:line="240" w:lineRule="auto"/>
              <w:jc w:val="center"/>
              <w:rPr>
                <w:rFonts w:ascii="Calibri" w:eastAsia="Times New Roman" w:hAnsi="Calibri" w:cs="Calibri"/>
                <w:lang w:eastAsia="en-AU"/>
              </w:rPr>
            </w:pPr>
            <w:r w:rsidRPr="00B32C46">
              <w:rPr>
                <w:rFonts w:ascii="Calibri" w:eastAsia="Times New Roman" w:hAnsi="Calibri" w:cs="Calibri"/>
                <w:lang w:eastAsia="en-AU"/>
              </w:rPr>
              <w:t>vector</w:t>
            </w:r>
            <w:r w:rsidRPr="00B32C46">
              <w:rPr>
                <w:rFonts w:ascii="Calibri" w:eastAsia="Times New Roman" w:hAnsi="Calibri" w:cs="Calibri"/>
                <w:i/>
                <w:iCs/>
                <w:lang w:eastAsia="en-AU"/>
              </w:rPr>
              <w:t xml:space="preserve"> </w:t>
            </w:r>
            <w:r w:rsidRPr="00B32C46">
              <w:rPr>
                <w:rFonts w:ascii="Calibri" w:eastAsia="Times New Roman" w:hAnsi="Calibri" w:cs="Calibri"/>
                <w:b/>
                <w:bCs/>
                <w:i/>
                <w:iCs/>
                <w:lang w:eastAsia="en-AU"/>
              </w:rPr>
              <w:t>z</w:t>
            </w:r>
          </w:p>
        </w:tc>
        <w:tc>
          <w:tcPr>
            <w:tcW w:w="6191" w:type="dxa"/>
            <w:tcBorders>
              <w:top w:val="nil"/>
              <w:left w:val="nil"/>
              <w:bottom w:val="nil"/>
              <w:right w:val="nil"/>
            </w:tcBorders>
            <w:shd w:val="clear" w:color="auto" w:fill="auto"/>
            <w:vAlign w:val="center"/>
            <w:hideMark/>
          </w:tcPr>
          <w:p w14:paraId="23493DFE"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List of surrogate TECs</w:t>
            </w:r>
          </w:p>
        </w:tc>
      </w:tr>
      <w:tr w:rsidR="00B32C46" w:rsidRPr="00B32C46" w14:paraId="0A91A785" w14:textId="77777777" w:rsidTr="00B14548">
        <w:trPr>
          <w:trHeight w:val="312"/>
        </w:trPr>
        <w:tc>
          <w:tcPr>
            <w:tcW w:w="1180" w:type="dxa"/>
            <w:tcBorders>
              <w:top w:val="nil"/>
              <w:left w:val="nil"/>
              <w:bottom w:val="single" w:sz="4" w:space="0" w:color="auto"/>
              <w:right w:val="nil"/>
            </w:tcBorders>
            <w:shd w:val="clear" w:color="auto" w:fill="auto"/>
            <w:vAlign w:val="center"/>
            <w:hideMark/>
          </w:tcPr>
          <w:p w14:paraId="4FC2CBA9" w14:textId="0B21AB3F" w:rsidR="009965C2" w:rsidRPr="00B32C46" w:rsidRDefault="009965C2" w:rsidP="009965C2">
            <w:pPr>
              <w:spacing w:after="0" w:line="240" w:lineRule="auto"/>
              <w:jc w:val="center"/>
              <w:rPr>
                <w:rFonts w:ascii="Calibri" w:eastAsia="Times New Roman" w:hAnsi="Calibri" w:cs="Calibri"/>
                <w:lang w:eastAsia="en-AU"/>
              </w:rPr>
            </w:pPr>
            <w:r w:rsidRPr="00B32C46">
              <w:rPr>
                <w:rFonts w:ascii="Calibri" w:eastAsia="Times New Roman" w:hAnsi="Calibri" w:cs="Calibri"/>
                <w:lang w:eastAsia="en-AU"/>
              </w:rPr>
              <w:t>vector</w:t>
            </w:r>
            <w:r w:rsidRPr="00B32C46">
              <w:rPr>
                <w:rFonts w:ascii="Calibri" w:eastAsia="Times New Roman" w:hAnsi="Calibri" w:cs="Calibri"/>
                <w:b/>
                <w:bCs/>
                <w:i/>
                <w:iCs/>
                <w:lang w:eastAsia="en-AU"/>
              </w:rPr>
              <w:t xml:space="preserve"> </w:t>
            </w:r>
            <w:r w:rsidR="009448EE" w:rsidRPr="00B32C46">
              <w:rPr>
                <w:rFonts w:ascii="Calibri" w:eastAsia="Times New Roman" w:hAnsi="Calibri" w:cs="Calibri"/>
                <w:b/>
                <w:bCs/>
                <w:i/>
                <w:iCs/>
                <w:lang w:eastAsia="en-AU"/>
              </w:rPr>
              <w:t>u</w:t>
            </w:r>
          </w:p>
        </w:tc>
        <w:tc>
          <w:tcPr>
            <w:tcW w:w="6191" w:type="dxa"/>
            <w:tcBorders>
              <w:top w:val="nil"/>
              <w:left w:val="nil"/>
              <w:bottom w:val="single" w:sz="4" w:space="0" w:color="auto"/>
              <w:right w:val="nil"/>
            </w:tcBorders>
            <w:shd w:val="clear" w:color="auto" w:fill="auto"/>
            <w:vAlign w:val="center"/>
            <w:hideMark/>
          </w:tcPr>
          <w:p w14:paraId="7F0C010F" w14:textId="77777777" w:rsidR="009965C2" w:rsidRPr="00B32C46" w:rsidRDefault="009965C2" w:rsidP="00432437">
            <w:pPr>
              <w:spacing w:after="0" w:line="240" w:lineRule="auto"/>
              <w:rPr>
                <w:rFonts w:ascii="Calibri" w:eastAsia="Times New Roman" w:hAnsi="Calibri" w:cs="Calibri"/>
                <w:lang w:eastAsia="en-AU"/>
              </w:rPr>
            </w:pPr>
            <w:r w:rsidRPr="00B32C46">
              <w:rPr>
                <w:rFonts w:ascii="Calibri" w:eastAsia="Times New Roman" w:hAnsi="Calibri" w:cs="Calibri"/>
                <w:lang w:eastAsia="en-AU"/>
              </w:rPr>
              <w:t>List of surrogate species &amp; TECs</w:t>
            </w:r>
          </w:p>
        </w:tc>
      </w:tr>
    </w:tbl>
    <w:p w14:paraId="6358C94D" w14:textId="77777777" w:rsidR="002353E1" w:rsidRPr="00B32C46" w:rsidRDefault="0087196D" w:rsidP="002353E1">
      <w:pPr>
        <w:spacing w:before="240" w:line="480" w:lineRule="auto"/>
      </w:pPr>
      <w:r w:rsidRPr="00B32C46">
        <w:t>Then, for each scenario we run an analysis for different types of costs</w:t>
      </w:r>
      <w:r w:rsidR="00BC022E" w:rsidRPr="00B32C46">
        <w:t xml:space="preserve"> </w:t>
      </w:r>
      <w:r w:rsidR="00E564A0" w:rsidRPr="00B32C46">
        <w:t>(minimum, ‘best’ or most common across Australia</w:t>
      </w:r>
      <w:r w:rsidR="00832727" w:rsidRPr="00B32C46">
        <w:t>,</w:t>
      </w:r>
      <w:r w:rsidR="00E564A0" w:rsidRPr="00B32C46">
        <w:t xml:space="preserve"> and maximum as per Yong et al. 2023)</w:t>
      </w:r>
      <w:r w:rsidR="00BC022E" w:rsidRPr="00B32C46">
        <w:t>,</w:t>
      </w:r>
      <w:r w:rsidRPr="00B32C46">
        <w:t xml:space="preserve"> </w:t>
      </w:r>
      <w:r w:rsidR="00FA40F5" w:rsidRPr="00B32C46">
        <w:t>to</w:t>
      </w:r>
      <w:r w:rsidR="00C230CE" w:rsidRPr="00B32C46">
        <w:t xml:space="preserve"> explore the sensitivity of these </w:t>
      </w:r>
      <w:r w:rsidR="00FA40F5" w:rsidRPr="00B32C46">
        <w:t>different costs</w:t>
      </w:r>
      <w:r w:rsidR="00C230CE" w:rsidRPr="00B32C46">
        <w:t xml:space="preserve"> on the overall priority lists.</w:t>
      </w:r>
      <w:r w:rsidR="00FA40F5" w:rsidRPr="00B32C46">
        <w:t xml:space="preserve"> </w:t>
      </w:r>
      <w:r w:rsidR="007C68EE" w:rsidRPr="00B32C46">
        <w:t>In the main text we report</w:t>
      </w:r>
      <w:r w:rsidRPr="00B32C46">
        <w:t xml:space="preserve"> best cost </w:t>
      </w:r>
      <w:r w:rsidR="007C68EE" w:rsidRPr="00B32C46">
        <w:t>estimates</w:t>
      </w:r>
      <w:r w:rsidRPr="00B32C46">
        <w:t xml:space="preserve"> results for all four scenario</w:t>
      </w:r>
      <w:r w:rsidR="00CC5DFD" w:rsidRPr="00B32C46">
        <w:t xml:space="preserve">s. </w:t>
      </w:r>
      <w:r w:rsidR="007C68EE" w:rsidRPr="00B32C46">
        <w:t xml:space="preserve"> </w:t>
      </w:r>
    </w:p>
    <w:p w14:paraId="04069BA3" w14:textId="5CE9E216" w:rsidR="008428E3" w:rsidRPr="00B32C46" w:rsidRDefault="002353E1" w:rsidP="002353E1">
      <w:pPr>
        <w:spacing w:before="240" w:line="480" w:lineRule="auto"/>
      </w:pPr>
      <w:r w:rsidRPr="00B32C46">
        <w:t xml:space="preserve">The R code along with the files required to run the prioritization framework for the combined approach (Scenario 2a), can be found in this GitHub repository link: </w:t>
      </w:r>
      <w:hyperlink r:id="rId13" w:history="1">
        <w:r w:rsidRPr="00B32C46">
          <w:rPr>
            <w:rStyle w:val="Hyperlink"/>
            <w:color w:val="auto"/>
          </w:rPr>
          <w:t>https://github.com/joli0010/code-TEC-prioritization-framework</w:t>
        </w:r>
      </w:hyperlink>
      <w:r w:rsidRPr="00B32C46">
        <w:t xml:space="preserve">   </w:t>
      </w:r>
      <w:r w:rsidR="008428E3" w:rsidRPr="00B32C46">
        <w:br w:type="page"/>
      </w:r>
    </w:p>
    <w:p w14:paraId="35768A74" w14:textId="23E292C2" w:rsidR="0066189C" w:rsidRPr="00B32C46" w:rsidRDefault="0066189C" w:rsidP="00832727">
      <w:pPr>
        <w:pStyle w:val="Heading2"/>
        <w:numPr>
          <w:ilvl w:val="0"/>
          <w:numId w:val="0"/>
        </w:numPr>
        <w:spacing w:line="480" w:lineRule="auto"/>
        <w:ind w:left="360"/>
      </w:pPr>
      <w:r w:rsidRPr="00B32C46">
        <w:lastRenderedPageBreak/>
        <w:t>REFERENCES</w:t>
      </w:r>
    </w:p>
    <w:p w14:paraId="6142E121" w14:textId="5B59DCC8" w:rsidR="00E42495" w:rsidRPr="00B32C46" w:rsidRDefault="00E42495" w:rsidP="00832727">
      <w:pPr>
        <w:widowControl w:val="0"/>
        <w:autoSpaceDE w:val="0"/>
        <w:autoSpaceDN w:val="0"/>
        <w:adjustRightInd w:val="0"/>
        <w:spacing w:line="480" w:lineRule="auto"/>
        <w:ind w:left="480" w:hanging="480"/>
        <w:rPr>
          <w:rFonts w:cs="Calibri"/>
          <w:noProof/>
          <w:szCs w:val="24"/>
        </w:rPr>
      </w:pPr>
      <w:r w:rsidRPr="00B32C46">
        <w:t xml:space="preserve">Australian Bureau of Agricultural and Resource Economics and Sciences [ABARES]. </w:t>
      </w:r>
      <w:r w:rsidRPr="00B32C46">
        <w:rPr>
          <w:rFonts w:cs="Calibri"/>
          <w:noProof/>
          <w:szCs w:val="24"/>
        </w:rPr>
        <w:t xml:space="preserve">(2020). Catchment scale land use of Australia – Update December 2020. </w:t>
      </w:r>
      <w:hyperlink r:id="rId14" w:history="1">
        <w:r w:rsidRPr="00B32C46">
          <w:rPr>
            <w:rStyle w:val="Hyperlink"/>
            <w:rFonts w:cs="Calibri"/>
            <w:noProof/>
            <w:color w:val="auto"/>
            <w:szCs w:val="24"/>
          </w:rPr>
          <w:t>https://www.agriculture.gov.au/abares/aclump/catchment-scale-land-use-of-australia-update-december-2020</w:t>
        </w:r>
      </w:hyperlink>
      <w:r w:rsidRPr="00B32C46">
        <w:rPr>
          <w:rFonts w:cs="Calibri"/>
          <w:noProof/>
          <w:szCs w:val="24"/>
        </w:rPr>
        <w:t xml:space="preserve"> </w:t>
      </w:r>
    </w:p>
    <w:p w14:paraId="2177D32D" w14:textId="0CED3C1E" w:rsidR="00E42495" w:rsidRPr="00B32C46" w:rsidRDefault="00E42495" w:rsidP="00832727">
      <w:pPr>
        <w:widowControl w:val="0"/>
        <w:autoSpaceDE w:val="0"/>
        <w:autoSpaceDN w:val="0"/>
        <w:adjustRightInd w:val="0"/>
        <w:spacing w:line="480" w:lineRule="auto"/>
        <w:ind w:left="480" w:hanging="480"/>
        <w:rPr>
          <w:rFonts w:cs="Calibri"/>
          <w:noProof/>
          <w:szCs w:val="24"/>
        </w:rPr>
      </w:pPr>
      <w:r w:rsidRPr="00B32C46">
        <w:rPr>
          <w:lang w:val="en-US"/>
        </w:rPr>
        <w:t>Department of Agriculture, Water and the Environment [</w:t>
      </w:r>
      <w:r w:rsidRPr="00B32C46">
        <w:rPr>
          <w:rFonts w:cs="Calibri"/>
          <w:noProof/>
          <w:szCs w:val="24"/>
        </w:rPr>
        <w:t xml:space="preserve">DAWE]. (2020a). National Vegetation Information System (NVIS) data products V5.0. </w:t>
      </w:r>
      <w:hyperlink r:id="rId15" w:history="1">
        <w:r w:rsidRPr="00B32C46">
          <w:rPr>
            <w:rStyle w:val="Hyperlink"/>
            <w:rFonts w:cs="Calibri"/>
            <w:noProof/>
            <w:color w:val="auto"/>
            <w:szCs w:val="24"/>
          </w:rPr>
          <w:t>https://www.environment.gov.au/land/native-vegetation/national-vegetation-information-system/data-products</w:t>
        </w:r>
      </w:hyperlink>
    </w:p>
    <w:p w14:paraId="2955F960" w14:textId="791A9F0B" w:rsidR="00C9165C" w:rsidRPr="00B32C46" w:rsidRDefault="003638F8" w:rsidP="00832727">
      <w:pPr>
        <w:widowControl w:val="0"/>
        <w:autoSpaceDE w:val="0"/>
        <w:autoSpaceDN w:val="0"/>
        <w:adjustRightInd w:val="0"/>
        <w:spacing w:after="0" w:line="480" w:lineRule="auto"/>
        <w:ind w:left="480" w:hanging="480"/>
        <w:rPr>
          <w:rFonts w:cstheme="minorHAnsi"/>
          <w:noProof/>
          <w:sz w:val="24"/>
          <w:szCs w:val="24"/>
        </w:rPr>
      </w:pPr>
      <w:bookmarkStart w:id="3" w:name="_Hlk107492897"/>
      <w:r w:rsidRPr="00B32C46">
        <w:rPr>
          <w:rStyle w:val="author"/>
          <w:rFonts w:cstheme="minorHAnsi"/>
          <w:szCs w:val="21"/>
          <w:shd w:val="clear" w:color="auto" w:fill="FFFFFF"/>
        </w:rPr>
        <w:t>Yong, C.</w:t>
      </w:r>
      <w:r w:rsidRPr="00B32C46">
        <w:rPr>
          <w:rFonts w:cstheme="minorHAnsi"/>
          <w:szCs w:val="21"/>
          <w:shd w:val="clear" w:color="auto" w:fill="FFFFFF"/>
        </w:rPr>
        <w:t>, </w:t>
      </w:r>
      <w:r w:rsidRPr="00B32C46">
        <w:rPr>
          <w:rStyle w:val="author"/>
          <w:rFonts w:cstheme="minorHAnsi"/>
          <w:szCs w:val="21"/>
          <w:shd w:val="clear" w:color="auto" w:fill="FFFFFF"/>
        </w:rPr>
        <w:t>Ward, M.</w:t>
      </w:r>
      <w:r w:rsidRPr="00B32C46">
        <w:rPr>
          <w:rFonts w:cstheme="minorHAnsi"/>
          <w:szCs w:val="21"/>
          <w:shd w:val="clear" w:color="auto" w:fill="FFFFFF"/>
        </w:rPr>
        <w:t>, </w:t>
      </w:r>
      <w:r w:rsidRPr="00B32C46">
        <w:rPr>
          <w:rStyle w:val="author"/>
          <w:rFonts w:cstheme="minorHAnsi"/>
          <w:szCs w:val="21"/>
          <w:shd w:val="clear" w:color="auto" w:fill="FFFFFF"/>
        </w:rPr>
        <w:t>Watson, J. E. M.</w:t>
      </w:r>
      <w:r w:rsidRPr="00B32C46">
        <w:rPr>
          <w:rFonts w:cstheme="minorHAnsi"/>
          <w:szCs w:val="21"/>
          <w:shd w:val="clear" w:color="auto" w:fill="FFFFFF"/>
        </w:rPr>
        <w:t>, </w:t>
      </w:r>
      <w:r w:rsidRPr="00B32C46">
        <w:rPr>
          <w:rStyle w:val="author"/>
          <w:rFonts w:cstheme="minorHAnsi"/>
          <w:szCs w:val="21"/>
          <w:shd w:val="clear" w:color="auto" w:fill="FFFFFF"/>
        </w:rPr>
        <w:t>Reside, A. E.</w:t>
      </w:r>
      <w:r w:rsidRPr="00B32C46">
        <w:rPr>
          <w:rFonts w:cstheme="minorHAnsi"/>
          <w:szCs w:val="21"/>
          <w:shd w:val="clear" w:color="auto" w:fill="FFFFFF"/>
        </w:rPr>
        <w:t>, </w:t>
      </w:r>
      <w:r w:rsidRPr="00B32C46">
        <w:rPr>
          <w:rStyle w:val="author"/>
          <w:rFonts w:cstheme="minorHAnsi"/>
          <w:szCs w:val="21"/>
          <w:shd w:val="clear" w:color="auto" w:fill="FFFFFF"/>
        </w:rPr>
        <w:t>van Leeuwen, S.</w:t>
      </w:r>
      <w:r w:rsidRPr="00B32C46">
        <w:rPr>
          <w:rFonts w:cstheme="minorHAnsi"/>
          <w:szCs w:val="21"/>
          <w:shd w:val="clear" w:color="auto" w:fill="FFFFFF"/>
        </w:rPr>
        <w:t>, </w:t>
      </w:r>
      <w:proofErr w:type="spellStart"/>
      <w:r w:rsidRPr="00B32C46">
        <w:rPr>
          <w:rStyle w:val="author"/>
          <w:rFonts w:cstheme="minorHAnsi"/>
          <w:szCs w:val="21"/>
          <w:shd w:val="clear" w:color="auto" w:fill="FFFFFF"/>
        </w:rPr>
        <w:t>Legge</w:t>
      </w:r>
      <w:proofErr w:type="spellEnd"/>
      <w:r w:rsidRPr="00B32C46">
        <w:rPr>
          <w:rStyle w:val="author"/>
          <w:rFonts w:cstheme="minorHAnsi"/>
          <w:szCs w:val="21"/>
          <w:shd w:val="clear" w:color="auto" w:fill="FFFFFF"/>
        </w:rPr>
        <w:t>, S.</w:t>
      </w:r>
      <w:r w:rsidRPr="00B32C46">
        <w:rPr>
          <w:rFonts w:cstheme="minorHAnsi"/>
          <w:szCs w:val="21"/>
          <w:shd w:val="clear" w:color="auto" w:fill="FFFFFF"/>
        </w:rPr>
        <w:t>, </w:t>
      </w:r>
      <w:r w:rsidRPr="00B32C46">
        <w:rPr>
          <w:rStyle w:val="author"/>
          <w:rFonts w:cstheme="minorHAnsi"/>
          <w:szCs w:val="21"/>
          <w:shd w:val="clear" w:color="auto" w:fill="FFFFFF"/>
        </w:rPr>
        <w:t>Geary, W. L.</w:t>
      </w:r>
      <w:r w:rsidRPr="00B32C46">
        <w:rPr>
          <w:rFonts w:cstheme="minorHAnsi"/>
          <w:szCs w:val="21"/>
          <w:shd w:val="clear" w:color="auto" w:fill="FFFFFF"/>
        </w:rPr>
        <w:t>, </w:t>
      </w:r>
      <w:proofErr w:type="spellStart"/>
      <w:r w:rsidRPr="00B32C46">
        <w:rPr>
          <w:rStyle w:val="author"/>
          <w:rFonts w:cstheme="minorHAnsi"/>
          <w:szCs w:val="21"/>
          <w:shd w:val="clear" w:color="auto" w:fill="FFFFFF"/>
        </w:rPr>
        <w:t>Lintermans</w:t>
      </w:r>
      <w:proofErr w:type="spellEnd"/>
      <w:r w:rsidRPr="00B32C46">
        <w:rPr>
          <w:rStyle w:val="author"/>
          <w:rFonts w:cstheme="minorHAnsi"/>
          <w:szCs w:val="21"/>
          <w:shd w:val="clear" w:color="auto" w:fill="FFFFFF"/>
        </w:rPr>
        <w:t>, M.</w:t>
      </w:r>
      <w:r w:rsidRPr="00B32C46">
        <w:rPr>
          <w:rFonts w:cstheme="minorHAnsi"/>
          <w:szCs w:val="21"/>
          <w:shd w:val="clear" w:color="auto" w:fill="FFFFFF"/>
        </w:rPr>
        <w:t>, </w:t>
      </w:r>
      <w:r w:rsidRPr="00B32C46">
        <w:rPr>
          <w:rStyle w:val="author"/>
          <w:rFonts w:cstheme="minorHAnsi"/>
          <w:szCs w:val="21"/>
          <w:shd w:val="clear" w:color="auto" w:fill="FFFFFF"/>
        </w:rPr>
        <w:t>Kennard, M. J.</w:t>
      </w:r>
      <w:r w:rsidRPr="00B32C46">
        <w:rPr>
          <w:rFonts w:cstheme="minorHAnsi"/>
          <w:szCs w:val="21"/>
          <w:shd w:val="clear" w:color="auto" w:fill="FFFFFF"/>
        </w:rPr>
        <w:t>, </w:t>
      </w:r>
      <w:r w:rsidRPr="00B32C46">
        <w:rPr>
          <w:rStyle w:val="author"/>
          <w:rFonts w:cstheme="minorHAnsi"/>
          <w:szCs w:val="21"/>
          <w:shd w:val="clear" w:color="auto" w:fill="FFFFFF"/>
        </w:rPr>
        <w:t>Stuart, S.</w:t>
      </w:r>
      <w:r w:rsidRPr="00B32C46">
        <w:rPr>
          <w:rFonts w:cstheme="minorHAnsi"/>
          <w:szCs w:val="21"/>
          <w:shd w:val="clear" w:color="auto" w:fill="FFFFFF"/>
        </w:rPr>
        <w:t>, &amp; </w:t>
      </w:r>
      <w:proofErr w:type="spellStart"/>
      <w:r w:rsidRPr="00B32C46">
        <w:rPr>
          <w:rStyle w:val="author"/>
          <w:rFonts w:cstheme="minorHAnsi"/>
          <w:szCs w:val="21"/>
          <w:shd w:val="clear" w:color="auto" w:fill="FFFFFF"/>
        </w:rPr>
        <w:t>Carwardine</w:t>
      </w:r>
      <w:proofErr w:type="spellEnd"/>
      <w:r w:rsidRPr="00B32C46">
        <w:rPr>
          <w:rStyle w:val="author"/>
          <w:rFonts w:cstheme="minorHAnsi"/>
          <w:szCs w:val="21"/>
          <w:shd w:val="clear" w:color="auto" w:fill="FFFFFF"/>
        </w:rPr>
        <w:t>, J.</w:t>
      </w:r>
      <w:r w:rsidRPr="00B32C46">
        <w:rPr>
          <w:rFonts w:cstheme="minorHAnsi"/>
          <w:szCs w:val="21"/>
          <w:shd w:val="clear" w:color="auto" w:fill="FFFFFF"/>
        </w:rPr>
        <w:t> (</w:t>
      </w:r>
      <w:r w:rsidRPr="00B32C46">
        <w:rPr>
          <w:rStyle w:val="pubyear"/>
          <w:rFonts w:cstheme="minorHAnsi"/>
          <w:szCs w:val="21"/>
          <w:shd w:val="clear" w:color="auto" w:fill="FFFFFF"/>
        </w:rPr>
        <w:t>2023</w:t>
      </w:r>
      <w:r w:rsidRPr="00B32C46">
        <w:rPr>
          <w:rFonts w:cstheme="minorHAnsi"/>
          <w:szCs w:val="21"/>
          <w:shd w:val="clear" w:color="auto" w:fill="FFFFFF"/>
        </w:rPr>
        <w:t>). </w:t>
      </w:r>
      <w:r w:rsidRPr="00B32C46">
        <w:rPr>
          <w:rStyle w:val="articletitle"/>
          <w:rFonts w:cstheme="minorHAnsi"/>
          <w:szCs w:val="21"/>
          <w:shd w:val="clear" w:color="auto" w:fill="FFFFFF"/>
        </w:rPr>
        <w:t>The costs of managing key threats to Australia's biodiversity</w:t>
      </w:r>
      <w:r w:rsidRPr="00B32C46">
        <w:rPr>
          <w:rFonts w:cstheme="minorHAnsi"/>
          <w:szCs w:val="21"/>
          <w:shd w:val="clear" w:color="auto" w:fill="FFFFFF"/>
        </w:rPr>
        <w:t>. </w:t>
      </w:r>
      <w:r w:rsidRPr="00B32C46">
        <w:rPr>
          <w:rFonts w:cstheme="minorHAnsi"/>
          <w:iCs/>
          <w:szCs w:val="21"/>
          <w:shd w:val="clear" w:color="auto" w:fill="FFFFFF"/>
        </w:rPr>
        <w:t>Journal of Applied Ecology</w:t>
      </w:r>
      <w:r w:rsidRPr="00B32C46">
        <w:rPr>
          <w:rFonts w:cstheme="minorHAnsi"/>
          <w:szCs w:val="21"/>
          <w:shd w:val="clear" w:color="auto" w:fill="FFFFFF"/>
        </w:rPr>
        <w:t> </w:t>
      </w:r>
      <w:r w:rsidRPr="00B32C46">
        <w:rPr>
          <w:rStyle w:val="vol"/>
          <w:rFonts w:cstheme="minorHAnsi"/>
          <w:szCs w:val="21"/>
          <w:shd w:val="clear" w:color="auto" w:fill="FFFFFF"/>
        </w:rPr>
        <w:t>00</w:t>
      </w:r>
      <w:r w:rsidR="001F1939" w:rsidRPr="00B32C46">
        <w:rPr>
          <w:rStyle w:val="vol"/>
          <w:rFonts w:cstheme="minorHAnsi"/>
          <w:szCs w:val="21"/>
          <w:shd w:val="clear" w:color="auto" w:fill="FFFFFF"/>
        </w:rPr>
        <w:t>:</w:t>
      </w:r>
      <w:r w:rsidRPr="00B32C46">
        <w:rPr>
          <w:rStyle w:val="pagefirst"/>
          <w:rFonts w:cstheme="minorHAnsi"/>
          <w:szCs w:val="21"/>
          <w:shd w:val="clear" w:color="auto" w:fill="FFFFFF"/>
        </w:rPr>
        <w:t>1</w:t>
      </w:r>
      <w:r w:rsidRPr="00B32C46">
        <w:rPr>
          <w:rFonts w:cstheme="minorHAnsi"/>
          <w:szCs w:val="21"/>
          <w:shd w:val="clear" w:color="auto" w:fill="FFFFFF"/>
        </w:rPr>
        <w:t>– </w:t>
      </w:r>
      <w:r w:rsidRPr="00B32C46">
        <w:rPr>
          <w:rStyle w:val="pagelast"/>
          <w:rFonts w:cstheme="minorHAnsi"/>
          <w:szCs w:val="21"/>
          <w:shd w:val="clear" w:color="auto" w:fill="FFFFFF"/>
        </w:rPr>
        <w:t>13.</w:t>
      </w:r>
      <w:bookmarkEnd w:id="3"/>
      <w:r w:rsidR="00C9165C" w:rsidRPr="00B32C46">
        <w:br w:type="page"/>
      </w:r>
    </w:p>
    <w:p w14:paraId="3244E001" w14:textId="3223FAB6" w:rsidR="00BD754C" w:rsidRPr="00B32C46" w:rsidRDefault="00BD754C" w:rsidP="00BD754C">
      <w:pPr>
        <w:pStyle w:val="Heading1"/>
        <w:rPr>
          <w:sz w:val="24"/>
        </w:rPr>
      </w:pPr>
      <w:r w:rsidRPr="00B32C46">
        <w:rPr>
          <w:sz w:val="24"/>
        </w:rPr>
        <w:lastRenderedPageBreak/>
        <w:t>SUPPLEMENTARY RESULTS</w:t>
      </w:r>
    </w:p>
    <w:p w14:paraId="17524502" w14:textId="1B66F230" w:rsidR="00BD754C" w:rsidRPr="00B32C46" w:rsidRDefault="006A036B" w:rsidP="006A036B">
      <w:pPr>
        <w:pStyle w:val="Heading2"/>
        <w:numPr>
          <w:ilvl w:val="0"/>
          <w:numId w:val="0"/>
        </w:numPr>
        <w:spacing w:line="480" w:lineRule="auto"/>
        <w:rPr>
          <w:sz w:val="24"/>
        </w:rPr>
      </w:pPr>
      <w:r w:rsidRPr="00B32C46">
        <w:rPr>
          <w:sz w:val="24"/>
        </w:rPr>
        <w:t xml:space="preserve">Appendix </w:t>
      </w:r>
      <w:r w:rsidR="00432214" w:rsidRPr="00B32C46">
        <w:rPr>
          <w:sz w:val="24"/>
        </w:rPr>
        <w:t>4</w:t>
      </w:r>
      <w:r w:rsidRPr="00B32C46">
        <w:rPr>
          <w:sz w:val="24"/>
        </w:rPr>
        <w:t xml:space="preserve">: </w:t>
      </w:r>
      <w:r w:rsidR="00BD754C" w:rsidRPr="00B32C46">
        <w:rPr>
          <w:sz w:val="24"/>
        </w:rPr>
        <w:t>Prioritization framework under lower and upper costs data</w:t>
      </w:r>
    </w:p>
    <w:p w14:paraId="455C4BD3" w14:textId="3003DC59" w:rsidR="00A50496" w:rsidRPr="00B32C46" w:rsidRDefault="00A50496" w:rsidP="00A50496">
      <w:pPr>
        <w:spacing w:after="0" w:line="480" w:lineRule="auto"/>
        <w:rPr>
          <w:lang w:val="en-US"/>
        </w:rPr>
      </w:pPr>
      <w:r w:rsidRPr="00B32C46">
        <w:rPr>
          <w:lang w:val="en-US"/>
        </w:rPr>
        <w:t>Below is the full summary of the results under each scenario, with lower, best and upper cost estimate of threat abatement strategies.</w:t>
      </w:r>
    </w:p>
    <w:p w14:paraId="4EDE2F7C" w14:textId="4B397191" w:rsidR="00A50496" w:rsidRPr="00B32C46" w:rsidRDefault="00A50496" w:rsidP="00A50496">
      <w:pPr>
        <w:spacing w:after="0" w:line="480" w:lineRule="auto"/>
        <w:rPr>
          <w:lang w:val="en-US"/>
        </w:rPr>
      </w:pPr>
      <w:r w:rsidRPr="00B32C46">
        <w:rPr>
          <w:lang w:val="en-US"/>
        </w:rPr>
        <w:t>Table A</w:t>
      </w:r>
      <w:r w:rsidR="00C30A7A" w:rsidRPr="00B32C46">
        <w:rPr>
          <w:lang w:val="en-US"/>
        </w:rPr>
        <w:t>5</w:t>
      </w:r>
      <w:r w:rsidRPr="00B32C46">
        <w:rPr>
          <w:lang w:val="en-US"/>
        </w:rPr>
        <w:t>. Summary of results for each of the four scenarios, under the lower, best and upper cost estimates of threat abatement strategies.</w:t>
      </w:r>
    </w:p>
    <w:tbl>
      <w:tblPr>
        <w:tblW w:w="9639" w:type="dxa"/>
        <w:tblLook w:val="04A0" w:firstRow="1" w:lastRow="0" w:firstColumn="1" w:lastColumn="0" w:noHBand="0" w:noVBand="1"/>
      </w:tblPr>
      <w:tblGrid>
        <w:gridCol w:w="775"/>
        <w:gridCol w:w="2202"/>
        <w:gridCol w:w="1701"/>
        <w:gridCol w:w="1701"/>
        <w:gridCol w:w="1559"/>
        <w:gridCol w:w="1701"/>
      </w:tblGrid>
      <w:tr w:rsidR="00B32C46" w:rsidRPr="00B32C46" w14:paraId="7A2C9C93" w14:textId="77777777" w:rsidTr="00C92F8D">
        <w:trPr>
          <w:trHeight w:val="639"/>
        </w:trPr>
        <w:tc>
          <w:tcPr>
            <w:tcW w:w="775" w:type="dxa"/>
            <w:tcBorders>
              <w:top w:val="single" w:sz="4" w:space="0" w:color="auto"/>
              <w:left w:val="nil"/>
              <w:bottom w:val="single" w:sz="4" w:space="0" w:color="auto"/>
              <w:right w:val="nil"/>
            </w:tcBorders>
          </w:tcPr>
          <w:p w14:paraId="3CD07E37" w14:textId="77777777" w:rsidR="00C92F8D" w:rsidRPr="00B32C46" w:rsidRDefault="00C92F8D" w:rsidP="00011BAF">
            <w:pPr>
              <w:spacing w:after="0" w:line="240" w:lineRule="auto"/>
              <w:rPr>
                <w:rFonts w:ascii="Calibri" w:eastAsia="Times New Roman" w:hAnsi="Calibri" w:cs="Calibri"/>
                <w:lang w:val="en-US" w:eastAsia="en-AU"/>
              </w:rPr>
            </w:pPr>
            <w:bookmarkStart w:id="4" w:name="_Hlk103183614"/>
          </w:p>
        </w:tc>
        <w:tc>
          <w:tcPr>
            <w:tcW w:w="2202" w:type="dxa"/>
            <w:tcBorders>
              <w:top w:val="single" w:sz="4" w:space="0" w:color="auto"/>
              <w:left w:val="nil"/>
              <w:bottom w:val="single" w:sz="4" w:space="0" w:color="auto"/>
              <w:right w:val="nil"/>
            </w:tcBorders>
            <w:shd w:val="clear" w:color="auto" w:fill="auto"/>
            <w:noWrap/>
            <w:vAlign w:val="center"/>
            <w:hideMark/>
          </w:tcPr>
          <w:p w14:paraId="2586D97A" w14:textId="77777777" w:rsidR="00C92F8D" w:rsidRPr="00B32C46" w:rsidRDefault="00C92F8D" w:rsidP="00011BAF">
            <w:pPr>
              <w:spacing w:after="0" w:line="240" w:lineRule="auto"/>
              <w:rPr>
                <w:rFonts w:ascii="Calibri" w:eastAsia="Times New Roman" w:hAnsi="Calibri" w:cs="Calibri"/>
                <w:lang w:val="en-US" w:eastAsia="en-AU"/>
              </w:rPr>
            </w:pPr>
          </w:p>
        </w:tc>
        <w:tc>
          <w:tcPr>
            <w:tcW w:w="1701" w:type="dxa"/>
            <w:tcBorders>
              <w:top w:val="single" w:sz="4" w:space="0" w:color="auto"/>
              <w:left w:val="nil"/>
              <w:bottom w:val="single" w:sz="4" w:space="0" w:color="auto"/>
              <w:right w:val="nil"/>
            </w:tcBorders>
            <w:vAlign w:val="center"/>
          </w:tcPr>
          <w:p w14:paraId="4151DA76" w14:textId="07C2EECE" w:rsidR="00C92F8D" w:rsidRPr="00B32C46" w:rsidRDefault="00C92F8D" w:rsidP="00011BAF">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Scenario 1a: Community-approach</w:t>
            </w:r>
          </w:p>
        </w:tc>
        <w:tc>
          <w:tcPr>
            <w:tcW w:w="1701" w:type="dxa"/>
            <w:tcBorders>
              <w:top w:val="single" w:sz="4" w:space="0" w:color="auto"/>
              <w:left w:val="nil"/>
              <w:bottom w:val="single" w:sz="4" w:space="0" w:color="auto"/>
              <w:right w:val="nil"/>
            </w:tcBorders>
            <w:vAlign w:val="center"/>
          </w:tcPr>
          <w:p w14:paraId="7C36C318" w14:textId="070DC336" w:rsidR="00C92F8D" w:rsidRPr="00B32C46" w:rsidRDefault="00C92F8D" w:rsidP="00011BAF">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Scenario 1b: Species-only approach</w:t>
            </w:r>
          </w:p>
        </w:tc>
        <w:tc>
          <w:tcPr>
            <w:tcW w:w="1559" w:type="dxa"/>
            <w:tcBorders>
              <w:top w:val="single" w:sz="4" w:space="0" w:color="auto"/>
              <w:left w:val="nil"/>
              <w:bottom w:val="single" w:sz="4" w:space="0" w:color="auto"/>
              <w:right w:val="nil"/>
            </w:tcBorders>
            <w:vAlign w:val="center"/>
          </w:tcPr>
          <w:p w14:paraId="5BE774F1" w14:textId="362F33C8" w:rsidR="00C92F8D" w:rsidRPr="00B32C46" w:rsidRDefault="00C92F8D" w:rsidP="00011BAF">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Scenario 2a: Combined approach</w:t>
            </w:r>
          </w:p>
        </w:tc>
        <w:tc>
          <w:tcPr>
            <w:tcW w:w="1701" w:type="dxa"/>
            <w:tcBorders>
              <w:top w:val="single" w:sz="4" w:space="0" w:color="auto"/>
              <w:left w:val="nil"/>
              <w:bottom w:val="single" w:sz="4" w:space="0" w:color="auto"/>
              <w:right w:val="nil"/>
            </w:tcBorders>
            <w:vAlign w:val="center"/>
          </w:tcPr>
          <w:p w14:paraId="597E19E4" w14:textId="702423A6" w:rsidR="00C92F8D" w:rsidRPr="00B32C46" w:rsidRDefault="00C92F8D" w:rsidP="00011BAF">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 xml:space="preserve">Scenario 2b: </w:t>
            </w:r>
            <w:r w:rsidRPr="00B32C46">
              <w:rPr>
                <w:rFonts w:ascii="Calibri" w:eastAsia="Times New Roman" w:hAnsi="Calibri" w:cs="Calibri"/>
                <w:lang w:val="en-US" w:eastAsia="en-AU"/>
              </w:rPr>
              <w:br/>
              <w:t>Species-only approach</w:t>
            </w:r>
          </w:p>
        </w:tc>
      </w:tr>
      <w:tr w:rsidR="00B32C46" w:rsidRPr="00B32C46" w14:paraId="74BC5E99" w14:textId="77777777" w:rsidTr="00C92F8D">
        <w:trPr>
          <w:trHeight w:val="207"/>
        </w:trPr>
        <w:tc>
          <w:tcPr>
            <w:tcW w:w="775" w:type="dxa"/>
            <w:vMerge w:val="restart"/>
            <w:tcBorders>
              <w:top w:val="single" w:sz="4" w:space="0" w:color="auto"/>
              <w:left w:val="nil"/>
              <w:right w:val="nil"/>
            </w:tcBorders>
            <w:vAlign w:val="center"/>
          </w:tcPr>
          <w:p w14:paraId="1C7FA080" w14:textId="77777777"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Best cost</w:t>
            </w:r>
          </w:p>
        </w:tc>
        <w:tc>
          <w:tcPr>
            <w:tcW w:w="2202" w:type="dxa"/>
            <w:tcBorders>
              <w:top w:val="single" w:sz="4" w:space="0" w:color="auto"/>
              <w:left w:val="nil"/>
              <w:bottom w:val="nil"/>
              <w:right w:val="nil"/>
            </w:tcBorders>
            <w:shd w:val="clear" w:color="auto" w:fill="auto"/>
            <w:vAlign w:val="bottom"/>
            <w:hideMark/>
          </w:tcPr>
          <w:p w14:paraId="673D13F5" w14:textId="654FCCBA" w:rsidR="00FA3D73" w:rsidRPr="00B32C46" w:rsidRDefault="00FA3D73" w:rsidP="00FA3D73">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Surrogate feature</w:t>
            </w:r>
            <w:r w:rsidR="00830E14" w:rsidRPr="00B32C46">
              <w:rPr>
                <w:rFonts w:ascii="Calibri" w:eastAsia="Times New Roman" w:hAnsi="Calibri" w:cs="Calibri"/>
                <w:lang w:val="en-US" w:eastAsia="en-AU"/>
              </w:rPr>
              <w:t>s</w:t>
            </w:r>
          </w:p>
        </w:tc>
        <w:tc>
          <w:tcPr>
            <w:tcW w:w="1701" w:type="dxa"/>
            <w:tcBorders>
              <w:top w:val="single" w:sz="4" w:space="0" w:color="auto"/>
              <w:left w:val="nil"/>
              <w:bottom w:val="nil"/>
              <w:right w:val="nil"/>
            </w:tcBorders>
            <w:vAlign w:val="bottom"/>
          </w:tcPr>
          <w:p w14:paraId="2D338675" w14:textId="0D2AAF5E"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22</w:t>
            </w:r>
          </w:p>
        </w:tc>
        <w:tc>
          <w:tcPr>
            <w:tcW w:w="1701" w:type="dxa"/>
            <w:tcBorders>
              <w:top w:val="single" w:sz="4" w:space="0" w:color="auto"/>
              <w:left w:val="nil"/>
              <w:bottom w:val="nil"/>
              <w:right w:val="nil"/>
            </w:tcBorders>
            <w:vAlign w:val="bottom"/>
          </w:tcPr>
          <w:p w14:paraId="2CB9F1EC" w14:textId="434EEE02"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56</w:t>
            </w:r>
          </w:p>
        </w:tc>
        <w:tc>
          <w:tcPr>
            <w:tcW w:w="1559" w:type="dxa"/>
            <w:tcBorders>
              <w:top w:val="single" w:sz="4" w:space="0" w:color="auto"/>
              <w:left w:val="nil"/>
              <w:bottom w:val="nil"/>
              <w:right w:val="nil"/>
            </w:tcBorders>
            <w:vAlign w:val="bottom"/>
          </w:tcPr>
          <w:p w14:paraId="7482C625" w14:textId="4FB96F52"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101</w:t>
            </w:r>
          </w:p>
        </w:tc>
        <w:tc>
          <w:tcPr>
            <w:tcW w:w="1701" w:type="dxa"/>
            <w:tcBorders>
              <w:top w:val="single" w:sz="4" w:space="0" w:color="auto"/>
              <w:left w:val="nil"/>
              <w:bottom w:val="nil"/>
              <w:right w:val="nil"/>
            </w:tcBorders>
            <w:vAlign w:val="bottom"/>
          </w:tcPr>
          <w:p w14:paraId="57F86A5B" w14:textId="4D6255C6"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100</w:t>
            </w:r>
          </w:p>
        </w:tc>
      </w:tr>
      <w:tr w:rsidR="00B32C46" w:rsidRPr="00B32C46" w14:paraId="28CE7489" w14:textId="77777777" w:rsidTr="00C92F8D">
        <w:trPr>
          <w:trHeight w:val="207"/>
        </w:trPr>
        <w:tc>
          <w:tcPr>
            <w:tcW w:w="775" w:type="dxa"/>
            <w:vMerge/>
            <w:tcBorders>
              <w:left w:val="nil"/>
              <w:right w:val="nil"/>
            </w:tcBorders>
          </w:tcPr>
          <w:p w14:paraId="7986047F" w14:textId="77777777" w:rsidR="00FA3D73" w:rsidRPr="00B32C46" w:rsidRDefault="00FA3D73" w:rsidP="00FA3D73">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bottom"/>
            <w:hideMark/>
          </w:tcPr>
          <w:p w14:paraId="25677227" w14:textId="416DE78B" w:rsidR="00FA3D73" w:rsidRPr="00B32C46" w:rsidRDefault="00FA3D73" w:rsidP="00FA3D73">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Benefiting feature</w:t>
            </w:r>
            <w:r w:rsidR="00830E14" w:rsidRPr="00B32C46">
              <w:rPr>
                <w:rFonts w:ascii="Calibri" w:eastAsia="Times New Roman" w:hAnsi="Calibri" w:cs="Calibri"/>
                <w:lang w:val="en-US" w:eastAsia="en-AU"/>
              </w:rPr>
              <w:t>s</w:t>
            </w:r>
          </w:p>
        </w:tc>
        <w:tc>
          <w:tcPr>
            <w:tcW w:w="1701" w:type="dxa"/>
            <w:tcBorders>
              <w:top w:val="nil"/>
              <w:left w:val="nil"/>
              <w:bottom w:val="nil"/>
              <w:right w:val="nil"/>
            </w:tcBorders>
            <w:vAlign w:val="bottom"/>
          </w:tcPr>
          <w:p w14:paraId="0C92F8F2" w14:textId="565E2F76"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13</w:t>
            </w:r>
          </w:p>
        </w:tc>
        <w:tc>
          <w:tcPr>
            <w:tcW w:w="1701" w:type="dxa"/>
            <w:tcBorders>
              <w:top w:val="nil"/>
              <w:left w:val="nil"/>
              <w:bottom w:val="nil"/>
              <w:right w:val="nil"/>
            </w:tcBorders>
            <w:vAlign w:val="bottom"/>
          </w:tcPr>
          <w:p w14:paraId="7D6506EB" w14:textId="14616B29"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98</w:t>
            </w:r>
          </w:p>
        </w:tc>
        <w:tc>
          <w:tcPr>
            <w:tcW w:w="1559" w:type="dxa"/>
            <w:tcBorders>
              <w:top w:val="nil"/>
              <w:left w:val="nil"/>
              <w:bottom w:val="nil"/>
              <w:right w:val="nil"/>
            </w:tcBorders>
            <w:vAlign w:val="bottom"/>
          </w:tcPr>
          <w:p w14:paraId="27C76F9E" w14:textId="7F1DAEFE"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45</w:t>
            </w:r>
          </w:p>
        </w:tc>
        <w:tc>
          <w:tcPr>
            <w:tcW w:w="1701" w:type="dxa"/>
            <w:tcBorders>
              <w:top w:val="nil"/>
              <w:left w:val="nil"/>
              <w:bottom w:val="nil"/>
              <w:right w:val="nil"/>
            </w:tcBorders>
            <w:vAlign w:val="bottom"/>
          </w:tcPr>
          <w:p w14:paraId="2911B8D2" w14:textId="0E816E8E"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45</w:t>
            </w:r>
          </w:p>
        </w:tc>
      </w:tr>
      <w:tr w:rsidR="00B32C46" w:rsidRPr="00B32C46" w14:paraId="0AE0A41F" w14:textId="77777777" w:rsidTr="0010610B">
        <w:trPr>
          <w:trHeight w:val="207"/>
        </w:trPr>
        <w:tc>
          <w:tcPr>
            <w:tcW w:w="775" w:type="dxa"/>
            <w:vMerge/>
            <w:tcBorders>
              <w:left w:val="nil"/>
              <w:right w:val="nil"/>
            </w:tcBorders>
          </w:tcPr>
          <w:p w14:paraId="13596C5C" w14:textId="77777777" w:rsidR="00FA3D73" w:rsidRPr="00B32C46" w:rsidRDefault="00FA3D73" w:rsidP="00FA3D73">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bottom"/>
            <w:hideMark/>
          </w:tcPr>
          <w:p w14:paraId="689ECEED" w14:textId="30588F85" w:rsidR="00FA3D73" w:rsidRPr="00B32C46" w:rsidRDefault="00FA3D73" w:rsidP="00FA3D73">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Additional feature</w:t>
            </w:r>
            <w:r w:rsidR="00830E14" w:rsidRPr="00B32C46">
              <w:rPr>
                <w:rFonts w:ascii="Calibri" w:eastAsia="Times New Roman" w:hAnsi="Calibri" w:cs="Calibri"/>
                <w:lang w:val="en-US" w:eastAsia="en-AU"/>
              </w:rPr>
              <w:t>s</w:t>
            </w:r>
          </w:p>
        </w:tc>
        <w:tc>
          <w:tcPr>
            <w:tcW w:w="1701" w:type="dxa"/>
            <w:tcBorders>
              <w:top w:val="nil"/>
              <w:left w:val="nil"/>
              <w:bottom w:val="nil"/>
              <w:right w:val="nil"/>
            </w:tcBorders>
            <w:vAlign w:val="bottom"/>
          </w:tcPr>
          <w:p w14:paraId="2F753B35" w14:textId="6ACCB59E"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19</w:t>
            </w:r>
          </w:p>
        </w:tc>
        <w:tc>
          <w:tcPr>
            <w:tcW w:w="1701" w:type="dxa"/>
            <w:tcBorders>
              <w:top w:val="nil"/>
              <w:left w:val="nil"/>
              <w:bottom w:val="nil"/>
              <w:right w:val="nil"/>
            </w:tcBorders>
            <w:vAlign w:val="bottom"/>
          </w:tcPr>
          <w:p w14:paraId="3F6D2351" w14:textId="7EAD871C"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264</w:t>
            </w:r>
          </w:p>
        </w:tc>
        <w:tc>
          <w:tcPr>
            <w:tcW w:w="1559" w:type="dxa"/>
            <w:tcBorders>
              <w:top w:val="nil"/>
              <w:left w:val="nil"/>
              <w:bottom w:val="nil"/>
              <w:right w:val="nil"/>
            </w:tcBorders>
            <w:vAlign w:val="bottom"/>
          </w:tcPr>
          <w:p w14:paraId="58F0A3B4" w14:textId="1AEF26B9"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254</w:t>
            </w:r>
          </w:p>
        </w:tc>
        <w:tc>
          <w:tcPr>
            <w:tcW w:w="1701" w:type="dxa"/>
            <w:tcBorders>
              <w:top w:val="nil"/>
              <w:left w:val="nil"/>
              <w:bottom w:val="nil"/>
              <w:right w:val="nil"/>
            </w:tcBorders>
            <w:vAlign w:val="bottom"/>
          </w:tcPr>
          <w:p w14:paraId="22C522F5" w14:textId="03E696DA"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243</w:t>
            </w:r>
          </w:p>
        </w:tc>
      </w:tr>
      <w:tr w:rsidR="00B32C46" w:rsidRPr="00B32C46" w14:paraId="3B72E710" w14:textId="77777777" w:rsidTr="00C92F8D">
        <w:trPr>
          <w:trHeight w:val="207"/>
        </w:trPr>
        <w:tc>
          <w:tcPr>
            <w:tcW w:w="775" w:type="dxa"/>
            <w:vMerge/>
            <w:tcBorders>
              <w:left w:val="nil"/>
              <w:right w:val="nil"/>
            </w:tcBorders>
          </w:tcPr>
          <w:p w14:paraId="6704E9BD" w14:textId="77777777" w:rsidR="00FA3D73" w:rsidRPr="00B32C46" w:rsidRDefault="00FA3D73" w:rsidP="00FA3D73">
            <w:pPr>
              <w:spacing w:after="0" w:line="240" w:lineRule="auto"/>
              <w:rPr>
                <w:rFonts w:ascii="Calibri" w:eastAsia="Times New Roman" w:hAnsi="Calibri" w:cs="Calibri"/>
                <w:lang w:val="en-US" w:eastAsia="en-AU"/>
              </w:rPr>
            </w:pPr>
          </w:p>
        </w:tc>
        <w:tc>
          <w:tcPr>
            <w:tcW w:w="2202" w:type="dxa"/>
            <w:tcBorders>
              <w:top w:val="nil"/>
              <w:left w:val="nil"/>
              <w:right w:val="nil"/>
            </w:tcBorders>
            <w:shd w:val="clear" w:color="auto" w:fill="auto"/>
            <w:vAlign w:val="bottom"/>
            <w:hideMark/>
          </w:tcPr>
          <w:p w14:paraId="4287E581" w14:textId="77777777" w:rsidR="00FA3D73" w:rsidRPr="00B32C46" w:rsidRDefault="00FA3D73" w:rsidP="00FA3D73">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Total benefit</w:t>
            </w:r>
          </w:p>
        </w:tc>
        <w:tc>
          <w:tcPr>
            <w:tcW w:w="1701" w:type="dxa"/>
            <w:tcBorders>
              <w:top w:val="nil"/>
              <w:left w:val="nil"/>
              <w:right w:val="nil"/>
            </w:tcBorders>
            <w:vAlign w:val="bottom"/>
          </w:tcPr>
          <w:p w14:paraId="727C6AA4" w14:textId="6D3E4132"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55</w:t>
            </w:r>
          </w:p>
        </w:tc>
        <w:tc>
          <w:tcPr>
            <w:tcW w:w="1701" w:type="dxa"/>
            <w:tcBorders>
              <w:top w:val="nil"/>
              <w:left w:val="nil"/>
              <w:right w:val="nil"/>
            </w:tcBorders>
            <w:vAlign w:val="bottom"/>
          </w:tcPr>
          <w:p w14:paraId="2A13FB2F" w14:textId="4B42CB84"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413</w:t>
            </w:r>
          </w:p>
        </w:tc>
        <w:tc>
          <w:tcPr>
            <w:tcW w:w="1559" w:type="dxa"/>
            <w:tcBorders>
              <w:top w:val="nil"/>
              <w:left w:val="nil"/>
              <w:right w:val="nil"/>
            </w:tcBorders>
            <w:vAlign w:val="bottom"/>
          </w:tcPr>
          <w:p w14:paraId="5B97F93D" w14:textId="08AB3200"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396</w:t>
            </w:r>
          </w:p>
        </w:tc>
        <w:tc>
          <w:tcPr>
            <w:tcW w:w="1701" w:type="dxa"/>
            <w:tcBorders>
              <w:top w:val="nil"/>
              <w:left w:val="nil"/>
              <w:right w:val="nil"/>
            </w:tcBorders>
            <w:vAlign w:val="bottom"/>
          </w:tcPr>
          <w:p w14:paraId="704177B8" w14:textId="6EC3F41E"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386</w:t>
            </w:r>
          </w:p>
        </w:tc>
      </w:tr>
      <w:tr w:rsidR="00B32C46" w:rsidRPr="00B32C46" w14:paraId="0DA45A07" w14:textId="77777777" w:rsidTr="00C92F8D">
        <w:trPr>
          <w:trHeight w:val="207"/>
        </w:trPr>
        <w:tc>
          <w:tcPr>
            <w:tcW w:w="775" w:type="dxa"/>
            <w:vMerge/>
            <w:tcBorders>
              <w:left w:val="nil"/>
              <w:right w:val="nil"/>
            </w:tcBorders>
          </w:tcPr>
          <w:p w14:paraId="4217173F" w14:textId="77777777" w:rsidR="00FA3D73" w:rsidRPr="00B32C46" w:rsidRDefault="00FA3D73" w:rsidP="00FA3D73">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center"/>
            <w:hideMark/>
          </w:tcPr>
          <w:p w14:paraId="0AE39BD7" w14:textId="77777777" w:rsidR="00FA3D73" w:rsidRPr="00B32C46" w:rsidRDefault="00FA3D73" w:rsidP="00FA3D73">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Total cost (AUD)</w:t>
            </w:r>
          </w:p>
        </w:tc>
        <w:tc>
          <w:tcPr>
            <w:tcW w:w="1701" w:type="dxa"/>
            <w:tcBorders>
              <w:top w:val="nil"/>
              <w:left w:val="nil"/>
              <w:bottom w:val="nil"/>
              <w:right w:val="nil"/>
            </w:tcBorders>
            <w:vAlign w:val="bottom"/>
          </w:tcPr>
          <w:p w14:paraId="58DE3350" w14:textId="333943B3"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$124,883,292</w:t>
            </w:r>
          </w:p>
        </w:tc>
        <w:tc>
          <w:tcPr>
            <w:tcW w:w="1701" w:type="dxa"/>
            <w:tcBorders>
              <w:top w:val="nil"/>
              <w:left w:val="nil"/>
              <w:bottom w:val="nil"/>
              <w:right w:val="nil"/>
            </w:tcBorders>
            <w:vAlign w:val="bottom"/>
          </w:tcPr>
          <w:p w14:paraId="5F636458" w14:textId="2AFCB4C1"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$125,521,542</w:t>
            </w:r>
          </w:p>
        </w:tc>
        <w:tc>
          <w:tcPr>
            <w:tcW w:w="1559" w:type="dxa"/>
            <w:tcBorders>
              <w:top w:val="nil"/>
              <w:left w:val="nil"/>
              <w:bottom w:val="nil"/>
              <w:right w:val="nil"/>
            </w:tcBorders>
            <w:vAlign w:val="bottom"/>
          </w:tcPr>
          <w:p w14:paraId="030D6D79" w14:textId="4F945AA8"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$124,823,387</w:t>
            </w:r>
          </w:p>
        </w:tc>
        <w:tc>
          <w:tcPr>
            <w:tcW w:w="1701" w:type="dxa"/>
            <w:tcBorders>
              <w:top w:val="nil"/>
              <w:left w:val="nil"/>
              <w:bottom w:val="nil"/>
              <w:right w:val="nil"/>
            </w:tcBorders>
            <w:vAlign w:val="bottom"/>
          </w:tcPr>
          <w:p w14:paraId="352D64D8" w14:textId="365BC42E"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$123,716,509</w:t>
            </w:r>
          </w:p>
        </w:tc>
      </w:tr>
      <w:tr w:rsidR="00B32C46" w:rsidRPr="00B32C46" w14:paraId="6F93A506" w14:textId="77777777" w:rsidTr="00C92F8D">
        <w:trPr>
          <w:trHeight w:val="207"/>
        </w:trPr>
        <w:tc>
          <w:tcPr>
            <w:tcW w:w="775" w:type="dxa"/>
            <w:vMerge/>
            <w:tcBorders>
              <w:left w:val="nil"/>
              <w:bottom w:val="single" w:sz="4" w:space="0" w:color="auto"/>
              <w:right w:val="nil"/>
            </w:tcBorders>
          </w:tcPr>
          <w:p w14:paraId="751E7A1C" w14:textId="77777777" w:rsidR="00FA3D73" w:rsidRPr="00B32C46" w:rsidRDefault="00FA3D73" w:rsidP="00FA3D73">
            <w:pPr>
              <w:spacing w:after="0" w:line="240" w:lineRule="auto"/>
              <w:rPr>
                <w:rFonts w:ascii="Calibri" w:eastAsia="Times New Roman" w:hAnsi="Calibri" w:cs="Calibri"/>
                <w:lang w:val="en-US" w:eastAsia="en-AU"/>
              </w:rPr>
            </w:pPr>
          </w:p>
        </w:tc>
        <w:tc>
          <w:tcPr>
            <w:tcW w:w="2202" w:type="dxa"/>
            <w:tcBorders>
              <w:top w:val="nil"/>
              <w:left w:val="nil"/>
              <w:bottom w:val="single" w:sz="4" w:space="0" w:color="auto"/>
              <w:right w:val="nil"/>
            </w:tcBorders>
            <w:shd w:val="clear" w:color="auto" w:fill="auto"/>
            <w:vAlign w:val="bottom"/>
            <w:hideMark/>
          </w:tcPr>
          <w:p w14:paraId="2D3F6D86" w14:textId="621B094C" w:rsidR="00FA3D73" w:rsidRPr="00B32C46" w:rsidRDefault="00FA3D73" w:rsidP="00FA3D73">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Cost-effectiveness</w:t>
            </w:r>
          </w:p>
        </w:tc>
        <w:tc>
          <w:tcPr>
            <w:tcW w:w="1701" w:type="dxa"/>
            <w:tcBorders>
              <w:top w:val="nil"/>
              <w:left w:val="nil"/>
              <w:bottom w:val="single" w:sz="4" w:space="0" w:color="auto"/>
              <w:right w:val="nil"/>
            </w:tcBorders>
            <w:vAlign w:val="bottom"/>
          </w:tcPr>
          <w:p w14:paraId="75597023" w14:textId="53507E13"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0.000352</w:t>
            </w:r>
          </w:p>
        </w:tc>
        <w:tc>
          <w:tcPr>
            <w:tcW w:w="1701" w:type="dxa"/>
            <w:tcBorders>
              <w:top w:val="nil"/>
              <w:left w:val="nil"/>
              <w:bottom w:val="single" w:sz="4" w:space="0" w:color="auto"/>
              <w:right w:val="nil"/>
            </w:tcBorders>
            <w:vAlign w:val="bottom"/>
          </w:tcPr>
          <w:p w14:paraId="032FF358" w14:textId="48B5B526"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0.035</w:t>
            </w:r>
          </w:p>
        </w:tc>
        <w:tc>
          <w:tcPr>
            <w:tcW w:w="1559" w:type="dxa"/>
            <w:tcBorders>
              <w:top w:val="nil"/>
              <w:left w:val="nil"/>
              <w:bottom w:val="single" w:sz="4" w:space="0" w:color="auto"/>
              <w:right w:val="nil"/>
            </w:tcBorders>
            <w:vAlign w:val="bottom"/>
          </w:tcPr>
          <w:p w14:paraId="61971790" w14:textId="488689E0"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0.036</w:t>
            </w:r>
          </w:p>
        </w:tc>
        <w:tc>
          <w:tcPr>
            <w:tcW w:w="1701" w:type="dxa"/>
            <w:tcBorders>
              <w:top w:val="nil"/>
              <w:left w:val="nil"/>
              <w:bottom w:val="single" w:sz="4" w:space="0" w:color="auto"/>
              <w:right w:val="nil"/>
            </w:tcBorders>
            <w:vAlign w:val="bottom"/>
          </w:tcPr>
          <w:p w14:paraId="7C6FC9AD" w14:textId="06014267" w:rsidR="00FA3D73" w:rsidRPr="00B32C46" w:rsidRDefault="00FA3D73" w:rsidP="00FA3D73">
            <w:pPr>
              <w:spacing w:after="0" w:line="240" w:lineRule="auto"/>
              <w:jc w:val="center"/>
              <w:rPr>
                <w:rFonts w:ascii="Calibri" w:eastAsia="Times New Roman" w:hAnsi="Calibri" w:cs="Calibri"/>
                <w:lang w:val="en-US" w:eastAsia="en-AU"/>
              </w:rPr>
            </w:pPr>
            <w:r w:rsidRPr="00B32C46">
              <w:rPr>
                <w:rFonts w:ascii="Calibri" w:hAnsi="Calibri" w:cs="Calibri"/>
              </w:rPr>
              <w:t>0.035</w:t>
            </w:r>
          </w:p>
        </w:tc>
      </w:tr>
      <w:tr w:rsidR="00B32C46" w:rsidRPr="00B32C46" w14:paraId="5BBBF622" w14:textId="77777777" w:rsidTr="00C92F8D">
        <w:trPr>
          <w:trHeight w:val="207"/>
        </w:trPr>
        <w:tc>
          <w:tcPr>
            <w:tcW w:w="775" w:type="dxa"/>
            <w:vMerge w:val="restart"/>
            <w:tcBorders>
              <w:top w:val="single" w:sz="4" w:space="0" w:color="auto"/>
              <w:left w:val="nil"/>
              <w:right w:val="nil"/>
            </w:tcBorders>
            <w:vAlign w:val="center"/>
          </w:tcPr>
          <w:p w14:paraId="0E2ECF38" w14:textId="77777777"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Lower costs</w:t>
            </w:r>
          </w:p>
        </w:tc>
        <w:tc>
          <w:tcPr>
            <w:tcW w:w="2202" w:type="dxa"/>
            <w:tcBorders>
              <w:top w:val="single" w:sz="4" w:space="0" w:color="auto"/>
              <w:left w:val="nil"/>
              <w:bottom w:val="nil"/>
              <w:right w:val="nil"/>
            </w:tcBorders>
            <w:shd w:val="clear" w:color="auto" w:fill="auto"/>
            <w:vAlign w:val="center"/>
          </w:tcPr>
          <w:p w14:paraId="34D04A85" w14:textId="5086BADB" w:rsidR="0024404F" w:rsidRPr="00B32C46" w:rsidRDefault="0024404F" w:rsidP="0024404F">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Surrogate features</w:t>
            </w:r>
          </w:p>
        </w:tc>
        <w:tc>
          <w:tcPr>
            <w:tcW w:w="1701" w:type="dxa"/>
            <w:tcBorders>
              <w:top w:val="single" w:sz="4" w:space="0" w:color="auto"/>
              <w:left w:val="nil"/>
              <w:bottom w:val="nil"/>
              <w:right w:val="nil"/>
            </w:tcBorders>
            <w:vAlign w:val="center"/>
          </w:tcPr>
          <w:p w14:paraId="35C7AC7B" w14:textId="4CD7BA93"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18</w:t>
            </w:r>
          </w:p>
        </w:tc>
        <w:tc>
          <w:tcPr>
            <w:tcW w:w="1701" w:type="dxa"/>
            <w:tcBorders>
              <w:top w:val="single" w:sz="4" w:space="0" w:color="auto"/>
              <w:left w:val="nil"/>
              <w:bottom w:val="nil"/>
              <w:right w:val="nil"/>
            </w:tcBorders>
            <w:vAlign w:val="center"/>
          </w:tcPr>
          <w:p w14:paraId="4830AE32" w14:textId="0422BFF7"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125</w:t>
            </w:r>
          </w:p>
        </w:tc>
        <w:tc>
          <w:tcPr>
            <w:tcW w:w="1559" w:type="dxa"/>
            <w:tcBorders>
              <w:top w:val="single" w:sz="4" w:space="0" w:color="auto"/>
              <w:left w:val="nil"/>
              <w:bottom w:val="nil"/>
              <w:right w:val="nil"/>
            </w:tcBorders>
            <w:vAlign w:val="center"/>
          </w:tcPr>
          <w:p w14:paraId="0E9780E5" w14:textId="4656C0E1"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131</w:t>
            </w:r>
          </w:p>
        </w:tc>
        <w:tc>
          <w:tcPr>
            <w:tcW w:w="1701" w:type="dxa"/>
            <w:tcBorders>
              <w:top w:val="single" w:sz="4" w:space="0" w:color="auto"/>
              <w:left w:val="nil"/>
              <w:bottom w:val="nil"/>
              <w:right w:val="nil"/>
            </w:tcBorders>
            <w:vAlign w:val="center"/>
          </w:tcPr>
          <w:p w14:paraId="653884AA" w14:textId="6C61B610"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132</w:t>
            </w:r>
          </w:p>
        </w:tc>
      </w:tr>
      <w:tr w:rsidR="00B32C46" w:rsidRPr="00B32C46" w14:paraId="1689B4B7" w14:textId="77777777" w:rsidTr="00C92F8D">
        <w:trPr>
          <w:trHeight w:val="207"/>
        </w:trPr>
        <w:tc>
          <w:tcPr>
            <w:tcW w:w="775" w:type="dxa"/>
            <w:vMerge/>
            <w:tcBorders>
              <w:left w:val="nil"/>
              <w:right w:val="nil"/>
            </w:tcBorders>
          </w:tcPr>
          <w:p w14:paraId="54DE6AF0" w14:textId="77777777" w:rsidR="0024404F" w:rsidRPr="00B32C46" w:rsidRDefault="0024404F" w:rsidP="0024404F">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center"/>
          </w:tcPr>
          <w:p w14:paraId="73B96B4D" w14:textId="5BBB3FB8" w:rsidR="0024404F" w:rsidRPr="00B32C46" w:rsidRDefault="0024404F" w:rsidP="0024404F">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Benefiting features</w:t>
            </w:r>
          </w:p>
        </w:tc>
        <w:tc>
          <w:tcPr>
            <w:tcW w:w="1701" w:type="dxa"/>
            <w:tcBorders>
              <w:top w:val="nil"/>
              <w:left w:val="nil"/>
              <w:bottom w:val="nil"/>
              <w:right w:val="nil"/>
            </w:tcBorders>
            <w:vAlign w:val="center"/>
          </w:tcPr>
          <w:p w14:paraId="2B565B51" w14:textId="3B72A6B8"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11</w:t>
            </w:r>
          </w:p>
        </w:tc>
        <w:tc>
          <w:tcPr>
            <w:tcW w:w="1701" w:type="dxa"/>
            <w:tcBorders>
              <w:top w:val="nil"/>
              <w:left w:val="nil"/>
              <w:bottom w:val="nil"/>
              <w:right w:val="nil"/>
            </w:tcBorders>
            <w:vAlign w:val="center"/>
          </w:tcPr>
          <w:p w14:paraId="2AF9ED19" w14:textId="251D157D"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45</w:t>
            </w:r>
          </w:p>
        </w:tc>
        <w:tc>
          <w:tcPr>
            <w:tcW w:w="1559" w:type="dxa"/>
            <w:tcBorders>
              <w:top w:val="nil"/>
              <w:left w:val="nil"/>
              <w:bottom w:val="nil"/>
              <w:right w:val="nil"/>
            </w:tcBorders>
            <w:vAlign w:val="center"/>
          </w:tcPr>
          <w:p w14:paraId="5109942C" w14:textId="6A63652F"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49</w:t>
            </w:r>
          </w:p>
        </w:tc>
        <w:tc>
          <w:tcPr>
            <w:tcW w:w="1701" w:type="dxa"/>
            <w:tcBorders>
              <w:top w:val="nil"/>
              <w:left w:val="nil"/>
              <w:bottom w:val="nil"/>
              <w:right w:val="nil"/>
            </w:tcBorders>
            <w:vAlign w:val="center"/>
          </w:tcPr>
          <w:p w14:paraId="77864FBF" w14:textId="2A94FB68"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53</w:t>
            </w:r>
          </w:p>
        </w:tc>
      </w:tr>
      <w:tr w:rsidR="00B32C46" w:rsidRPr="00B32C46" w14:paraId="5884A06D" w14:textId="77777777" w:rsidTr="00C92F8D">
        <w:trPr>
          <w:trHeight w:val="207"/>
        </w:trPr>
        <w:tc>
          <w:tcPr>
            <w:tcW w:w="775" w:type="dxa"/>
            <w:vMerge/>
            <w:tcBorders>
              <w:left w:val="nil"/>
              <w:right w:val="nil"/>
            </w:tcBorders>
          </w:tcPr>
          <w:p w14:paraId="3BE686F4" w14:textId="77777777" w:rsidR="0024404F" w:rsidRPr="00B32C46" w:rsidRDefault="0024404F" w:rsidP="0024404F">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center"/>
          </w:tcPr>
          <w:p w14:paraId="15D41A81" w14:textId="39885FB8" w:rsidR="0024404F" w:rsidRPr="00B32C46" w:rsidRDefault="0024404F" w:rsidP="0024404F">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Additional features</w:t>
            </w:r>
          </w:p>
        </w:tc>
        <w:tc>
          <w:tcPr>
            <w:tcW w:w="1701" w:type="dxa"/>
            <w:tcBorders>
              <w:top w:val="nil"/>
              <w:left w:val="nil"/>
              <w:bottom w:val="nil"/>
              <w:right w:val="nil"/>
            </w:tcBorders>
            <w:vAlign w:val="center"/>
          </w:tcPr>
          <w:p w14:paraId="050994DE" w14:textId="59221D26"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19</w:t>
            </w:r>
          </w:p>
        </w:tc>
        <w:tc>
          <w:tcPr>
            <w:tcW w:w="1701" w:type="dxa"/>
            <w:tcBorders>
              <w:top w:val="nil"/>
              <w:left w:val="nil"/>
              <w:bottom w:val="nil"/>
              <w:right w:val="nil"/>
            </w:tcBorders>
            <w:vAlign w:val="center"/>
          </w:tcPr>
          <w:p w14:paraId="5BA0BF7F" w14:textId="02B54D16"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282</w:t>
            </w:r>
          </w:p>
        </w:tc>
        <w:tc>
          <w:tcPr>
            <w:tcW w:w="1559" w:type="dxa"/>
            <w:tcBorders>
              <w:top w:val="nil"/>
              <w:left w:val="nil"/>
              <w:bottom w:val="nil"/>
              <w:right w:val="nil"/>
            </w:tcBorders>
            <w:vAlign w:val="center"/>
          </w:tcPr>
          <w:p w14:paraId="40DF437A" w14:textId="3EBE30F7"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288</w:t>
            </w:r>
          </w:p>
        </w:tc>
        <w:tc>
          <w:tcPr>
            <w:tcW w:w="1701" w:type="dxa"/>
            <w:tcBorders>
              <w:top w:val="nil"/>
              <w:left w:val="nil"/>
              <w:bottom w:val="nil"/>
              <w:right w:val="nil"/>
            </w:tcBorders>
            <w:vAlign w:val="center"/>
          </w:tcPr>
          <w:p w14:paraId="502C7F14" w14:textId="5E394773"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273</w:t>
            </w:r>
          </w:p>
        </w:tc>
      </w:tr>
      <w:tr w:rsidR="00B32C46" w:rsidRPr="00B32C46" w14:paraId="5EDFE4F4" w14:textId="77777777" w:rsidTr="00C92F8D">
        <w:trPr>
          <w:trHeight w:val="207"/>
        </w:trPr>
        <w:tc>
          <w:tcPr>
            <w:tcW w:w="775" w:type="dxa"/>
            <w:vMerge/>
            <w:tcBorders>
              <w:left w:val="nil"/>
              <w:right w:val="nil"/>
            </w:tcBorders>
          </w:tcPr>
          <w:p w14:paraId="730B616B" w14:textId="77777777" w:rsidR="0024404F" w:rsidRPr="00B32C46" w:rsidRDefault="0024404F" w:rsidP="0024404F">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center"/>
          </w:tcPr>
          <w:p w14:paraId="16A52E53" w14:textId="77777777" w:rsidR="0024404F" w:rsidRPr="00B32C46" w:rsidRDefault="0024404F" w:rsidP="0024404F">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Total benefit</w:t>
            </w:r>
          </w:p>
        </w:tc>
        <w:tc>
          <w:tcPr>
            <w:tcW w:w="1701" w:type="dxa"/>
            <w:tcBorders>
              <w:top w:val="nil"/>
              <w:left w:val="nil"/>
              <w:bottom w:val="nil"/>
              <w:right w:val="nil"/>
            </w:tcBorders>
            <w:vAlign w:val="center"/>
          </w:tcPr>
          <w:p w14:paraId="59EEE1B8" w14:textId="2E53C85E"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48</w:t>
            </w:r>
          </w:p>
        </w:tc>
        <w:tc>
          <w:tcPr>
            <w:tcW w:w="1701" w:type="dxa"/>
            <w:tcBorders>
              <w:top w:val="nil"/>
              <w:left w:val="nil"/>
              <w:bottom w:val="nil"/>
              <w:right w:val="nil"/>
            </w:tcBorders>
            <w:vAlign w:val="center"/>
          </w:tcPr>
          <w:p w14:paraId="3C563932" w14:textId="634D9474"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448</w:t>
            </w:r>
          </w:p>
        </w:tc>
        <w:tc>
          <w:tcPr>
            <w:tcW w:w="1559" w:type="dxa"/>
            <w:tcBorders>
              <w:top w:val="nil"/>
              <w:left w:val="nil"/>
              <w:bottom w:val="nil"/>
              <w:right w:val="nil"/>
            </w:tcBorders>
            <w:vAlign w:val="center"/>
          </w:tcPr>
          <w:p w14:paraId="52DCF57A" w14:textId="20BA7CB4"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464</w:t>
            </w:r>
          </w:p>
        </w:tc>
        <w:tc>
          <w:tcPr>
            <w:tcW w:w="1701" w:type="dxa"/>
            <w:tcBorders>
              <w:top w:val="nil"/>
              <w:left w:val="nil"/>
              <w:bottom w:val="nil"/>
              <w:right w:val="nil"/>
            </w:tcBorders>
            <w:vAlign w:val="center"/>
          </w:tcPr>
          <w:p w14:paraId="01C219A6" w14:textId="44E816D7"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454</w:t>
            </w:r>
          </w:p>
        </w:tc>
      </w:tr>
      <w:tr w:rsidR="00B32C46" w:rsidRPr="00B32C46" w14:paraId="1D4ED945" w14:textId="77777777" w:rsidTr="0010610B">
        <w:trPr>
          <w:trHeight w:val="207"/>
        </w:trPr>
        <w:tc>
          <w:tcPr>
            <w:tcW w:w="775" w:type="dxa"/>
            <w:vMerge/>
            <w:tcBorders>
              <w:left w:val="nil"/>
              <w:right w:val="nil"/>
            </w:tcBorders>
          </w:tcPr>
          <w:p w14:paraId="4E5F40A7" w14:textId="77777777" w:rsidR="0024404F" w:rsidRPr="00B32C46" w:rsidRDefault="0024404F" w:rsidP="0024404F">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center"/>
          </w:tcPr>
          <w:p w14:paraId="3740229B" w14:textId="77777777" w:rsidR="0024404F" w:rsidRPr="00B32C46" w:rsidRDefault="0024404F" w:rsidP="0024404F">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Total cost (AUD)</w:t>
            </w:r>
          </w:p>
        </w:tc>
        <w:tc>
          <w:tcPr>
            <w:tcW w:w="1701" w:type="dxa"/>
            <w:tcBorders>
              <w:top w:val="nil"/>
              <w:left w:val="nil"/>
              <w:bottom w:val="nil"/>
              <w:right w:val="nil"/>
            </w:tcBorders>
            <w:vAlign w:val="bottom"/>
          </w:tcPr>
          <w:p w14:paraId="327C6947" w14:textId="0700AEED"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rPr>
              <w:t>$79,854,415</w:t>
            </w:r>
          </w:p>
        </w:tc>
        <w:tc>
          <w:tcPr>
            <w:tcW w:w="1701" w:type="dxa"/>
            <w:tcBorders>
              <w:top w:val="nil"/>
              <w:left w:val="nil"/>
              <w:bottom w:val="nil"/>
              <w:right w:val="nil"/>
            </w:tcBorders>
            <w:vAlign w:val="bottom"/>
          </w:tcPr>
          <w:p w14:paraId="69DFA1E1" w14:textId="77424163"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rPr>
              <w:t>$123,395,795</w:t>
            </w:r>
          </w:p>
        </w:tc>
        <w:tc>
          <w:tcPr>
            <w:tcW w:w="1559" w:type="dxa"/>
            <w:tcBorders>
              <w:top w:val="nil"/>
              <w:left w:val="nil"/>
              <w:bottom w:val="nil"/>
              <w:right w:val="nil"/>
            </w:tcBorders>
            <w:vAlign w:val="bottom"/>
          </w:tcPr>
          <w:p w14:paraId="435233D1" w14:textId="22B6A1C8"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rPr>
              <w:t>$124,813,698</w:t>
            </w:r>
          </w:p>
        </w:tc>
        <w:tc>
          <w:tcPr>
            <w:tcW w:w="1701" w:type="dxa"/>
            <w:tcBorders>
              <w:top w:val="nil"/>
              <w:left w:val="nil"/>
              <w:bottom w:val="nil"/>
              <w:right w:val="nil"/>
            </w:tcBorders>
            <w:vAlign w:val="bottom"/>
          </w:tcPr>
          <w:p w14:paraId="439AB52A" w14:textId="053EE4D0"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rPr>
              <w:t>$124,929,134</w:t>
            </w:r>
          </w:p>
        </w:tc>
      </w:tr>
      <w:tr w:rsidR="00B32C46" w:rsidRPr="00B32C46" w14:paraId="6498E3B2" w14:textId="77777777" w:rsidTr="0010610B">
        <w:trPr>
          <w:trHeight w:val="207"/>
        </w:trPr>
        <w:tc>
          <w:tcPr>
            <w:tcW w:w="775" w:type="dxa"/>
            <w:vMerge/>
            <w:tcBorders>
              <w:left w:val="nil"/>
              <w:bottom w:val="single" w:sz="4" w:space="0" w:color="auto"/>
              <w:right w:val="nil"/>
            </w:tcBorders>
          </w:tcPr>
          <w:p w14:paraId="74F1DFEA" w14:textId="77777777" w:rsidR="0024404F" w:rsidRPr="00B32C46" w:rsidRDefault="0024404F" w:rsidP="0024404F">
            <w:pPr>
              <w:spacing w:after="0" w:line="240" w:lineRule="auto"/>
              <w:rPr>
                <w:rFonts w:ascii="Calibri" w:eastAsia="Times New Roman" w:hAnsi="Calibri" w:cs="Calibri"/>
                <w:lang w:val="en-US" w:eastAsia="en-AU"/>
              </w:rPr>
            </w:pPr>
          </w:p>
        </w:tc>
        <w:tc>
          <w:tcPr>
            <w:tcW w:w="2202" w:type="dxa"/>
            <w:tcBorders>
              <w:top w:val="nil"/>
              <w:left w:val="nil"/>
              <w:bottom w:val="single" w:sz="4" w:space="0" w:color="auto"/>
              <w:right w:val="nil"/>
            </w:tcBorders>
            <w:shd w:val="clear" w:color="auto" w:fill="auto"/>
          </w:tcPr>
          <w:p w14:paraId="7E280885" w14:textId="42409508" w:rsidR="0024404F" w:rsidRPr="00B32C46" w:rsidRDefault="0024404F" w:rsidP="0024404F">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Cost-effectiveness</w:t>
            </w:r>
          </w:p>
        </w:tc>
        <w:tc>
          <w:tcPr>
            <w:tcW w:w="1701" w:type="dxa"/>
            <w:tcBorders>
              <w:top w:val="nil"/>
              <w:left w:val="nil"/>
              <w:bottom w:val="single" w:sz="4" w:space="0" w:color="auto"/>
              <w:right w:val="nil"/>
            </w:tcBorders>
            <w:vAlign w:val="center"/>
          </w:tcPr>
          <w:p w14:paraId="60DBC18A" w14:textId="22F05949"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0.00059</w:t>
            </w:r>
          </w:p>
        </w:tc>
        <w:tc>
          <w:tcPr>
            <w:tcW w:w="1701" w:type="dxa"/>
            <w:tcBorders>
              <w:top w:val="nil"/>
              <w:left w:val="nil"/>
              <w:bottom w:val="single" w:sz="4" w:space="0" w:color="auto"/>
              <w:right w:val="nil"/>
            </w:tcBorders>
            <w:vAlign w:val="center"/>
          </w:tcPr>
          <w:p w14:paraId="699CA246" w14:textId="3E96A717"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0.1</w:t>
            </w:r>
          </w:p>
        </w:tc>
        <w:tc>
          <w:tcPr>
            <w:tcW w:w="1559" w:type="dxa"/>
            <w:tcBorders>
              <w:top w:val="nil"/>
              <w:left w:val="nil"/>
              <w:bottom w:val="single" w:sz="4" w:space="0" w:color="auto"/>
              <w:right w:val="nil"/>
            </w:tcBorders>
            <w:vAlign w:val="center"/>
          </w:tcPr>
          <w:p w14:paraId="390A3AC9" w14:textId="521B47FD"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0.1</w:t>
            </w:r>
          </w:p>
        </w:tc>
        <w:tc>
          <w:tcPr>
            <w:tcW w:w="1701" w:type="dxa"/>
            <w:tcBorders>
              <w:top w:val="nil"/>
              <w:left w:val="nil"/>
              <w:bottom w:val="single" w:sz="4" w:space="0" w:color="auto"/>
              <w:right w:val="nil"/>
            </w:tcBorders>
            <w:vAlign w:val="center"/>
          </w:tcPr>
          <w:p w14:paraId="587E0550" w14:textId="1CFA040A" w:rsidR="0024404F" w:rsidRPr="00B32C46" w:rsidRDefault="0024404F" w:rsidP="0024404F">
            <w:pPr>
              <w:spacing w:after="0" w:line="240" w:lineRule="auto"/>
              <w:jc w:val="center"/>
              <w:rPr>
                <w:rFonts w:ascii="Calibri" w:eastAsia="Times New Roman" w:hAnsi="Calibri" w:cs="Calibri"/>
                <w:lang w:val="en-US" w:eastAsia="en-AU"/>
              </w:rPr>
            </w:pPr>
            <w:r w:rsidRPr="00B32C46">
              <w:rPr>
                <w:rFonts w:ascii="Calibri" w:hAnsi="Calibri" w:cs="Calibri"/>
                <w:lang w:val="en-US"/>
              </w:rPr>
              <w:t>0.1</w:t>
            </w:r>
          </w:p>
        </w:tc>
      </w:tr>
      <w:tr w:rsidR="00B32C46" w:rsidRPr="00B32C46" w14:paraId="79824547" w14:textId="77777777" w:rsidTr="0010610B">
        <w:trPr>
          <w:trHeight w:val="207"/>
        </w:trPr>
        <w:tc>
          <w:tcPr>
            <w:tcW w:w="775" w:type="dxa"/>
            <w:vMerge w:val="restart"/>
            <w:tcBorders>
              <w:top w:val="single" w:sz="4" w:space="0" w:color="auto"/>
              <w:left w:val="nil"/>
              <w:right w:val="nil"/>
            </w:tcBorders>
            <w:vAlign w:val="center"/>
          </w:tcPr>
          <w:p w14:paraId="586422F7" w14:textId="77777777"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eastAsia="Times New Roman" w:hAnsi="Calibri" w:cs="Calibri"/>
                <w:lang w:val="en-US" w:eastAsia="en-AU"/>
              </w:rPr>
              <w:t>Upper costs</w:t>
            </w:r>
          </w:p>
        </w:tc>
        <w:tc>
          <w:tcPr>
            <w:tcW w:w="2202" w:type="dxa"/>
            <w:tcBorders>
              <w:top w:val="single" w:sz="4" w:space="0" w:color="auto"/>
              <w:left w:val="nil"/>
              <w:bottom w:val="nil"/>
              <w:right w:val="nil"/>
            </w:tcBorders>
            <w:shd w:val="clear" w:color="auto" w:fill="auto"/>
            <w:vAlign w:val="bottom"/>
          </w:tcPr>
          <w:p w14:paraId="149E4EE0" w14:textId="3FCCE292" w:rsidR="00B06696" w:rsidRPr="00B32C46" w:rsidRDefault="00B06696" w:rsidP="00B06696">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Surrogate features</w:t>
            </w:r>
          </w:p>
        </w:tc>
        <w:tc>
          <w:tcPr>
            <w:tcW w:w="1701" w:type="dxa"/>
            <w:tcBorders>
              <w:top w:val="single" w:sz="4" w:space="0" w:color="auto"/>
              <w:left w:val="nil"/>
              <w:bottom w:val="nil"/>
              <w:right w:val="nil"/>
            </w:tcBorders>
            <w:vAlign w:val="center"/>
          </w:tcPr>
          <w:p w14:paraId="1844A57E" w14:textId="722F3E68"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11</w:t>
            </w:r>
          </w:p>
        </w:tc>
        <w:tc>
          <w:tcPr>
            <w:tcW w:w="1701" w:type="dxa"/>
            <w:tcBorders>
              <w:top w:val="single" w:sz="4" w:space="0" w:color="auto"/>
              <w:left w:val="nil"/>
              <w:bottom w:val="nil"/>
              <w:right w:val="nil"/>
            </w:tcBorders>
            <w:vAlign w:val="center"/>
          </w:tcPr>
          <w:p w14:paraId="1C8D9C81" w14:textId="7AD5B835"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88</w:t>
            </w:r>
          </w:p>
        </w:tc>
        <w:tc>
          <w:tcPr>
            <w:tcW w:w="1559" w:type="dxa"/>
            <w:tcBorders>
              <w:top w:val="single" w:sz="4" w:space="0" w:color="auto"/>
              <w:left w:val="nil"/>
              <w:bottom w:val="nil"/>
              <w:right w:val="nil"/>
            </w:tcBorders>
            <w:vAlign w:val="center"/>
          </w:tcPr>
          <w:p w14:paraId="7FB9D082" w14:textId="0E7ED231"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85</w:t>
            </w:r>
          </w:p>
        </w:tc>
        <w:tc>
          <w:tcPr>
            <w:tcW w:w="1701" w:type="dxa"/>
            <w:tcBorders>
              <w:top w:val="single" w:sz="4" w:space="0" w:color="auto"/>
              <w:left w:val="nil"/>
              <w:bottom w:val="nil"/>
              <w:right w:val="nil"/>
            </w:tcBorders>
            <w:vAlign w:val="center"/>
          </w:tcPr>
          <w:p w14:paraId="16810EA7" w14:textId="1A5C64F4"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86</w:t>
            </w:r>
          </w:p>
        </w:tc>
      </w:tr>
      <w:tr w:rsidR="00B32C46" w:rsidRPr="00B32C46" w14:paraId="72B88377" w14:textId="77777777" w:rsidTr="0010610B">
        <w:trPr>
          <w:trHeight w:val="207"/>
        </w:trPr>
        <w:tc>
          <w:tcPr>
            <w:tcW w:w="775" w:type="dxa"/>
            <w:vMerge/>
            <w:tcBorders>
              <w:left w:val="nil"/>
              <w:right w:val="nil"/>
            </w:tcBorders>
          </w:tcPr>
          <w:p w14:paraId="15A8B167" w14:textId="77777777" w:rsidR="00B06696" w:rsidRPr="00B32C46" w:rsidRDefault="00B06696" w:rsidP="00B06696">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bottom"/>
          </w:tcPr>
          <w:p w14:paraId="03AA7298" w14:textId="321CD4E1" w:rsidR="00B06696" w:rsidRPr="00B32C46" w:rsidRDefault="00B06696" w:rsidP="00B06696">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Benefiting features</w:t>
            </w:r>
          </w:p>
        </w:tc>
        <w:tc>
          <w:tcPr>
            <w:tcW w:w="1701" w:type="dxa"/>
            <w:tcBorders>
              <w:top w:val="nil"/>
              <w:left w:val="nil"/>
              <w:bottom w:val="nil"/>
              <w:right w:val="nil"/>
            </w:tcBorders>
            <w:vAlign w:val="center"/>
          </w:tcPr>
          <w:p w14:paraId="3CFAF135" w14:textId="508A4747"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7</w:t>
            </w:r>
          </w:p>
        </w:tc>
        <w:tc>
          <w:tcPr>
            <w:tcW w:w="1701" w:type="dxa"/>
            <w:tcBorders>
              <w:top w:val="nil"/>
              <w:left w:val="nil"/>
              <w:bottom w:val="nil"/>
              <w:right w:val="nil"/>
            </w:tcBorders>
            <w:vAlign w:val="center"/>
          </w:tcPr>
          <w:p w14:paraId="02045CBE" w14:textId="3AB9C637"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38</w:t>
            </w:r>
          </w:p>
        </w:tc>
        <w:tc>
          <w:tcPr>
            <w:tcW w:w="1559" w:type="dxa"/>
            <w:tcBorders>
              <w:top w:val="nil"/>
              <w:left w:val="nil"/>
              <w:bottom w:val="nil"/>
              <w:right w:val="nil"/>
            </w:tcBorders>
            <w:vAlign w:val="center"/>
          </w:tcPr>
          <w:p w14:paraId="7C669A5E" w14:textId="0EA66DD9"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42</w:t>
            </w:r>
          </w:p>
        </w:tc>
        <w:tc>
          <w:tcPr>
            <w:tcW w:w="1701" w:type="dxa"/>
            <w:tcBorders>
              <w:top w:val="nil"/>
              <w:left w:val="nil"/>
              <w:bottom w:val="nil"/>
              <w:right w:val="nil"/>
            </w:tcBorders>
            <w:vAlign w:val="center"/>
          </w:tcPr>
          <w:p w14:paraId="073D14F2" w14:textId="6117AB19"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43</w:t>
            </w:r>
          </w:p>
        </w:tc>
      </w:tr>
      <w:tr w:rsidR="00B32C46" w:rsidRPr="00B32C46" w14:paraId="446684E3" w14:textId="77777777" w:rsidTr="0010610B">
        <w:trPr>
          <w:trHeight w:val="207"/>
        </w:trPr>
        <w:tc>
          <w:tcPr>
            <w:tcW w:w="775" w:type="dxa"/>
            <w:vMerge/>
            <w:tcBorders>
              <w:left w:val="nil"/>
              <w:right w:val="nil"/>
            </w:tcBorders>
          </w:tcPr>
          <w:p w14:paraId="2B9853DC" w14:textId="77777777" w:rsidR="00B06696" w:rsidRPr="00B32C46" w:rsidRDefault="00B06696" w:rsidP="00B06696">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bottom"/>
          </w:tcPr>
          <w:p w14:paraId="0DD5DA7E" w14:textId="171F8D6A" w:rsidR="00B06696" w:rsidRPr="00B32C46" w:rsidRDefault="00B06696" w:rsidP="00B06696">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Additional features</w:t>
            </w:r>
          </w:p>
        </w:tc>
        <w:tc>
          <w:tcPr>
            <w:tcW w:w="1701" w:type="dxa"/>
            <w:tcBorders>
              <w:top w:val="nil"/>
              <w:left w:val="nil"/>
              <w:bottom w:val="nil"/>
              <w:right w:val="nil"/>
            </w:tcBorders>
            <w:vAlign w:val="center"/>
          </w:tcPr>
          <w:p w14:paraId="602BD6C2" w14:textId="30CF6814"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16</w:t>
            </w:r>
          </w:p>
        </w:tc>
        <w:tc>
          <w:tcPr>
            <w:tcW w:w="1701" w:type="dxa"/>
            <w:tcBorders>
              <w:top w:val="nil"/>
              <w:left w:val="nil"/>
              <w:bottom w:val="nil"/>
              <w:right w:val="nil"/>
            </w:tcBorders>
            <w:vAlign w:val="center"/>
          </w:tcPr>
          <w:p w14:paraId="0CDAB928" w14:textId="54F9D6DC"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177</w:t>
            </w:r>
          </w:p>
        </w:tc>
        <w:tc>
          <w:tcPr>
            <w:tcW w:w="1559" w:type="dxa"/>
            <w:tcBorders>
              <w:top w:val="nil"/>
              <w:left w:val="nil"/>
              <w:bottom w:val="nil"/>
              <w:right w:val="nil"/>
            </w:tcBorders>
            <w:vAlign w:val="center"/>
          </w:tcPr>
          <w:p w14:paraId="3DFDDD7E" w14:textId="1CDF3ECF"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179</w:t>
            </w:r>
          </w:p>
        </w:tc>
        <w:tc>
          <w:tcPr>
            <w:tcW w:w="1701" w:type="dxa"/>
            <w:tcBorders>
              <w:top w:val="nil"/>
              <w:left w:val="nil"/>
              <w:bottom w:val="nil"/>
              <w:right w:val="nil"/>
            </w:tcBorders>
            <w:vAlign w:val="center"/>
          </w:tcPr>
          <w:p w14:paraId="4F26F9D2" w14:textId="35C24062"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173</w:t>
            </w:r>
          </w:p>
        </w:tc>
      </w:tr>
      <w:tr w:rsidR="00B32C46" w:rsidRPr="00B32C46" w14:paraId="485B2559" w14:textId="77777777" w:rsidTr="0010610B">
        <w:trPr>
          <w:trHeight w:val="207"/>
        </w:trPr>
        <w:tc>
          <w:tcPr>
            <w:tcW w:w="775" w:type="dxa"/>
            <w:vMerge/>
            <w:tcBorders>
              <w:left w:val="nil"/>
              <w:right w:val="nil"/>
            </w:tcBorders>
          </w:tcPr>
          <w:p w14:paraId="2C04DD78" w14:textId="77777777" w:rsidR="00B06696" w:rsidRPr="00B32C46" w:rsidRDefault="00B06696" w:rsidP="00B06696">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bottom"/>
          </w:tcPr>
          <w:p w14:paraId="51B118BD" w14:textId="77777777" w:rsidR="00B06696" w:rsidRPr="00B32C46" w:rsidRDefault="00B06696" w:rsidP="00B06696">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Total benefit</w:t>
            </w:r>
          </w:p>
        </w:tc>
        <w:tc>
          <w:tcPr>
            <w:tcW w:w="1701" w:type="dxa"/>
            <w:tcBorders>
              <w:top w:val="nil"/>
              <w:left w:val="nil"/>
              <w:bottom w:val="nil"/>
              <w:right w:val="nil"/>
            </w:tcBorders>
            <w:vAlign w:val="center"/>
          </w:tcPr>
          <w:p w14:paraId="120EE3D4" w14:textId="66A3A377"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34</w:t>
            </w:r>
          </w:p>
        </w:tc>
        <w:tc>
          <w:tcPr>
            <w:tcW w:w="1701" w:type="dxa"/>
            <w:tcBorders>
              <w:top w:val="nil"/>
              <w:left w:val="nil"/>
              <w:bottom w:val="nil"/>
              <w:right w:val="nil"/>
            </w:tcBorders>
            <w:vAlign w:val="center"/>
          </w:tcPr>
          <w:p w14:paraId="6046F556" w14:textId="0A00642D"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295</w:t>
            </w:r>
          </w:p>
        </w:tc>
        <w:tc>
          <w:tcPr>
            <w:tcW w:w="1559" w:type="dxa"/>
            <w:tcBorders>
              <w:top w:val="nil"/>
              <w:left w:val="nil"/>
              <w:bottom w:val="nil"/>
              <w:right w:val="nil"/>
            </w:tcBorders>
            <w:vAlign w:val="center"/>
          </w:tcPr>
          <w:p w14:paraId="1D3EBC5C" w14:textId="12AF5224"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303</w:t>
            </w:r>
          </w:p>
        </w:tc>
        <w:tc>
          <w:tcPr>
            <w:tcW w:w="1701" w:type="dxa"/>
            <w:tcBorders>
              <w:top w:val="nil"/>
              <w:left w:val="nil"/>
              <w:bottom w:val="nil"/>
              <w:right w:val="nil"/>
            </w:tcBorders>
            <w:vAlign w:val="center"/>
          </w:tcPr>
          <w:p w14:paraId="0ACCE047" w14:textId="6931365C"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300</w:t>
            </w:r>
          </w:p>
        </w:tc>
      </w:tr>
      <w:tr w:rsidR="00B32C46" w:rsidRPr="00B32C46" w14:paraId="71882A02" w14:textId="77777777" w:rsidTr="00C92F8D">
        <w:trPr>
          <w:trHeight w:val="207"/>
        </w:trPr>
        <w:tc>
          <w:tcPr>
            <w:tcW w:w="775" w:type="dxa"/>
            <w:vMerge/>
            <w:tcBorders>
              <w:left w:val="nil"/>
              <w:right w:val="nil"/>
            </w:tcBorders>
          </w:tcPr>
          <w:p w14:paraId="6BB4976E" w14:textId="77777777" w:rsidR="00B06696" w:rsidRPr="00B32C46" w:rsidRDefault="00B06696" w:rsidP="00B06696">
            <w:pPr>
              <w:spacing w:after="0" w:line="240" w:lineRule="auto"/>
              <w:rPr>
                <w:rFonts w:ascii="Calibri" w:eastAsia="Times New Roman" w:hAnsi="Calibri" w:cs="Calibri"/>
                <w:lang w:val="en-US" w:eastAsia="en-AU"/>
              </w:rPr>
            </w:pPr>
          </w:p>
        </w:tc>
        <w:tc>
          <w:tcPr>
            <w:tcW w:w="2202" w:type="dxa"/>
            <w:tcBorders>
              <w:top w:val="nil"/>
              <w:left w:val="nil"/>
              <w:bottom w:val="nil"/>
              <w:right w:val="nil"/>
            </w:tcBorders>
            <w:shd w:val="clear" w:color="auto" w:fill="auto"/>
            <w:vAlign w:val="center"/>
          </w:tcPr>
          <w:p w14:paraId="0A223779" w14:textId="77777777" w:rsidR="00B06696" w:rsidRPr="00B32C46" w:rsidRDefault="00B06696" w:rsidP="00B06696">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Total cost (AUD)</w:t>
            </w:r>
          </w:p>
        </w:tc>
        <w:tc>
          <w:tcPr>
            <w:tcW w:w="1701" w:type="dxa"/>
            <w:tcBorders>
              <w:top w:val="nil"/>
              <w:left w:val="nil"/>
              <w:bottom w:val="nil"/>
              <w:right w:val="nil"/>
            </w:tcBorders>
            <w:vAlign w:val="bottom"/>
          </w:tcPr>
          <w:p w14:paraId="5DB6CEA2" w14:textId="21BED340"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rPr>
              <w:t>$116,846,254</w:t>
            </w:r>
          </w:p>
        </w:tc>
        <w:tc>
          <w:tcPr>
            <w:tcW w:w="1701" w:type="dxa"/>
            <w:tcBorders>
              <w:top w:val="nil"/>
              <w:left w:val="nil"/>
              <w:bottom w:val="nil"/>
              <w:right w:val="nil"/>
            </w:tcBorders>
            <w:vAlign w:val="bottom"/>
          </w:tcPr>
          <w:p w14:paraId="4922071A" w14:textId="126A551F"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rPr>
              <w:t>$123,675,007</w:t>
            </w:r>
          </w:p>
        </w:tc>
        <w:tc>
          <w:tcPr>
            <w:tcW w:w="1559" w:type="dxa"/>
            <w:tcBorders>
              <w:top w:val="nil"/>
              <w:left w:val="nil"/>
              <w:bottom w:val="nil"/>
              <w:right w:val="nil"/>
            </w:tcBorders>
            <w:vAlign w:val="bottom"/>
          </w:tcPr>
          <w:p w14:paraId="397739A7" w14:textId="63C6E4B6"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rPr>
              <w:t>$124,201,152</w:t>
            </w:r>
          </w:p>
        </w:tc>
        <w:tc>
          <w:tcPr>
            <w:tcW w:w="1701" w:type="dxa"/>
            <w:tcBorders>
              <w:top w:val="nil"/>
              <w:left w:val="nil"/>
              <w:bottom w:val="nil"/>
              <w:right w:val="nil"/>
            </w:tcBorders>
            <w:vAlign w:val="bottom"/>
          </w:tcPr>
          <w:p w14:paraId="2DEB80E7" w14:textId="39657273"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rPr>
              <w:t>$124,923,569</w:t>
            </w:r>
          </w:p>
        </w:tc>
      </w:tr>
      <w:tr w:rsidR="00B32C46" w:rsidRPr="00B32C46" w14:paraId="634A269F" w14:textId="77777777" w:rsidTr="0010610B">
        <w:trPr>
          <w:trHeight w:val="207"/>
        </w:trPr>
        <w:tc>
          <w:tcPr>
            <w:tcW w:w="775" w:type="dxa"/>
            <w:vMerge/>
            <w:tcBorders>
              <w:left w:val="nil"/>
              <w:bottom w:val="single" w:sz="4" w:space="0" w:color="auto"/>
              <w:right w:val="nil"/>
            </w:tcBorders>
          </w:tcPr>
          <w:p w14:paraId="0FC08F62" w14:textId="77777777" w:rsidR="00B06696" w:rsidRPr="00B32C46" w:rsidRDefault="00B06696" w:rsidP="00B06696">
            <w:pPr>
              <w:spacing w:after="0" w:line="240" w:lineRule="auto"/>
              <w:rPr>
                <w:rFonts w:ascii="Calibri" w:eastAsia="Times New Roman" w:hAnsi="Calibri" w:cs="Calibri"/>
                <w:lang w:val="en-US" w:eastAsia="en-AU"/>
              </w:rPr>
            </w:pPr>
          </w:p>
        </w:tc>
        <w:tc>
          <w:tcPr>
            <w:tcW w:w="2202" w:type="dxa"/>
            <w:tcBorders>
              <w:top w:val="nil"/>
              <w:left w:val="nil"/>
              <w:bottom w:val="single" w:sz="4" w:space="0" w:color="auto"/>
              <w:right w:val="nil"/>
            </w:tcBorders>
            <w:shd w:val="clear" w:color="auto" w:fill="auto"/>
            <w:vAlign w:val="bottom"/>
          </w:tcPr>
          <w:p w14:paraId="6949516E" w14:textId="42A22760" w:rsidR="00B06696" w:rsidRPr="00B32C46" w:rsidRDefault="00B06696" w:rsidP="00B06696">
            <w:pPr>
              <w:spacing w:after="0" w:line="240" w:lineRule="auto"/>
              <w:rPr>
                <w:rFonts w:ascii="Calibri" w:eastAsia="Times New Roman" w:hAnsi="Calibri" w:cs="Calibri"/>
                <w:lang w:val="en-US" w:eastAsia="en-AU"/>
              </w:rPr>
            </w:pPr>
            <w:r w:rsidRPr="00B32C46">
              <w:rPr>
                <w:rFonts w:ascii="Calibri" w:eastAsia="Times New Roman" w:hAnsi="Calibri" w:cs="Calibri"/>
                <w:lang w:val="en-US" w:eastAsia="en-AU"/>
              </w:rPr>
              <w:t>Cost-effectiveness</w:t>
            </w:r>
          </w:p>
        </w:tc>
        <w:tc>
          <w:tcPr>
            <w:tcW w:w="1701" w:type="dxa"/>
            <w:tcBorders>
              <w:top w:val="nil"/>
              <w:left w:val="nil"/>
              <w:bottom w:val="single" w:sz="4" w:space="0" w:color="auto"/>
              <w:right w:val="nil"/>
            </w:tcBorders>
            <w:vAlign w:val="center"/>
          </w:tcPr>
          <w:p w14:paraId="3CC5D6F5" w14:textId="6E573535"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0.00008</w:t>
            </w:r>
          </w:p>
        </w:tc>
        <w:tc>
          <w:tcPr>
            <w:tcW w:w="1701" w:type="dxa"/>
            <w:tcBorders>
              <w:top w:val="nil"/>
              <w:left w:val="nil"/>
              <w:bottom w:val="single" w:sz="4" w:space="0" w:color="auto"/>
              <w:right w:val="nil"/>
            </w:tcBorders>
            <w:vAlign w:val="center"/>
          </w:tcPr>
          <w:p w14:paraId="0CD4415C" w14:textId="1C72CBC1"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0.026</w:t>
            </w:r>
          </w:p>
        </w:tc>
        <w:tc>
          <w:tcPr>
            <w:tcW w:w="1559" w:type="dxa"/>
            <w:tcBorders>
              <w:top w:val="nil"/>
              <w:left w:val="nil"/>
              <w:bottom w:val="single" w:sz="4" w:space="0" w:color="auto"/>
              <w:right w:val="nil"/>
            </w:tcBorders>
            <w:vAlign w:val="center"/>
          </w:tcPr>
          <w:p w14:paraId="45DC1D6B" w14:textId="3429DE04"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0.026</w:t>
            </w:r>
          </w:p>
        </w:tc>
        <w:tc>
          <w:tcPr>
            <w:tcW w:w="1701" w:type="dxa"/>
            <w:tcBorders>
              <w:top w:val="nil"/>
              <w:left w:val="nil"/>
              <w:bottom w:val="single" w:sz="4" w:space="0" w:color="auto"/>
              <w:right w:val="nil"/>
            </w:tcBorders>
            <w:vAlign w:val="center"/>
          </w:tcPr>
          <w:p w14:paraId="28617826" w14:textId="6DA425FC" w:rsidR="00B06696" w:rsidRPr="00B32C46" w:rsidRDefault="00B06696" w:rsidP="00B06696">
            <w:pPr>
              <w:spacing w:after="0" w:line="240" w:lineRule="auto"/>
              <w:jc w:val="center"/>
              <w:rPr>
                <w:rFonts w:ascii="Calibri" w:eastAsia="Times New Roman" w:hAnsi="Calibri" w:cs="Calibri"/>
                <w:lang w:val="en-US" w:eastAsia="en-AU"/>
              </w:rPr>
            </w:pPr>
            <w:r w:rsidRPr="00B32C46">
              <w:rPr>
                <w:rFonts w:ascii="Calibri" w:hAnsi="Calibri" w:cs="Calibri"/>
                <w:lang w:val="en-US"/>
              </w:rPr>
              <w:t>0.026</w:t>
            </w:r>
          </w:p>
        </w:tc>
      </w:tr>
      <w:bookmarkEnd w:id="4"/>
    </w:tbl>
    <w:p w14:paraId="511FDFEC" w14:textId="77777777" w:rsidR="00A50496" w:rsidRPr="00B32C46" w:rsidRDefault="00A50496" w:rsidP="00BD754C">
      <w:pPr>
        <w:spacing w:line="480" w:lineRule="auto"/>
      </w:pPr>
    </w:p>
    <w:p w14:paraId="637C5364" w14:textId="35D6217F" w:rsidR="00BD754C" w:rsidRPr="00B32C46" w:rsidRDefault="00BD754C" w:rsidP="006A036B">
      <w:pPr>
        <w:pStyle w:val="Heading3"/>
        <w:numPr>
          <w:ilvl w:val="0"/>
          <w:numId w:val="0"/>
        </w:numPr>
      </w:pPr>
      <w:r w:rsidRPr="00B32C46">
        <w:t>Maximizing benefit to threatened species</w:t>
      </w:r>
    </w:p>
    <w:p w14:paraId="2CB26298" w14:textId="103552AA" w:rsidR="004F75FE" w:rsidRPr="00B32C46" w:rsidRDefault="004F75FE" w:rsidP="004F75FE">
      <w:pPr>
        <w:spacing w:line="480" w:lineRule="auto"/>
        <w:rPr>
          <w:lang w:val="en-US"/>
        </w:rPr>
      </w:pPr>
      <w:r w:rsidRPr="00B32C46">
        <w:rPr>
          <w:lang w:val="en-US"/>
        </w:rPr>
        <w:t>Higher overall benefits and cost-effectiveness were found under lower costs estimates, where more surrogate features were prioritized and a greater number of species receiving benefit under the same budget (Table A</w:t>
      </w:r>
      <w:r w:rsidR="000C6A7B" w:rsidRPr="00B32C46">
        <w:rPr>
          <w:lang w:val="en-US"/>
        </w:rPr>
        <w:t>5</w:t>
      </w:r>
      <w:r w:rsidRPr="00B32C46">
        <w:rPr>
          <w:lang w:val="en-US"/>
        </w:rPr>
        <w:t xml:space="preserve">, Fig. A1 and Fig. A2). </w:t>
      </w:r>
      <w:r w:rsidR="00476E14" w:rsidRPr="00B32C46">
        <w:rPr>
          <w:lang w:val="en-US"/>
        </w:rPr>
        <w:t>U</w:t>
      </w:r>
      <w:r w:rsidRPr="00B32C46">
        <w:rPr>
          <w:lang w:val="en-US"/>
        </w:rPr>
        <w:t>pper costs present</w:t>
      </w:r>
      <w:r w:rsidR="00476E14" w:rsidRPr="00B32C46">
        <w:rPr>
          <w:lang w:val="en-US"/>
        </w:rPr>
        <w:t>ed</w:t>
      </w:r>
      <w:r w:rsidRPr="00B32C46">
        <w:rPr>
          <w:lang w:val="en-US"/>
        </w:rPr>
        <w:t xml:space="preserve"> the poorest performance </w:t>
      </w:r>
      <w:r w:rsidR="00405412" w:rsidRPr="00B32C46">
        <w:rPr>
          <w:lang w:val="en-US"/>
        </w:rPr>
        <w:t xml:space="preserve">in the number of features selected </w:t>
      </w:r>
      <w:r w:rsidRPr="00B32C46">
        <w:rPr>
          <w:lang w:val="en-US"/>
        </w:rPr>
        <w:t>(Table A</w:t>
      </w:r>
      <w:r w:rsidR="000C6A7B" w:rsidRPr="00B32C46">
        <w:rPr>
          <w:lang w:val="en-US"/>
        </w:rPr>
        <w:t>5</w:t>
      </w:r>
      <w:r w:rsidRPr="00B32C46">
        <w:rPr>
          <w:lang w:val="en-US"/>
        </w:rPr>
        <w:t>, Fig. A1)</w:t>
      </w:r>
      <w:r w:rsidR="00405412" w:rsidRPr="00B32C46">
        <w:rPr>
          <w:lang w:val="en-US"/>
        </w:rPr>
        <w:t>, however the cumulative benefits were similar to best cost results (Fig. A2)</w:t>
      </w:r>
      <w:r w:rsidRPr="00B32C46">
        <w:rPr>
          <w:lang w:val="en-US"/>
        </w:rPr>
        <w:t xml:space="preserve">. </w:t>
      </w:r>
      <w:r w:rsidR="00476E14" w:rsidRPr="00B32C46">
        <w:rPr>
          <w:lang w:val="en-US"/>
        </w:rPr>
        <w:t xml:space="preserve">The lower number of surrogate features prioritized under the best cost scenario might be explained by the species providing the greatest benefit (B=53), </w:t>
      </w:r>
      <w:proofErr w:type="spellStart"/>
      <w:r w:rsidR="00476E14" w:rsidRPr="00B32C46">
        <w:rPr>
          <w:i/>
          <w:lang w:val="en-US"/>
        </w:rPr>
        <w:t>Dasyurus</w:t>
      </w:r>
      <w:proofErr w:type="spellEnd"/>
      <w:r w:rsidR="00476E14" w:rsidRPr="00B32C46">
        <w:rPr>
          <w:i/>
          <w:lang w:val="en-US"/>
        </w:rPr>
        <w:t xml:space="preserve"> </w:t>
      </w:r>
      <w:proofErr w:type="spellStart"/>
      <w:r w:rsidR="00476E14" w:rsidRPr="00B32C46">
        <w:rPr>
          <w:i/>
          <w:lang w:val="en-US"/>
        </w:rPr>
        <w:t>geoffroii</w:t>
      </w:r>
      <w:proofErr w:type="spellEnd"/>
      <w:r w:rsidR="00476E14" w:rsidRPr="00B32C46">
        <w:rPr>
          <w:lang w:val="en-US"/>
        </w:rPr>
        <w:t xml:space="preserve"> (Western </w:t>
      </w:r>
      <w:proofErr w:type="spellStart"/>
      <w:r w:rsidR="00476E14" w:rsidRPr="00B32C46">
        <w:rPr>
          <w:lang w:val="en-US"/>
        </w:rPr>
        <w:t>Quoll</w:t>
      </w:r>
      <w:proofErr w:type="spellEnd"/>
      <w:r w:rsidR="00476E14" w:rsidRPr="00B32C46">
        <w:rPr>
          <w:lang w:val="en-US"/>
        </w:rPr>
        <w:t>),</w:t>
      </w:r>
      <w:r w:rsidR="001C5E83" w:rsidRPr="00B32C46">
        <w:rPr>
          <w:lang w:val="en-US"/>
        </w:rPr>
        <w:t xml:space="preserve"> also the most expensive to manage (C=$24,067,188), but providing benefits to 52 </w:t>
      </w:r>
      <w:r w:rsidR="001C5E83" w:rsidRPr="00B32C46">
        <w:rPr>
          <w:lang w:val="en-US"/>
        </w:rPr>
        <w:lastRenderedPageBreak/>
        <w:t xml:space="preserve">other co-occurring species. </w:t>
      </w:r>
      <w:r w:rsidR="003F350D" w:rsidRPr="00B32C46">
        <w:rPr>
          <w:lang w:val="en-US"/>
        </w:rPr>
        <w:t>The</w:t>
      </w:r>
      <w:r w:rsidR="001C5E83" w:rsidRPr="00B32C46">
        <w:rPr>
          <w:lang w:val="en-US"/>
        </w:rPr>
        <w:t xml:space="preserve"> community-approach (scenario 1a)</w:t>
      </w:r>
      <w:r w:rsidR="003F350D" w:rsidRPr="00B32C46">
        <w:rPr>
          <w:lang w:val="en-US"/>
        </w:rPr>
        <w:t xml:space="preserve"> under lower cost scenarios presented low total costs (</w:t>
      </w:r>
      <w:r w:rsidR="003F350D" w:rsidRPr="00B32C46">
        <w:rPr>
          <w:rFonts w:ascii="Calibri" w:hAnsi="Calibri" w:cs="Calibri"/>
        </w:rPr>
        <w:t>$79,854,415)</w:t>
      </w:r>
      <w:r w:rsidR="001C5E83" w:rsidRPr="00B32C46">
        <w:rPr>
          <w:lang w:val="en-US"/>
        </w:rPr>
        <w:t xml:space="preserve"> </w:t>
      </w:r>
      <w:r w:rsidR="002251DF" w:rsidRPr="00B32C46">
        <w:rPr>
          <w:lang w:val="en-US"/>
        </w:rPr>
        <w:t>relative</w:t>
      </w:r>
      <w:r w:rsidR="001C5E83" w:rsidRPr="00B32C46">
        <w:rPr>
          <w:lang w:val="en-US"/>
        </w:rPr>
        <w:t xml:space="preserve"> to the proposed budget</w:t>
      </w:r>
      <w:r w:rsidR="003F350D" w:rsidRPr="00B32C46">
        <w:rPr>
          <w:lang w:val="en-US"/>
        </w:rPr>
        <w:t>. The reason for this is that the next most cost-effective TEC, Alpine Sphagnum Bogs and Associated Fens, which benefits 1</w:t>
      </w:r>
      <w:r w:rsidR="003A39C8" w:rsidRPr="00B32C46">
        <w:rPr>
          <w:lang w:val="en-US"/>
        </w:rPr>
        <w:t>5</w:t>
      </w:r>
      <w:r w:rsidR="003F350D" w:rsidRPr="00B32C46">
        <w:rPr>
          <w:lang w:val="en-US"/>
        </w:rPr>
        <w:t xml:space="preserve"> other species, is </w:t>
      </w:r>
      <w:r w:rsidR="003A39C8" w:rsidRPr="00B32C46">
        <w:rPr>
          <w:lang w:val="en-US"/>
        </w:rPr>
        <w:t>highly costly to manage</w:t>
      </w:r>
      <w:r w:rsidR="003F350D" w:rsidRPr="00B32C46">
        <w:rPr>
          <w:lang w:val="en-US"/>
        </w:rPr>
        <w:t xml:space="preserve"> and </w:t>
      </w:r>
      <w:r w:rsidR="003A39C8" w:rsidRPr="00B32C46">
        <w:rPr>
          <w:lang w:val="en-US"/>
        </w:rPr>
        <w:t xml:space="preserve">increases the total cost to </w:t>
      </w:r>
      <w:r w:rsidR="002251DF" w:rsidRPr="00B32C46">
        <w:rPr>
          <w:lang w:val="en-US"/>
        </w:rPr>
        <w:t>$16</w:t>
      </w:r>
      <w:r w:rsidR="00FC0E46" w:rsidRPr="00B32C46">
        <w:rPr>
          <w:lang w:val="en-US"/>
        </w:rPr>
        <w:t>4</w:t>
      </w:r>
      <w:r w:rsidR="002251DF" w:rsidRPr="00B32C46">
        <w:rPr>
          <w:lang w:val="en-US"/>
        </w:rPr>
        <w:t>,</w:t>
      </w:r>
      <w:r w:rsidR="00FC0E46" w:rsidRPr="00B32C46">
        <w:rPr>
          <w:lang w:val="en-US"/>
        </w:rPr>
        <w:t>279,694</w:t>
      </w:r>
      <w:r w:rsidR="003A39C8" w:rsidRPr="00B32C46">
        <w:rPr>
          <w:lang w:val="en-US"/>
        </w:rPr>
        <w:t>, exceeding the budget</w:t>
      </w:r>
      <w:r w:rsidR="00FC0E46" w:rsidRPr="00B32C46">
        <w:rPr>
          <w:lang w:val="en-US"/>
        </w:rPr>
        <w:t>.</w:t>
      </w:r>
    </w:p>
    <w:p w14:paraId="33980303" w14:textId="49B94F89" w:rsidR="00BD754C" w:rsidRPr="00B32C46" w:rsidRDefault="00FD1D33" w:rsidP="00BD754C">
      <w:r w:rsidRPr="00B32C46">
        <w:rPr>
          <w:noProof/>
          <w:lang w:val="en-IN" w:eastAsia="en-IN"/>
        </w:rPr>
        <w:drawing>
          <wp:inline distT="0" distB="0" distL="0" distR="0" wp14:anchorId="36E7E765" wp14:editId="032E1F1F">
            <wp:extent cx="5736566" cy="40996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6375" cy="4106681"/>
                    </a:xfrm>
                    <a:prstGeom prst="rect">
                      <a:avLst/>
                    </a:prstGeom>
                    <a:noFill/>
                  </pic:spPr>
                </pic:pic>
              </a:graphicData>
            </a:graphic>
          </wp:inline>
        </w:drawing>
      </w:r>
    </w:p>
    <w:p w14:paraId="69B86234" w14:textId="43E9681F" w:rsidR="00BD754C" w:rsidRPr="00B32C46" w:rsidRDefault="00BD754C" w:rsidP="00BD754C">
      <w:pPr>
        <w:spacing w:line="480" w:lineRule="auto"/>
      </w:pPr>
      <w:r w:rsidRPr="00B32C46">
        <w:rPr>
          <w:b/>
        </w:rPr>
        <w:t>Fig</w:t>
      </w:r>
      <w:r w:rsidR="003A0F47" w:rsidRPr="00B32C46">
        <w:rPr>
          <w:b/>
        </w:rPr>
        <w:t>.</w:t>
      </w:r>
      <w:r w:rsidRPr="00B32C46">
        <w:rPr>
          <w:b/>
        </w:rPr>
        <w:t xml:space="preserve"> </w:t>
      </w:r>
      <w:r w:rsidR="003A0F47" w:rsidRPr="00B32C46">
        <w:rPr>
          <w:b/>
        </w:rPr>
        <w:t>a</w:t>
      </w:r>
      <w:r w:rsidRPr="00B32C46">
        <w:rPr>
          <w:b/>
        </w:rPr>
        <w:t>1</w:t>
      </w:r>
      <w:r w:rsidRPr="00B32C46">
        <w:t xml:space="preserve"> Number of surrogates, benefiting and additional features (i.e., species or threatened ecological communities (TECs)) per scenario for lower, best and upper cost estimates when the objective is to maximize benefit to threatened species. Only best cost estimates (middle bar for each scenario) are shown in main text</w:t>
      </w:r>
    </w:p>
    <w:p w14:paraId="619C561B" w14:textId="3875E483" w:rsidR="00BD754C" w:rsidRPr="00B32C46" w:rsidRDefault="00BD754C" w:rsidP="00BD754C"/>
    <w:p w14:paraId="05A358EE" w14:textId="2467DF11" w:rsidR="00FD1D33" w:rsidRPr="00B32C46" w:rsidRDefault="00FD1D33" w:rsidP="00BD754C">
      <w:r w:rsidRPr="00B32C46">
        <w:rPr>
          <w:noProof/>
          <w:lang w:val="en-IN" w:eastAsia="en-IN"/>
        </w:rPr>
        <w:lastRenderedPageBreak/>
        <w:drawing>
          <wp:inline distT="0" distB="0" distL="0" distR="0" wp14:anchorId="3FFA94AC" wp14:editId="1A151199">
            <wp:extent cx="5471034" cy="496881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72068" cy="4969754"/>
                    </a:xfrm>
                    <a:prstGeom prst="rect">
                      <a:avLst/>
                    </a:prstGeom>
                    <a:noFill/>
                    <a:ln>
                      <a:noFill/>
                    </a:ln>
                  </pic:spPr>
                </pic:pic>
              </a:graphicData>
            </a:graphic>
          </wp:inline>
        </w:drawing>
      </w:r>
    </w:p>
    <w:p w14:paraId="45A03541" w14:textId="0DB06902" w:rsidR="00BD754C" w:rsidRPr="00B32C46" w:rsidRDefault="00BD754C" w:rsidP="00BD754C">
      <w:pPr>
        <w:pStyle w:val="CommentText"/>
        <w:spacing w:line="480" w:lineRule="auto"/>
        <w:jc w:val="both"/>
        <w:rPr>
          <w:sz w:val="22"/>
          <w:szCs w:val="22"/>
        </w:rPr>
      </w:pPr>
      <w:r w:rsidRPr="00B32C46">
        <w:rPr>
          <w:b/>
          <w:sz w:val="22"/>
        </w:rPr>
        <w:t>Fig</w:t>
      </w:r>
      <w:r w:rsidR="003A0F47" w:rsidRPr="00B32C46">
        <w:rPr>
          <w:b/>
          <w:sz w:val="22"/>
        </w:rPr>
        <w:t>.</w:t>
      </w:r>
      <w:r w:rsidRPr="00B32C46">
        <w:rPr>
          <w:b/>
          <w:sz w:val="22"/>
        </w:rPr>
        <w:t xml:space="preserve"> </w:t>
      </w:r>
      <w:r w:rsidR="003A0F47" w:rsidRPr="00B32C46">
        <w:rPr>
          <w:b/>
          <w:sz w:val="22"/>
        </w:rPr>
        <w:t>a</w:t>
      </w:r>
      <w:r w:rsidRPr="00B32C46">
        <w:rPr>
          <w:b/>
          <w:sz w:val="22"/>
        </w:rPr>
        <w:t>2</w:t>
      </w:r>
      <w:r w:rsidRPr="00B32C46">
        <w:rPr>
          <w:sz w:val="22"/>
        </w:rPr>
        <w:t xml:space="preserve"> </w:t>
      </w:r>
      <w:r w:rsidRPr="00B32C46">
        <w:t>N</w:t>
      </w:r>
      <w:r w:rsidRPr="00B32C46">
        <w:rPr>
          <w:sz w:val="22"/>
          <w:szCs w:val="22"/>
        </w:rPr>
        <w:t>umber of threatened species that would receive benefit per additional dollar invested under lower, best and upper cost estimates.  Cumulative costs are presented in millions of Australian dollars (AUD) per year</w:t>
      </w:r>
    </w:p>
    <w:p w14:paraId="2E27EA96" w14:textId="77777777" w:rsidR="00BD754C" w:rsidRPr="00B32C46" w:rsidRDefault="00BD754C" w:rsidP="00FE71ED">
      <w:pPr>
        <w:pStyle w:val="Heading3"/>
        <w:numPr>
          <w:ilvl w:val="0"/>
          <w:numId w:val="0"/>
        </w:numPr>
      </w:pPr>
      <w:r w:rsidRPr="00B32C46">
        <w:t>Maximizing benefit to species and TECs</w:t>
      </w:r>
    </w:p>
    <w:p w14:paraId="4C5F4C84" w14:textId="6A5FC758" w:rsidR="00BD754C" w:rsidRPr="00B32C46" w:rsidRDefault="00863548" w:rsidP="00863548">
      <w:pPr>
        <w:spacing w:line="480" w:lineRule="auto"/>
      </w:pPr>
      <w:r w:rsidRPr="00B32C46">
        <w:t xml:space="preserve">As per scenario 1, </w:t>
      </w:r>
      <w:r w:rsidRPr="00B32C46">
        <w:rPr>
          <w:lang w:val="en-US"/>
        </w:rPr>
        <w:t xml:space="preserve">priority species and TECs under lower and upper costs estimates in scenario 2 follow similar patterns (Fig. </w:t>
      </w:r>
      <w:r w:rsidR="009273B2" w:rsidRPr="00B32C46">
        <w:rPr>
          <w:lang w:val="en-US"/>
        </w:rPr>
        <w:t>a</w:t>
      </w:r>
      <w:r w:rsidRPr="00B32C46">
        <w:rPr>
          <w:lang w:val="en-US"/>
        </w:rPr>
        <w:t>3</w:t>
      </w:r>
      <w:r w:rsidR="002C16DA" w:rsidRPr="00B32C46">
        <w:rPr>
          <w:lang w:val="en-US"/>
        </w:rPr>
        <w:t xml:space="preserve"> and Fig. </w:t>
      </w:r>
      <w:r w:rsidR="009273B2" w:rsidRPr="00B32C46">
        <w:rPr>
          <w:lang w:val="en-US"/>
        </w:rPr>
        <w:t>a</w:t>
      </w:r>
      <w:r w:rsidR="002C16DA" w:rsidRPr="00B32C46">
        <w:rPr>
          <w:lang w:val="en-US"/>
        </w:rPr>
        <w:t>4</w:t>
      </w:r>
      <w:r w:rsidRPr="00B32C46">
        <w:rPr>
          <w:lang w:val="en-US"/>
        </w:rPr>
        <w:t>), with higher benefits and cost-effectiveness under lower costs estimates across scenarios (Table A</w:t>
      </w:r>
      <w:r w:rsidR="000C6A7B" w:rsidRPr="00B32C46">
        <w:rPr>
          <w:lang w:val="en-US"/>
        </w:rPr>
        <w:t>5</w:t>
      </w:r>
      <w:r w:rsidRPr="00B32C46">
        <w:rPr>
          <w:lang w:val="en-US"/>
        </w:rPr>
        <w:t>). Best and upper costs remained consistent, with upper costs presenting the poorest performance</w:t>
      </w:r>
      <w:r w:rsidR="009C1BA2" w:rsidRPr="00B32C46">
        <w:rPr>
          <w:lang w:val="en-US"/>
        </w:rPr>
        <w:t xml:space="preserve"> in both scenarios</w:t>
      </w:r>
      <w:r w:rsidR="002C16DA" w:rsidRPr="00B32C46">
        <w:rPr>
          <w:lang w:val="en-US"/>
        </w:rPr>
        <w:t xml:space="preserve"> (Fig. </w:t>
      </w:r>
      <w:r w:rsidR="009273B2" w:rsidRPr="00B32C46">
        <w:rPr>
          <w:lang w:val="en-US"/>
        </w:rPr>
        <w:t>a</w:t>
      </w:r>
      <w:r w:rsidR="002C16DA" w:rsidRPr="00B32C46">
        <w:rPr>
          <w:lang w:val="en-US"/>
        </w:rPr>
        <w:t xml:space="preserve">3 and Fig. </w:t>
      </w:r>
      <w:r w:rsidR="009273B2" w:rsidRPr="00B32C46">
        <w:rPr>
          <w:lang w:val="en-US"/>
        </w:rPr>
        <w:t>a</w:t>
      </w:r>
      <w:r w:rsidR="002C16DA" w:rsidRPr="00B32C46">
        <w:rPr>
          <w:lang w:val="en-US"/>
        </w:rPr>
        <w:t>4)</w:t>
      </w:r>
      <w:r w:rsidRPr="00B32C46">
        <w:rPr>
          <w:lang w:val="en-US"/>
        </w:rPr>
        <w:t xml:space="preserve">. </w:t>
      </w:r>
    </w:p>
    <w:p w14:paraId="7F073D7D" w14:textId="6A69D187" w:rsidR="00BD754C" w:rsidRPr="00B32C46" w:rsidRDefault="00FD1D33" w:rsidP="00BD754C">
      <w:r w:rsidRPr="00B32C46">
        <w:rPr>
          <w:noProof/>
          <w:lang w:val="en-IN" w:eastAsia="en-IN"/>
        </w:rPr>
        <w:lastRenderedPageBreak/>
        <w:drawing>
          <wp:inline distT="0" distB="0" distL="0" distR="0" wp14:anchorId="13CB6F8D" wp14:editId="70D7CED6">
            <wp:extent cx="5590552" cy="399532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811" cy="4002654"/>
                    </a:xfrm>
                    <a:prstGeom prst="rect">
                      <a:avLst/>
                    </a:prstGeom>
                    <a:noFill/>
                  </pic:spPr>
                </pic:pic>
              </a:graphicData>
            </a:graphic>
          </wp:inline>
        </w:drawing>
      </w:r>
    </w:p>
    <w:p w14:paraId="437E48D9" w14:textId="42FA6D5C" w:rsidR="00BD754C" w:rsidRPr="00B32C46" w:rsidRDefault="00BD754C" w:rsidP="00FD1D33">
      <w:pPr>
        <w:spacing w:line="480" w:lineRule="auto"/>
      </w:pPr>
      <w:r w:rsidRPr="00B32C46">
        <w:rPr>
          <w:b/>
        </w:rPr>
        <w:t>Fig</w:t>
      </w:r>
      <w:r w:rsidR="003A0F47" w:rsidRPr="00B32C46">
        <w:rPr>
          <w:b/>
        </w:rPr>
        <w:t>.</w:t>
      </w:r>
      <w:r w:rsidRPr="00B32C46">
        <w:rPr>
          <w:b/>
        </w:rPr>
        <w:t xml:space="preserve"> </w:t>
      </w:r>
      <w:r w:rsidR="003A0F47" w:rsidRPr="00B32C46">
        <w:rPr>
          <w:b/>
        </w:rPr>
        <w:t>a</w:t>
      </w:r>
      <w:r w:rsidRPr="00B32C46">
        <w:rPr>
          <w:b/>
        </w:rPr>
        <w:t>3</w:t>
      </w:r>
      <w:r w:rsidRPr="00B32C46">
        <w:t xml:space="preserve"> Number of surrogates, benefiting and additional features (i.e., species or threatened ecological communities (TECs)) per scenario for lower, best and upper cost estimates when the objective is to maximize benefit to threatened species and TECs. Only best cost estimates (middle bar for each scenario) are shown in main text</w:t>
      </w:r>
    </w:p>
    <w:p w14:paraId="6C924298" w14:textId="41688162" w:rsidR="00FD1D33" w:rsidRPr="00B32C46" w:rsidRDefault="00FD1D33" w:rsidP="00BD754C">
      <w:r w:rsidRPr="00B32C46">
        <w:rPr>
          <w:noProof/>
          <w:lang w:val="en-IN" w:eastAsia="en-IN"/>
        </w:rPr>
        <w:lastRenderedPageBreak/>
        <w:drawing>
          <wp:inline distT="0" distB="0" distL="0" distR="0" wp14:anchorId="2F7E1A75" wp14:editId="5AFA8C7E">
            <wp:extent cx="5319061" cy="4830792"/>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19599" cy="4831281"/>
                    </a:xfrm>
                    <a:prstGeom prst="rect">
                      <a:avLst/>
                    </a:prstGeom>
                    <a:noFill/>
                    <a:ln>
                      <a:noFill/>
                    </a:ln>
                  </pic:spPr>
                </pic:pic>
              </a:graphicData>
            </a:graphic>
          </wp:inline>
        </w:drawing>
      </w:r>
    </w:p>
    <w:p w14:paraId="31F75A6A" w14:textId="55FA20CF" w:rsidR="00C9165C" w:rsidRPr="00B32C46" w:rsidRDefault="00BD754C" w:rsidP="009C1BA2">
      <w:pPr>
        <w:spacing w:line="480" w:lineRule="auto"/>
      </w:pPr>
      <w:r w:rsidRPr="00B32C46">
        <w:rPr>
          <w:b/>
        </w:rPr>
        <w:t>Fig</w:t>
      </w:r>
      <w:r w:rsidR="003A0F47" w:rsidRPr="00B32C46">
        <w:rPr>
          <w:b/>
        </w:rPr>
        <w:t>. a</w:t>
      </w:r>
      <w:r w:rsidRPr="00B32C46">
        <w:rPr>
          <w:b/>
        </w:rPr>
        <w:t>4</w:t>
      </w:r>
      <w:r w:rsidRPr="00B32C46">
        <w:t xml:space="preserve"> Number of threatened species and threatened ecological communities (TECs) that would receive benefit per additional dollar invested under lower, best and upper cost estimates. Cumulative costs are presented in millions of Australian dollars (AUD) per year</w:t>
      </w:r>
      <w:r w:rsidR="00C9165C" w:rsidRPr="00B32C46">
        <w:rPr>
          <w:lang w:val="en-US"/>
        </w:rPr>
        <w:br w:type="page"/>
      </w:r>
    </w:p>
    <w:p w14:paraId="0D8EBCEF" w14:textId="5EC8F386" w:rsidR="00525854" w:rsidRPr="00B32C46" w:rsidRDefault="00FE71ED" w:rsidP="00525854">
      <w:pPr>
        <w:pStyle w:val="Heading2"/>
        <w:numPr>
          <w:ilvl w:val="0"/>
          <w:numId w:val="0"/>
        </w:numPr>
        <w:rPr>
          <w:lang w:val="en-US"/>
        </w:rPr>
      </w:pPr>
      <w:r w:rsidRPr="00B32C46">
        <w:rPr>
          <w:sz w:val="24"/>
          <w:lang w:val="en-US"/>
        </w:rPr>
        <w:lastRenderedPageBreak/>
        <w:t xml:space="preserve">Appendix </w:t>
      </w:r>
      <w:r w:rsidR="00432214" w:rsidRPr="00B32C46">
        <w:rPr>
          <w:sz w:val="24"/>
          <w:lang w:val="en-US"/>
        </w:rPr>
        <w:t>5</w:t>
      </w:r>
      <w:r w:rsidRPr="00B32C46">
        <w:rPr>
          <w:sz w:val="24"/>
          <w:lang w:val="en-US"/>
        </w:rPr>
        <w:t xml:space="preserve">: </w:t>
      </w:r>
      <w:r w:rsidR="00BD754C" w:rsidRPr="00B32C46">
        <w:rPr>
          <w:sz w:val="24"/>
          <w:lang w:val="en-US"/>
        </w:rPr>
        <w:t xml:space="preserve">Characteristics of priority species and TECs </w:t>
      </w:r>
    </w:p>
    <w:p w14:paraId="4CAE3EDE" w14:textId="13C5F8FC" w:rsidR="00FE17D1" w:rsidRPr="00B32C46" w:rsidRDefault="00C227A5" w:rsidP="00525854">
      <w:pPr>
        <w:pStyle w:val="CommentText"/>
        <w:spacing w:before="240" w:line="480" w:lineRule="auto"/>
        <w:rPr>
          <w:sz w:val="22"/>
          <w:lang w:val="en-US"/>
        </w:rPr>
      </w:pPr>
      <w:r w:rsidRPr="00B32C46">
        <w:rPr>
          <w:sz w:val="22"/>
          <w:lang w:val="en-US"/>
        </w:rPr>
        <w:t xml:space="preserve">Regarding the priority lists featuring the selected surrogate and additional species and TECs, both the species-only list and the combined approach (scenario 2) have similar selections of specific species. The majority of the priority features in the combined-approach list are species, with </w:t>
      </w:r>
      <w:r w:rsidR="009273B2" w:rsidRPr="00B32C46">
        <w:rPr>
          <w:sz w:val="22"/>
          <w:lang w:val="en-US"/>
        </w:rPr>
        <w:t>four</w:t>
      </w:r>
      <w:r w:rsidRPr="00B32C46">
        <w:rPr>
          <w:sz w:val="22"/>
          <w:lang w:val="en-US"/>
        </w:rPr>
        <w:t xml:space="preserve"> TECs being prioritized as management surrogates and 1</w:t>
      </w:r>
      <w:r w:rsidR="000151CD" w:rsidRPr="00B32C46">
        <w:rPr>
          <w:sz w:val="22"/>
          <w:lang w:val="en-US"/>
        </w:rPr>
        <w:t>5</w:t>
      </w:r>
      <w:r w:rsidRPr="00B32C46">
        <w:rPr>
          <w:sz w:val="22"/>
          <w:lang w:val="en-US"/>
        </w:rPr>
        <w:t xml:space="preserve"> identified as additional TECs.</w:t>
      </w:r>
      <w:r w:rsidR="00530BEB" w:rsidRPr="00B32C46">
        <w:rPr>
          <w:sz w:val="22"/>
          <w:lang w:val="en-US"/>
        </w:rPr>
        <w:t xml:space="preserve"> More details about the specific species</w:t>
      </w:r>
      <w:r w:rsidR="00A22DAC" w:rsidRPr="00B32C46">
        <w:rPr>
          <w:sz w:val="22"/>
          <w:lang w:val="en-US"/>
        </w:rPr>
        <w:t xml:space="preserve"> and</w:t>
      </w:r>
      <w:r w:rsidR="00530BEB" w:rsidRPr="00B32C46">
        <w:rPr>
          <w:sz w:val="22"/>
          <w:lang w:val="en-US"/>
        </w:rPr>
        <w:t xml:space="preserve"> TECs</w:t>
      </w:r>
      <w:r w:rsidR="00A22DAC" w:rsidRPr="00B32C46">
        <w:rPr>
          <w:sz w:val="22"/>
          <w:lang w:val="en-US"/>
        </w:rPr>
        <w:t xml:space="preserve"> selected</w:t>
      </w:r>
      <w:r w:rsidR="00530BEB" w:rsidRPr="00B32C46">
        <w:rPr>
          <w:sz w:val="22"/>
          <w:lang w:val="en-US"/>
        </w:rPr>
        <w:t xml:space="preserve"> per scenario can be found in Table A</w:t>
      </w:r>
      <w:r w:rsidR="000C6A7B" w:rsidRPr="00B32C46">
        <w:rPr>
          <w:sz w:val="22"/>
          <w:lang w:val="en-US"/>
        </w:rPr>
        <w:t>8</w:t>
      </w:r>
      <w:r w:rsidR="00530BEB" w:rsidRPr="00B32C46">
        <w:rPr>
          <w:sz w:val="22"/>
          <w:lang w:val="en-US"/>
        </w:rPr>
        <w:t xml:space="preserve"> in Supporting Information (excel format).</w:t>
      </w:r>
      <w:r w:rsidR="000E1006" w:rsidRPr="00B32C46">
        <w:rPr>
          <w:sz w:val="22"/>
          <w:lang w:val="en-US"/>
        </w:rPr>
        <w:t xml:space="preserve"> </w:t>
      </w:r>
    </w:p>
    <w:p w14:paraId="7112610B" w14:textId="704E768D" w:rsidR="000E1006" w:rsidRPr="00B32C46" w:rsidRDefault="00FE17D1" w:rsidP="00530BEB">
      <w:pPr>
        <w:pStyle w:val="CommentText"/>
        <w:spacing w:line="480" w:lineRule="auto"/>
        <w:rPr>
          <w:sz w:val="22"/>
          <w:szCs w:val="22"/>
          <w:lang w:val="en-US"/>
        </w:rPr>
      </w:pPr>
      <w:r w:rsidRPr="00B32C46">
        <w:rPr>
          <w:sz w:val="22"/>
          <w:szCs w:val="22"/>
          <w:lang w:val="en-US"/>
        </w:rPr>
        <w:t xml:space="preserve">Importantly, from each priority </w:t>
      </w:r>
      <w:r w:rsidR="000E1006" w:rsidRPr="00B32C46">
        <w:rPr>
          <w:sz w:val="22"/>
          <w:szCs w:val="22"/>
          <w:lang w:val="en-US"/>
        </w:rPr>
        <w:t xml:space="preserve">list, only </w:t>
      </w:r>
      <w:r w:rsidR="009273B2" w:rsidRPr="00B32C46">
        <w:rPr>
          <w:sz w:val="22"/>
          <w:szCs w:val="22"/>
          <w:lang w:val="en-US"/>
        </w:rPr>
        <w:t>two</w:t>
      </w:r>
      <w:r w:rsidRPr="00B32C46">
        <w:rPr>
          <w:sz w:val="22"/>
          <w:szCs w:val="22"/>
          <w:lang w:val="en-US"/>
        </w:rPr>
        <w:t xml:space="preserve"> bird species (</w:t>
      </w:r>
      <w:proofErr w:type="spellStart"/>
      <w:r w:rsidRPr="00B32C46">
        <w:rPr>
          <w:rFonts w:ascii="Calibri" w:eastAsia="Times New Roman" w:hAnsi="Calibri" w:cs="Calibri"/>
          <w:i/>
          <w:sz w:val="22"/>
          <w:szCs w:val="22"/>
          <w:lang w:eastAsia="en-AU"/>
        </w:rPr>
        <w:t>Thalassarche</w:t>
      </w:r>
      <w:proofErr w:type="spellEnd"/>
      <w:r w:rsidRPr="00B32C46">
        <w:rPr>
          <w:rFonts w:ascii="Calibri" w:eastAsia="Times New Roman" w:hAnsi="Calibri" w:cs="Calibri"/>
          <w:i/>
          <w:sz w:val="22"/>
          <w:szCs w:val="22"/>
          <w:lang w:eastAsia="en-AU"/>
        </w:rPr>
        <w:t xml:space="preserve"> </w:t>
      </w:r>
      <w:proofErr w:type="spellStart"/>
      <w:r w:rsidRPr="00B32C46">
        <w:rPr>
          <w:rFonts w:ascii="Calibri" w:eastAsia="Times New Roman" w:hAnsi="Calibri" w:cs="Calibri"/>
          <w:i/>
          <w:sz w:val="22"/>
          <w:szCs w:val="22"/>
          <w:lang w:eastAsia="en-AU"/>
        </w:rPr>
        <w:t>bulleri</w:t>
      </w:r>
      <w:proofErr w:type="spellEnd"/>
      <w:r w:rsidRPr="00B32C46">
        <w:rPr>
          <w:rFonts w:ascii="Calibri" w:eastAsia="Times New Roman" w:hAnsi="Calibri" w:cs="Calibri"/>
          <w:i/>
          <w:sz w:val="22"/>
          <w:szCs w:val="22"/>
          <w:lang w:eastAsia="en-AU"/>
        </w:rPr>
        <w:t xml:space="preserve"> </w:t>
      </w:r>
      <w:proofErr w:type="spellStart"/>
      <w:r w:rsidRPr="00B32C46">
        <w:rPr>
          <w:rFonts w:ascii="Calibri" w:eastAsia="Times New Roman" w:hAnsi="Calibri" w:cs="Calibri"/>
          <w:i/>
          <w:sz w:val="22"/>
          <w:szCs w:val="22"/>
          <w:lang w:eastAsia="en-AU"/>
        </w:rPr>
        <w:t>platei</w:t>
      </w:r>
      <w:proofErr w:type="spellEnd"/>
      <w:r w:rsidRPr="00B32C46">
        <w:rPr>
          <w:rFonts w:ascii="Calibri" w:eastAsia="Times New Roman" w:hAnsi="Calibri" w:cs="Calibri"/>
          <w:i/>
          <w:sz w:val="22"/>
          <w:szCs w:val="22"/>
          <w:lang w:eastAsia="en-AU"/>
        </w:rPr>
        <w:t xml:space="preserve"> </w:t>
      </w:r>
      <w:r w:rsidRPr="00B32C46">
        <w:rPr>
          <w:rFonts w:ascii="Calibri" w:eastAsia="Times New Roman" w:hAnsi="Calibri" w:cs="Calibri"/>
          <w:sz w:val="22"/>
          <w:szCs w:val="22"/>
          <w:lang w:eastAsia="en-AU"/>
        </w:rPr>
        <w:t>and</w:t>
      </w:r>
      <w:r w:rsidRPr="00B32C46">
        <w:rPr>
          <w:rFonts w:ascii="Calibri" w:eastAsia="Times New Roman" w:hAnsi="Calibri" w:cs="Calibri"/>
          <w:i/>
          <w:sz w:val="22"/>
          <w:szCs w:val="22"/>
          <w:lang w:eastAsia="en-AU"/>
        </w:rPr>
        <w:t xml:space="preserve"> </w:t>
      </w:r>
      <w:proofErr w:type="spellStart"/>
      <w:r w:rsidRPr="00B32C46">
        <w:rPr>
          <w:rFonts w:ascii="Calibri" w:eastAsia="Times New Roman" w:hAnsi="Calibri" w:cs="Calibri"/>
          <w:i/>
          <w:sz w:val="22"/>
          <w:szCs w:val="22"/>
          <w:lang w:eastAsia="en-AU"/>
        </w:rPr>
        <w:t>Pterodroma</w:t>
      </w:r>
      <w:proofErr w:type="spellEnd"/>
      <w:r w:rsidRPr="00B32C46">
        <w:rPr>
          <w:rFonts w:ascii="Calibri" w:eastAsia="Times New Roman" w:hAnsi="Calibri" w:cs="Calibri"/>
          <w:i/>
          <w:sz w:val="22"/>
          <w:szCs w:val="22"/>
          <w:lang w:eastAsia="en-AU"/>
        </w:rPr>
        <w:t xml:space="preserve"> </w:t>
      </w:r>
      <w:proofErr w:type="spellStart"/>
      <w:r w:rsidRPr="00B32C46">
        <w:rPr>
          <w:rFonts w:ascii="Calibri" w:eastAsia="Times New Roman" w:hAnsi="Calibri" w:cs="Calibri"/>
          <w:i/>
          <w:sz w:val="22"/>
          <w:szCs w:val="22"/>
          <w:lang w:eastAsia="en-AU"/>
        </w:rPr>
        <w:t>mollis</w:t>
      </w:r>
      <w:proofErr w:type="spellEnd"/>
      <w:r w:rsidRPr="00B32C46">
        <w:rPr>
          <w:rFonts w:ascii="Calibri" w:eastAsia="Times New Roman" w:hAnsi="Calibri" w:cs="Calibri"/>
          <w:sz w:val="22"/>
          <w:szCs w:val="22"/>
          <w:lang w:eastAsia="en-AU"/>
        </w:rPr>
        <w:t xml:space="preserve">) and </w:t>
      </w:r>
      <w:r w:rsidR="009273B2" w:rsidRPr="00B32C46">
        <w:rPr>
          <w:rFonts w:ascii="Calibri" w:eastAsia="Times New Roman" w:hAnsi="Calibri" w:cs="Calibri"/>
          <w:sz w:val="22"/>
          <w:szCs w:val="22"/>
          <w:lang w:eastAsia="en-AU"/>
        </w:rPr>
        <w:t>one</w:t>
      </w:r>
      <w:r w:rsidRPr="00B32C46">
        <w:rPr>
          <w:rFonts w:ascii="Calibri" w:eastAsia="Times New Roman" w:hAnsi="Calibri" w:cs="Calibri"/>
          <w:sz w:val="22"/>
          <w:szCs w:val="22"/>
          <w:lang w:eastAsia="en-AU"/>
        </w:rPr>
        <w:t xml:space="preserve"> mammal (</w:t>
      </w:r>
      <w:proofErr w:type="spellStart"/>
      <w:r w:rsidRPr="00B32C46">
        <w:rPr>
          <w:rFonts w:ascii="Calibri" w:eastAsia="Times New Roman" w:hAnsi="Calibri" w:cs="Calibri"/>
          <w:i/>
          <w:sz w:val="22"/>
          <w:szCs w:val="22"/>
          <w:lang w:eastAsia="en-AU"/>
        </w:rPr>
        <w:t>Neophoca</w:t>
      </w:r>
      <w:proofErr w:type="spellEnd"/>
      <w:r w:rsidRPr="00B32C46">
        <w:rPr>
          <w:rFonts w:ascii="Calibri" w:eastAsia="Times New Roman" w:hAnsi="Calibri" w:cs="Calibri"/>
          <w:i/>
          <w:sz w:val="22"/>
          <w:szCs w:val="22"/>
          <w:lang w:eastAsia="en-AU"/>
        </w:rPr>
        <w:t xml:space="preserve"> </w:t>
      </w:r>
      <w:proofErr w:type="spellStart"/>
      <w:r w:rsidRPr="00B32C46">
        <w:rPr>
          <w:rFonts w:ascii="Calibri" w:eastAsia="Times New Roman" w:hAnsi="Calibri" w:cs="Calibri"/>
          <w:i/>
          <w:sz w:val="22"/>
          <w:szCs w:val="22"/>
          <w:lang w:eastAsia="en-AU"/>
        </w:rPr>
        <w:t>cinereal</w:t>
      </w:r>
      <w:proofErr w:type="spellEnd"/>
      <w:r w:rsidRPr="00B32C46">
        <w:rPr>
          <w:rFonts w:ascii="Calibri" w:eastAsia="Times New Roman" w:hAnsi="Calibri" w:cs="Calibri"/>
          <w:sz w:val="22"/>
          <w:szCs w:val="22"/>
          <w:lang w:eastAsia="en-AU"/>
        </w:rPr>
        <w:t xml:space="preserve">), rely on both terrestrial and marine habitats, thus, would require additional management to address marine-related threats and ensure their full recovery. </w:t>
      </w:r>
      <w:r w:rsidR="00BE63F3" w:rsidRPr="00B32C46">
        <w:rPr>
          <w:rFonts w:ascii="Calibri" w:eastAsia="Times New Roman" w:hAnsi="Calibri" w:cs="Calibri"/>
          <w:sz w:val="22"/>
          <w:szCs w:val="22"/>
          <w:lang w:eastAsia="en-AU"/>
        </w:rPr>
        <w:t xml:space="preserve">However, the aim of the study was to maximize conservation benefit to threatened species and ecological communities, not necessarily ensuring each species persistence. </w:t>
      </w:r>
    </w:p>
    <w:p w14:paraId="6AD9804D" w14:textId="77777777" w:rsidR="00FE17D1" w:rsidRPr="00B32C46" w:rsidRDefault="00FE17D1" w:rsidP="00FE17D1">
      <w:pPr>
        <w:pStyle w:val="CommentText"/>
        <w:spacing w:after="0" w:line="480" w:lineRule="auto"/>
        <w:rPr>
          <w:sz w:val="22"/>
          <w:szCs w:val="22"/>
          <w:lang w:val="en-US"/>
        </w:rPr>
      </w:pPr>
    </w:p>
    <w:p w14:paraId="496AEAB5" w14:textId="283AA1E7" w:rsidR="00FE17D1" w:rsidRPr="00B32C46" w:rsidRDefault="009B76D6" w:rsidP="00A22DAC">
      <w:pPr>
        <w:spacing w:line="480" w:lineRule="auto"/>
      </w:pPr>
      <w:r w:rsidRPr="00B32C46">
        <w:rPr>
          <w:lang w:val="en-US"/>
        </w:rPr>
        <w:t>T</w:t>
      </w:r>
      <w:r w:rsidRPr="00B32C46">
        <w:t>he Akaike Information Criterion (AIC) values of the four generalized linear models tested under our combined-approach scenario (scenario 2a) are presented in Table A</w:t>
      </w:r>
      <w:r w:rsidR="000C6A7B" w:rsidRPr="00B32C46">
        <w:t>6</w:t>
      </w:r>
      <w:r w:rsidR="0088647E" w:rsidRPr="00B32C46">
        <w:t>. T</w:t>
      </w:r>
      <w:r w:rsidRPr="00B32C46">
        <w:t>he model with the lowest AIC was considered the best-fitted mode</w:t>
      </w:r>
      <w:r w:rsidR="0088647E" w:rsidRPr="00B32C46">
        <w:t xml:space="preserve">l, in this case the model including the interaction between taxa and geographic range. Model results </w:t>
      </w:r>
      <w:r w:rsidR="00095140" w:rsidRPr="00B32C46">
        <w:t xml:space="preserve">for the best-fit model </w:t>
      </w:r>
      <w:r w:rsidR="0088647E" w:rsidRPr="00B32C46">
        <w:t>are shown in Table A</w:t>
      </w:r>
      <w:r w:rsidR="000C6A7B" w:rsidRPr="00B32C46">
        <w:t>7</w:t>
      </w:r>
      <w:r w:rsidR="0088647E" w:rsidRPr="00B32C46">
        <w:t xml:space="preserve">. </w:t>
      </w:r>
    </w:p>
    <w:p w14:paraId="19F89BD4" w14:textId="5E016FB6" w:rsidR="00BD754C" w:rsidRPr="00B32C46" w:rsidRDefault="00BD754C" w:rsidP="009B76D6">
      <w:pPr>
        <w:spacing w:after="0" w:line="480" w:lineRule="auto"/>
      </w:pPr>
      <w:r w:rsidRPr="00B32C46">
        <w:t xml:space="preserve">Table </w:t>
      </w:r>
      <w:r w:rsidR="00A5031F" w:rsidRPr="00B32C46">
        <w:t>A</w:t>
      </w:r>
      <w:r w:rsidR="00C30A7A" w:rsidRPr="00B32C46">
        <w:t>6</w:t>
      </w:r>
      <w:r w:rsidR="00A5031F" w:rsidRPr="00B32C46">
        <w:t>.</w:t>
      </w:r>
      <w:r w:rsidRPr="00B32C46">
        <w:t xml:space="preserve"> Akaike Information Criterion (AIC) obtained for each model tested for the combined-approach scenario.</w:t>
      </w:r>
    </w:p>
    <w:tbl>
      <w:tblPr>
        <w:tblW w:w="4799" w:type="dxa"/>
        <w:tblLook w:val="04A0" w:firstRow="1" w:lastRow="0" w:firstColumn="1" w:lastColumn="0" w:noHBand="0" w:noVBand="1"/>
      </w:tblPr>
      <w:tblGrid>
        <w:gridCol w:w="3969"/>
        <w:gridCol w:w="830"/>
      </w:tblGrid>
      <w:tr w:rsidR="00B32C46" w:rsidRPr="00B32C46" w14:paraId="6E30931D" w14:textId="77777777" w:rsidTr="004C3B26">
        <w:trPr>
          <w:trHeight w:val="288"/>
        </w:trPr>
        <w:tc>
          <w:tcPr>
            <w:tcW w:w="3969" w:type="dxa"/>
            <w:tcBorders>
              <w:top w:val="single" w:sz="4" w:space="0" w:color="auto"/>
              <w:left w:val="nil"/>
              <w:bottom w:val="single" w:sz="4" w:space="0" w:color="auto"/>
              <w:right w:val="nil"/>
            </w:tcBorders>
            <w:shd w:val="clear" w:color="auto" w:fill="auto"/>
            <w:noWrap/>
            <w:vAlign w:val="bottom"/>
            <w:hideMark/>
          </w:tcPr>
          <w:p w14:paraId="717ECCCF" w14:textId="77777777" w:rsidR="00BD754C" w:rsidRPr="00B32C46" w:rsidRDefault="00BD754C" w:rsidP="00BD754C">
            <w:pPr>
              <w:spacing w:after="0" w:line="240" w:lineRule="auto"/>
              <w:rPr>
                <w:rFonts w:ascii="Calibri" w:eastAsia="Times New Roman" w:hAnsi="Calibri" w:cs="Calibri"/>
                <w:lang w:eastAsia="en-AU"/>
              </w:rPr>
            </w:pPr>
            <w:r w:rsidRPr="00B32C46">
              <w:rPr>
                <w:rFonts w:ascii="Calibri" w:eastAsia="Times New Roman" w:hAnsi="Calibri" w:cs="Calibri"/>
                <w:lang w:eastAsia="en-AU"/>
              </w:rPr>
              <w:t>Model type</w:t>
            </w:r>
          </w:p>
        </w:tc>
        <w:tc>
          <w:tcPr>
            <w:tcW w:w="830" w:type="dxa"/>
            <w:tcBorders>
              <w:top w:val="single" w:sz="4" w:space="0" w:color="auto"/>
              <w:left w:val="nil"/>
              <w:bottom w:val="single" w:sz="4" w:space="0" w:color="auto"/>
              <w:right w:val="nil"/>
            </w:tcBorders>
            <w:shd w:val="clear" w:color="auto" w:fill="auto"/>
            <w:noWrap/>
            <w:vAlign w:val="center"/>
            <w:hideMark/>
          </w:tcPr>
          <w:p w14:paraId="28841544" w14:textId="77777777" w:rsidR="00BD754C" w:rsidRPr="00B32C46" w:rsidRDefault="00BD754C" w:rsidP="00BD754C">
            <w:pPr>
              <w:spacing w:after="0" w:line="240" w:lineRule="auto"/>
              <w:jc w:val="center"/>
              <w:rPr>
                <w:rFonts w:ascii="Calibri" w:eastAsia="Times New Roman" w:hAnsi="Calibri" w:cs="Calibri"/>
                <w:lang w:eastAsia="en-AU"/>
              </w:rPr>
            </w:pPr>
            <w:r w:rsidRPr="00B32C46">
              <w:rPr>
                <w:rFonts w:ascii="Calibri" w:eastAsia="Times New Roman" w:hAnsi="Calibri" w:cs="Calibri"/>
                <w:lang w:eastAsia="en-AU"/>
              </w:rPr>
              <w:t>AIC</w:t>
            </w:r>
          </w:p>
        </w:tc>
      </w:tr>
      <w:tr w:rsidR="00B32C46" w:rsidRPr="00B32C46" w14:paraId="37880B37" w14:textId="77777777" w:rsidTr="004C3B26">
        <w:trPr>
          <w:trHeight w:val="288"/>
        </w:trPr>
        <w:tc>
          <w:tcPr>
            <w:tcW w:w="3969" w:type="dxa"/>
            <w:tcBorders>
              <w:top w:val="nil"/>
              <w:left w:val="nil"/>
              <w:bottom w:val="nil"/>
              <w:right w:val="nil"/>
            </w:tcBorders>
            <w:shd w:val="clear" w:color="auto" w:fill="auto"/>
            <w:noWrap/>
            <w:vAlign w:val="bottom"/>
            <w:hideMark/>
          </w:tcPr>
          <w:p w14:paraId="5888AF54" w14:textId="77777777" w:rsidR="000775BB" w:rsidRPr="00B32C46" w:rsidRDefault="000775BB" w:rsidP="000775BB">
            <w:pPr>
              <w:spacing w:after="0" w:line="240" w:lineRule="auto"/>
              <w:rPr>
                <w:rFonts w:ascii="Calibri" w:eastAsia="Times New Roman" w:hAnsi="Calibri" w:cs="Calibri"/>
                <w:lang w:eastAsia="en-AU"/>
              </w:rPr>
            </w:pPr>
            <w:r w:rsidRPr="00B32C46">
              <w:rPr>
                <w:rFonts w:ascii="Calibri" w:eastAsia="Times New Roman" w:hAnsi="Calibri" w:cs="Calibri"/>
                <w:lang w:eastAsia="en-AU"/>
              </w:rPr>
              <w:t>With interaction between variables</w:t>
            </w:r>
          </w:p>
        </w:tc>
        <w:tc>
          <w:tcPr>
            <w:tcW w:w="830" w:type="dxa"/>
            <w:tcBorders>
              <w:top w:val="nil"/>
              <w:left w:val="nil"/>
              <w:bottom w:val="nil"/>
              <w:right w:val="nil"/>
            </w:tcBorders>
            <w:shd w:val="clear" w:color="auto" w:fill="auto"/>
            <w:noWrap/>
            <w:vAlign w:val="bottom"/>
            <w:hideMark/>
          </w:tcPr>
          <w:p w14:paraId="0EBB03A8" w14:textId="34F6AE81" w:rsidR="000775BB" w:rsidRPr="00B32C46" w:rsidRDefault="000775BB" w:rsidP="000775BB">
            <w:pPr>
              <w:spacing w:after="0" w:line="240" w:lineRule="auto"/>
              <w:jc w:val="center"/>
              <w:rPr>
                <w:rFonts w:ascii="Calibri" w:eastAsia="Times New Roman" w:hAnsi="Calibri" w:cs="Calibri"/>
                <w:lang w:eastAsia="en-AU"/>
              </w:rPr>
            </w:pPr>
            <w:r w:rsidRPr="00B32C46">
              <w:rPr>
                <w:rFonts w:ascii="Calibri" w:hAnsi="Calibri" w:cs="Calibri"/>
              </w:rPr>
              <w:t>1283.8</w:t>
            </w:r>
          </w:p>
        </w:tc>
      </w:tr>
      <w:tr w:rsidR="00B32C46" w:rsidRPr="00B32C46" w14:paraId="20BF0678" w14:textId="77777777" w:rsidTr="004C3B26">
        <w:trPr>
          <w:trHeight w:val="288"/>
        </w:trPr>
        <w:tc>
          <w:tcPr>
            <w:tcW w:w="3969" w:type="dxa"/>
            <w:tcBorders>
              <w:top w:val="nil"/>
              <w:left w:val="nil"/>
              <w:bottom w:val="nil"/>
              <w:right w:val="nil"/>
            </w:tcBorders>
            <w:shd w:val="clear" w:color="auto" w:fill="auto"/>
            <w:noWrap/>
            <w:vAlign w:val="bottom"/>
            <w:hideMark/>
          </w:tcPr>
          <w:p w14:paraId="792305E2" w14:textId="77777777" w:rsidR="000775BB" w:rsidRPr="00B32C46" w:rsidRDefault="000775BB" w:rsidP="000775BB">
            <w:pPr>
              <w:spacing w:after="0" w:line="240" w:lineRule="auto"/>
              <w:rPr>
                <w:rFonts w:ascii="Calibri" w:eastAsia="Times New Roman" w:hAnsi="Calibri" w:cs="Calibri"/>
                <w:lang w:eastAsia="en-AU"/>
              </w:rPr>
            </w:pPr>
            <w:r w:rsidRPr="00B32C46">
              <w:rPr>
                <w:rFonts w:ascii="Calibri" w:eastAsia="Times New Roman" w:hAnsi="Calibri" w:cs="Calibri"/>
                <w:lang w:eastAsia="en-AU"/>
              </w:rPr>
              <w:t>Without interaction between variables</w:t>
            </w:r>
          </w:p>
        </w:tc>
        <w:tc>
          <w:tcPr>
            <w:tcW w:w="830" w:type="dxa"/>
            <w:tcBorders>
              <w:top w:val="nil"/>
              <w:left w:val="nil"/>
              <w:bottom w:val="nil"/>
              <w:right w:val="nil"/>
            </w:tcBorders>
            <w:shd w:val="clear" w:color="auto" w:fill="auto"/>
            <w:noWrap/>
            <w:vAlign w:val="bottom"/>
            <w:hideMark/>
          </w:tcPr>
          <w:p w14:paraId="4FA5A530" w14:textId="42EDDDC5" w:rsidR="000775BB" w:rsidRPr="00B32C46" w:rsidRDefault="000775BB" w:rsidP="000775BB">
            <w:pPr>
              <w:spacing w:after="0" w:line="240" w:lineRule="auto"/>
              <w:jc w:val="center"/>
              <w:rPr>
                <w:rFonts w:ascii="Calibri" w:eastAsia="Times New Roman" w:hAnsi="Calibri" w:cs="Calibri"/>
                <w:lang w:eastAsia="en-AU"/>
              </w:rPr>
            </w:pPr>
            <w:r w:rsidRPr="00B32C46">
              <w:rPr>
                <w:rFonts w:ascii="Calibri" w:hAnsi="Calibri" w:cs="Calibri"/>
              </w:rPr>
              <w:t>1340.9</w:t>
            </w:r>
          </w:p>
        </w:tc>
      </w:tr>
      <w:tr w:rsidR="00B32C46" w:rsidRPr="00B32C46" w14:paraId="320F3C90" w14:textId="77777777" w:rsidTr="004C3B26">
        <w:trPr>
          <w:trHeight w:val="288"/>
        </w:trPr>
        <w:tc>
          <w:tcPr>
            <w:tcW w:w="3969" w:type="dxa"/>
            <w:tcBorders>
              <w:top w:val="nil"/>
              <w:left w:val="nil"/>
              <w:bottom w:val="nil"/>
              <w:right w:val="nil"/>
            </w:tcBorders>
            <w:shd w:val="clear" w:color="auto" w:fill="auto"/>
            <w:noWrap/>
            <w:vAlign w:val="bottom"/>
            <w:hideMark/>
          </w:tcPr>
          <w:p w14:paraId="5B67EFE0" w14:textId="77777777" w:rsidR="000775BB" w:rsidRPr="00B32C46" w:rsidRDefault="000775BB" w:rsidP="000775BB">
            <w:pPr>
              <w:spacing w:after="0" w:line="240" w:lineRule="auto"/>
              <w:rPr>
                <w:rFonts w:ascii="Calibri" w:eastAsia="Times New Roman" w:hAnsi="Calibri" w:cs="Calibri"/>
                <w:lang w:eastAsia="en-AU"/>
              </w:rPr>
            </w:pPr>
            <w:r w:rsidRPr="00B32C46">
              <w:rPr>
                <w:rFonts w:ascii="Calibri" w:eastAsia="Times New Roman" w:hAnsi="Calibri" w:cs="Calibri"/>
                <w:lang w:eastAsia="en-AU"/>
              </w:rPr>
              <w:t>Geographic range</w:t>
            </w:r>
          </w:p>
        </w:tc>
        <w:tc>
          <w:tcPr>
            <w:tcW w:w="830" w:type="dxa"/>
            <w:tcBorders>
              <w:top w:val="nil"/>
              <w:left w:val="nil"/>
              <w:bottom w:val="nil"/>
              <w:right w:val="nil"/>
            </w:tcBorders>
            <w:shd w:val="clear" w:color="auto" w:fill="auto"/>
            <w:noWrap/>
            <w:vAlign w:val="bottom"/>
            <w:hideMark/>
          </w:tcPr>
          <w:p w14:paraId="3D6A4CC0" w14:textId="4F07F525" w:rsidR="000775BB" w:rsidRPr="00B32C46" w:rsidRDefault="000775BB" w:rsidP="000775BB">
            <w:pPr>
              <w:spacing w:after="0" w:line="240" w:lineRule="auto"/>
              <w:jc w:val="center"/>
              <w:rPr>
                <w:rFonts w:ascii="Calibri" w:eastAsia="Times New Roman" w:hAnsi="Calibri" w:cs="Calibri"/>
                <w:lang w:eastAsia="en-AU"/>
              </w:rPr>
            </w:pPr>
            <w:r w:rsidRPr="00B32C46">
              <w:rPr>
                <w:rFonts w:ascii="Calibri" w:hAnsi="Calibri" w:cs="Calibri"/>
              </w:rPr>
              <w:t>1348.2</w:t>
            </w:r>
          </w:p>
        </w:tc>
      </w:tr>
      <w:tr w:rsidR="00B32C46" w:rsidRPr="00B32C46" w14:paraId="135C7030" w14:textId="77777777" w:rsidTr="004C3B26">
        <w:trPr>
          <w:trHeight w:val="288"/>
        </w:trPr>
        <w:tc>
          <w:tcPr>
            <w:tcW w:w="3969" w:type="dxa"/>
            <w:tcBorders>
              <w:top w:val="nil"/>
              <w:left w:val="nil"/>
              <w:bottom w:val="nil"/>
              <w:right w:val="nil"/>
            </w:tcBorders>
            <w:shd w:val="clear" w:color="auto" w:fill="auto"/>
            <w:noWrap/>
            <w:vAlign w:val="bottom"/>
            <w:hideMark/>
          </w:tcPr>
          <w:p w14:paraId="0D933FD9" w14:textId="77777777" w:rsidR="000775BB" w:rsidRPr="00B32C46" w:rsidRDefault="000775BB" w:rsidP="000775BB">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Taxa</w:t>
            </w:r>
          </w:p>
        </w:tc>
        <w:tc>
          <w:tcPr>
            <w:tcW w:w="830" w:type="dxa"/>
            <w:tcBorders>
              <w:top w:val="nil"/>
              <w:left w:val="nil"/>
              <w:bottom w:val="nil"/>
              <w:right w:val="nil"/>
            </w:tcBorders>
            <w:shd w:val="clear" w:color="auto" w:fill="auto"/>
            <w:noWrap/>
            <w:vAlign w:val="bottom"/>
            <w:hideMark/>
          </w:tcPr>
          <w:p w14:paraId="65053202" w14:textId="6240FCB5" w:rsidR="000775BB" w:rsidRPr="00B32C46" w:rsidRDefault="000775BB" w:rsidP="000775BB">
            <w:pPr>
              <w:spacing w:after="0" w:line="240" w:lineRule="auto"/>
              <w:jc w:val="center"/>
              <w:rPr>
                <w:rFonts w:ascii="Calibri" w:eastAsia="Times New Roman" w:hAnsi="Calibri" w:cs="Calibri"/>
                <w:lang w:eastAsia="en-AU"/>
              </w:rPr>
            </w:pPr>
            <w:r w:rsidRPr="00B32C46">
              <w:rPr>
                <w:rFonts w:ascii="Calibri" w:hAnsi="Calibri" w:cs="Calibri"/>
              </w:rPr>
              <w:t>1610.1</w:t>
            </w:r>
          </w:p>
        </w:tc>
      </w:tr>
      <w:tr w:rsidR="00B32C46" w:rsidRPr="00B32C46" w14:paraId="793B4BFF" w14:textId="77777777" w:rsidTr="004C3B26">
        <w:trPr>
          <w:trHeight w:val="288"/>
        </w:trPr>
        <w:tc>
          <w:tcPr>
            <w:tcW w:w="3969" w:type="dxa"/>
            <w:tcBorders>
              <w:top w:val="nil"/>
              <w:left w:val="nil"/>
              <w:bottom w:val="single" w:sz="4" w:space="0" w:color="auto"/>
              <w:right w:val="nil"/>
            </w:tcBorders>
            <w:shd w:val="clear" w:color="auto" w:fill="auto"/>
            <w:noWrap/>
            <w:vAlign w:val="bottom"/>
            <w:hideMark/>
          </w:tcPr>
          <w:p w14:paraId="5C48A5C5" w14:textId="77777777" w:rsidR="000775BB" w:rsidRPr="00B32C46" w:rsidRDefault="000775BB" w:rsidP="000775BB">
            <w:pPr>
              <w:spacing w:after="0" w:line="240" w:lineRule="auto"/>
              <w:rPr>
                <w:rFonts w:ascii="Calibri" w:eastAsia="Times New Roman" w:hAnsi="Calibri" w:cs="Calibri"/>
                <w:lang w:eastAsia="en-AU"/>
              </w:rPr>
            </w:pPr>
            <w:r w:rsidRPr="00B32C46">
              <w:rPr>
                <w:rFonts w:ascii="Calibri" w:eastAsia="Times New Roman" w:hAnsi="Calibri" w:cs="Calibri"/>
                <w:lang w:eastAsia="en-AU"/>
              </w:rPr>
              <w:t>Null</w:t>
            </w:r>
          </w:p>
        </w:tc>
        <w:tc>
          <w:tcPr>
            <w:tcW w:w="830" w:type="dxa"/>
            <w:tcBorders>
              <w:top w:val="nil"/>
              <w:left w:val="nil"/>
              <w:bottom w:val="single" w:sz="4" w:space="0" w:color="auto"/>
              <w:right w:val="nil"/>
            </w:tcBorders>
            <w:shd w:val="clear" w:color="auto" w:fill="auto"/>
            <w:noWrap/>
            <w:vAlign w:val="bottom"/>
            <w:hideMark/>
          </w:tcPr>
          <w:p w14:paraId="6A0C6994" w14:textId="0E8DBD68" w:rsidR="000775BB" w:rsidRPr="00B32C46" w:rsidRDefault="000775BB" w:rsidP="000775BB">
            <w:pPr>
              <w:spacing w:after="0" w:line="240" w:lineRule="auto"/>
              <w:jc w:val="center"/>
              <w:rPr>
                <w:rFonts w:ascii="Calibri" w:eastAsia="Times New Roman" w:hAnsi="Calibri" w:cs="Calibri"/>
                <w:lang w:eastAsia="en-AU"/>
              </w:rPr>
            </w:pPr>
            <w:r w:rsidRPr="00B32C46">
              <w:rPr>
                <w:rFonts w:ascii="Calibri" w:hAnsi="Calibri" w:cs="Calibri"/>
              </w:rPr>
              <w:t>1630.5</w:t>
            </w:r>
          </w:p>
        </w:tc>
      </w:tr>
    </w:tbl>
    <w:p w14:paraId="57D51B04" w14:textId="77777777" w:rsidR="00322AEA" w:rsidRPr="00B32C46" w:rsidRDefault="00322AEA" w:rsidP="00BD754C"/>
    <w:p w14:paraId="011D51D7" w14:textId="2134BBD8" w:rsidR="00BD754C" w:rsidRPr="00B32C46" w:rsidRDefault="000A38B3" w:rsidP="009B76D6">
      <w:pPr>
        <w:spacing w:after="0" w:line="480" w:lineRule="auto"/>
      </w:pPr>
      <w:r w:rsidRPr="00B32C46">
        <w:lastRenderedPageBreak/>
        <w:t>T</w:t>
      </w:r>
      <w:r w:rsidR="00BD754C" w:rsidRPr="00B32C46">
        <w:t xml:space="preserve">able </w:t>
      </w:r>
      <w:r w:rsidR="00A5031F" w:rsidRPr="00B32C46">
        <w:t>A</w:t>
      </w:r>
      <w:r w:rsidR="00C30A7A" w:rsidRPr="00B32C46">
        <w:t>7</w:t>
      </w:r>
      <w:r w:rsidR="00BD754C" w:rsidRPr="00B32C46">
        <w:t xml:space="preserve">. </w:t>
      </w:r>
      <w:r w:rsidR="00DA318C" w:rsidRPr="00B32C46">
        <w:t>R</w:t>
      </w:r>
      <w:r w:rsidR="00BD754C" w:rsidRPr="00B32C46">
        <w:t>esults</w:t>
      </w:r>
      <w:r w:rsidR="00DA318C" w:rsidRPr="00B32C46">
        <w:t xml:space="preserve"> of</w:t>
      </w:r>
      <w:r w:rsidR="00BD754C" w:rsidRPr="00B32C46">
        <w:t xml:space="preserve"> the best-fit model for the combined-approach scenario</w:t>
      </w:r>
      <w:r w:rsidR="00DA318C" w:rsidRPr="00B32C46">
        <w:t>, which</w:t>
      </w:r>
      <w:r w:rsidR="00BD754C" w:rsidRPr="00B32C46">
        <w:t xml:space="preserve"> included the interaction between taxonomic group and geographic range variables (Significance codes:  0 ‘***’ 0.001 ‘**’ 0.01 ‘*’ 0.05 ‘.’).</w:t>
      </w:r>
    </w:p>
    <w:tbl>
      <w:tblPr>
        <w:tblW w:w="8647" w:type="dxa"/>
        <w:tblLook w:val="04A0" w:firstRow="1" w:lastRow="0" w:firstColumn="1" w:lastColumn="0" w:noHBand="0" w:noVBand="1"/>
      </w:tblPr>
      <w:tblGrid>
        <w:gridCol w:w="3686"/>
        <w:gridCol w:w="1276"/>
        <w:gridCol w:w="1164"/>
        <w:gridCol w:w="992"/>
        <w:gridCol w:w="1529"/>
      </w:tblGrid>
      <w:tr w:rsidR="00B32C46" w:rsidRPr="00B32C46" w14:paraId="7CEAA947" w14:textId="77777777" w:rsidTr="00675494">
        <w:trPr>
          <w:trHeight w:val="319"/>
        </w:trPr>
        <w:tc>
          <w:tcPr>
            <w:tcW w:w="3686" w:type="dxa"/>
            <w:tcBorders>
              <w:top w:val="single" w:sz="4" w:space="0" w:color="auto"/>
              <w:left w:val="nil"/>
              <w:bottom w:val="single" w:sz="4" w:space="0" w:color="auto"/>
              <w:right w:val="nil"/>
            </w:tcBorders>
            <w:shd w:val="clear" w:color="auto" w:fill="auto"/>
            <w:noWrap/>
            <w:vAlign w:val="bottom"/>
            <w:hideMark/>
          </w:tcPr>
          <w:p w14:paraId="5CD95788" w14:textId="77777777" w:rsidR="00BD754C" w:rsidRPr="00B32C46" w:rsidRDefault="00BD754C" w:rsidP="00BD754C">
            <w:pPr>
              <w:spacing w:after="0" w:line="240" w:lineRule="auto"/>
              <w:rPr>
                <w:rFonts w:ascii="Calibri" w:eastAsia="Times New Roman" w:hAnsi="Calibri" w:cs="Calibri"/>
                <w:lang w:eastAsia="en-AU"/>
              </w:rPr>
            </w:pPr>
            <w:r w:rsidRPr="00B32C46">
              <w:rPr>
                <w:rFonts w:ascii="Calibri" w:eastAsia="Times New Roman" w:hAnsi="Calibri" w:cs="Calibri"/>
                <w:lang w:eastAsia="en-AU"/>
              </w:rPr>
              <w:t>Coefficients</w:t>
            </w:r>
          </w:p>
        </w:tc>
        <w:tc>
          <w:tcPr>
            <w:tcW w:w="1276" w:type="dxa"/>
            <w:tcBorders>
              <w:top w:val="single" w:sz="4" w:space="0" w:color="auto"/>
              <w:left w:val="nil"/>
              <w:bottom w:val="single" w:sz="4" w:space="0" w:color="auto"/>
              <w:right w:val="nil"/>
            </w:tcBorders>
            <w:shd w:val="clear" w:color="auto" w:fill="auto"/>
            <w:noWrap/>
            <w:vAlign w:val="bottom"/>
            <w:hideMark/>
          </w:tcPr>
          <w:p w14:paraId="18FFDF9D" w14:textId="77777777" w:rsidR="00BD754C" w:rsidRPr="00B32C46" w:rsidRDefault="00BD754C" w:rsidP="00BD754C">
            <w:pPr>
              <w:spacing w:after="0" w:line="240" w:lineRule="auto"/>
              <w:rPr>
                <w:rFonts w:ascii="Calibri" w:eastAsia="Times New Roman" w:hAnsi="Calibri" w:cs="Calibri"/>
                <w:lang w:eastAsia="en-AU"/>
              </w:rPr>
            </w:pPr>
            <w:r w:rsidRPr="00B32C46">
              <w:rPr>
                <w:rFonts w:ascii="Calibri" w:eastAsia="Times New Roman" w:hAnsi="Calibri" w:cs="Calibri"/>
                <w:lang w:eastAsia="en-AU"/>
              </w:rPr>
              <w:t>Estimate</w:t>
            </w:r>
          </w:p>
        </w:tc>
        <w:tc>
          <w:tcPr>
            <w:tcW w:w="1164" w:type="dxa"/>
            <w:tcBorders>
              <w:top w:val="single" w:sz="4" w:space="0" w:color="auto"/>
              <w:left w:val="nil"/>
              <w:bottom w:val="single" w:sz="4" w:space="0" w:color="auto"/>
              <w:right w:val="nil"/>
            </w:tcBorders>
            <w:shd w:val="clear" w:color="auto" w:fill="auto"/>
            <w:noWrap/>
            <w:vAlign w:val="bottom"/>
            <w:hideMark/>
          </w:tcPr>
          <w:p w14:paraId="2B325BDC" w14:textId="77777777" w:rsidR="00BD754C" w:rsidRPr="00B32C46" w:rsidRDefault="00BD754C" w:rsidP="00BD754C">
            <w:pPr>
              <w:spacing w:after="0" w:line="240" w:lineRule="auto"/>
              <w:rPr>
                <w:rFonts w:ascii="Calibri" w:eastAsia="Times New Roman" w:hAnsi="Calibri" w:cs="Calibri"/>
                <w:lang w:eastAsia="en-AU"/>
              </w:rPr>
            </w:pPr>
            <w:r w:rsidRPr="00B32C46">
              <w:rPr>
                <w:rFonts w:ascii="Calibri" w:eastAsia="Times New Roman" w:hAnsi="Calibri" w:cs="Calibri"/>
                <w:lang w:eastAsia="en-AU"/>
              </w:rPr>
              <w:t>Std. Error</w:t>
            </w:r>
          </w:p>
        </w:tc>
        <w:tc>
          <w:tcPr>
            <w:tcW w:w="992" w:type="dxa"/>
            <w:tcBorders>
              <w:top w:val="single" w:sz="4" w:space="0" w:color="auto"/>
              <w:left w:val="nil"/>
              <w:bottom w:val="single" w:sz="4" w:space="0" w:color="auto"/>
              <w:right w:val="nil"/>
            </w:tcBorders>
            <w:shd w:val="clear" w:color="auto" w:fill="auto"/>
            <w:noWrap/>
            <w:vAlign w:val="bottom"/>
            <w:hideMark/>
          </w:tcPr>
          <w:p w14:paraId="45FAC7E2" w14:textId="77777777" w:rsidR="00BD754C" w:rsidRPr="00B32C46" w:rsidRDefault="00BD754C" w:rsidP="00BD754C">
            <w:pPr>
              <w:spacing w:after="0" w:line="240" w:lineRule="auto"/>
              <w:rPr>
                <w:rFonts w:ascii="Calibri" w:eastAsia="Times New Roman" w:hAnsi="Calibri" w:cs="Calibri"/>
                <w:lang w:eastAsia="en-AU"/>
              </w:rPr>
            </w:pPr>
            <w:r w:rsidRPr="00B32C46">
              <w:rPr>
                <w:rFonts w:ascii="Calibri" w:eastAsia="Times New Roman" w:hAnsi="Calibri" w:cs="Calibri"/>
                <w:lang w:eastAsia="en-AU"/>
              </w:rPr>
              <w:t>z value</w:t>
            </w:r>
          </w:p>
        </w:tc>
        <w:tc>
          <w:tcPr>
            <w:tcW w:w="1529" w:type="dxa"/>
            <w:tcBorders>
              <w:top w:val="single" w:sz="4" w:space="0" w:color="auto"/>
              <w:left w:val="nil"/>
              <w:bottom w:val="single" w:sz="4" w:space="0" w:color="auto"/>
              <w:right w:val="nil"/>
            </w:tcBorders>
            <w:shd w:val="clear" w:color="auto" w:fill="auto"/>
            <w:noWrap/>
            <w:vAlign w:val="bottom"/>
            <w:hideMark/>
          </w:tcPr>
          <w:p w14:paraId="40D31573" w14:textId="77777777" w:rsidR="00BD754C" w:rsidRPr="00B32C46" w:rsidRDefault="00BD754C" w:rsidP="00BD754C">
            <w:pPr>
              <w:spacing w:after="0" w:line="240" w:lineRule="auto"/>
              <w:rPr>
                <w:rFonts w:ascii="Calibri" w:eastAsia="Times New Roman" w:hAnsi="Calibri" w:cs="Calibri"/>
                <w:lang w:eastAsia="en-AU"/>
              </w:rPr>
            </w:pPr>
            <w:r w:rsidRPr="00B32C46">
              <w:rPr>
                <w:rFonts w:ascii="Calibri" w:eastAsia="Times New Roman" w:hAnsi="Calibri" w:cs="Calibri"/>
                <w:lang w:eastAsia="en-AU"/>
              </w:rPr>
              <w:t>Pr(&gt;|z|)</w:t>
            </w:r>
          </w:p>
        </w:tc>
      </w:tr>
      <w:tr w:rsidR="00B32C46" w:rsidRPr="00B32C46" w14:paraId="46C7A22F" w14:textId="77777777" w:rsidTr="00675494">
        <w:trPr>
          <w:trHeight w:val="288"/>
        </w:trPr>
        <w:tc>
          <w:tcPr>
            <w:tcW w:w="3686" w:type="dxa"/>
            <w:tcBorders>
              <w:top w:val="nil"/>
              <w:left w:val="nil"/>
              <w:bottom w:val="nil"/>
              <w:right w:val="nil"/>
            </w:tcBorders>
            <w:shd w:val="clear" w:color="auto" w:fill="auto"/>
            <w:noWrap/>
            <w:vAlign w:val="bottom"/>
            <w:hideMark/>
          </w:tcPr>
          <w:p w14:paraId="516CF417" w14:textId="0C3DF076"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Birds</w:t>
            </w:r>
          </w:p>
        </w:tc>
        <w:tc>
          <w:tcPr>
            <w:tcW w:w="1276" w:type="dxa"/>
            <w:tcBorders>
              <w:top w:val="nil"/>
              <w:left w:val="nil"/>
              <w:bottom w:val="nil"/>
              <w:right w:val="nil"/>
            </w:tcBorders>
            <w:shd w:val="clear" w:color="auto" w:fill="auto"/>
            <w:noWrap/>
            <w:vAlign w:val="bottom"/>
            <w:hideMark/>
          </w:tcPr>
          <w:p w14:paraId="5BDCF464" w14:textId="252ED801"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-0.8359869</w:t>
            </w:r>
          </w:p>
        </w:tc>
        <w:tc>
          <w:tcPr>
            <w:tcW w:w="1164" w:type="dxa"/>
            <w:tcBorders>
              <w:top w:val="nil"/>
              <w:left w:val="nil"/>
              <w:bottom w:val="nil"/>
              <w:right w:val="nil"/>
            </w:tcBorders>
            <w:shd w:val="clear" w:color="auto" w:fill="auto"/>
            <w:noWrap/>
            <w:vAlign w:val="bottom"/>
            <w:hideMark/>
          </w:tcPr>
          <w:p w14:paraId="46987898" w14:textId="47A0A784"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0.5794547</w:t>
            </w:r>
          </w:p>
        </w:tc>
        <w:tc>
          <w:tcPr>
            <w:tcW w:w="992" w:type="dxa"/>
            <w:tcBorders>
              <w:top w:val="nil"/>
              <w:left w:val="nil"/>
              <w:bottom w:val="nil"/>
              <w:right w:val="nil"/>
            </w:tcBorders>
            <w:shd w:val="clear" w:color="auto" w:fill="auto"/>
            <w:noWrap/>
            <w:vAlign w:val="bottom"/>
            <w:hideMark/>
          </w:tcPr>
          <w:p w14:paraId="62573802" w14:textId="4125C4BA"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-1.443</w:t>
            </w:r>
          </w:p>
        </w:tc>
        <w:tc>
          <w:tcPr>
            <w:tcW w:w="1529" w:type="dxa"/>
            <w:tcBorders>
              <w:top w:val="nil"/>
              <w:left w:val="nil"/>
              <w:bottom w:val="nil"/>
              <w:right w:val="nil"/>
            </w:tcBorders>
            <w:shd w:val="clear" w:color="auto" w:fill="auto"/>
            <w:noWrap/>
            <w:vAlign w:val="bottom"/>
            <w:hideMark/>
          </w:tcPr>
          <w:p w14:paraId="470C87EE" w14:textId="479933C0"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0.1491</w:t>
            </w:r>
          </w:p>
        </w:tc>
      </w:tr>
      <w:tr w:rsidR="00B32C46" w:rsidRPr="00B32C46" w14:paraId="34790DE5" w14:textId="77777777" w:rsidTr="00675494">
        <w:trPr>
          <w:trHeight w:val="288"/>
        </w:trPr>
        <w:tc>
          <w:tcPr>
            <w:tcW w:w="3686" w:type="dxa"/>
            <w:tcBorders>
              <w:top w:val="nil"/>
              <w:left w:val="nil"/>
              <w:bottom w:val="nil"/>
              <w:right w:val="nil"/>
            </w:tcBorders>
            <w:shd w:val="clear" w:color="auto" w:fill="auto"/>
            <w:noWrap/>
            <w:vAlign w:val="bottom"/>
            <w:hideMark/>
          </w:tcPr>
          <w:p w14:paraId="73A5AE0D"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Fish</w:t>
            </w:r>
          </w:p>
        </w:tc>
        <w:tc>
          <w:tcPr>
            <w:tcW w:w="1276" w:type="dxa"/>
            <w:tcBorders>
              <w:top w:val="nil"/>
              <w:left w:val="nil"/>
              <w:bottom w:val="nil"/>
              <w:right w:val="nil"/>
            </w:tcBorders>
            <w:shd w:val="clear" w:color="auto" w:fill="auto"/>
            <w:noWrap/>
            <w:vAlign w:val="bottom"/>
            <w:hideMark/>
          </w:tcPr>
          <w:p w14:paraId="361325C7" w14:textId="043F9261"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-0.4745029</w:t>
            </w:r>
          </w:p>
        </w:tc>
        <w:tc>
          <w:tcPr>
            <w:tcW w:w="1164" w:type="dxa"/>
            <w:tcBorders>
              <w:top w:val="nil"/>
              <w:left w:val="nil"/>
              <w:bottom w:val="nil"/>
              <w:right w:val="nil"/>
            </w:tcBorders>
            <w:shd w:val="clear" w:color="auto" w:fill="auto"/>
            <w:noWrap/>
            <w:vAlign w:val="bottom"/>
            <w:hideMark/>
          </w:tcPr>
          <w:p w14:paraId="179D2347" w14:textId="3094B892"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0.5249455</w:t>
            </w:r>
          </w:p>
        </w:tc>
        <w:tc>
          <w:tcPr>
            <w:tcW w:w="992" w:type="dxa"/>
            <w:tcBorders>
              <w:top w:val="nil"/>
              <w:left w:val="nil"/>
              <w:bottom w:val="nil"/>
              <w:right w:val="nil"/>
            </w:tcBorders>
            <w:shd w:val="clear" w:color="auto" w:fill="auto"/>
            <w:noWrap/>
            <w:vAlign w:val="bottom"/>
            <w:hideMark/>
          </w:tcPr>
          <w:p w14:paraId="025F286C" w14:textId="52FF81B5"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-0.904</w:t>
            </w:r>
          </w:p>
        </w:tc>
        <w:tc>
          <w:tcPr>
            <w:tcW w:w="1529" w:type="dxa"/>
            <w:tcBorders>
              <w:top w:val="nil"/>
              <w:left w:val="nil"/>
              <w:bottom w:val="nil"/>
              <w:right w:val="nil"/>
            </w:tcBorders>
            <w:shd w:val="clear" w:color="auto" w:fill="auto"/>
            <w:noWrap/>
            <w:vAlign w:val="bottom"/>
            <w:hideMark/>
          </w:tcPr>
          <w:p w14:paraId="179E719B" w14:textId="7607B967"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0.366</w:t>
            </w:r>
          </w:p>
        </w:tc>
      </w:tr>
      <w:tr w:rsidR="00B32C46" w:rsidRPr="00B32C46" w14:paraId="7A217989" w14:textId="77777777" w:rsidTr="00675494">
        <w:trPr>
          <w:trHeight w:val="288"/>
        </w:trPr>
        <w:tc>
          <w:tcPr>
            <w:tcW w:w="3686" w:type="dxa"/>
            <w:tcBorders>
              <w:top w:val="nil"/>
              <w:left w:val="nil"/>
              <w:bottom w:val="nil"/>
              <w:right w:val="nil"/>
            </w:tcBorders>
            <w:shd w:val="clear" w:color="auto" w:fill="auto"/>
            <w:noWrap/>
            <w:vAlign w:val="bottom"/>
            <w:hideMark/>
          </w:tcPr>
          <w:p w14:paraId="2316D8B8" w14:textId="110E16E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Amphibians</w:t>
            </w:r>
          </w:p>
        </w:tc>
        <w:tc>
          <w:tcPr>
            <w:tcW w:w="1276" w:type="dxa"/>
            <w:tcBorders>
              <w:top w:val="nil"/>
              <w:left w:val="nil"/>
              <w:bottom w:val="nil"/>
              <w:right w:val="nil"/>
            </w:tcBorders>
            <w:shd w:val="clear" w:color="auto" w:fill="auto"/>
            <w:noWrap/>
            <w:vAlign w:val="bottom"/>
            <w:hideMark/>
          </w:tcPr>
          <w:p w14:paraId="3E84CC1B" w14:textId="10B29AE1"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-0.5087802</w:t>
            </w:r>
          </w:p>
        </w:tc>
        <w:tc>
          <w:tcPr>
            <w:tcW w:w="1164" w:type="dxa"/>
            <w:tcBorders>
              <w:top w:val="nil"/>
              <w:left w:val="nil"/>
              <w:bottom w:val="nil"/>
              <w:right w:val="nil"/>
            </w:tcBorders>
            <w:shd w:val="clear" w:color="auto" w:fill="auto"/>
            <w:noWrap/>
            <w:vAlign w:val="bottom"/>
            <w:hideMark/>
          </w:tcPr>
          <w:p w14:paraId="079709AB" w14:textId="3C17404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0.556406</w:t>
            </w:r>
          </w:p>
        </w:tc>
        <w:tc>
          <w:tcPr>
            <w:tcW w:w="992" w:type="dxa"/>
            <w:tcBorders>
              <w:top w:val="nil"/>
              <w:left w:val="nil"/>
              <w:bottom w:val="nil"/>
              <w:right w:val="nil"/>
            </w:tcBorders>
            <w:shd w:val="clear" w:color="auto" w:fill="auto"/>
            <w:noWrap/>
            <w:vAlign w:val="bottom"/>
            <w:hideMark/>
          </w:tcPr>
          <w:p w14:paraId="485AA123" w14:textId="0F5C89B7"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-0.914</w:t>
            </w:r>
          </w:p>
        </w:tc>
        <w:tc>
          <w:tcPr>
            <w:tcW w:w="1529" w:type="dxa"/>
            <w:tcBorders>
              <w:top w:val="nil"/>
              <w:left w:val="nil"/>
              <w:bottom w:val="nil"/>
              <w:right w:val="nil"/>
            </w:tcBorders>
            <w:shd w:val="clear" w:color="auto" w:fill="auto"/>
            <w:noWrap/>
            <w:vAlign w:val="bottom"/>
            <w:hideMark/>
          </w:tcPr>
          <w:p w14:paraId="57E4A882" w14:textId="05733972"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0.3605</w:t>
            </w:r>
          </w:p>
        </w:tc>
      </w:tr>
      <w:tr w:rsidR="00B32C46" w:rsidRPr="00B32C46" w14:paraId="5DE3288A" w14:textId="77777777" w:rsidTr="00675494">
        <w:trPr>
          <w:trHeight w:val="288"/>
        </w:trPr>
        <w:tc>
          <w:tcPr>
            <w:tcW w:w="3686" w:type="dxa"/>
            <w:tcBorders>
              <w:top w:val="nil"/>
              <w:left w:val="nil"/>
              <w:bottom w:val="nil"/>
              <w:right w:val="nil"/>
            </w:tcBorders>
            <w:shd w:val="clear" w:color="auto" w:fill="auto"/>
            <w:noWrap/>
            <w:vAlign w:val="bottom"/>
            <w:hideMark/>
          </w:tcPr>
          <w:p w14:paraId="714075B3"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Invertebrates</w:t>
            </w:r>
          </w:p>
        </w:tc>
        <w:tc>
          <w:tcPr>
            <w:tcW w:w="1276" w:type="dxa"/>
            <w:tcBorders>
              <w:top w:val="nil"/>
              <w:left w:val="nil"/>
              <w:bottom w:val="nil"/>
              <w:right w:val="nil"/>
            </w:tcBorders>
            <w:shd w:val="clear" w:color="auto" w:fill="auto"/>
            <w:noWrap/>
            <w:vAlign w:val="bottom"/>
            <w:hideMark/>
          </w:tcPr>
          <w:p w14:paraId="50F05AD3" w14:textId="41FDD153"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0.8404119</w:t>
            </w:r>
          </w:p>
        </w:tc>
        <w:tc>
          <w:tcPr>
            <w:tcW w:w="1164" w:type="dxa"/>
            <w:tcBorders>
              <w:top w:val="nil"/>
              <w:left w:val="nil"/>
              <w:bottom w:val="nil"/>
              <w:right w:val="nil"/>
            </w:tcBorders>
            <w:shd w:val="clear" w:color="auto" w:fill="auto"/>
            <w:noWrap/>
            <w:vAlign w:val="bottom"/>
            <w:hideMark/>
          </w:tcPr>
          <w:p w14:paraId="2FD921CD" w14:textId="5821B0AF"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0.3984723</w:t>
            </w:r>
          </w:p>
        </w:tc>
        <w:tc>
          <w:tcPr>
            <w:tcW w:w="992" w:type="dxa"/>
            <w:tcBorders>
              <w:top w:val="nil"/>
              <w:left w:val="nil"/>
              <w:bottom w:val="nil"/>
              <w:right w:val="nil"/>
            </w:tcBorders>
            <w:shd w:val="clear" w:color="auto" w:fill="auto"/>
            <w:noWrap/>
            <w:vAlign w:val="bottom"/>
            <w:hideMark/>
          </w:tcPr>
          <w:p w14:paraId="37F28473" w14:textId="284FB67D"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2.109</w:t>
            </w:r>
          </w:p>
        </w:tc>
        <w:tc>
          <w:tcPr>
            <w:tcW w:w="1529" w:type="dxa"/>
            <w:tcBorders>
              <w:top w:val="nil"/>
              <w:left w:val="nil"/>
              <w:bottom w:val="nil"/>
              <w:right w:val="nil"/>
            </w:tcBorders>
            <w:shd w:val="clear" w:color="auto" w:fill="auto"/>
            <w:noWrap/>
            <w:vAlign w:val="bottom"/>
            <w:hideMark/>
          </w:tcPr>
          <w:p w14:paraId="6DCFF47C" w14:textId="49B97B32"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0.0349</w:t>
            </w:r>
            <w:r w:rsidR="00675494" w:rsidRPr="00B32C46">
              <w:rPr>
                <w:rFonts w:ascii="Calibri" w:hAnsi="Calibri" w:cs="Calibri"/>
              </w:rPr>
              <w:t>*</w:t>
            </w:r>
          </w:p>
        </w:tc>
      </w:tr>
      <w:tr w:rsidR="00B32C46" w:rsidRPr="00B32C46" w14:paraId="034CE8F6" w14:textId="77777777" w:rsidTr="00675494">
        <w:trPr>
          <w:trHeight w:val="288"/>
        </w:trPr>
        <w:tc>
          <w:tcPr>
            <w:tcW w:w="3686" w:type="dxa"/>
            <w:tcBorders>
              <w:top w:val="nil"/>
              <w:left w:val="nil"/>
              <w:bottom w:val="nil"/>
              <w:right w:val="nil"/>
            </w:tcBorders>
            <w:shd w:val="clear" w:color="auto" w:fill="auto"/>
            <w:noWrap/>
            <w:vAlign w:val="bottom"/>
            <w:hideMark/>
          </w:tcPr>
          <w:p w14:paraId="6E971AC2"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Mammals</w:t>
            </w:r>
          </w:p>
        </w:tc>
        <w:tc>
          <w:tcPr>
            <w:tcW w:w="1276" w:type="dxa"/>
            <w:tcBorders>
              <w:top w:val="nil"/>
              <w:left w:val="nil"/>
              <w:bottom w:val="nil"/>
              <w:right w:val="nil"/>
            </w:tcBorders>
            <w:shd w:val="clear" w:color="auto" w:fill="auto"/>
            <w:noWrap/>
            <w:vAlign w:val="bottom"/>
            <w:hideMark/>
          </w:tcPr>
          <w:p w14:paraId="35EA8282" w14:textId="790AC73D"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1.0214156</w:t>
            </w:r>
          </w:p>
        </w:tc>
        <w:tc>
          <w:tcPr>
            <w:tcW w:w="1164" w:type="dxa"/>
            <w:tcBorders>
              <w:top w:val="nil"/>
              <w:left w:val="nil"/>
              <w:bottom w:val="nil"/>
              <w:right w:val="nil"/>
            </w:tcBorders>
            <w:shd w:val="clear" w:color="auto" w:fill="auto"/>
            <w:noWrap/>
            <w:vAlign w:val="bottom"/>
            <w:hideMark/>
          </w:tcPr>
          <w:p w14:paraId="009D7CCA" w14:textId="33E4A8D7"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0.5360661</w:t>
            </w:r>
          </w:p>
        </w:tc>
        <w:tc>
          <w:tcPr>
            <w:tcW w:w="992" w:type="dxa"/>
            <w:tcBorders>
              <w:top w:val="nil"/>
              <w:left w:val="nil"/>
              <w:bottom w:val="nil"/>
              <w:right w:val="nil"/>
            </w:tcBorders>
            <w:shd w:val="clear" w:color="auto" w:fill="auto"/>
            <w:noWrap/>
            <w:vAlign w:val="bottom"/>
            <w:hideMark/>
          </w:tcPr>
          <w:p w14:paraId="34C8F067" w14:textId="0F3666A7"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1.905</w:t>
            </w:r>
          </w:p>
        </w:tc>
        <w:tc>
          <w:tcPr>
            <w:tcW w:w="1529" w:type="dxa"/>
            <w:tcBorders>
              <w:top w:val="nil"/>
              <w:left w:val="nil"/>
              <w:bottom w:val="nil"/>
              <w:right w:val="nil"/>
            </w:tcBorders>
            <w:shd w:val="clear" w:color="auto" w:fill="auto"/>
            <w:noWrap/>
            <w:vAlign w:val="bottom"/>
            <w:hideMark/>
          </w:tcPr>
          <w:p w14:paraId="1BBB80E7" w14:textId="0586193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0.0567</w:t>
            </w:r>
            <w:r w:rsidR="00675494" w:rsidRPr="00B32C46">
              <w:rPr>
                <w:rFonts w:ascii="Calibri" w:hAnsi="Calibri" w:cs="Calibri"/>
              </w:rPr>
              <w:t>.</w:t>
            </w:r>
          </w:p>
        </w:tc>
      </w:tr>
      <w:tr w:rsidR="00B32C46" w:rsidRPr="00B32C46" w14:paraId="15CAA1D6" w14:textId="77777777" w:rsidTr="00675494">
        <w:trPr>
          <w:trHeight w:val="288"/>
        </w:trPr>
        <w:tc>
          <w:tcPr>
            <w:tcW w:w="3686" w:type="dxa"/>
            <w:tcBorders>
              <w:top w:val="nil"/>
              <w:left w:val="nil"/>
              <w:bottom w:val="nil"/>
              <w:right w:val="nil"/>
            </w:tcBorders>
            <w:shd w:val="clear" w:color="auto" w:fill="auto"/>
            <w:noWrap/>
            <w:vAlign w:val="bottom"/>
            <w:hideMark/>
          </w:tcPr>
          <w:p w14:paraId="3891E8B1"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Plants</w:t>
            </w:r>
          </w:p>
        </w:tc>
        <w:tc>
          <w:tcPr>
            <w:tcW w:w="1276" w:type="dxa"/>
            <w:tcBorders>
              <w:top w:val="nil"/>
              <w:left w:val="nil"/>
              <w:bottom w:val="nil"/>
              <w:right w:val="nil"/>
            </w:tcBorders>
            <w:shd w:val="clear" w:color="auto" w:fill="auto"/>
            <w:noWrap/>
            <w:vAlign w:val="bottom"/>
            <w:hideMark/>
          </w:tcPr>
          <w:p w14:paraId="50989CCA" w14:textId="06E4FB5A"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-0.4465316</w:t>
            </w:r>
          </w:p>
        </w:tc>
        <w:tc>
          <w:tcPr>
            <w:tcW w:w="1164" w:type="dxa"/>
            <w:tcBorders>
              <w:top w:val="nil"/>
              <w:left w:val="nil"/>
              <w:bottom w:val="nil"/>
              <w:right w:val="nil"/>
            </w:tcBorders>
            <w:shd w:val="clear" w:color="auto" w:fill="auto"/>
            <w:noWrap/>
            <w:vAlign w:val="bottom"/>
            <w:hideMark/>
          </w:tcPr>
          <w:p w14:paraId="09C3D950" w14:textId="107067F2"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0.0887212</w:t>
            </w:r>
          </w:p>
        </w:tc>
        <w:tc>
          <w:tcPr>
            <w:tcW w:w="992" w:type="dxa"/>
            <w:tcBorders>
              <w:top w:val="nil"/>
              <w:left w:val="nil"/>
              <w:bottom w:val="nil"/>
              <w:right w:val="nil"/>
            </w:tcBorders>
            <w:shd w:val="clear" w:color="auto" w:fill="auto"/>
            <w:noWrap/>
            <w:vAlign w:val="bottom"/>
            <w:hideMark/>
          </w:tcPr>
          <w:p w14:paraId="39748311" w14:textId="019E5CAE"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-5.033</w:t>
            </w:r>
          </w:p>
        </w:tc>
        <w:tc>
          <w:tcPr>
            <w:tcW w:w="1529" w:type="dxa"/>
            <w:tcBorders>
              <w:top w:val="nil"/>
              <w:left w:val="nil"/>
              <w:bottom w:val="nil"/>
              <w:right w:val="nil"/>
            </w:tcBorders>
            <w:shd w:val="clear" w:color="auto" w:fill="auto"/>
            <w:noWrap/>
            <w:vAlign w:val="bottom"/>
            <w:hideMark/>
          </w:tcPr>
          <w:p w14:paraId="45D4F513" w14:textId="36DFE6C1"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4.83E-07</w:t>
            </w:r>
            <w:r w:rsidR="00675494" w:rsidRPr="00B32C46">
              <w:rPr>
                <w:rFonts w:ascii="Calibri" w:hAnsi="Calibri" w:cs="Calibri"/>
              </w:rPr>
              <w:t>***</w:t>
            </w:r>
          </w:p>
        </w:tc>
      </w:tr>
      <w:tr w:rsidR="00B32C46" w:rsidRPr="00B32C46" w14:paraId="4E45FAC6" w14:textId="77777777" w:rsidTr="00675494">
        <w:trPr>
          <w:trHeight w:val="288"/>
        </w:trPr>
        <w:tc>
          <w:tcPr>
            <w:tcW w:w="3686" w:type="dxa"/>
            <w:tcBorders>
              <w:top w:val="nil"/>
              <w:left w:val="nil"/>
              <w:bottom w:val="nil"/>
              <w:right w:val="nil"/>
            </w:tcBorders>
            <w:shd w:val="clear" w:color="auto" w:fill="auto"/>
            <w:noWrap/>
            <w:vAlign w:val="bottom"/>
            <w:hideMark/>
          </w:tcPr>
          <w:p w14:paraId="19AF509B"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Reptiles</w:t>
            </w:r>
          </w:p>
        </w:tc>
        <w:tc>
          <w:tcPr>
            <w:tcW w:w="1276" w:type="dxa"/>
            <w:tcBorders>
              <w:top w:val="nil"/>
              <w:left w:val="nil"/>
              <w:bottom w:val="nil"/>
              <w:right w:val="nil"/>
            </w:tcBorders>
            <w:shd w:val="clear" w:color="auto" w:fill="auto"/>
            <w:noWrap/>
            <w:vAlign w:val="bottom"/>
            <w:hideMark/>
          </w:tcPr>
          <w:p w14:paraId="75B4172F" w14:textId="3A8B4564"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0.7662255</w:t>
            </w:r>
          </w:p>
        </w:tc>
        <w:tc>
          <w:tcPr>
            <w:tcW w:w="1164" w:type="dxa"/>
            <w:tcBorders>
              <w:top w:val="nil"/>
              <w:left w:val="nil"/>
              <w:bottom w:val="nil"/>
              <w:right w:val="nil"/>
            </w:tcBorders>
            <w:shd w:val="clear" w:color="auto" w:fill="auto"/>
            <w:noWrap/>
            <w:vAlign w:val="bottom"/>
            <w:hideMark/>
          </w:tcPr>
          <w:p w14:paraId="18EA4DDA" w14:textId="57AECBC7"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0.7064091</w:t>
            </w:r>
          </w:p>
        </w:tc>
        <w:tc>
          <w:tcPr>
            <w:tcW w:w="992" w:type="dxa"/>
            <w:tcBorders>
              <w:top w:val="nil"/>
              <w:left w:val="nil"/>
              <w:bottom w:val="nil"/>
              <w:right w:val="nil"/>
            </w:tcBorders>
            <w:shd w:val="clear" w:color="auto" w:fill="auto"/>
            <w:noWrap/>
            <w:vAlign w:val="bottom"/>
            <w:hideMark/>
          </w:tcPr>
          <w:p w14:paraId="6FB96DB3" w14:textId="2AF9E936"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1.085</w:t>
            </w:r>
          </w:p>
        </w:tc>
        <w:tc>
          <w:tcPr>
            <w:tcW w:w="1529" w:type="dxa"/>
            <w:tcBorders>
              <w:top w:val="nil"/>
              <w:left w:val="nil"/>
              <w:bottom w:val="nil"/>
              <w:right w:val="nil"/>
            </w:tcBorders>
            <w:shd w:val="clear" w:color="auto" w:fill="auto"/>
            <w:noWrap/>
            <w:vAlign w:val="bottom"/>
            <w:hideMark/>
          </w:tcPr>
          <w:p w14:paraId="37B24D23" w14:textId="2138F526"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0.2781</w:t>
            </w:r>
          </w:p>
        </w:tc>
      </w:tr>
      <w:tr w:rsidR="00B32C46" w:rsidRPr="00B32C46" w14:paraId="4EA2AA40" w14:textId="77777777" w:rsidTr="00675494">
        <w:trPr>
          <w:trHeight w:val="288"/>
        </w:trPr>
        <w:tc>
          <w:tcPr>
            <w:tcW w:w="3686" w:type="dxa"/>
            <w:tcBorders>
              <w:top w:val="nil"/>
              <w:left w:val="nil"/>
              <w:bottom w:val="nil"/>
              <w:right w:val="nil"/>
            </w:tcBorders>
            <w:shd w:val="clear" w:color="auto" w:fill="auto"/>
            <w:noWrap/>
            <w:vAlign w:val="bottom"/>
            <w:hideMark/>
          </w:tcPr>
          <w:p w14:paraId="6DB26D92"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taxon TEC</w:t>
            </w:r>
          </w:p>
        </w:tc>
        <w:tc>
          <w:tcPr>
            <w:tcW w:w="1276" w:type="dxa"/>
            <w:tcBorders>
              <w:top w:val="nil"/>
              <w:left w:val="nil"/>
              <w:bottom w:val="nil"/>
              <w:right w:val="nil"/>
            </w:tcBorders>
            <w:shd w:val="clear" w:color="auto" w:fill="auto"/>
            <w:noWrap/>
            <w:vAlign w:val="bottom"/>
            <w:hideMark/>
          </w:tcPr>
          <w:p w14:paraId="71226C9A" w14:textId="19A8667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8.5381114</w:t>
            </w:r>
          </w:p>
        </w:tc>
        <w:tc>
          <w:tcPr>
            <w:tcW w:w="1164" w:type="dxa"/>
            <w:tcBorders>
              <w:top w:val="nil"/>
              <w:left w:val="nil"/>
              <w:bottom w:val="nil"/>
              <w:right w:val="nil"/>
            </w:tcBorders>
            <w:shd w:val="clear" w:color="auto" w:fill="auto"/>
            <w:noWrap/>
            <w:vAlign w:val="bottom"/>
            <w:hideMark/>
          </w:tcPr>
          <w:p w14:paraId="50AD45CF" w14:textId="16D4A04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3.6126477</w:t>
            </w:r>
          </w:p>
        </w:tc>
        <w:tc>
          <w:tcPr>
            <w:tcW w:w="992" w:type="dxa"/>
            <w:tcBorders>
              <w:top w:val="nil"/>
              <w:left w:val="nil"/>
              <w:bottom w:val="nil"/>
              <w:right w:val="nil"/>
            </w:tcBorders>
            <w:shd w:val="clear" w:color="auto" w:fill="auto"/>
            <w:noWrap/>
            <w:vAlign w:val="bottom"/>
            <w:hideMark/>
          </w:tcPr>
          <w:p w14:paraId="225BE567" w14:textId="37BD10F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2.363</w:t>
            </w:r>
          </w:p>
        </w:tc>
        <w:tc>
          <w:tcPr>
            <w:tcW w:w="1529" w:type="dxa"/>
            <w:tcBorders>
              <w:top w:val="nil"/>
              <w:left w:val="nil"/>
              <w:bottom w:val="nil"/>
              <w:right w:val="nil"/>
            </w:tcBorders>
            <w:shd w:val="clear" w:color="auto" w:fill="auto"/>
            <w:noWrap/>
            <w:vAlign w:val="bottom"/>
            <w:hideMark/>
          </w:tcPr>
          <w:p w14:paraId="3A7C53AB" w14:textId="6B987135"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0.0181</w:t>
            </w:r>
            <w:r w:rsidR="00675494" w:rsidRPr="00B32C46">
              <w:rPr>
                <w:rFonts w:ascii="Calibri" w:hAnsi="Calibri" w:cs="Calibri"/>
              </w:rPr>
              <w:t>*</w:t>
            </w:r>
          </w:p>
        </w:tc>
      </w:tr>
      <w:tr w:rsidR="00B32C46" w:rsidRPr="00B32C46" w14:paraId="4257B36C" w14:textId="77777777" w:rsidTr="00675494">
        <w:trPr>
          <w:trHeight w:val="288"/>
        </w:trPr>
        <w:tc>
          <w:tcPr>
            <w:tcW w:w="3686" w:type="dxa"/>
            <w:tcBorders>
              <w:top w:val="nil"/>
              <w:left w:val="nil"/>
              <w:bottom w:val="nil"/>
              <w:right w:val="nil"/>
            </w:tcBorders>
            <w:shd w:val="clear" w:color="auto" w:fill="auto"/>
            <w:noWrap/>
            <w:vAlign w:val="bottom"/>
            <w:hideMark/>
          </w:tcPr>
          <w:p w14:paraId="516A3F00"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Geographic range</w:t>
            </w:r>
          </w:p>
        </w:tc>
        <w:tc>
          <w:tcPr>
            <w:tcW w:w="1276" w:type="dxa"/>
            <w:tcBorders>
              <w:top w:val="nil"/>
              <w:left w:val="nil"/>
              <w:bottom w:val="nil"/>
              <w:right w:val="nil"/>
            </w:tcBorders>
            <w:shd w:val="clear" w:color="auto" w:fill="auto"/>
            <w:noWrap/>
            <w:vAlign w:val="bottom"/>
            <w:hideMark/>
          </w:tcPr>
          <w:p w14:paraId="73FFD676" w14:textId="0EFDB02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-0.0013478</w:t>
            </w:r>
          </w:p>
        </w:tc>
        <w:tc>
          <w:tcPr>
            <w:tcW w:w="1164" w:type="dxa"/>
            <w:tcBorders>
              <w:top w:val="nil"/>
              <w:left w:val="nil"/>
              <w:bottom w:val="nil"/>
              <w:right w:val="nil"/>
            </w:tcBorders>
            <w:shd w:val="clear" w:color="auto" w:fill="auto"/>
            <w:noWrap/>
            <w:vAlign w:val="bottom"/>
            <w:hideMark/>
          </w:tcPr>
          <w:p w14:paraId="38D3698C" w14:textId="1796B613"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0.0009916</w:t>
            </w:r>
          </w:p>
        </w:tc>
        <w:tc>
          <w:tcPr>
            <w:tcW w:w="992" w:type="dxa"/>
            <w:tcBorders>
              <w:top w:val="nil"/>
              <w:left w:val="nil"/>
              <w:bottom w:val="nil"/>
              <w:right w:val="nil"/>
            </w:tcBorders>
            <w:shd w:val="clear" w:color="auto" w:fill="auto"/>
            <w:noWrap/>
            <w:vAlign w:val="bottom"/>
            <w:hideMark/>
          </w:tcPr>
          <w:p w14:paraId="2185034B" w14:textId="528C994A"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-1.359</w:t>
            </w:r>
          </w:p>
        </w:tc>
        <w:tc>
          <w:tcPr>
            <w:tcW w:w="1529" w:type="dxa"/>
            <w:tcBorders>
              <w:top w:val="nil"/>
              <w:left w:val="nil"/>
              <w:bottom w:val="nil"/>
              <w:right w:val="nil"/>
            </w:tcBorders>
            <w:shd w:val="clear" w:color="auto" w:fill="auto"/>
            <w:noWrap/>
            <w:vAlign w:val="bottom"/>
            <w:hideMark/>
          </w:tcPr>
          <w:p w14:paraId="06DC0926" w14:textId="44B71D2C"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0.1741</w:t>
            </w:r>
          </w:p>
        </w:tc>
      </w:tr>
      <w:tr w:rsidR="00B32C46" w:rsidRPr="00B32C46" w14:paraId="6008BC1E" w14:textId="77777777" w:rsidTr="00675494">
        <w:trPr>
          <w:trHeight w:val="288"/>
        </w:trPr>
        <w:tc>
          <w:tcPr>
            <w:tcW w:w="3686" w:type="dxa"/>
            <w:tcBorders>
              <w:top w:val="nil"/>
              <w:left w:val="nil"/>
              <w:bottom w:val="nil"/>
              <w:right w:val="nil"/>
            </w:tcBorders>
            <w:shd w:val="clear" w:color="auto" w:fill="auto"/>
            <w:noWrap/>
            <w:vAlign w:val="bottom"/>
            <w:hideMark/>
          </w:tcPr>
          <w:p w14:paraId="398B0E0D"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Fish:Geographic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nil"/>
              <w:right w:val="nil"/>
            </w:tcBorders>
            <w:shd w:val="clear" w:color="auto" w:fill="auto"/>
            <w:noWrap/>
            <w:vAlign w:val="bottom"/>
            <w:hideMark/>
          </w:tcPr>
          <w:p w14:paraId="26A6DE11" w14:textId="1B8D3E30"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-0.0002776</w:t>
            </w:r>
          </w:p>
        </w:tc>
        <w:tc>
          <w:tcPr>
            <w:tcW w:w="1164" w:type="dxa"/>
            <w:tcBorders>
              <w:top w:val="nil"/>
              <w:left w:val="nil"/>
              <w:bottom w:val="nil"/>
              <w:right w:val="nil"/>
            </w:tcBorders>
            <w:shd w:val="clear" w:color="auto" w:fill="auto"/>
            <w:noWrap/>
            <w:vAlign w:val="bottom"/>
            <w:hideMark/>
          </w:tcPr>
          <w:p w14:paraId="6AA207BE" w14:textId="13180036"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0.0017407</w:t>
            </w:r>
          </w:p>
        </w:tc>
        <w:tc>
          <w:tcPr>
            <w:tcW w:w="992" w:type="dxa"/>
            <w:tcBorders>
              <w:top w:val="nil"/>
              <w:left w:val="nil"/>
              <w:bottom w:val="nil"/>
              <w:right w:val="nil"/>
            </w:tcBorders>
            <w:shd w:val="clear" w:color="auto" w:fill="auto"/>
            <w:noWrap/>
            <w:vAlign w:val="bottom"/>
            <w:hideMark/>
          </w:tcPr>
          <w:p w14:paraId="650FEE7F" w14:textId="41977B5A"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-0.159</w:t>
            </w:r>
          </w:p>
        </w:tc>
        <w:tc>
          <w:tcPr>
            <w:tcW w:w="1529" w:type="dxa"/>
            <w:tcBorders>
              <w:top w:val="nil"/>
              <w:left w:val="nil"/>
              <w:bottom w:val="nil"/>
              <w:right w:val="nil"/>
            </w:tcBorders>
            <w:shd w:val="clear" w:color="auto" w:fill="auto"/>
            <w:noWrap/>
            <w:vAlign w:val="bottom"/>
            <w:hideMark/>
          </w:tcPr>
          <w:p w14:paraId="2F3D5C3F" w14:textId="75BF7B40"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0.8733</w:t>
            </w:r>
          </w:p>
        </w:tc>
      </w:tr>
      <w:tr w:rsidR="00B32C46" w:rsidRPr="00B32C46" w14:paraId="659C0B87" w14:textId="77777777" w:rsidTr="00675494">
        <w:trPr>
          <w:trHeight w:val="288"/>
        </w:trPr>
        <w:tc>
          <w:tcPr>
            <w:tcW w:w="3686" w:type="dxa"/>
            <w:tcBorders>
              <w:top w:val="nil"/>
              <w:left w:val="nil"/>
              <w:bottom w:val="nil"/>
              <w:right w:val="nil"/>
            </w:tcBorders>
            <w:shd w:val="clear" w:color="auto" w:fill="auto"/>
            <w:noWrap/>
            <w:vAlign w:val="bottom"/>
            <w:hideMark/>
          </w:tcPr>
          <w:p w14:paraId="4A25C5EE"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Frogs:Geographic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nil"/>
              <w:right w:val="nil"/>
            </w:tcBorders>
            <w:shd w:val="clear" w:color="auto" w:fill="auto"/>
            <w:noWrap/>
            <w:vAlign w:val="bottom"/>
            <w:hideMark/>
          </w:tcPr>
          <w:p w14:paraId="26271F0B" w14:textId="629EA4FD"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0.0008404</w:t>
            </w:r>
          </w:p>
        </w:tc>
        <w:tc>
          <w:tcPr>
            <w:tcW w:w="1164" w:type="dxa"/>
            <w:tcBorders>
              <w:top w:val="nil"/>
              <w:left w:val="nil"/>
              <w:bottom w:val="nil"/>
              <w:right w:val="nil"/>
            </w:tcBorders>
            <w:shd w:val="clear" w:color="auto" w:fill="auto"/>
            <w:noWrap/>
            <w:vAlign w:val="bottom"/>
            <w:hideMark/>
          </w:tcPr>
          <w:p w14:paraId="45DEABD5" w14:textId="737C20E3"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0.001082</w:t>
            </w:r>
          </w:p>
        </w:tc>
        <w:tc>
          <w:tcPr>
            <w:tcW w:w="992" w:type="dxa"/>
            <w:tcBorders>
              <w:top w:val="nil"/>
              <w:left w:val="nil"/>
              <w:bottom w:val="nil"/>
              <w:right w:val="nil"/>
            </w:tcBorders>
            <w:shd w:val="clear" w:color="auto" w:fill="auto"/>
            <w:noWrap/>
            <w:vAlign w:val="bottom"/>
            <w:hideMark/>
          </w:tcPr>
          <w:p w14:paraId="0A72E51F" w14:textId="2507CFF5"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0.777</w:t>
            </w:r>
          </w:p>
        </w:tc>
        <w:tc>
          <w:tcPr>
            <w:tcW w:w="1529" w:type="dxa"/>
            <w:tcBorders>
              <w:top w:val="nil"/>
              <w:left w:val="nil"/>
              <w:bottom w:val="nil"/>
              <w:right w:val="nil"/>
            </w:tcBorders>
            <w:shd w:val="clear" w:color="auto" w:fill="auto"/>
            <w:noWrap/>
            <w:vAlign w:val="bottom"/>
            <w:hideMark/>
          </w:tcPr>
          <w:p w14:paraId="74CC8876" w14:textId="1CEDE4E3"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0.4373</w:t>
            </w:r>
          </w:p>
        </w:tc>
      </w:tr>
      <w:tr w:rsidR="00B32C46" w:rsidRPr="00B32C46" w14:paraId="7D14941F" w14:textId="77777777" w:rsidTr="00675494">
        <w:trPr>
          <w:trHeight w:val="288"/>
        </w:trPr>
        <w:tc>
          <w:tcPr>
            <w:tcW w:w="3686" w:type="dxa"/>
            <w:tcBorders>
              <w:top w:val="nil"/>
              <w:left w:val="nil"/>
              <w:bottom w:val="nil"/>
              <w:right w:val="nil"/>
            </w:tcBorders>
            <w:shd w:val="clear" w:color="auto" w:fill="auto"/>
            <w:noWrap/>
            <w:vAlign w:val="bottom"/>
            <w:hideMark/>
          </w:tcPr>
          <w:p w14:paraId="2E733334"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Invertebrates:Geographic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nil"/>
              <w:right w:val="nil"/>
            </w:tcBorders>
            <w:shd w:val="clear" w:color="auto" w:fill="auto"/>
            <w:noWrap/>
            <w:vAlign w:val="bottom"/>
            <w:hideMark/>
          </w:tcPr>
          <w:p w14:paraId="148020B8" w14:textId="626EC02E"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-0.0143411</w:t>
            </w:r>
          </w:p>
        </w:tc>
        <w:tc>
          <w:tcPr>
            <w:tcW w:w="1164" w:type="dxa"/>
            <w:tcBorders>
              <w:top w:val="nil"/>
              <w:left w:val="nil"/>
              <w:bottom w:val="nil"/>
              <w:right w:val="nil"/>
            </w:tcBorders>
            <w:shd w:val="clear" w:color="auto" w:fill="auto"/>
            <w:noWrap/>
            <w:vAlign w:val="bottom"/>
            <w:hideMark/>
          </w:tcPr>
          <w:p w14:paraId="1273E99F" w14:textId="3086873C"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0.0070521</w:t>
            </w:r>
          </w:p>
        </w:tc>
        <w:tc>
          <w:tcPr>
            <w:tcW w:w="992" w:type="dxa"/>
            <w:tcBorders>
              <w:top w:val="nil"/>
              <w:left w:val="nil"/>
              <w:bottom w:val="nil"/>
              <w:right w:val="nil"/>
            </w:tcBorders>
            <w:shd w:val="clear" w:color="auto" w:fill="auto"/>
            <w:noWrap/>
            <w:vAlign w:val="bottom"/>
            <w:hideMark/>
          </w:tcPr>
          <w:p w14:paraId="03D623C6" w14:textId="52C82A37"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-2.034</w:t>
            </w:r>
          </w:p>
        </w:tc>
        <w:tc>
          <w:tcPr>
            <w:tcW w:w="1529" w:type="dxa"/>
            <w:tcBorders>
              <w:top w:val="nil"/>
              <w:left w:val="nil"/>
              <w:bottom w:val="nil"/>
              <w:right w:val="nil"/>
            </w:tcBorders>
            <w:shd w:val="clear" w:color="auto" w:fill="auto"/>
            <w:noWrap/>
            <w:vAlign w:val="bottom"/>
            <w:hideMark/>
          </w:tcPr>
          <w:p w14:paraId="49272072" w14:textId="523BE4FB"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0.042</w:t>
            </w:r>
            <w:r w:rsidR="00675494" w:rsidRPr="00B32C46">
              <w:rPr>
                <w:rFonts w:ascii="Calibri" w:hAnsi="Calibri" w:cs="Calibri"/>
              </w:rPr>
              <w:t>*</w:t>
            </w:r>
          </w:p>
        </w:tc>
      </w:tr>
      <w:tr w:rsidR="00B32C46" w:rsidRPr="00B32C46" w14:paraId="16E47701" w14:textId="77777777" w:rsidTr="00675494">
        <w:trPr>
          <w:trHeight w:val="288"/>
        </w:trPr>
        <w:tc>
          <w:tcPr>
            <w:tcW w:w="3686" w:type="dxa"/>
            <w:tcBorders>
              <w:top w:val="nil"/>
              <w:left w:val="nil"/>
              <w:bottom w:val="nil"/>
              <w:right w:val="nil"/>
            </w:tcBorders>
            <w:shd w:val="clear" w:color="auto" w:fill="auto"/>
            <w:noWrap/>
            <w:vAlign w:val="bottom"/>
            <w:hideMark/>
          </w:tcPr>
          <w:p w14:paraId="198359E2"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Mammals:Geographic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nil"/>
              <w:right w:val="nil"/>
            </w:tcBorders>
            <w:shd w:val="clear" w:color="auto" w:fill="auto"/>
            <w:noWrap/>
            <w:vAlign w:val="bottom"/>
            <w:hideMark/>
          </w:tcPr>
          <w:p w14:paraId="5F1BE6E0" w14:textId="37067472"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-0.000718</w:t>
            </w:r>
          </w:p>
        </w:tc>
        <w:tc>
          <w:tcPr>
            <w:tcW w:w="1164" w:type="dxa"/>
            <w:tcBorders>
              <w:top w:val="nil"/>
              <w:left w:val="nil"/>
              <w:bottom w:val="nil"/>
              <w:right w:val="nil"/>
            </w:tcBorders>
            <w:shd w:val="clear" w:color="auto" w:fill="auto"/>
            <w:noWrap/>
            <w:vAlign w:val="bottom"/>
            <w:hideMark/>
          </w:tcPr>
          <w:p w14:paraId="4C750CEB" w14:textId="68148E14"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0.0013021</w:t>
            </w:r>
          </w:p>
        </w:tc>
        <w:tc>
          <w:tcPr>
            <w:tcW w:w="992" w:type="dxa"/>
            <w:tcBorders>
              <w:top w:val="nil"/>
              <w:left w:val="nil"/>
              <w:bottom w:val="nil"/>
              <w:right w:val="nil"/>
            </w:tcBorders>
            <w:shd w:val="clear" w:color="auto" w:fill="auto"/>
            <w:noWrap/>
            <w:vAlign w:val="bottom"/>
            <w:hideMark/>
          </w:tcPr>
          <w:p w14:paraId="417D82A4" w14:textId="2557BE90"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-0.551</w:t>
            </w:r>
          </w:p>
        </w:tc>
        <w:tc>
          <w:tcPr>
            <w:tcW w:w="1529" w:type="dxa"/>
            <w:tcBorders>
              <w:top w:val="nil"/>
              <w:left w:val="nil"/>
              <w:bottom w:val="nil"/>
              <w:right w:val="nil"/>
            </w:tcBorders>
            <w:shd w:val="clear" w:color="auto" w:fill="auto"/>
            <w:noWrap/>
            <w:vAlign w:val="bottom"/>
            <w:hideMark/>
          </w:tcPr>
          <w:p w14:paraId="07099D4E" w14:textId="6B556D65"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0.5813</w:t>
            </w:r>
          </w:p>
        </w:tc>
      </w:tr>
      <w:tr w:rsidR="00B32C46" w:rsidRPr="00B32C46" w14:paraId="2BA39D70" w14:textId="77777777" w:rsidTr="00675494">
        <w:trPr>
          <w:trHeight w:val="288"/>
        </w:trPr>
        <w:tc>
          <w:tcPr>
            <w:tcW w:w="3686" w:type="dxa"/>
            <w:tcBorders>
              <w:top w:val="nil"/>
              <w:left w:val="nil"/>
              <w:bottom w:val="nil"/>
              <w:right w:val="nil"/>
            </w:tcBorders>
            <w:shd w:val="clear" w:color="auto" w:fill="auto"/>
            <w:noWrap/>
            <w:vAlign w:val="bottom"/>
            <w:hideMark/>
          </w:tcPr>
          <w:p w14:paraId="55B627A5"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Plants:Geographic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nil"/>
              <w:right w:val="nil"/>
            </w:tcBorders>
            <w:shd w:val="clear" w:color="auto" w:fill="auto"/>
            <w:noWrap/>
            <w:vAlign w:val="bottom"/>
            <w:hideMark/>
          </w:tcPr>
          <w:p w14:paraId="481BCD51" w14:textId="476486F6"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-0.0008829</w:t>
            </w:r>
          </w:p>
        </w:tc>
        <w:tc>
          <w:tcPr>
            <w:tcW w:w="1164" w:type="dxa"/>
            <w:tcBorders>
              <w:top w:val="nil"/>
              <w:left w:val="nil"/>
              <w:bottom w:val="nil"/>
              <w:right w:val="nil"/>
            </w:tcBorders>
            <w:shd w:val="clear" w:color="auto" w:fill="auto"/>
            <w:noWrap/>
            <w:vAlign w:val="bottom"/>
            <w:hideMark/>
          </w:tcPr>
          <w:p w14:paraId="6DA0773D" w14:textId="1D62C5D5"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0.0010429</w:t>
            </w:r>
          </w:p>
        </w:tc>
        <w:tc>
          <w:tcPr>
            <w:tcW w:w="992" w:type="dxa"/>
            <w:tcBorders>
              <w:top w:val="nil"/>
              <w:left w:val="nil"/>
              <w:bottom w:val="nil"/>
              <w:right w:val="nil"/>
            </w:tcBorders>
            <w:shd w:val="clear" w:color="auto" w:fill="auto"/>
            <w:noWrap/>
            <w:vAlign w:val="bottom"/>
            <w:hideMark/>
          </w:tcPr>
          <w:p w14:paraId="400B3EB2" w14:textId="1472A39C"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-0.847</w:t>
            </w:r>
          </w:p>
        </w:tc>
        <w:tc>
          <w:tcPr>
            <w:tcW w:w="1529" w:type="dxa"/>
            <w:tcBorders>
              <w:top w:val="nil"/>
              <w:left w:val="nil"/>
              <w:bottom w:val="nil"/>
              <w:right w:val="nil"/>
            </w:tcBorders>
            <w:shd w:val="clear" w:color="auto" w:fill="auto"/>
            <w:noWrap/>
            <w:vAlign w:val="bottom"/>
            <w:hideMark/>
          </w:tcPr>
          <w:p w14:paraId="0A70FCEC" w14:textId="22811FD2"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0.3972</w:t>
            </w:r>
          </w:p>
        </w:tc>
      </w:tr>
      <w:tr w:rsidR="00B32C46" w:rsidRPr="00B32C46" w14:paraId="04D58310" w14:textId="77777777" w:rsidTr="00675494">
        <w:trPr>
          <w:trHeight w:val="288"/>
        </w:trPr>
        <w:tc>
          <w:tcPr>
            <w:tcW w:w="3686" w:type="dxa"/>
            <w:tcBorders>
              <w:top w:val="nil"/>
              <w:left w:val="nil"/>
              <w:bottom w:val="nil"/>
              <w:right w:val="nil"/>
            </w:tcBorders>
            <w:shd w:val="clear" w:color="auto" w:fill="auto"/>
            <w:noWrap/>
            <w:vAlign w:val="bottom"/>
            <w:hideMark/>
          </w:tcPr>
          <w:p w14:paraId="3EDB91E7"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Reptiles:Geographic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nil"/>
              <w:right w:val="nil"/>
            </w:tcBorders>
            <w:shd w:val="clear" w:color="auto" w:fill="auto"/>
            <w:noWrap/>
            <w:vAlign w:val="bottom"/>
            <w:hideMark/>
          </w:tcPr>
          <w:p w14:paraId="087917F3" w14:textId="160159B0"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-0.0019653</w:t>
            </w:r>
          </w:p>
        </w:tc>
        <w:tc>
          <w:tcPr>
            <w:tcW w:w="1164" w:type="dxa"/>
            <w:tcBorders>
              <w:top w:val="nil"/>
              <w:left w:val="nil"/>
              <w:bottom w:val="nil"/>
              <w:right w:val="nil"/>
            </w:tcBorders>
            <w:shd w:val="clear" w:color="auto" w:fill="auto"/>
            <w:noWrap/>
            <w:vAlign w:val="bottom"/>
            <w:hideMark/>
          </w:tcPr>
          <w:p w14:paraId="28986E44" w14:textId="72127A1C"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0.0020081</w:t>
            </w:r>
          </w:p>
        </w:tc>
        <w:tc>
          <w:tcPr>
            <w:tcW w:w="992" w:type="dxa"/>
            <w:tcBorders>
              <w:top w:val="nil"/>
              <w:left w:val="nil"/>
              <w:bottom w:val="nil"/>
              <w:right w:val="nil"/>
            </w:tcBorders>
            <w:shd w:val="clear" w:color="auto" w:fill="auto"/>
            <w:noWrap/>
            <w:vAlign w:val="bottom"/>
            <w:hideMark/>
          </w:tcPr>
          <w:p w14:paraId="7ACAE7E3" w14:textId="342718FE"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-0.979</w:t>
            </w:r>
          </w:p>
        </w:tc>
        <w:tc>
          <w:tcPr>
            <w:tcW w:w="1529" w:type="dxa"/>
            <w:tcBorders>
              <w:top w:val="nil"/>
              <w:left w:val="nil"/>
              <w:bottom w:val="nil"/>
              <w:right w:val="nil"/>
            </w:tcBorders>
            <w:shd w:val="clear" w:color="auto" w:fill="auto"/>
            <w:noWrap/>
            <w:vAlign w:val="bottom"/>
            <w:hideMark/>
          </w:tcPr>
          <w:p w14:paraId="552EF0B7" w14:textId="3EF30F88" w:rsidR="00CA4903" w:rsidRPr="00B32C46" w:rsidRDefault="00CA4903" w:rsidP="00CA4903">
            <w:pPr>
              <w:spacing w:after="0" w:line="240" w:lineRule="auto"/>
              <w:jc w:val="center"/>
              <w:rPr>
                <w:rFonts w:ascii="Calibri" w:eastAsia="Times New Roman" w:hAnsi="Calibri" w:cs="Calibri"/>
                <w:lang w:eastAsia="en-AU"/>
              </w:rPr>
            </w:pPr>
            <w:r w:rsidRPr="00B32C46">
              <w:rPr>
                <w:rFonts w:ascii="Calibri" w:hAnsi="Calibri" w:cs="Calibri"/>
              </w:rPr>
              <w:t>0.3277</w:t>
            </w:r>
          </w:p>
        </w:tc>
      </w:tr>
      <w:tr w:rsidR="00B32C46" w:rsidRPr="00B32C46" w14:paraId="212FD083" w14:textId="77777777" w:rsidTr="00675494">
        <w:trPr>
          <w:trHeight w:val="288"/>
        </w:trPr>
        <w:tc>
          <w:tcPr>
            <w:tcW w:w="3686" w:type="dxa"/>
            <w:tcBorders>
              <w:top w:val="nil"/>
              <w:left w:val="nil"/>
              <w:bottom w:val="single" w:sz="4" w:space="0" w:color="auto"/>
              <w:right w:val="nil"/>
            </w:tcBorders>
            <w:shd w:val="clear" w:color="auto" w:fill="auto"/>
            <w:noWrap/>
            <w:vAlign w:val="bottom"/>
            <w:hideMark/>
          </w:tcPr>
          <w:p w14:paraId="0E11A37B" w14:textId="77777777" w:rsidR="00CA4903" w:rsidRPr="00B32C46" w:rsidRDefault="00CA4903" w:rsidP="00CA4903">
            <w:pPr>
              <w:spacing w:after="0" w:line="240" w:lineRule="auto"/>
              <w:rPr>
                <w:rFonts w:ascii="Calibri" w:eastAsia="Times New Roman" w:hAnsi="Calibri" w:cs="Calibri"/>
                <w:lang w:eastAsia="en-AU"/>
              </w:rPr>
            </w:pPr>
            <w:r w:rsidRPr="00B32C46">
              <w:rPr>
                <w:rFonts w:ascii="Calibri" w:eastAsia="Times New Roman" w:hAnsi="Calibri" w:cs="Calibri"/>
                <w:lang w:eastAsia="en-AU"/>
              </w:rPr>
              <w:t xml:space="preserve">taxon </w:t>
            </w:r>
            <w:proofErr w:type="spellStart"/>
            <w:r w:rsidRPr="00B32C46">
              <w:rPr>
                <w:rFonts w:ascii="Calibri" w:eastAsia="Times New Roman" w:hAnsi="Calibri" w:cs="Calibri"/>
                <w:lang w:eastAsia="en-AU"/>
              </w:rPr>
              <w:t>TEC:Geographic</w:t>
            </w:r>
            <w:proofErr w:type="spellEnd"/>
            <w:r w:rsidRPr="00B32C46">
              <w:rPr>
                <w:rFonts w:ascii="Calibri" w:eastAsia="Times New Roman" w:hAnsi="Calibri" w:cs="Calibri"/>
                <w:lang w:eastAsia="en-AU"/>
              </w:rPr>
              <w:t xml:space="preserve"> range</w:t>
            </w:r>
          </w:p>
        </w:tc>
        <w:tc>
          <w:tcPr>
            <w:tcW w:w="1276" w:type="dxa"/>
            <w:tcBorders>
              <w:top w:val="nil"/>
              <w:left w:val="nil"/>
              <w:bottom w:val="single" w:sz="4" w:space="0" w:color="auto"/>
              <w:right w:val="nil"/>
            </w:tcBorders>
            <w:shd w:val="clear" w:color="auto" w:fill="auto"/>
            <w:noWrap/>
            <w:vAlign w:val="bottom"/>
            <w:hideMark/>
          </w:tcPr>
          <w:p w14:paraId="55B94EAB" w14:textId="74AF1A3D" w:rsidR="00CA4903" w:rsidRPr="00B32C46" w:rsidRDefault="00CA4903" w:rsidP="00CA4903">
            <w:pPr>
              <w:spacing w:after="0" w:line="240" w:lineRule="auto"/>
              <w:jc w:val="center"/>
              <w:rPr>
                <w:rFonts w:ascii="Calibri" w:eastAsia="Times New Roman" w:hAnsi="Calibri" w:cs="Calibri"/>
                <w:b/>
                <w:lang w:eastAsia="en-AU"/>
              </w:rPr>
            </w:pPr>
            <w:r w:rsidRPr="00B32C46">
              <w:rPr>
                <w:rFonts w:ascii="Calibri" w:hAnsi="Calibri" w:cs="Calibri"/>
              </w:rPr>
              <w:t>-1.7027001</w:t>
            </w:r>
          </w:p>
        </w:tc>
        <w:tc>
          <w:tcPr>
            <w:tcW w:w="1164" w:type="dxa"/>
            <w:tcBorders>
              <w:top w:val="nil"/>
              <w:left w:val="nil"/>
              <w:bottom w:val="single" w:sz="4" w:space="0" w:color="auto"/>
              <w:right w:val="nil"/>
            </w:tcBorders>
            <w:shd w:val="clear" w:color="auto" w:fill="auto"/>
            <w:noWrap/>
            <w:vAlign w:val="bottom"/>
            <w:hideMark/>
          </w:tcPr>
          <w:p w14:paraId="410BDDAC" w14:textId="01A1C833" w:rsidR="00CA4903" w:rsidRPr="00B32C46" w:rsidRDefault="00CA4903" w:rsidP="00CA4903">
            <w:pPr>
              <w:spacing w:after="0" w:line="240" w:lineRule="auto"/>
              <w:jc w:val="center"/>
              <w:rPr>
                <w:rFonts w:ascii="Calibri" w:eastAsia="Times New Roman" w:hAnsi="Calibri" w:cs="Calibri"/>
                <w:b/>
                <w:lang w:eastAsia="en-AU"/>
              </w:rPr>
            </w:pPr>
            <w:r w:rsidRPr="00B32C46">
              <w:rPr>
                <w:rFonts w:ascii="Calibri" w:hAnsi="Calibri" w:cs="Calibri"/>
              </w:rPr>
              <w:t>0.7350911</w:t>
            </w:r>
          </w:p>
        </w:tc>
        <w:tc>
          <w:tcPr>
            <w:tcW w:w="992" w:type="dxa"/>
            <w:tcBorders>
              <w:top w:val="nil"/>
              <w:left w:val="nil"/>
              <w:bottom w:val="single" w:sz="4" w:space="0" w:color="auto"/>
              <w:right w:val="nil"/>
            </w:tcBorders>
            <w:shd w:val="clear" w:color="auto" w:fill="auto"/>
            <w:noWrap/>
            <w:vAlign w:val="bottom"/>
            <w:hideMark/>
          </w:tcPr>
          <w:p w14:paraId="7F43EA5E" w14:textId="6632036A" w:rsidR="00CA4903" w:rsidRPr="00B32C46" w:rsidRDefault="00CA4903" w:rsidP="00CA4903">
            <w:pPr>
              <w:spacing w:after="0" w:line="240" w:lineRule="auto"/>
              <w:jc w:val="center"/>
              <w:rPr>
                <w:rFonts w:ascii="Calibri" w:eastAsia="Times New Roman" w:hAnsi="Calibri" w:cs="Calibri"/>
                <w:b/>
                <w:lang w:eastAsia="en-AU"/>
              </w:rPr>
            </w:pPr>
            <w:r w:rsidRPr="00B32C46">
              <w:rPr>
                <w:rFonts w:ascii="Calibri" w:hAnsi="Calibri" w:cs="Calibri"/>
              </w:rPr>
              <w:t>-2.316</w:t>
            </w:r>
          </w:p>
        </w:tc>
        <w:tc>
          <w:tcPr>
            <w:tcW w:w="1529" w:type="dxa"/>
            <w:tcBorders>
              <w:top w:val="nil"/>
              <w:left w:val="nil"/>
              <w:bottom w:val="single" w:sz="4" w:space="0" w:color="auto"/>
              <w:right w:val="nil"/>
            </w:tcBorders>
            <w:shd w:val="clear" w:color="auto" w:fill="auto"/>
            <w:noWrap/>
            <w:vAlign w:val="bottom"/>
            <w:hideMark/>
          </w:tcPr>
          <w:p w14:paraId="6B832503" w14:textId="5ECC4C38" w:rsidR="00CA4903" w:rsidRPr="00B32C46" w:rsidRDefault="00CA4903" w:rsidP="00CA4903">
            <w:pPr>
              <w:spacing w:after="0" w:line="240" w:lineRule="auto"/>
              <w:jc w:val="center"/>
              <w:rPr>
                <w:rFonts w:ascii="Calibri" w:eastAsia="Times New Roman" w:hAnsi="Calibri" w:cs="Calibri"/>
                <w:b/>
                <w:lang w:eastAsia="en-AU"/>
              </w:rPr>
            </w:pPr>
            <w:r w:rsidRPr="00B32C46">
              <w:rPr>
                <w:rFonts w:ascii="Calibri" w:hAnsi="Calibri" w:cs="Calibri"/>
              </w:rPr>
              <w:t>0.0205</w:t>
            </w:r>
            <w:r w:rsidR="00675494" w:rsidRPr="00B32C46">
              <w:rPr>
                <w:rFonts w:ascii="Calibri" w:hAnsi="Calibri" w:cs="Calibri"/>
              </w:rPr>
              <w:t>*</w:t>
            </w:r>
            <w:bookmarkStart w:id="5" w:name="_GoBack"/>
            <w:bookmarkEnd w:id="5"/>
          </w:p>
        </w:tc>
      </w:tr>
    </w:tbl>
    <w:p w14:paraId="0530C689" w14:textId="3D7445AC" w:rsidR="00BD754C" w:rsidRPr="00B32C46" w:rsidRDefault="00BD754C" w:rsidP="00F455B7">
      <w:pPr>
        <w:spacing w:line="480" w:lineRule="auto"/>
        <w:rPr>
          <w:lang w:val="en-US"/>
        </w:rPr>
      </w:pPr>
    </w:p>
    <w:sectPr w:rsidR="00BD754C" w:rsidRPr="00B32C46" w:rsidSect="00B32C4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A96C6" w14:textId="77777777" w:rsidR="003663A7" w:rsidRDefault="003663A7" w:rsidP="00120C72">
      <w:pPr>
        <w:spacing w:after="0" w:line="240" w:lineRule="auto"/>
      </w:pPr>
      <w:r>
        <w:separator/>
      </w:r>
    </w:p>
  </w:endnote>
  <w:endnote w:type="continuationSeparator" w:id="0">
    <w:p w14:paraId="1871E22D" w14:textId="77777777" w:rsidR="003663A7" w:rsidRDefault="003663A7" w:rsidP="0012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457963"/>
      <w:docPartObj>
        <w:docPartGallery w:val="Page Numbers (Bottom of Page)"/>
        <w:docPartUnique/>
      </w:docPartObj>
    </w:sdtPr>
    <w:sdtEndPr>
      <w:rPr>
        <w:noProof/>
      </w:rPr>
    </w:sdtEndPr>
    <w:sdtContent>
      <w:p w14:paraId="0CB4AF66" w14:textId="0EA1251A" w:rsidR="003663A7" w:rsidRDefault="003663A7">
        <w:pPr>
          <w:pStyle w:val="Footer"/>
          <w:jc w:val="right"/>
        </w:pPr>
        <w:r>
          <w:fldChar w:fldCharType="begin"/>
        </w:r>
        <w:r>
          <w:instrText xml:space="preserve"> PAGE   \* MERGEFORMAT </w:instrText>
        </w:r>
        <w:r>
          <w:fldChar w:fldCharType="separate"/>
        </w:r>
        <w:r w:rsidR="00B32C46">
          <w:rPr>
            <w:noProof/>
          </w:rPr>
          <w:t>14</w:t>
        </w:r>
        <w:r>
          <w:rPr>
            <w:noProof/>
          </w:rPr>
          <w:fldChar w:fldCharType="end"/>
        </w:r>
      </w:p>
    </w:sdtContent>
  </w:sdt>
  <w:p w14:paraId="2996EA19" w14:textId="77777777" w:rsidR="003663A7" w:rsidRDefault="003663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0A948" w14:textId="77777777" w:rsidR="003663A7" w:rsidRDefault="003663A7" w:rsidP="00120C72">
      <w:pPr>
        <w:spacing w:after="0" w:line="240" w:lineRule="auto"/>
      </w:pPr>
      <w:r>
        <w:separator/>
      </w:r>
    </w:p>
  </w:footnote>
  <w:footnote w:type="continuationSeparator" w:id="0">
    <w:p w14:paraId="17F5DB9E" w14:textId="77777777" w:rsidR="003663A7" w:rsidRDefault="003663A7" w:rsidP="00120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95784"/>
    <w:multiLevelType w:val="hybridMultilevel"/>
    <w:tmpl w:val="77A4406E"/>
    <w:lvl w:ilvl="0" w:tplc="CAC22530">
      <w:start w:val="1"/>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EA814E1"/>
    <w:multiLevelType w:val="multilevel"/>
    <w:tmpl w:val="5598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B5B33"/>
    <w:multiLevelType w:val="hybridMultilevel"/>
    <w:tmpl w:val="D15C462A"/>
    <w:lvl w:ilvl="0" w:tplc="99CC8D36">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C5F442C"/>
    <w:multiLevelType w:val="hybridMultilevel"/>
    <w:tmpl w:val="700AC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5846936"/>
    <w:multiLevelType w:val="hybridMultilevel"/>
    <w:tmpl w:val="497451C8"/>
    <w:lvl w:ilvl="0" w:tplc="8A7630AC">
      <w:start w:val="1"/>
      <w:numFmt w:val="decimal"/>
      <w:pStyle w:val="Heading3"/>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8C7215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3131639"/>
    <w:multiLevelType w:val="hybridMultilevel"/>
    <w:tmpl w:val="794496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0"/>
  </w:num>
  <w:num w:numId="6">
    <w:abstractNumId w:val="4"/>
  </w:num>
  <w:num w:numId="7">
    <w:abstractNumId w:val="6"/>
  </w:num>
  <w:num w:numId="8">
    <w:abstractNumId w:val="4"/>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3CB"/>
    <w:rsid w:val="0000431B"/>
    <w:rsid w:val="000113A5"/>
    <w:rsid w:val="00011BAF"/>
    <w:rsid w:val="000151CD"/>
    <w:rsid w:val="000205D6"/>
    <w:rsid w:val="0003204B"/>
    <w:rsid w:val="00036F28"/>
    <w:rsid w:val="000465BD"/>
    <w:rsid w:val="000526DA"/>
    <w:rsid w:val="000653CB"/>
    <w:rsid w:val="000749EB"/>
    <w:rsid w:val="00075499"/>
    <w:rsid w:val="000775BB"/>
    <w:rsid w:val="00081DE1"/>
    <w:rsid w:val="0009422E"/>
    <w:rsid w:val="00095140"/>
    <w:rsid w:val="00097503"/>
    <w:rsid w:val="000A180D"/>
    <w:rsid w:val="000A1D1E"/>
    <w:rsid w:val="000A38B3"/>
    <w:rsid w:val="000B12D5"/>
    <w:rsid w:val="000B1E93"/>
    <w:rsid w:val="000C66DB"/>
    <w:rsid w:val="000C6A7B"/>
    <w:rsid w:val="000C7457"/>
    <w:rsid w:val="000D2309"/>
    <w:rsid w:val="000D4BF0"/>
    <w:rsid w:val="000D7484"/>
    <w:rsid w:val="000E1006"/>
    <w:rsid w:val="000E26A6"/>
    <w:rsid w:val="000F2475"/>
    <w:rsid w:val="000F6C79"/>
    <w:rsid w:val="0010610B"/>
    <w:rsid w:val="001131B1"/>
    <w:rsid w:val="00116354"/>
    <w:rsid w:val="00120C72"/>
    <w:rsid w:val="00136791"/>
    <w:rsid w:val="00161BF6"/>
    <w:rsid w:val="00167810"/>
    <w:rsid w:val="001706FC"/>
    <w:rsid w:val="00174CF2"/>
    <w:rsid w:val="00177A59"/>
    <w:rsid w:val="00180347"/>
    <w:rsid w:val="0019565F"/>
    <w:rsid w:val="001958B4"/>
    <w:rsid w:val="001C5E83"/>
    <w:rsid w:val="001D033F"/>
    <w:rsid w:val="001E0FF8"/>
    <w:rsid w:val="001E2D84"/>
    <w:rsid w:val="001F1823"/>
    <w:rsid w:val="001F1939"/>
    <w:rsid w:val="00201729"/>
    <w:rsid w:val="00206A1F"/>
    <w:rsid w:val="002162AF"/>
    <w:rsid w:val="002251DF"/>
    <w:rsid w:val="002353E1"/>
    <w:rsid w:val="00241D5A"/>
    <w:rsid w:val="0024404F"/>
    <w:rsid w:val="002629BD"/>
    <w:rsid w:val="00274A29"/>
    <w:rsid w:val="002753E2"/>
    <w:rsid w:val="00283F70"/>
    <w:rsid w:val="002865E9"/>
    <w:rsid w:val="00293D87"/>
    <w:rsid w:val="00295440"/>
    <w:rsid w:val="002C071F"/>
    <w:rsid w:val="002C16DA"/>
    <w:rsid w:val="002D1E66"/>
    <w:rsid w:val="002D2293"/>
    <w:rsid w:val="002D2B26"/>
    <w:rsid w:val="002D6469"/>
    <w:rsid w:val="002F13FC"/>
    <w:rsid w:val="002F4A60"/>
    <w:rsid w:val="002F7360"/>
    <w:rsid w:val="003069C4"/>
    <w:rsid w:val="0031430E"/>
    <w:rsid w:val="00322AEA"/>
    <w:rsid w:val="00326B22"/>
    <w:rsid w:val="003453F4"/>
    <w:rsid w:val="0035001A"/>
    <w:rsid w:val="00357C91"/>
    <w:rsid w:val="003604F5"/>
    <w:rsid w:val="00361285"/>
    <w:rsid w:val="003638F8"/>
    <w:rsid w:val="00363CEB"/>
    <w:rsid w:val="003663A7"/>
    <w:rsid w:val="0037097C"/>
    <w:rsid w:val="00377262"/>
    <w:rsid w:val="003869AC"/>
    <w:rsid w:val="00391D67"/>
    <w:rsid w:val="003A0F47"/>
    <w:rsid w:val="003A39C8"/>
    <w:rsid w:val="003B36EB"/>
    <w:rsid w:val="003C049B"/>
    <w:rsid w:val="003C0620"/>
    <w:rsid w:val="003C5D02"/>
    <w:rsid w:val="003E1210"/>
    <w:rsid w:val="003E5BA7"/>
    <w:rsid w:val="003E72EA"/>
    <w:rsid w:val="003E7332"/>
    <w:rsid w:val="003F350D"/>
    <w:rsid w:val="003F39B9"/>
    <w:rsid w:val="004035D3"/>
    <w:rsid w:val="00405412"/>
    <w:rsid w:val="004204A7"/>
    <w:rsid w:val="00432214"/>
    <w:rsid w:val="00432437"/>
    <w:rsid w:val="00451B5C"/>
    <w:rsid w:val="004528B6"/>
    <w:rsid w:val="00464EB8"/>
    <w:rsid w:val="00476E14"/>
    <w:rsid w:val="00482580"/>
    <w:rsid w:val="004A4AEC"/>
    <w:rsid w:val="004B0E4B"/>
    <w:rsid w:val="004B427B"/>
    <w:rsid w:val="004C3B26"/>
    <w:rsid w:val="004C72EA"/>
    <w:rsid w:val="004D3604"/>
    <w:rsid w:val="004D76DA"/>
    <w:rsid w:val="004E4FE8"/>
    <w:rsid w:val="004F5931"/>
    <w:rsid w:val="004F75FE"/>
    <w:rsid w:val="004F781E"/>
    <w:rsid w:val="00500DB3"/>
    <w:rsid w:val="00523924"/>
    <w:rsid w:val="00525854"/>
    <w:rsid w:val="00530BEB"/>
    <w:rsid w:val="00542CD9"/>
    <w:rsid w:val="00551038"/>
    <w:rsid w:val="00564448"/>
    <w:rsid w:val="00573FB5"/>
    <w:rsid w:val="005756FD"/>
    <w:rsid w:val="00581E86"/>
    <w:rsid w:val="005C5A42"/>
    <w:rsid w:val="005E03F9"/>
    <w:rsid w:val="00610A6B"/>
    <w:rsid w:val="006158B1"/>
    <w:rsid w:val="00615E46"/>
    <w:rsid w:val="00620B89"/>
    <w:rsid w:val="006237CE"/>
    <w:rsid w:val="006264F4"/>
    <w:rsid w:val="00643AC0"/>
    <w:rsid w:val="00654EE5"/>
    <w:rsid w:val="0066189C"/>
    <w:rsid w:val="0066573C"/>
    <w:rsid w:val="006751DA"/>
    <w:rsid w:val="00675494"/>
    <w:rsid w:val="00684BB8"/>
    <w:rsid w:val="006A036B"/>
    <w:rsid w:val="006A7354"/>
    <w:rsid w:val="006B1E55"/>
    <w:rsid w:val="006C7632"/>
    <w:rsid w:val="006D1003"/>
    <w:rsid w:val="006D7ADF"/>
    <w:rsid w:val="006E4A22"/>
    <w:rsid w:val="006E6D2F"/>
    <w:rsid w:val="006E7D34"/>
    <w:rsid w:val="007251F3"/>
    <w:rsid w:val="00733B41"/>
    <w:rsid w:val="00752223"/>
    <w:rsid w:val="007540AC"/>
    <w:rsid w:val="00771D68"/>
    <w:rsid w:val="00783DC8"/>
    <w:rsid w:val="007A4A6E"/>
    <w:rsid w:val="007A6895"/>
    <w:rsid w:val="007B310A"/>
    <w:rsid w:val="007B69EB"/>
    <w:rsid w:val="007C52D7"/>
    <w:rsid w:val="007C68EE"/>
    <w:rsid w:val="007E31C1"/>
    <w:rsid w:val="007E672E"/>
    <w:rsid w:val="00804CDA"/>
    <w:rsid w:val="00830E14"/>
    <w:rsid w:val="00832727"/>
    <w:rsid w:val="0083331C"/>
    <w:rsid w:val="00842706"/>
    <w:rsid w:val="008428E3"/>
    <w:rsid w:val="00843A83"/>
    <w:rsid w:val="00844A2D"/>
    <w:rsid w:val="00852AAC"/>
    <w:rsid w:val="00863548"/>
    <w:rsid w:val="0086704F"/>
    <w:rsid w:val="0087196D"/>
    <w:rsid w:val="0088647E"/>
    <w:rsid w:val="008912F0"/>
    <w:rsid w:val="00894F74"/>
    <w:rsid w:val="008A0775"/>
    <w:rsid w:val="008A534A"/>
    <w:rsid w:val="008C0674"/>
    <w:rsid w:val="008E033E"/>
    <w:rsid w:val="00902BED"/>
    <w:rsid w:val="0091011E"/>
    <w:rsid w:val="00917A27"/>
    <w:rsid w:val="009273B2"/>
    <w:rsid w:val="009448EE"/>
    <w:rsid w:val="009461F3"/>
    <w:rsid w:val="009557F0"/>
    <w:rsid w:val="00974B83"/>
    <w:rsid w:val="00980CDF"/>
    <w:rsid w:val="009965C2"/>
    <w:rsid w:val="009B36E5"/>
    <w:rsid w:val="009B56C9"/>
    <w:rsid w:val="009B76D6"/>
    <w:rsid w:val="009C1BA2"/>
    <w:rsid w:val="009D1FF3"/>
    <w:rsid w:val="009D4483"/>
    <w:rsid w:val="009E1C8A"/>
    <w:rsid w:val="009E210D"/>
    <w:rsid w:val="009E7799"/>
    <w:rsid w:val="009F1607"/>
    <w:rsid w:val="00A07D16"/>
    <w:rsid w:val="00A103FE"/>
    <w:rsid w:val="00A13D13"/>
    <w:rsid w:val="00A22DAC"/>
    <w:rsid w:val="00A269ED"/>
    <w:rsid w:val="00A4721B"/>
    <w:rsid w:val="00A5031F"/>
    <w:rsid w:val="00A50496"/>
    <w:rsid w:val="00A55742"/>
    <w:rsid w:val="00A64AA7"/>
    <w:rsid w:val="00A70903"/>
    <w:rsid w:val="00A726F4"/>
    <w:rsid w:val="00A759FD"/>
    <w:rsid w:val="00A84482"/>
    <w:rsid w:val="00A85390"/>
    <w:rsid w:val="00A9522E"/>
    <w:rsid w:val="00AA769C"/>
    <w:rsid w:val="00AB216B"/>
    <w:rsid w:val="00AB65E7"/>
    <w:rsid w:val="00AC02D5"/>
    <w:rsid w:val="00AC239F"/>
    <w:rsid w:val="00AC4998"/>
    <w:rsid w:val="00AE5D99"/>
    <w:rsid w:val="00AF6DC1"/>
    <w:rsid w:val="00B06696"/>
    <w:rsid w:val="00B076C1"/>
    <w:rsid w:val="00B14548"/>
    <w:rsid w:val="00B32C46"/>
    <w:rsid w:val="00B36AB2"/>
    <w:rsid w:val="00B36EF5"/>
    <w:rsid w:val="00B51585"/>
    <w:rsid w:val="00B701AF"/>
    <w:rsid w:val="00B713D7"/>
    <w:rsid w:val="00B75816"/>
    <w:rsid w:val="00B87497"/>
    <w:rsid w:val="00BA734E"/>
    <w:rsid w:val="00BC022E"/>
    <w:rsid w:val="00BD0D9D"/>
    <w:rsid w:val="00BD754C"/>
    <w:rsid w:val="00BE4B4F"/>
    <w:rsid w:val="00BE63F3"/>
    <w:rsid w:val="00BF471A"/>
    <w:rsid w:val="00C00E72"/>
    <w:rsid w:val="00C12901"/>
    <w:rsid w:val="00C1336F"/>
    <w:rsid w:val="00C21AF7"/>
    <w:rsid w:val="00C227A5"/>
    <w:rsid w:val="00C230CE"/>
    <w:rsid w:val="00C30A7A"/>
    <w:rsid w:val="00C30E80"/>
    <w:rsid w:val="00C36B3F"/>
    <w:rsid w:val="00C4777E"/>
    <w:rsid w:val="00C637FA"/>
    <w:rsid w:val="00C849FC"/>
    <w:rsid w:val="00C84A61"/>
    <w:rsid w:val="00C9165C"/>
    <w:rsid w:val="00C92BB8"/>
    <w:rsid w:val="00C92F8D"/>
    <w:rsid w:val="00C935D4"/>
    <w:rsid w:val="00C94961"/>
    <w:rsid w:val="00CA4903"/>
    <w:rsid w:val="00CA534F"/>
    <w:rsid w:val="00CA7C4D"/>
    <w:rsid w:val="00CC14AE"/>
    <w:rsid w:val="00CC5DFD"/>
    <w:rsid w:val="00CD077E"/>
    <w:rsid w:val="00CD4A38"/>
    <w:rsid w:val="00CF55F0"/>
    <w:rsid w:val="00D06A5E"/>
    <w:rsid w:val="00D1255F"/>
    <w:rsid w:val="00D26C01"/>
    <w:rsid w:val="00D26EB1"/>
    <w:rsid w:val="00D51FA6"/>
    <w:rsid w:val="00D61889"/>
    <w:rsid w:val="00D64D64"/>
    <w:rsid w:val="00D73957"/>
    <w:rsid w:val="00D76EC9"/>
    <w:rsid w:val="00D92112"/>
    <w:rsid w:val="00DA318C"/>
    <w:rsid w:val="00DB529D"/>
    <w:rsid w:val="00DE258B"/>
    <w:rsid w:val="00DE4618"/>
    <w:rsid w:val="00DE7D8A"/>
    <w:rsid w:val="00E11A56"/>
    <w:rsid w:val="00E139FB"/>
    <w:rsid w:val="00E248F3"/>
    <w:rsid w:val="00E42495"/>
    <w:rsid w:val="00E47BFD"/>
    <w:rsid w:val="00E564A0"/>
    <w:rsid w:val="00E578B7"/>
    <w:rsid w:val="00E646AA"/>
    <w:rsid w:val="00E65A4E"/>
    <w:rsid w:val="00E71105"/>
    <w:rsid w:val="00EB4B99"/>
    <w:rsid w:val="00ED28D6"/>
    <w:rsid w:val="00EF2718"/>
    <w:rsid w:val="00F04B90"/>
    <w:rsid w:val="00F126C8"/>
    <w:rsid w:val="00F15283"/>
    <w:rsid w:val="00F1670C"/>
    <w:rsid w:val="00F2597E"/>
    <w:rsid w:val="00F26050"/>
    <w:rsid w:val="00F30F24"/>
    <w:rsid w:val="00F328B3"/>
    <w:rsid w:val="00F34690"/>
    <w:rsid w:val="00F3481A"/>
    <w:rsid w:val="00F455B7"/>
    <w:rsid w:val="00F47CBF"/>
    <w:rsid w:val="00F52F14"/>
    <w:rsid w:val="00F53691"/>
    <w:rsid w:val="00F55897"/>
    <w:rsid w:val="00F56710"/>
    <w:rsid w:val="00F60B12"/>
    <w:rsid w:val="00F62820"/>
    <w:rsid w:val="00F66CB4"/>
    <w:rsid w:val="00F71EDA"/>
    <w:rsid w:val="00F7236C"/>
    <w:rsid w:val="00F915BE"/>
    <w:rsid w:val="00FA3D73"/>
    <w:rsid w:val="00FA40F5"/>
    <w:rsid w:val="00FB50D3"/>
    <w:rsid w:val="00FC0E46"/>
    <w:rsid w:val="00FD1D33"/>
    <w:rsid w:val="00FD2157"/>
    <w:rsid w:val="00FD6821"/>
    <w:rsid w:val="00FE17D1"/>
    <w:rsid w:val="00FE3C4B"/>
    <w:rsid w:val="00FE71ED"/>
    <w:rsid w:val="00FF11FD"/>
    <w:rsid w:val="00FF4A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B7644"/>
  <w15:chartTrackingRefBased/>
  <w15:docId w15:val="{3C0708A0-BC06-4D2F-B4A6-43921A5C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5BE"/>
    <w:pPr>
      <w:spacing w:line="276" w:lineRule="auto"/>
    </w:pPr>
  </w:style>
  <w:style w:type="paragraph" w:styleId="Heading1">
    <w:name w:val="heading 1"/>
    <w:basedOn w:val="Normal"/>
    <w:next w:val="Normal"/>
    <w:link w:val="Heading1Char"/>
    <w:uiPriority w:val="9"/>
    <w:qFormat/>
    <w:rsid w:val="00F71EDA"/>
    <w:pPr>
      <w:keepNext/>
      <w:keepLines/>
      <w:spacing w:before="240" w:after="40" w:line="48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71EDA"/>
    <w:pPr>
      <w:keepNext/>
      <w:keepLines/>
      <w:numPr>
        <w:numId w:val="5"/>
      </w:numPr>
      <w:spacing w:before="40" w:after="40" w:line="36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B427B"/>
    <w:pPr>
      <w:keepNext/>
      <w:keepLines/>
      <w:numPr>
        <w:numId w:val="6"/>
      </w:numPr>
      <w:spacing w:before="40" w:after="40" w:line="480" w:lineRule="auto"/>
      <w:ind w:left="108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3CB"/>
    <w:pPr>
      <w:ind w:left="720"/>
      <w:contextualSpacing/>
    </w:pPr>
  </w:style>
  <w:style w:type="character" w:customStyle="1" w:styleId="Heading2Char">
    <w:name w:val="Heading 2 Char"/>
    <w:basedOn w:val="DefaultParagraphFont"/>
    <w:link w:val="Heading2"/>
    <w:uiPriority w:val="9"/>
    <w:rsid w:val="00F71EDA"/>
    <w:rPr>
      <w:rFonts w:eastAsiaTheme="majorEastAsia" w:cstheme="majorBidi"/>
      <w:b/>
      <w:szCs w:val="26"/>
    </w:rPr>
  </w:style>
  <w:style w:type="character" w:customStyle="1" w:styleId="Heading1Char">
    <w:name w:val="Heading 1 Char"/>
    <w:basedOn w:val="DefaultParagraphFont"/>
    <w:link w:val="Heading1"/>
    <w:uiPriority w:val="9"/>
    <w:rsid w:val="00F71EDA"/>
    <w:rPr>
      <w:rFonts w:eastAsiaTheme="majorEastAsia" w:cstheme="majorBidi"/>
      <w:b/>
      <w:szCs w:val="32"/>
    </w:rPr>
  </w:style>
  <w:style w:type="character" w:styleId="Hyperlink">
    <w:name w:val="Hyperlink"/>
    <w:basedOn w:val="DefaultParagraphFont"/>
    <w:uiPriority w:val="99"/>
    <w:unhideWhenUsed/>
    <w:rsid w:val="008E033E"/>
    <w:rPr>
      <w:color w:val="0000FF"/>
      <w:u w:val="single"/>
    </w:rPr>
  </w:style>
  <w:style w:type="paragraph" w:styleId="CommentText">
    <w:name w:val="annotation text"/>
    <w:basedOn w:val="Normal"/>
    <w:link w:val="CommentTextChar"/>
    <w:uiPriority w:val="99"/>
    <w:unhideWhenUsed/>
    <w:rsid w:val="002629BD"/>
    <w:pPr>
      <w:spacing w:line="240" w:lineRule="auto"/>
    </w:pPr>
    <w:rPr>
      <w:sz w:val="20"/>
      <w:szCs w:val="20"/>
    </w:rPr>
  </w:style>
  <w:style w:type="character" w:customStyle="1" w:styleId="CommentTextChar">
    <w:name w:val="Comment Text Char"/>
    <w:basedOn w:val="DefaultParagraphFont"/>
    <w:link w:val="CommentText"/>
    <w:uiPriority w:val="99"/>
    <w:rsid w:val="002629BD"/>
    <w:rPr>
      <w:sz w:val="20"/>
      <w:szCs w:val="20"/>
    </w:rPr>
  </w:style>
  <w:style w:type="character" w:styleId="CommentReference">
    <w:name w:val="annotation reference"/>
    <w:basedOn w:val="DefaultParagraphFont"/>
    <w:uiPriority w:val="99"/>
    <w:unhideWhenUsed/>
    <w:rsid w:val="002629BD"/>
    <w:rPr>
      <w:sz w:val="16"/>
      <w:szCs w:val="16"/>
    </w:rPr>
  </w:style>
  <w:style w:type="paragraph" w:styleId="BalloonText">
    <w:name w:val="Balloon Text"/>
    <w:basedOn w:val="Normal"/>
    <w:link w:val="BalloonTextChar"/>
    <w:uiPriority w:val="99"/>
    <w:semiHidden/>
    <w:unhideWhenUsed/>
    <w:rsid w:val="00262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9BD"/>
    <w:rPr>
      <w:rFonts w:ascii="Segoe UI" w:hAnsi="Segoe UI" w:cs="Segoe UI"/>
      <w:sz w:val="18"/>
      <w:szCs w:val="18"/>
    </w:rPr>
  </w:style>
  <w:style w:type="character" w:customStyle="1" w:styleId="Heading3Char">
    <w:name w:val="Heading 3 Char"/>
    <w:basedOn w:val="DefaultParagraphFont"/>
    <w:link w:val="Heading3"/>
    <w:uiPriority w:val="9"/>
    <w:rsid w:val="004B427B"/>
    <w:rPr>
      <w:rFonts w:eastAsiaTheme="majorEastAsia" w:cstheme="majorBidi"/>
      <w:b/>
      <w:szCs w:val="24"/>
    </w:rPr>
  </w:style>
  <w:style w:type="paragraph" w:styleId="CommentSubject">
    <w:name w:val="annotation subject"/>
    <w:basedOn w:val="CommentText"/>
    <w:next w:val="CommentText"/>
    <w:link w:val="CommentSubjectChar"/>
    <w:uiPriority w:val="99"/>
    <w:semiHidden/>
    <w:unhideWhenUsed/>
    <w:rsid w:val="00F53691"/>
    <w:rPr>
      <w:b/>
      <w:bCs/>
    </w:rPr>
  </w:style>
  <w:style w:type="character" w:customStyle="1" w:styleId="CommentSubjectChar">
    <w:name w:val="Comment Subject Char"/>
    <w:basedOn w:val="CommentTextChar"/>
    <w:link w:val="CommentSubject"/>
    <w:uiPriority w:val="99"/>
    <w:semiHidden/>
    <w:rsid w:val="00F53691"/>
    <w:rPr>
      <w:b/>
      <w:bCs/>
      <w:sz w:val="20"/>
      <w:szCs w:val="20"/>
    </w:rPr>
  </w:style>
  <w:style w:type="character" w:styleId="PlaceholderText">
    <w:name w:val="Placeholder Text"/>
    <w:basedOn w:val="DefaultParagraphFont"/>
    <w:uiPriority w:val="99"/>
    <w:semiHidden/>
    <w:rsid w:val="0019565F"/>
    <w:rPr>
      <w:color w:val="808080"/>
    </w:rPr>
  </w:style>
  <w:style w:type="character" w:customStyle="1" w:styleId="author">
    <w:name w:val="author"/>
    <w:basedOn w:val="DefaultParagraphFont"/>
    <w:rsid w:val="003638F8"/>
  </w:style>
  <w:style w:type="character" w:customStyle="1" w:styleId="pubyear">
    <w:name w:val="pubyear"/>
    <w:basedOn w:val="DefaultParagraphFont"/>
    <w:rsid w:val="003638F8"/>
  </w:style>
  <w:style w:type="character" w:customStyle="1" w:styleId="articletitle">
    <w:name w:val="articletitle"/>
    <w:basedOn w:val="DefaultParagraphFont"/>
    <w:rsid w:val="003638F8"/>
  </w:style>
  <w:style w:type="character" w:customStyle="1" w:styleId="vol">
    <w:name w:val="vol"/>
    <w:basedOn w:val="DefaultParagraphFont"/>
    <w:rsid w:val="003638F8"/>
  </w:style>
  <w:style w:type="character" w:customStyle="1" w:styleId="pagefirst">
    <w:name w:val="pagefirst"/>
    <w:basedOn w:val="DefaultParagraphFont"/>
    <w:rsid w:val="003638F8"/>
  </w:style>
  <w:style w:type="character" w:customStyle="1" w:styleId="pagelast">
    <w:name w:val="pagelast"/>
    <w:basedOn w:val="DefaultParagraphFont"/>
    <w:rsid w:val="003638F8"/>
  </w:style>
  <w:style w:type="paragraph" w:styleId="Header">
    <w:name w:val="header"/>
    <w:basedOn w:val="Normal"/>
    <w:link w:val="HeaderChar"/>
    <w:uiPriority w:val="99"/>
    <w:unhideWhenUsed/>
    <w:rsid w:val="00120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C72"/>
  </w:style>
  <w:style w:type="paragraph" w:styleId="Footer">
    <w:name w:val="footer"/>
    <w:basedOn w:val="Normal"/>
    <w:link w:val="FooterChar"/>
    <w:uiPriority w:val="99"/>
    <w:unhideWhenUsed/>
    <w:rsid w:val="00120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C72"/>
  </w:style>
  <w:style w:type="character" w:styleId="LineNumber">
    <w:name w:val="line number"/>
    <w:basedOn w:val="DefaultParagraphFont"/>
    <w:uiPriority w:val="99"/>
    <w:semiHidden/>
    <w:unhideWhenUsed/>
    <w:rsid w:val="00B713D7"/>
  </w:style>
  <w:style w:type="character" w:customStyle="1" w:styleId="UnresolvedMention">
    <w:name w:val="Unresolved Mention"/>
    <w:basedOn w:val="DefaultParagraphFont"/>
    <w:uiPriority w:val="99"/>
    <w:semiHidden/>
    <w:unhideWhenUsed/>
    <w:rsid w:val="00235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2717">
      <w:bodyDiv w:val="1"/>
      <w:marLeft w:val="0"/>
      <w:marRight w:val="0"/>
      <w:marTop w:val="0"/>
      <w:marBottom w:val="0"/>
      <w:divBdr>
        <w:top w:val="none" w:sz="0" w:space="0" w:color="auto"/>
        <w:left w:val="none" w:sz="0" w:space="0" w:color="auto"/>
        <w:bottom w:val="none" w:sz="0" w:space="0" w:color="auto"/>
        <w:right w:val="none" w:sz="0" w:space="0" w:color="auto"/>
      </w:divBdr>
      <w:divsChild>
        <w:div w:id="838470830">
          <w:marLeft w:val="0"/>
          <w:marRight w:val="0"/>
          <w:marTop w:val="0"/>
          <w:marBottom w:val="0"/>
          <w:divBdr>
            <w:top w:val="none" w:sz="0" w:space="0" w:color="auto"/>
            <w:left w:val="none" w:sz="0" w:space="0" w:color="auto"/>
            <w:bottom w:val="none" w:sz="0" w:space="0" w:color="auto"/>
            <w:right w:val="none" w:sz="0" w:space="0" w:color="auto"/>
          </w:divBdr>
        </w:div>
      </w:divsChild>
    </w:div>
    <w:div w:id="54865057">
      <w:bodyDiv w:val="1"/>
      <w:marLeft w:val="0"/>
      <w:marRight w:val="0"/>
      <w:marTop w:val="0"/>
      <w:marBottom w:val="0"/>
      <w:divBdr>
        <w:top w:val="none" w:sz="0" w:space="0" w:color="auto"/>
        <w:left w:val="none" w:sz="0" w:space="0" w:color="auto"/>
        <w:bottom w:val="none" w:sz="0" w:space="0" w:color="auto"/>
        <w:right w:val="none" w:sz="0" w:space="0" w:color="auto"/>
      </w:divBdr>
    </w:div>
    <w:div w:id="64106131">
      <w:bodyDiv w:val="1"/>
      <w:marLeft w:val="0"/>
      <w:marRight w:val="0"/>
      <w:marTop w:val="0"/>
      <w:marBottom w:val="0"/>
      <w:divBdr>
        <w:top w:val="none" w:sz="0" w:space="0" w:color="auto"/>
        <w:left w:val="none" w:sz="0" w:space="0" w:color="auto"/>
        <w:bottom w:val="none" w:sz="0" w:space="0" w:color="auto"/>
        <w:right w:val="none" w:sz="0" w:space="0" w:color="auto"/>
      </w:divBdr>
    </w:div>
    <w:div w:id="359670716">
      <w:bodyDiv w:val="1"/>
      <w:marLeft w:val="0"/>
      <w:marRight w:val="0"/>
      <w:marTop w:val="0"/>
      <w:marBottom w:val="0"/>
      <w:divBdr>
        <w:top w:val="none" w:sz="0" w:space="0" w:color="auto"/>
        <w:left w:val="none" w:sz="0" w:space="0" w:color="auto"/>
        <w:bottom w:val="none" w:sz="0" w:space="0" w:color="auto"/>
        <w:right w:val="none" w:sz="0" w:space="0" w:color="auto"/>
      </w:divBdr>
    </w:div>
    <w:div w:id="413599594">
      <w:bodyDiv w:val="1"/>
      <w:marLeft w:val="0"/>
      <w:marRight w:val="0"/>
      <w:marTop w:val="0"/>
      <w:marBottom w:val="0"/>
      <w:divBdr>
        <w:top w:val="none" w:sz="0" w:space="0" w:color="auto"/>
        <w:left w:val="none" w:sz="0" w:space="0" w:color="auto"/>
        <w:bottom w:val="none" w:sz="0" w:space="0" w:color="auto"/>
        <w:right w:val="none" w:sz="0" w:space="0" w:color="auto"/>
      </w:divBdr>
    </w:div>
    <w:div w:id="543102595">
      <w:bodyDiv w:val="1"/>
      <w:marLeft w:val="0"/>
      <w:marRight w:val="0"/>
      <w:marTop w:val="0"/>
      <w:marBottom w:val="0"/>
      <w:divBdr>
        <w:top w:val="none" w:sz="0" w:space="0" w:color="auto"/>
        <w:left w:val="none" w:sz="0" w:space="0" w:color="auto"/>
        <w:bottom w:val="none" w:sz="0" w:space="0" w:color="auto"/>
        <w:right w:val="none" w:sz="0" w:space="0" w:color="auto"/>
      </w:divBdr>
      <w:divsChild>
        <w:div w:id="1910536778">
          <w:marLeft w:val="0"/>
          <w:marRight w:val="0"/>
          <w:marTop w:val="0"/>
          <w:marBottom w:val="0"/>
          <w:divBdr>
            <w:top w:val="none" w:sz="0" w:space="0" w:color="auto"/>
            <w:left w:val="none" w:sz="0" w:space="0" w:color="auto"/>
            <w:bottom w:val="none" w:sz="0" w:space="0" w:color="auto"/>
            <w:right w:val="none" w:sz="0" w:space="0" w:color="auto"/>
          </w:divBdr>
        </w:div>
      </w:divsChild>
    </w:div>
    <w:div w:id="583683159">
      <w:bodyDiv w:val="1"/>
      <w:marLeft w:val="0"/>
      <w:marRight w:val="0"/>
      <w:marTop w:val="0"/>
      <w:marBottom w:val="0"/>
      <w:divBdr>
        <w:top w:val="none" w:sz="0" w:space="0" w:color="auto"/>
        <w:left w:val="none" w:sz="0" w:space="0" w:color="auto"/>
        <w:bottom w:val="none" w:sz="0" w:space="0" w:color="auto"/>
        <w:right w:val="none" w:sz="0" w:space="0" w:color="auto"/>
      </w:divBdr>
    </w:div>
    <w:div w:id="664208929">
      <w:bodyDiv w:val="1"/>
      <w:marLeft w:val="0"/>
      <w:marRight w:val="0"/>
      <w:marTop w:val="0"/>
      <w:marBottom w:val="0"/>
      <w:divBdr>
        <w:top w:val="none" w:sz="0" w:space="0" w:color="auto"/>
        <w:left w:val="none" w:sz="0" w:space="0" w:color="auto"/>
        <w:bottom w:val="none" w:sz="0" w:space="0" w:color="auto"/>
        <w:right w:val="none" w:sz="0" w:space="0" w:color="auto"/>
      </w:divBdr>
    </w:div>
    <w:div w:id="941649771">
      <w:bodyDiv w:val="1"/>
      <w:marLeft w:val="0"/>
      <w:marRight w:val="0"/>
      <w:marTop w:val="0"/>
      <w:marBottom w:val="0"/>
      <w:divBdr>
        <w:top w:val="none" w:sz="0" w:space="0" w:color="auto"/>
        <w:left w:val="none" w:sz="0" w:space="0" w:color="auto"/>
        <w:bottom w:val="none" w:sz="0" w:space="0" w:color="auto"/>
        <w:right w:val="none" w:sz="0" w:space="0" w:color="auto"/>
      </w:divBdr>
    </w:div>
    <w:div w:id="979386652">
      <w:bodyDiv w:val="1"/>
      <w:marLeft w:val="0"/>
      <w:marRight w:val="0"/>
      <w:marTop w:val="0"/>
      <w:marBottom w:val="0"/>
      <w:divBdr>
        <w:top w:val="none" w:sz="0" w:space="0" w:color="auto"/>
        <w:left w:val="none" w:sz="0" w:space="0" w:color="auto"/>
        <w:bottom w:val="none" w:sz="0" w:space="0" w:color="auto"/>
        <w:right w:val="none" w:sz="0" w:space="0" w:color="auto"/>
      </w:divBdr>
    </w:div>
    <w:div w:id="1102872287">
      <w:bodyDiv w:val="1"/>
      <w:marLeft w:val="0"/>
      <w:marRight w:val="0"/>
      <w:marTop w:val="0"/>
      <w:marBottom w:val="0"/>
      <w:divBdr>
        <w:top w:val="none" w:sz="0" w:space="0" w:color="auto"/>
        <w:left w:val="none" w:sz="0" w:space="0" w:color="auto"/>
        <w:bottom w:val="none" w:sz="0" w:space="0" w:color="auto"/>
        <w:right w:val="none" w:sz="0" w:space="0" w:color="auto"/>
      </w:divBdr>
    </w:div>
    <w:div w:id="1117599396">
      <w:bodyDiv w:val="1"/>
      <w:marLeft w:val="0"/>
      <w:marRight w:val="0"/>
      <w:marTop w:val="0"/>
      <w:marBottom w:val="0"/>
      <w:divBdr>
        <w:top w:val="none" w:sz="0" w:space="0" w:color="auto"/>
        <w:left w:val="none" w:sz="0" w:space="0" w:color="auto"/>
        <w:bottom w:val="none" w:sz="0" w:space="0" w:color="auto"/>
        <w:right w:val="none" w:sz="0" w:space="0" w:color="auto"/>
      </w:divBdr>
    </w:div>
    <w:div w:id="1151797999">
      <w:bodyDiv w:val="1"/>
      <w:marLeft w:val="0"/>
      <w:marRight w:val="0"/>
      <w:marTop w:val="0"/>
      <w:marBottom w:val="0"/>
      <w:divBdr>
        <w:top w:val="none" w:sz="0" w:space="0" w:color="auto"/>
        <w:left w:val="none" w:sz="0" w:space="0" w:color="auto"/>
        <w:bottom w:val="none" w:sz="0" w:space="0" w:color="auto"/>
        <w:right w:val="none" w:sz="0" w:space="0" w:color="auto"/>
      </w:divBdr>
      <w:divsChild>
        <w:div w:id="1620916991">
          <w:marLeft w:val="0"/>
          <w:marRight w:val="0"/>
          <w:marTop w:val="0"/>
          <w:marBottom w:val="0"/>
          <w:divBdr>
            <w:top w:val="none" w:sz="0" w:space="0" w:color="auto"/>
            <w:left w:val="none" w:sz="0" w:space="0" w:color="auto"/>
            <w:bottom w:val="none" w:sz="0" w:space="0" w:color="auto"/>
            <w:right w:val="none" w:sz="0" w:space="0" w:color="auto"/>
          </w:divBdr>
        </w:div>
        <w:div w:id="1463378739">
          <w:marLeft w:val="0"/>
          <w:marRight w:val="0"/>
          <w:marTop w:val="0"/>
          <w:marBottom w:val="0"/>
          <w:divBdr>
            <w:top w:val="none" w:sz="0" w:space="0" w:color="auto"/>
            <w:left w:val="none" w:sz="0" w:space="0" w:color="auto"/>
            <w:bottom w:val="none" w:sz="0" w:space="0" w:color="auto"/>
            <w:right w:val="none" w:sz="0" w:space="0" w:color="auto"/>
          </w:divBdr>
        </w:div>
        <w:div w:id="973173843">
          <w:marLeft w:val="0"/>
          <w:marRight w:val="0"/>
          <w:marTop w:val="0"/>
          <w:marBottom w:val="0"/>
          <w:divBdr>
            <w:top w:val="none" w:sz="0" w:space="0" w:color="auto"/>
            <w:left w:val="none" w:sz="0" w:space="0" w:color="auto"/>
            <w:bottom w:val="none" w:sz="0" w:space="0" w:color="auto"/>
            <w:right w:val="none" w:sz="0" w:space="0" w:color="auto"/>
          </w:divBdr>
        </w:div>
      </w:divsChild>
    </w:div>
    <w:div w:id="1214465389">
      <w:bodyDiv w:val="1"/>
      <w:marLeft w:val="0"/>
      <w:marRight w:val="0"/>
      <w:marTop w:val="0"/>
      <w:marBottom w:val="0"/>
      <w:divBdr>
        <w:top w:val="none" w:sz="0" w:space="0" w:color="auto"/>
        <w:left w:val="none" w:sz="0" w:space="0" w:color="auto"/>
        <w:bottom w:val="none" w:sz="0" w:space="0" w:color="auto"/>
        <w:right w:val="none" w:sz="0" w:space="0" w:color="auto"/>
      </w:divBdr>
    </w:div>
    <w:div w:id="1270165701">
      <w:bodyDiv w:val="1"/>
      <w:marLeft w:val="0"/>
      <w:marRight w:val="0"/>
      <w:marTop w:val="0"/>
      <w:marBottom w:val="0"/>
      <w:divBdr>
        <w:top w:val="none" w:sz="0" w:space="0" w:color="auto"/>
        <w:left w:val="none" w:sz="0" w:space="0" w:color="auto"/>
        <w:bottom w:val="none" w:sz="0" w:space="0" w:color="auto"/>
        <w:right w:val="none" w:sz="0" w:space="0" w:color="auto"/>
      </w:divBdr>
    </w:div>
    <w:div w:id="1291787447">
      <w:bodyDiv w:val="1"/>
      <w:marLeft w:val="0"/>
      <w:marRight w:val="0"/>
      <w:marTop w:val="0"/>
      <w:marBottom w:val="0"/>
      <w:divBdr>
        <w:top w:val="none" w:sz="0" w:space="0" w:color="auto"/>
        <w:left w:val="none" w:sz="0" w:space="0" w:color="auto"/>
        <w:bottom w:val="none" w:sz="0" w:space="0" w:color="auto"/>
        <w:right w:val="none" w:sz="0" w:space="0" w:color="auto"/>
      </w:divBdr>
    </w:div>
    <w:div w:id="1320691848">
      <w:bodyDiv w:val="1"/>
      <w:marLeft w:val="0"/>
      <w:marRight w:val="0"/>
      <w:marTop w:val="0"/>
      <w:marBottom w:val="0"/>
      <w:divBdr>
        <w:top w:val="none" w:sz="0" w:space="0" w:color="auto"/>
        <w:left w:val="none" w:sz="0" w:space="0" w:color="auto"/>
        <w:bottom w:val="none" w:sz="0" w:space="0" w:color="auto"/>
        <w:right w:val="none" w:sz="0" w:space="0" w:color="auto"/>
      </w:divBdr>
      <w:divsChild>
        <w:div w:id="626424959">
          <w:marLeft w:val="0"/>
          <w:marRight w:val="0"/>
          <w:marTop w:val="0"/>
          <w:marBottom w:val="0"/>
          <w:divBdr>
            <w:top w:val="none" w:sz="0" w:space="0" w:color="auto"/>
            <w:left w:val="none" w:sz="0" w:space="0" w:color="auto"/>
            <w:bottom w:val="none" w:sz="0" w:space="0" w:color="auto"/>
            <w:right w:val="none" w:sz="0" w:space="0" w:color="auto"/>
          </w:divBdr>
        </w:div>
      </w:divsChild>
    </w:div>
    <w:div w:id="1360623601">
      <w:bodyDiv w:val="1"/>
      <w:marLeft w:val="0"/>
      <w:marRight w:val="0"/>
      <w:marTop w:val="0"/>
      <w:marBottom w:val="0"/>
      <w:divBdr>
        <w:top w:val="none" w:sz="0" w:space="0" w:color="auto"/>
        <w:left w:val="none" w:sz="0" w:space="0" w:color="auto"/>
        <w:bottom w:val="none" w:sz="0" w:space="0" w:color="auto"/>
        <w:right w:val="none" w:sz="0" w:space="0" w:color="auto"/>
      </w:divBdr>
    </w:div>
    <w:div w:id="1415084522">
      <w:bodyDiv w:val="1"/>
      <w:marLeft w:val="0"/>
      <w:marRight w:val="0"/>
      <w:marTop w:val="0"/>
      <w:marBottom w:val="0"/>
      <w:divBdr>
        <w:top w:val="none" w:sz="0" w:space="0" w:color="auto"/>
        <w:left w:val="none" w:sz="0" w:space="0" w:color="auto"/>
        <w:bottom w:val="none" w:sz="0" w:space="0" w:color="auto"/>
        <w:right w:val="none" w:sz="0" w:space="0" w:color="auto"/>
      </w:divBdr>
      <w:divsChild>
        <w:div w:id="437800687">
          <w:marLeft w:val="0"/>
          <w:marRight w:val="0"/>
          <w:marTop w:val="0"/>
          <w:marBottom w:val="0"/>
          <w:divBdr>
            <w:top w:val="none" w:sz="0" w:space="0" w:color="auto"/>
            <w:left w:val="none" w:sz="0" w:space="0" w:color="auto"/>
            <w:bottom w:val="none" w:sz="0" w:space="0" w:color="auto"/>
            <w:right w:val="none" w:sz="0" w:space="0" w:color="auto"/>
          </w:divBdr>
        </w:div>
      </w:divsChild>
    </w:div>
    <w:div w:id="1484157940">
      <w:bodyDiv w:val="1"/>
      <w:marLeft w:val="0"/>
      <w:marRight w:val="0"/>
      <w:marTop w:val="0"/>
      <w:marBottom w:val="0"/>
      <w:divBdr>
        <w:top w:val="none" w:sz="0" w:space="0" w:color="auto"/>
        <w:left w:val="none" w:sz="0" w:space="0" w:color="auto"/>
        <w:bottom w:val="none" w:sz="0" w:space="0" w:color="auto"/>
        <w:right w:val="none" w:sz="0" w:space="0" w:color="auto"/>
      </w:divBdr>
      <w:divsChild>
        <w:div w:id="62680401">
          <w:marLeft w:val="0"/>
          <w:marRight w:val="0"/>
          <w:marTop w:val="0"/>
          <w:marBottom w:val="0"/>
          <w:divBdr>
            <w:top w:val="none" w:sz="0" w:space="0" w:color="auto"/>
            <w:left w:val="none" w:sz="0" w:space="0" w:color="auto"/>
            <w:bottom w:val="none" w:sz="0" w:space="0" w:color="auto"/>
            <w:right w:val="none" w:sz="0" w:space="0" w:color="auto"/>
          </w:divBdr>
        </w:div>
      </w:divsChild>
    </w:div>
    <w:div w:id="1585065239">
      <w:bodyDiv w:val="1"/>
      <w:marLeft w:val="0"/>
      <w:marRight w:val="0"/>
      <w:marTop w:val="0"/>
      <w:marBottom w:val="0"/>
      <w:divBdr>
        <w:top w:val="none" w:sz="0" w:space="0" w:color="auto"/>
        <w:left w:val="none" w:sz="0" w:space="0" w:color="auto"/>
        <w:bottom w:val="none" w:sz="0" w:space="0" w:color="auto"/>
        <w:right w:val="none" w:sz="0" w:space="0" w:color="auto"/>
      </w:divBdr>
    </w:div>
    <w:div w:id="1593971627">
      <w:bodyDiv w:val="1"/>
      <w:marLeft w:val="0"/>
      <w:marRight w:val="0"/>
      <w:marTop w:val="0"/>
      <w:marBottom w:val="0"/>
      <w:divBdr>
        <w:top w:val="none" w:sz="0" w:space="0" w:color="auto"/>
        <w:left w:val="none" w:sz="0" w:space="0" w:color="auto"/>
        <w:bottom w:val="none" w:sz="0" w:space="0" w:color="auto"/>
        <w:right w:val="none" w:sz="0" w:space="0" w:color="auto"/>
      </w:divBdr>
    </w:div>
    <w:div w:id="1678145894">
      <w:bodyDiv w:val="1"/>
      <w:marLeft w:val="0"/>
      <w:marRight w:val="0"/>
      <w:marTop w:val="0"/>
      <w:marBottom w:val="0"/>
      <w:divBdr>
        <w:top w:val="none" w:sz="0" w:space="0" w:color="auto"/>
        <w:left w:val="none" w:sz="0" w:space="0" w:color="auto"/>
        <w:bottom w:val="none" w:sz="0" w:space="0" w:color="auto"/>
        <w:right w:val="none" w:sz="0" w:space="0" w:color="auto"/>
      </w:divBdr>
    </w:div>
    <w:div w:id="1799910113">
      <w:bodyDiv w:val="1"/>
      <w:marLeft w:val="0"/>
      <w:marRight w:val="0"/>
      <w:marTop w:val="0"/>
      <w:marBottom w:val="0"/>
      <w:divBdr>
        <w:top w:val="none" w:sz="0" w:space="0" w:color="auto"/>
        <w:left w:val="none" w:sz="0" w:space="0" w:color="auto"/>
        <w:bottom w:val="none" w:sz="0" w:space="0" w:color="auto"/>
        <w:right w:val="none" w:sz="0" w:space="0" w:color="auto"/>
      </w:divBdr>
    </w:div>
    <w:div w:id="1818837531">
      <w:bodyDiv w:val="1"/>
      <w:marLeft w:val="0"/>
      <w:marRight w:val="0"/>
      <w:marTop w:val="0"/>
      <w:marBottom w:val="0"/>
      <w:divBdr>
        <w:top w:val="none" w:sz="0" w:space="0" w:color="auto"/>
        <w:left w:val="none" w:sz="0" w:space="0" w:color="auto"/>
        <w:bottom w:val="none" w:sz="0" w:space="0" w:color="auto"/>
        <w:right w:val="none" w:sz="0" w:space="0" w:color="auto"/>
      </w:divBdr>
    </w:div>
    <w:div w:id="1874030952">
      <w:bodyDiv w:val="1"/>
      <w:marLeft w:val="0"/>
      <w:marRight w:val="0"/>
      <w:marTop w:val="0"/>
      <w:marBottom w:val="0"/>
      <w:divBdr>
        <w:top w:val="none" w:sz="0" w:space="0" w:color="auto"/>
        <w:left w:val="none" w:sz="0" w:space="0" w:color="auto"/>
        <w:bottom w:val="none" w:sz="0" w:space="0" w:color="auto"/>
        <w:right w:val="none" w:sz="0" w:space="0" w:color="auto"/>
      </w:divBdr>
    </w:div>
    <w:div w:id="1929536895">
      <w:bodyDiv w:val="1"/>
      <w:marLeft w:val="0"/>
      <w:marRight w:val="0"/>
      <w:marTop w:val="0"/>
      <w:marBottom w:val="0"/>
      <w:divBdr>
        <w:top w:val="none" w:sz="0" w:space="0" w:color="auto"/>
        <w:left w:val="none" w:sz="0" w:space="0" w:color="auto"/>
        <w:bottom w:val="none" w:sz="0" w:space="0" w:color="auto"/>
        <w:right w:val="none" w:sz="0" w:space="0" w:color="auto"/>
      </w:divBdr>
    </w:div>
    <w:div w:id="208437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ithub.com/joli0010/code-TEC-prioritization-framewor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a.gov.au/scientific-topics/national-location-information/national-surface-water-information" TargetMode="External"/><Relationship Id="rId17"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viera.olivaresrojas@" TargetMode="External"/><Relationship Id="rId5" Type="http://schemas.openxmlformats.org/officeDocument/2006/relationships/numbering" Target="numbering.xml"/><Relationship Id="rId15" Type="http://schemas.openxmlformats.org/officeDocument/2006/relationships/hyperlink" Target="https://www.environment.gov.au/land/native-vegetation/national-vegetation-information-system/data-products" TargetMode="External"/><Relationship Id="rId10" Type="http://schemas.openxmlformats.org/officeDocument/2006/relationships/endnotes" Target="endnotes.xml"/><Relationship Id="rId19" Type="http://schemas.openxmlformats.org/officeDocument/2006/relationships/image" Target="media/image4.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abares/aclump/catchment-scale-land-use-of-australia-update-december-20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2BA1C6945E0F4B8DEE9A4C32C49473" ma:contentTypeVersion="12" ma:contentTypeDescription="Create a new document." ma:contentTypeScope="" ma:versionID="2e83faf0fb08e9da0f9bc95e72e89838">
  <xsd:schema xmlns:xsd="http://www.w3.org/2001/XMLSchema" xmlns:xs="http://www.w3.org/2001/XMLSchema" xmlns:p="http://schemas.microsoft.com/office/2006/metadata/properties" xmlns:ns3="830eb85c-d567-4c2a-93e3-c999220f2822" targetNamespace="http://schemas.microsoft.com/office/2006/metadata/properties" ma:root="true" ma:fieldsID="31b32450c618a532db5bfe5bcc1529fc" ns3:_="">
    <xsd:import namespace="830eb85c-d567-4c2a-93e3-c999220f28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eb85c-d567-4c2a-93e3-c999220f2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30eb85c-d567-4c2a-93e3-c999220f28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BF6D6-BE3D-4825-8264-2EBF71E16F32}">
  <ds:schemaRefs>
    <ds:schemaRef ds:uri="http://schemas.microsoft.com/sharepoint/v3/contenttype/forms"/>
  </ds:schemaRefs>
</ds:datastoreItem>
</file>

<file path=customXml/itemProps2.xml><?xml version="1.0" encoding="utf-8"?>
<ds:datastoreItem xmlns:ds="http://schemas.openxmlformats.org/officeDocument/2006/customXml" ds:itemID="{C4F119A7-5655-4B50-948D-5875A4697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eb85c-d567-4c2a-93e3-c999220f2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3F87E-9526-4068-A1F5-330EDA07ADAB}">
  <ds:schemaRef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830eb85c-d567-4c2a-93e3-c999220f2822"/>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337C57C-FB36-43B0-9D5D-2148B455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14</Pages>
  <Words>2825</Words>
  <Characters>16107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Olivares Rojas</dc:creator>
  <cp:keywords/>
  <dc:description/>
  <cp:lastModifiedBy>Hariharan Vasanthaprakasam</cp:lastModifiedBy>
  <cp:revision>24</cp:revision>
  <dcterms:created xsi:type="dcterms:W3CDTF">2023-04-27T22:54:00Z</dcterms:created>
  <dcterms:modified xsi:type="dcterms:W3CDTF">2024-01-26T07:22:00Z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0x0101004B2BA1C6945E0F4B8DEE9A4C32C49473</vt:lpwstr>
  </property>
  <property fmtid="{D5CDD505-2E9C-101B-9397-08002B2CF9AE}" pid="3" name="Mendeley Recent Style Id 0_1">
    <vt:lpwstr>http://csl.mendeley.com/styles/480476591/american-sociological-association</vt:lpwstr>
  </property>
  <property fmtid="{D5CDD505-2E9C-101B-9397-08002B2CF9AE}" pid="4" name="Mendeley Recent Style Name 0_1">
    <vt:lpwstr>American Sociological Association 6th edition - Javiera Olivares</vt:lpwstr>
  </property>
  <property fmtid="{D5CDD505-2E9C-101B-9397-08002B2CF9AE}" pid="5" name="Mendeley Recent Style Id 1_1">
    <vt:lpwstr>https://csl.mendeley.com/styles/480476591/american-sociological-association</vt:lpwstr>
  </property>
  <property fmtid="{D5CDD505-2E9C-101B-9397-08002B2CF9AE}" pid="6" name="Mendeley Recent Style Name 1_1">
    <vt:lpwstr>American Sociological Association 6th edition - Javiera Olivares</vt:lpwstr>
  </property>
  <property fmtid="{D5CDD505-2E9C-101B-9397-08002B2CF9AE}" pid="7" name="Mendeley Recent Style Id 2_1">
    <vt:lpwstr>http://www.zotero.org/styles/austral-ecology</vt:lpwstr>
  </property>
  <property fmtid="{D5CDD505-2E9C-101B-9397-08002B2CF9AE}" pid="8" name="Mendeley Recent Style Name 2_1">
    <vt:lpwstr>Austral Ecology</vt:lpwstr>
  </property>
  <property fmtid="{D5CDD505-2E9C-101B-9397-08002B2CF9AE}" pid="9" name="Mendeley Recent Style Id 3_1">
    <vt:lpwstr>http://www.zotero.org/styles/biological-conservation</vt:lpwstr>
  </property>
  <property fmtid="{D5CDD505-2E9C-101B-9397-08002B2CF9AE}" pid="10" name="Mendeley Recent Style Name 3_1">
    <vt:lpwstr>Biological Conservation</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http://www.zotero.org/styles/conservation-biology</vt:lpwstr>
  </property>
  <property fmtid="{D5CDD505-2E9C-101B-9397-08002B2CF9AE}" pid="14" name="Mendeley Recent Style Name 5_1">
    <vt:lpwstr>Conservation Biology</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http://www.zotero.org/styles/journal-of-applied-ecology</vt:lpwstr>
  </property>
  <property fmtid="{D5CDD505-2E9C-101B-9397-08002B2CF9AE}" pid="18" name="Mendeley Recent Style Name 7_1">
    <vt:lpwstr>Journal of Applied Ecology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http://www.zotero.org/styles/pacific-conservation-biology</vt:lpwstr>
  </property>
  <property fmtid="{D5CDD505-2E9C-101B-9397-08002B2CF9AE}" pid="22" name="Mendeley Recent Style Name 9_1">
    <vt:lpwstr>Pacific Conservation Biology</vt:lpwstr>
  </property>
  <property fmtid="{D5CDD505-2E9C-101B-9397-08002B2CF9AE}" pid="23" name="Mendeley Document_1">
    <vt:lpwstr>True</vt:lpwstr>
  </property>
  <property fmtid="{D5CDD505-2E9C-101B-9397-08002B2CF9AE}" pid="24" name="Mendeley Unique User Id_1">
    <vt:lpwstr>14a3d384-bc66-35fb-ba65-680a9df12158</vt:lpwstr>
  </property>
  <property fmtid="{D5CDD505-2E9C-101B-9397-08002B2CF9AE}" pid="25" name="Mendeley Citation Style_1">
    <vt:lpwstr>http://www.zotero.org/styles/biological-conservation</vt:lpwstr>
  </property>
</Properties>
</file>