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7A394" w14:textId="6C74748E" w:rsidR="00904DD2" w:rsidRPr="00904DD2" w:rsidRDefault="00904DD2" w:rsidP="00CD6C66">
      <w:pPr>
        <w:spacing w:before="240" w:after="240" w:line="240" w:lineRule="auto"/>
        <w:rPr>
          <w:rFonts w:ascii="Times New Roman" w:eastAsia="Times New Roman" w:hAnsi="Times New Roman" w:cs="Times New Roman"/>
          <w:color w:val="000000"/>
          <w:kern w:val="0"/>
          <w:sz w:val="20"/>
          <w:szCs w:val="20"/>
          <w14:ligatures w14:val="none"/>
        </w:rPr>
      </w:pPr>
      <w:bookmarkStart w:id="0" w:name="_Hlk158884647"/>
      <w:r w:rsidRPr="00904DD2">
        <w:rPr>
          <w:rFonts w:ascii="Times New Roman" w:eastAsia="Times New Roman" w:hAnsi="Times New Roman" w:cs="Times New Roman"/>
          <w:color w:val="000000"/>
          <w:kern w:val="0"/>
          <w:sz w:val="20"/>
          <w:szCs w:val="20"/>
          <w14:ligatures w14:val="none"/>
        </w:rPr>
        <w:t>Supplementary information for</w:t>
      </w:r>
      <w:r w:rsidR="007D7E0F">
        <w:rPr>
          <w:rFonts w:ascii="Times New Roman" w:eastAsia="Times New Roman" w:hAnsi="Times New Roman" w:cs="Times New Roman"/>
          <w:color w:val="000000"/>
          <w:kern w:val="0"/>
          <w:sz w:val="20"/>
          <w:szCs w:val="20"/>
          <w14:ligatures w14:val="none"/>
        </w:rPr>
        <w:t>:</w:t>
      </w:r>
    </w:p>
    <w:p w14:paraId="2405543D" w14:textId="3F8EA0B2" w:rsidR="00CD6C66" w:rsidRPr="00904DD2" w:rsidRDefault="00CD6C66" w:rsidP="00CD6C66">
      <w:pPr>
        <w:spacing w:before="240" w:after="240" w:line="240" w:lineRule="auto"/>
        <w:rPr>
          <w:rFonts w:ascii="Times New Roman" w:eastAsia="Times New Roman" w:hAnsi="Times New Roman" w:cs="Times New Roman"/>
          <w:kern w:val="0"/>
          <w:sz w:val="20"/>
          <w:szCs w:val="20"/>
          <w14:ligatures w14:val="none"/>
        </w:rPr>
      </w:pPr>
      <w:r w:rsidRPr="00904DD2">
        <w:rPr>
          <w:rFonts w:ascii="Times New Roman" w:eastAsia="Times New Roman" w:hAnsi="Times New Roman" w:cs="Times New Roman"/>
          <w:color w:val="000000"/>
          <w:kern w:val="0"/>
          <w:sz w:val="20"/>
          <w:szCs w:val="20"/>
          <w14:ligatures w14:val="none"/>
        </w:rPr>
        <w:t>Priority conservation areas for protected saproxylic beetles in Romania under different climate change scenarios</w:t>
      </w:r>
    </w:p>
    <w:p w14:paraId="07B056E2" w14:textId="7B7D6CB7" w:rsidR="00CD6C66" w:rsidRPr="00904DD2" w:rsidRDefault="00CD6C66" w:rsidP="00CD6C66">
      <w:pPr>
        <w:rPr>
          <w:rFonts w:ascii="Times New Roman" w:hAnsi="Times New Roman" w:cs="Times New Roman"/>
          <w:b/>
          <w:bCs/>
          <w:sz w:val="20"/>
          <w:szCs w:val="20"/>
        </w:rPr>
      </w:pPr>
      <w:r w:rsidRPr="00904DD2">
        <w:rPr>
          <w:rFonts w:ascii="Times New Roman" w:eastAsia="Times New Roman" w:hAnsi="Times New Roman" w:cs="Times New Roman"/>
          <w:b/>
          <w:bCs/>
          <w:color w:val="000000"/>
          <w:kern w:val="0"/>
          <w:sz w:val="20"/>
          <w:szCs w:val="20"/>
          <w14:ligatures w14:val="none"/>
        </w:rPr>
        <w:t xml:space="preserve">Supplementary file S1. </w:t>
      </w:r>
      <w:r w:rsidRPr="00904DD2">
        <w:rPr>
          <w:rFonts w:ascii="Times New Roman" w:eastAsia="Times New Roman" w:hAnsi="Times New Roman" w:cs="Times New Roman"/>
          <w:color w:val="000000"/>
          <w:kern w:val="0"/>
          <w:sz w:val="20"/>
          <w:szCs w:val="20"/>
          <w14:ligatures w14:val="none"/>
        </w:rPr>
        <w:t>Comprehensive overview of saproxylic beetle species bibliography: documented species occurrence records in Romania</w:t>
      </w:r>
    </w:p>
    <w:bookmarkEnd w:id="0"/>
    <w:p w14:paraId="2FE4449E"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Bărbuceanu, D., 2017. The Protected Saproxylic Beetles (Insecta: Coleoptera) In Nordul Gorjului De Est, Site of Community Interest from Romania 6, 30–39.</w:t>
      </w:r>
    </w:p>
    <w:p w14:paraId="63293BFC"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lang w:val="fr-FR"/>
        </w:rPr>
        <w:t xml:space="preserve">Bărbuceanu, D., Niculescu, M., Boruz, V., Niculescu, L., Stoleriu, C., Ursu, A., 2015. </w:t>
      </w:r>
      <w:r w:rsidRPr="00904DD2">
        <w:rPr>
          <w:rFonts w:ascii="Times New Roman" w:hAnsi="Times New Roman" w:cs="Times New Roman"/>
          <w:sz w:val="20"/>
          <w:szCs w:val="20"/>
        </w:rPr>
        <w:t>Protected Saproxylic Coleoptera in “the Forests in the Southern Part of the Cândeşti Piedmont”, a Romanian Natura 2000 Protected Area. Analele Univ. din Craiova, Ser. Agric. – Mont. – Cadastru XLV, 18–25.</w:t>
      </w:r>
    </w:p>
    <w:p w14:paraId="3FEF238A"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Bârcă, M., 2012. Observații asupra prezenței Speciilor Rosalia Alpina și Morimus Funereus în zona Banatului Montan 86–90.</w:t>
      </w:r>
    </w:p>
    <w:p w14:paraId="54333BAD" w14:textId="1DD21C68"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Csiki, Z., Grigorescu, D., 2007. The “Dinosaur Island” – new interpretation of the Haţeg Basin vertebrate fauna after 110 years. Acta Musei Devensis Ser. Sci. Naturae 20, 5–26.</w:t>
      </w:r>
    </w:p>
    <w:p w14:paraId="4C852DD2"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Florin, P., 2014. The Conservation of Some Protected Species in Rudaria Canyon Area. Res. J. Agric. Sci. 46, 297–305.</w:t>
      </w:r>
    </w:p>
    <w:p w14:paraId="2C3BA031"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Istrate, P., 2005. An Ecological Survey of The Cerambycidae (Coleoptera) In the Geographic Basin of The Târnava Mică Valley 2005.</w:t>
      </w:r>
    </w:p>
    <w:p w14:paraId="067D358C"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Laurentiu, N., Ion, M., 2008. Preliminary Research About of The Coleoptera (Cerambycidae and Lucanidae) Found in The Sanatoriu Forest of The Govora River Basin 481–486.</w:t>
      </w:r>
    </w:p>
    <w:p w14:paraId="0C7BE2C0"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Maican, S., Serafim, R., Stan, M., 2019. Data on the Coleoptera (Staphylinidae, Cerambycidae and Chrysomelidae) in the Făgăraș mountains area (Southern Carpathians, Romania). Rom. J. Biol. - Zool. 64, 45–66.</w:t>
      </w:r>
    </w:p>
    <w:p w14:paraId="07B69DA5" w14:textId="77777777" w:rsidR="009F31FB" w:rsidRPr="00904DD2" w:rsidRDefault="009F31FB" w:rsidP="009F31FB">
      <w:pPr>
        <w:pStyle w:val="ListParagraph"/>
        <w:numPr>
          <w:ilvl w:val="0"/>
          <w:numId w:val="1"/>
        </w:numPr>
        <w:rPr>
          <w:rFonts w:ascii="Times New Roman" w:hAnsi="Times New Roman" w:cs="Times New Roman"/>
          <w:sz w:val="20"/>
          <w:szCs w:val="20"/>
          <w:lang w:val="fr-FR"/>
        </w:rPr>
      </w:pPr>
      <w:r w:rsidRPr="00904DD2">
        <w:rPr>
          <w:rFonts w:ascii="Times New Roman" w:hAnsi="Times New Roman" w:cs="Times New Roman"/>
          <w:sz w:val="20"/>
          <w:szCs w:val="20"/>
        </w:rPr>
        <w:t xml:space="preserve">Manu, M., Băncilă, R.I., Lotrean, N., Badiu, D., Nicoară, R., Onete, M., Bodescu, F., 2019. Monitoring of the saproxylic beetle Morimus asper funereus (Coleoptera: Cerambycidae) in Măcin Mountains National Park, Romania. </w:t>
      </w:r>
      <w:r w:rsidRPr="00904DD2">
        <w:rPr>
          <w:rFonts w:ascii="Times New Roman" w:hAnsi="Times New Roman" w:cs="Times New Roman"/>
          <w:sz w:val="20"/>
          <w:szCs w:val="20"/>
          <w:lang w:val="fr-FR"/>
        </w:rPr>
        <w:t xml:space="preserve">Trav. du Muséum Natl. </w:t>
      </w:r>
      <w:proofErr w:type="gramStart"/>
      <w:r w:rsidRPr="00904DD2">
        <w:rPr>
          <w:rFonts w:ascii="Times New Roman" w:hAnsi="Times New Roman" w:cs="Times New Roman"/>
          <w:sz w:val="20"/>
          <w:szCs w:val="20"/>
          <w:lang w:val="fr-FR"/>
        </w:rPr>
        <w:t>d’Histoire</w:t>
      </w:r>
      <w:proofErr w:type="gramEnd"/>
      <w:r w:rsidRPr="00904DD2">
        <w:rPr>
          <w:rFonts w:ascii="Times New Roman" w:hAnsi="Times New Roman" w:cs="Times New Roman"/>
          <w:sz w:val="20"/>
          <w:szCs w:val="20"/>
          <w:lang w:val="fr-FR"/>
        </w:rPr>
        <w:t xml:space="preserve"> Nat. “Grigore Antipa” 62, 61–79. https://doi.org/10.3897/travaux.62.e38591</w:t>
      </w:r>
    </w:p>
    <w:p w14:paraId="03CA77C5"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Manu, M., Lotrean, N., Badiu, D., Bodescu, F., Nicoară, R., Onete, M., 2016. Monitoring of the Saproxylic Beetle Rosalia Alpina (Linnaeus, 1758) (Coleoptera: Cerambycidae) Using Visual Methods in the Măcin Mountains National Park (Romania) 61, 43–59.</w:t>
      </w:r>
    </w:p>
    <w:p w14:paraId="09617638" w14:textId="77777777" w:rsidR="009F31FB" w:rsidRPr="00904DD2" w:rsidRDefault="009F31FB" w:rsidP="009F31FB">
      <w:pPr>
        <w:pStyle w:val="ListParagraph"/>
        <w:numPr>
          <w:ilvl w:val="0"/>
          <w:numId w:val="1"/>
        </w:numPr>
        <w:rPr>
          <w:rFonts w:ascii="Times New Roman" w:hAnsi="Times New Roman" w:cs="Times New Roman"/>
          <w:sz w:val="20"/>
          <w:szCs w:val="20"/>
          <w:lang w:val="fr-FR"/>
        </w:rPr>
      </w:pPr>
      <w:r w:rsidRPr="00904DD2">
        <w:rPr>
          <w:rFonts w:ascii="Times New Roman" w:hAnsi="Times New Roman" w:cs="Times New Roman"/>
          <w:sz w:val="20"/>
          <w:szCs w:val="20"/>
        </w:rPr>
        <w:t xml:space="preserve">Manu, M., Lotrean, N., Nicoarǎ, R., Bodescu, F., Badiu, D.L., Onete, M., 2017. Mapping analysis of saproxylic Natura 2000 beetles (Coleoptera) from the Prigoria-Bengesti Protected Area (ROSCI0359) in Gorj County (Romania). </w:t>
      </w:r>
      <w:r w:rsidRPr="00904DD2">
        <w:rPr>
          <w:rFonts w:ascii="Times New Roman" w:hAnsi="Times New Roman" w:cs="Times New Roman"/>
          <w:sz w:val="20"/>
          <w:szCs w:val="20"/>
          <w:lang w:val="fr-FR"/>
        </w:rPr>
        <w:t xml:space="preserve">Trav. du Museum Natl. </w:t>
      </w:r>
      <w:proofErr w:type="gramStart"/>
      <w:r w:rsidRPr="00904DD2">
        <w:rPr>
          <w:rFonts w:ascii="Times New Roman" w:hAnsi="Times New Roman" w:cs="Times New Roman"/>
          <w:sz w:val="20"/>
          <w:szCs w:val="20"/>
          <w:lang w:val="fr-FR"/>
        </w:rPr>
        <w:t>d’Histoire</w:t>
      </w:r>
      <w:proofErr w:type="gramEnd"/>
      <w:r w:rsidRPr="00904DD2">
        <w:rPr>
          <w:rFonts w:ascii="Times New Roman" w:hAnsi="Times New Roman" w:cs="Times New Roman"/>
          <w:sz w:val="20"/>
          <w:szCs w:val="20"/>
          <w:lang w:val="fr-FR"/>
        </w:rPr>
        <w:t xml:space="preserve"> Nat. Grigore Antipa 60, 445–462. https://doi.org/10.1515/travmu-2017-0012</w:t>
      </w:r>
    </w:p>
    <w:p w14:paraId="7B00F7EA"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Niculescu, L., Mitrea, I., 2018. Research of the Coleoptera (Cerambycidae and Lucanidae) Found in the natural Habitats of the Gatejesti-Bunesti Forest LXI, 503–506.</w:t>
      </w:r>
    </w:p>
    <w:p w14:paraId="6F33C756"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Prunar, F., Uruci, C., Fora, C., Street, A., 2013. Saproxylic Natura 2000 beetles in the Nera Gorges-Beusnita National Park. Res. J. Agric. Sci. 45, 208–214.</w:t>
      </w:r>
    </w:p>
    <w:p w14:paraId="30732DD9" w14:textId="77777777" w:rsidR="009F31FB"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rPr>
        <w:t>Ranius, T., Aguado, L.O., Antonsson, K., Audisio, P., Ballerio, A., Carpaneto, G.M., Chobot, K., Gjurašin, B., Hanssen, O., Huijbregts, H., Lakatos, F., Martin, O., Neculiseanu, Z., Nikitsky, N.B., Paill, W., Pirnat, A., Rizun, V., Ruic Nescu, A., Stegner, J., Süda, I., Szwa Ko, P.A., Tamutis, V., Telnov, D., Tsinkevich, V., Versteirt, V., Vignon, V., Vögeli, M., Zach, P., 2005. Osmoderma eremita (Coleoptera, Scarabaeidae, Cetoniinae) in Europe. Anim. Biodivers. Conserv. 28, 1–44.</w:t>
      </w:r>
    </w:p>
    <w:p w14:paraId="4DB29E32" w14:textId="77777777" w:rsidR="009F31FB" w:rsidRPr="00904DD2" w:rsidRDefault="009F31FB" w:rsidP="009F31FB">
      <w:pPr>
        <w:pStyle w:val="ListParagraph"/>
        <w:numPr>
          <w:ilvl w:val="0"/>
          <w:numId w:val="1"/>
        </w:numPr>
        <w:rPr>
          <w:rFonts w:ascii="Times New Roman" w:hAnsi="Times New Roman" w:cs="Times New Roman"/>
          <w:sz w:val="20"/>
          <w:szCs w:val="20"/>
          <w:lang w:val="fr-FR"/>
        </w:rPr>
      </w:pPr>
      <w:r w:rsidRPr="00904DD2">
        <w:rPr>
          <w:rFonts w:ascii="Times New Roman" w:hAnsi="Times New Roman" w:cs="Times New Roman"/>
          <w:sz w:val="20"/>
          <w:szCs w:val="20"/>
        </w:rPr>
        <w:t xml:space="preserve">Serafim, R., Maican, S., 2012. Overview on the Chrysomeloidea Superfamily (Coleoptera: Cerambycidae, Orsodacnidae, Chrysomelidae) in Dobrogea (Romania). </w:t>
      </w:r>
      <w:r w:rsidRPr="00904DD2">
        <w:rPr>
          <w:rFonts w:ascii="Times New Roman" w:hAnsi="Times New Roman" w:cs="Times New Roman"/>
          <w:sz w:val="20"/>
          <w:szCs w:val="20"/>
          <w:lang w:val="fr-FR"/>
        </w:rPr>
        <w:t xml:space="preserve">Trav. du Muséum Natl. </w:t>
      </w:r>
      <w:proofErr w:type="gramStart"/>
      <w:r w:rsidRPr="00904DD2">
        <w:rPr>
          <w:rFonts w:ascii="Times New Roman" w:hAnsi="Times New Roman" w:cs="Times New Roman"/>
          <w:sz w:val="20"/>
          <w:szCs w:val="20"/>
          <w:lang w:val="fr-FR"/>
        </w:rPr>
        <w:t>d’Histoire</w:t>
      </w:r>
      <w:proofErr w:type="gramEnd"/>
      <w:r w:rsidRPr="00904DD2">
        <w:rPr>
          <w:rFonts w:ascii="Times New Roman" w:hAnsi="Times New Roman" w:cs="Times New Roman"/>
          <w:sz w:val="20"/>
          <w:szCs w:val="20"/>
          <w:lang w:val="fr-FR"/>
        </w:rPr>
        <w:t xml:space="preserve"> Nat. “Grigore Antipa” 55, 65–123. https://doi.org/10.2478/v10191-012-0007-9</w:t>
      </w:r>
    </w:p>
    <w:p w14:paraId="586BBF20" w14:textId="77777777" w:rsidR="009F31FB" w:rsidRPr="00904DD2" w:rsidRDefault="009F31FB" w:rsidP="009F31FB">
      <w:pPr>
        <w:pStyle w:val="ListParagraph"/>
        <w:numPr>
          <w:ilvl w:val="0"/>
          <w:numId w:val="1"/>
        </w:numPr>
        <w:rPr>
          <w:rFonts w:ascii="Times New Roman" w:hAnsi="Times New Roman" w:cs="Times New Roman"/>
          <w:sz w:val="20"/>
          <w:szCs w:val="20"/>
          <w:lang w:val="fr-FR"/>
        </w:rPr>
      </w:pPr>
      <w:r w:rsidRPr="00904DD2">
        <w:rPr>
          <w:rFonts w:ascii="Times New Roman" w:hAnsi="Times New Roman" w:cs="Times New Roman"/>
          <w:sz w:val="20"/>
          <w:szCs w:val="20"/>
        </w:rPr>
        <w:lastRenderedPageBreak/>
        <w:t xml:space="preserve">Stan, M., Nitzu, E., 2013. New Data on the Knowledge of Beetle Fauna (Insecta: Coleoptera) in the “Bârnova-Repedea Forest” Site of Community Importance (Rosci 01235, Iaşi, Romania. </w:t>
      </w:r>
      <w:r w:rsidRPr="00904DD2">
        <w:rPr>
          <w:rFonts w:ascii="Times New Roman" w:hAnsi="Times New Roman" w:cs="Times New Roman"/>
          <w:sz w:val="20"/>
          <w:szCs w:val="20"/>
          <w:lang w:val="fr-FR"/>
        </w:rPr>
        <w:t xml:space="preserve">Trav. du Muséum Natl. </w:t>
      </w:r>
      <w:proofErr w:type="gramStart"/>
      <w:r w:rsidRPr="00904DD2">
        <w:rPr>
          <w:rFonts w:ascii="Times New Roman" w:hAnsi="Times New Roman" w:cs="Times New Roman"/>
          <w:sz w:val="20"/>
          <w:szCs w:val="20"/>
          <w:lang w:val="fr-FR"/>
        </w:rPr>
        <w:t>d’Histoire</w:t>
      </w:r>
      <w:proofErr w:type="gramEnd"/>
      <w:r w:rsidRPr="00904DD2">
        <w:rPr>
          <w:rFonts w:ascii="Times New Roman" w:hAnsi="Times New Roman" w:cs="Times New Roman"/>
          <w:sz w:val="20"/>
          <w:szCs w:val="20"/>
          <w:lang w:val="fr-FR"/>
        </w:rPr>
        <w:t xml:space="preserve"> Nat. “Grigore Antipa” 56, 33–44. https://doi.org/10.2478/travmu-2013-0003</w:t>
      </w:r>
    </w:p>
    <w:p w14:paraId="38901C19" w14:textId="77777777" w:rsidR="009F31FB" w:rsidRPr="00904DD2" w:rsidRDefault="009F31FB" w:rsidP="009F31FB">
      <w:pPr>
        <w:pStyle w:val="ListParagraph"/>
        <w:numPr>
          <w:ilvl w:val="0"/>
          <w:numId w:val="1"/>
        </w:numPr>
        <w:rPr>
          <w:rFonts w:ascii="Times New Roman" w:hAnsi="Times New Roman" w:cs="Times New Roman"/>
          <w:sz w:val="20"/>
          <w:szCs w:val="20"/>
          <w:lang w:val="fr-FR"/>
        </w:rPr>
      </w:pPr>
      <w:r w:rsidRPr="00904DD2">
        <w:rPr>
          <w:rFonts w:ascii="Times New Roman" w:hAnsi="Times New Roman" w:cs="Times New Roman"/>
          <w:sz w:val="20"/>
          <w:szCs w:val="20"/>
        </w:rPr>
        <w:t xml:space="preserve">Stan, M., Serafim, R., Maican, S., 2017. Data on the Beetle Fauna (Insecta: Coleoptera) in “Frumoasa” Site of Community Importance (ROSCI0085, Romania) and Its Surroundings. </w:t>
      </w:r>
      <w:r w:rsidRPr="00904DD2">
        <w:rPr>
          <w:rFonts w:ascii="Times New Roman" w:hAnsi="Times New Roman" w:cs="Times New Roman"/>
          <w:sz w:val="20"/>
          <w:szCs w:val="20"/>
          <w:lang w:val="fr-FR"/>
        </w:rPr>
        <w:t xml:space="preserve">Trav. du Muséum Natl. </w:t>
      </w:r>
      <w:proofErr w:type="gramStart"/>
      <w:r w:rsidRPr="00904DD2">
        <w:rPr>
          <w:rFonts w:ascii="Times New Roman" w:hAnsi="Times New Roman" w:cs="Times New Roman"/>
          <w:sz w:val="20"/>
          <w:szCs w:val="20"/>
          <w:lang w:val="fr-FR"/>
        </w:rPr>
        <w:t>d’Histoire</w:t>
      </w:r>
      <w:proofErr w:type="gramEnd"/>
      <w:r w:rsidRPr="00904DD2">
        <w:rPr>
          <w:rFonts w:ascii="Times New Roman" w:hAnsi="Times New Roman" w:cs="Times New Roman"/>
          <w:sz w:val="20"/>
          <w:szCs w:val="20"/>
          <w:lang w:val="fr-FR"/>
        </w:rPr>
        <w:t xml:space="preserve"> Nat. “Grigore Antipa” 59, 129–159. https://doi.org/10.1515/travmu-2016-0022</w:t>
      </w:r>
    </w:p>
    <w:p w14:paraId="5D4EDC73" w14:textId="0B92AD06" w:rsidR="002B3C22" w:rsidRPr="00904DD2" w:rsidRDefault="009F31FB" w:rsidP="009F31FB">
      <w:pPr>
        <w:pStyle w:val="ListParagraph"/>
        <w:numPr>
          <w:ilvl w:val="0"/>
          <w:numId w:val="1"/>
        </w:numPr>
        <w:rPr>
          <w:rFonts w:ascii="Times New Roman" w:hAnsi="Times New Roman" w:cs="Times New Roman"/>
          <w:sz w:val="20"/>
          <w:szCs w:val="20"/>
        </w:rPr>
      </w:pPr>
      <w:r w:rsidRPr="00904DD2">
        <w:rPr>
          <w:rFonts w:ascii="Times New Roman" w:hAnsi="Times New Roman" w:cs="Times New Roman"/>
          <w:sz w:val="20"/>
          <w:szCs w:val="20"/>
          <w:lang w:val="fr-FR"/>
        </w:rPr>
        <w:t xml:space="preserve">Ungureanu, V., Maican, S., Serafim, R., 2008. </w:t>
      </w:r>
      <w:r w:rsidRPr="00904DD2">
        <w:rPr>
          <w:rFonts w:ascii="Times New Roman" w:hAnsi="Times New Roman" w:cs="Times New Roman"/>
          <w:sz w:val="20"/>
          <w:szCs w:val="20"/>
        </w:rPr>
        <w:t>Diversity of Coleopterans: Cerambycidae, Chrysomelidae, Coccinellidae from Buzau Area (Romania). Trav. du Muséum Natl. d’Histoire Nat. “Grigore Antipa” 51, 171–183.</w:t>
      </w:r>
    </w:p>
    <w:sectPr w:rsidR="002B3C22" w:rsidRPr="00904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F3A0F"/>
    <w:multiLevelType w:val="hybridMultilevel"/>
    <w:tmpl w:val="0EF08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3090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EB5"/>
    <w:rsid w:val="00031F84"/>
    <w:rsid w:val="000D3EB5"/>
    <w:rsid w:val="0010211F"/>
    <w:rsid w:val="00111CB3"/>
    <w:rsid w:val="002B3C22"/>
    <w:rsid w:val="00485FF1"/>
    <w:rsid w:val="004B281C"/>
    <w:rsid w:val="004D6EA2"/>
    <w:rsid w:val="006A4F02"/>
    <w:rsid w:val="00714B7C"/>
    <w:rsid w:val="007D7E0F"/>
    <w:rsid w:val="00822439"/>
    <w:rsid w:val="008501CC"/>
    <w:rsid w:val="00904DD2"/>
    <w:rsid w:val="009F31FB"/>
    <w:rsid w:val="00CD6C66"/>
    <w:rsid w:val="00E33B77"/>
    <w:rsid w:val="00EE6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6F818"/>
  <w15:chartTrackingRefBased/>
  <w15:docId w15:val="{17267A49-5BF4-4DC3-B659-C42AF6B0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1"/>
        <w:szCs w:val="21"/>
        <w:lang w:val="en-US" w:eastAsia="en-US" w:bidi="ar-SA"/>
        <w14:ligatures w14:val="standardContextual"/>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439"/>
  </w:style>
  <w:style w:type="paragraph" w:styleId="Heading1">
    <w:name w:val="heading 1"/>
    <w:aliases w:val="Heading 1 ROSALIA"/>
    <w:basedOn w:val="Normal"/>
    <w:next w:val="Normal"/>
    <w:link w:val="Heading1Char"/>
    <w:autoRedefine/>
    <w:uiPriority w:val="9"/>
    <w:qFormat/>
    <w:rsid w:val="00EE6755"/>
    <w:pPr>
      <w:keepNext/>
      <w:keepLines/>
      <w:pBdr>
        <w:bottom w:val="single" w:sz="4" w:space="2" w:color="ED7D31" w:themeColor="accent2"/>
      </w:pBdr>
      <w:spacing w:before="360" w:after="120" w:line="240" w:lineRule="auto"/>
      <w:outlineLvl w:val="0"/>
    </w:pPr>
    <w:rPr>
      <w:rFonts w:ascii="Times New Roman" w:eastAsiaTheme="majorEastAsia" w:hAnsi="Times New Roman" w:cs="Times New Roman"/>
      <w:b/>
      <w:color w:val="ED7D31" w:themeColor="accent2"/>
      <w:sz w:val="44"/>
      <w:szCs w:val="40"/>
      <w:lang w:val="ro-RO"/>
    </w:rPr>
  </w:style>
  <w:style w:type="paragraph" w:styleId="Heading2">
    <w:name w:val="heading 2"/>
    <w:aliases w:val="ROSALIA Heading 2"/>
    <w:basedOn w:val="Normal"/>
    <w:next w:val="Normal"/>
    <w:link w:val="Heading2Char"/>
    <w:uiPriority w:val="9"/>
    <w:unhideWhenUsed/>
    <w:qFormat/>
    <w:rsid w:val="00EE6755"/>
    <w:pPr>
      <w:keepNext/>
      <w:keepLines/>
      <w:spacing w:before="120" w:after="0" w:line="240" w:lineRule="auto"/>
      <w:outlineLvl w:val="1"/>
    </w:pPr>
    <w:rPr>
      <w:rFonts w:ascii="Times New Roman" w:eastAsiaTheme="majorEastAsia" w:hAnsi="Times New Roman" w:cstheme="majorBidi"/>
      <w:b/>
      <w:color w:val="ED7D31" w:themeColor="accent2"/>
      <w:sz w:val="36"/>
      <w:szCs w:val="36"/>
    </w:rPr>
  </w:style>
  <w:style w:type="paragraph" w:styleId="Heading3">
    <w:name w:val="heading 3"/>
    <w:basedOn w:val="Normal"/>
    <w:next w:val="Normal"/>
    <w:link w:val="Heading3Char"/>
    <w:uiPriority w:val="9"/>
    <w:unhideWhenUsed/>
    <w:qFormat/>
    <w:rsid w:val="00EE6755"/>
    <w:pPr>
      <w:keepNext/>
      <w:keepLines/>
      <w:spacing w:before="80" w:after="0" w:line="240" w:lineRule="auto"/>
      <w:outlineLvl w:val="2"/>
    </w:pPr>
    <w:rPr>
      <w:rFonts w:ascii="Times New Roman" w:eastAsiaTheme="majorEastAsia" w:hAnsi="Times New Roman" w:cstheme="majorBidi"/>
      <w:color w:val="ED7D31" w:themeColor="accen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ROSALIA Char"/>
    <w:basedOn w:val="DefaultParagraphFont"/>
    <w:link w:val="Heading1"/>
    <w:uiPriority w:val="9"/>
    <w:rsid w:val="00EE6755"/>
    <w:rPr>
      <w:rFonts w:ascii="Times New Roman" w:eastAsiaTheme="majorEastAsia" w:hAnsi="Times New Roman" w:cs="Times New Roman"/>
      <w:b/>
      <w:color w:val="ED7D31" w:themeColor="accent2"/>
      <w:sz w:val="44"/>
      <w:szCs w:val="40"/>
      <w:lang w:val="ro-RO"/>
    </w:rPr>
  </w:style>
  <w:style w:type="character" w:customStyle="1" w:styleId="Heading2Char">
    <w:name w:val="Heading 2 Char"/>
    <w:aliases w:val="ROSALIA Heading 2 Char"/>
    <w:basedOn w:val="DefaultParagraphFont"/>
    <w:link w:val="Heading2"/>
    <w:uiPriority w:val="9"/>
    <w:rsid w:val="00EE6755"/>
    <w:rPr>
      <w:rFonts w:ascii="Times New Roman" w:eastAsiaTheme="majorEastAsia" w:hAnsi="Times New Roman" w:cstheme="majorBidi"/>
      <w:b/>
      <w:color w:val="ED7D31" w:themeColor="accent2"/>
      <w:sz w:val="36"/>
      <w:szCs w:val="36"/>
    </w:rPr>
  </w:style>
  <w:style w:type="character" w:customStyle="1" w:styleId="Heading3Char">
    <w:name w:val="Heading 3 Char"/>
    <w:basedOn w:val="DefaultParagraphFont"/>
    <w:link w:val="Heading3"/>
    <w:uiPriority w:val="9"/>
    <w:rsid w:val="00EE6755"/>
    <w:rPr>
      <w:rFonts w:ascii="Times New Roman" w:eastAsiaTheme="majorEastAsia" w:hAnsi="Times New Roman" w:cstheme="majorBidi"/>
      <w:color w:val="ED7D31" w:themeColor="accent2"/>
      <w:sz w:val="32"/>
      <w:szCs w:val="32"/>
    </w:rPr>
  </w:style>
  <w:style w:type="paragraph" w:styleId="NormalWeb">
    <w:name w:val="Normal (Web)"/>
    <w:basedOn w:val="Normal"/>
    <w:uiPriority w:val="99"/>
    <w:semiHidden/>
    <w:unhideWhenUsed/>
    <w:rsid w:val="000D3E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9F3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01819">
      <w:bodyDiv w:val="1"/>
      <w:marLeft w:val="0"/>
      <w:marRight w:val="0"/>
      <w:marTop w:val="0"/>
      <w:marBottom w:val="0"/>
      <w:divBdr>
        <w:top w:val="none" w:sz="0" w:space="0" w:color="auto"/>
        <w:left w:val="none" w:sz="0" w:space="0" w:color="auto"/>
        <w:bottom w:val="none" w:sz="0" w:space="0" w:color="auto"/>
        <w:right w:val="none" w:sz="0" w:space="0" w:color="auto"/>
      </w:divBdr>
    </w:div>
    <w:div w:id="463617147">
      <w:bodyDiv w:val="1"/>
      <w:marLeft w:val="0"/>
      <w:marRight w:val="0"/>
      <w:marTop w:val="0"/>
      <w:marBottom w:val="0"/>
      <w:divBdr>
        <w:top w:val="none" w:sz="0" w:space="0" w:color="auto"/>
        <w:left w:val="none" w:sz="0" w:space="0" w:color="auto"/>
        <w:bottom w:val="none" w:sz="0" w:space="0" w:color="auto"/>
        <w:right w:val="none" w:sz="0" w:space="0" w:color="auto"/>
      </w:divBdr>
    </w:div>
    <w:div w:id="907691154">
      <w:bodyDiv w:val="1"/>
      <w:marLeft w:val="0"/>
      <w:marRight w:val="0"/>
      <w:marTop w:val="0"/>
      <w:marBottom w:val="0"/>
      <w:divBdr>
        <w:top w:val="none" w:sz="0" w:space="0" w:color="auto"/>
        <w:left w:val="none" w:sz="0" w:space="0" w:color="auto"/>
        <w:bottom w:val="none" w:sz="0" w:space="0" w:color="auto"/>
        <w:right w:val="none" w:sz="0" w:space="0" w:color="auto"/>
      </w:divBdr>
    </w:div>
    <w:div w:id="1030489631">
      <w:bodyDiv w:val="1"/>
      <w:marLeft w:val="0"/>
      <w:marRight w:val="0"/>
      <w:marTop w:val="0"/>
      <w:marBottom w:val="0"/>
      <w:divBdr>
        <w:top w:val="none" w:sz="0" w:space="0" w:color="auto"/>
        <w:left w:val="none" w:sz="0" w:space="0" w:color="auto"/>
        <w:bottom w:val="none" w:sz="0" w:space="0" w:color="auto"/>
        <w:right w:val="none" w:sz="0" w:space="0" w:color="auto"/>
      </w:divBdr>
    </w:div>
    <w:div w:id="1085422347">
      <w:bodyDiv w:val="1"/>
      <w:marLeft w:val="0"/>
      <w:marRight w:val="0"/>
      <w:marTop w:val="0"/>
      <w:marBottom w:val="0"/>
      <w:divBdr>
        <w:top w:val="none" w:sz="0" w:space="0" w:color="auto"/>
        <w:left w:val="none" w:sz="0" w:space="0" w:color="auto"/>
        <w:bottom w:val="none" w:sz="0" w:space="0" w:color="auto"/>
        <w:right w:val="none" w:sz="0" w:space="0" w:color="auto"/>
      </w:divBdr>
    </w:div>
    <w:div w:id="1214930062">
      <w:bodyDiv w:val="1"/>
      <w:marLeft w:val="0"/>
      <w:marRight w:val="0"/>
      <w:marTop w:val="0"/>
      <w:marBottom w:val="0"/>
      <w:divBdr>
        <w:top w:val="none" w:sz="0" w:space="0" w:color="auto"/>
        <w:left w:val="none" w:sz="0" w:space="0" w:color="auto"/>
        <w:bottom w:val="none" w:sz="0" w:space="0" w:color="auto"/>
        <w:right w:val="none" w:sz="0" w:space="0" w:color="auto"/>
      </w:divBdr>
    </w:div>
    <w:div w:id="1292706590">
      <w:bodyDiv w:val="1"/>
      <w:marLeft w:val="0"/>
      <w:marRight w:val="0"/>
      <w:marTop w:val="0"/>
      <w:marBottom w:val="0"/>
      <w:divBdr>
        <w:top w:val="none" w:sz="0" w:space="0" w:color="auto"/>
        <w:left w:val="none" w:sz="0" w:space="0" w:color="auto"/>
        <w:bottom w:val="none" w:sz="0" w:space="0" w:color="auto"/>
        <w:right w:val="none" w:sz="0" w:space="0" w:color="auto"/>
      </w:divBdr>
    </w:div>
    <w:div w:id="1357996409">
      <w:bodyDiv w:val="1"/>
      <w:marLeft w:val="0"/>
      <w:marRight w:val="0"/>
      <w:marTop w:val="0"/>
      <w:marBottom w:val="0"/>
      <w:divBdr>
        <w:top w:val="none" w:sz="0" w:space="0" w:color="auto"/>
        <w:left w:val="none" w:sz="0" w:space="0" w:color="auto"/>
        <w:bottom w:val="none" w:sz="0" w:space="0" w:color="auto"/>
        <w:right w:val="none" w:sz="0" w:space="0" w:color="auto"/>
      </w:divBdr>
    </w:div>
    <w:div w:id="1440638058">
      <w:bodyDiv w:val="1"/>
      <w:marLeft w:val="0"/>
      <w:marRight w:val="0"/>
      <w:marTop w:val="0"/>
      <w:marBottom w:val="0"/>
      <w:divBdr>
        <w:top w:val="none" w:sz="0" w:space="0" w:color="auto"/>
        <w:left w:val="none" w:sz="0" w:space="0" w:color="auto"/>
        <w:bottom w:val="none" w:sz="0" w:space="0" w:color="auto"/>
        <w:right w:val="none" w:sz="0" w:space="0" w:color="auto"/>
      </w:divBdr>
    </w:div>
    <w:div w:id="1513835154">
      <w:bodyDiv w:val="1"/>
      <w:marLeft w:val="0"/>
      <w:marRight w:val="0"/>
      <w:marTop w:val="0"/>
      <w:marBottom w:val="0"/>
      <w:divBdr>
        <w:top w:val="none" w:sz="0" w:space="0" w:color="auto"/>
        <w:left w:val="none" w:sz="0" w:space="0" w:color="auto"/>
        <w:bottom w:val="none" w:sz="0" w:space="0" w:color="auto"/>
        <w:right w:val="none" w:sz="0" w:space="0" w:color="auto"/>
      </w:divBdr>
    </w:div>
    <w:div w:id="21047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Mirea</dc:creator>
  <cp:keywords/>
  <dc:description/>
  <cp:lastModifiedBy>Marian Mirea</cp:lastModifiedBy>
  <cp:revision>7</cp:revision>
  <dcterms:created xsi:type="dcterms:W3CDTF">2023-11-10T07:47:00Z</dcterms:created>
  <dcterms:modified xsi:type="dcterms:W3CDTF">2024-02-15T08:21:00Z</dcterms:modified>
</cp:coreProperties>
</file>