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03469" w14:textId="0A2EB4C8" w:rsidR="00116123" w:rsidRPr="00460268" w:rsidRDefault="00000000" w:rsidP="005E539C">
      <w:pPr>
        <w:tabs>
          <w:tab w:val="left" w:pos="0"/>
        </w:tabs>
        <w:spacing w:line="360" w:lineRule="auto"/>
        <w:jc w:val="both"/>
        <w:rPr>
          <w:sz w:val="22"/>
          <w:szCs w:val="22"/>
        </w:rPr>
      </w:pPr>
      <w:r w:rsidRPr="00460268">
        <w:rPr>
          <w:rFonts w:ascii="Times New Roman" w:eastAsia="Times New Roman" w:hAnsi="Times New Roman" w:cs="Times New Roman"/>
          <w:b/>
        </w:rPr>
        <w:t xml:space="preserve">Supplementary material 3. </w:t>
      </w:r>
      <w:r w:rsidRPr="00460268">
        <w:rPr>
          <w:rFonts w:ascii="Times New Roman" w:eastAsia="Times New Roman" w:hAnsi="Times New Roman" w:cs="Times New Roman"/>
        </w:rPr>
        <w:t xml:space="preserve">Assessment of threats faced by listed and unlisted Brazilian primate species </w:t>
      </w:r>
    </w:p>
    <w:p w14:paraId="5E476441" w14:textId="77777777" w:rsidR="00116123" w:rsidRPr="00460268" w:rsidRDefault="00116123" w:rsidP="005E539C">
      <w:pPr>
        <w:tabs>
          <w:tab w:val="left" w:pos="0"/>
        </w:tabs>
        <w:spacing w:line="360" w:lineRule="auto"/>
        <w:jc w:val="both"/>
        <w:rPr>
          <w:sz w:val="22"/>
          <w:szCs w:val="22"/>
        </w:rPr>
      </w:pPr>
    </w:p>
    <w:p w14:paraId="73DDEFB8" w14:textId="77777777" w:rsidR="00116123" w:rsidRPr="00460268" w:rsidRDefault="00000000" w:rsidP="005E539C">
      <w:pPr>
        <w:tabs>
          <w:tab w:val="left" w:pos="0"/>
        </w:tabs>
        <w:spacing w:line="360" w:lineRule="auto"/>
        <w:jc w:val="both"/>
        <w:rPr>
          <w:rFonts w:ascii="Times New Roman" w:eastAsia="Times New Roman" w:hAnsi="Times New Roman" w:cs="Times New Roman"/>
          <w:sz w:val="20"/>
          <w:szCs w:val="20"/>
        </w:rPr>
      </w:pPr>
      <w:r w:rsidRPr="00460268">
        <w:rPr>
          <w:rFonts w:ascii="Times New Roman" w:eastAsia="Times New Roman" w:hAnsi="Times New Roman" w:cs="Times New Roman"/>
          <w:sz w:val="20"/>
          <w:szCs w:val="20"/>
        </w:rPr>
        <w:tab/>
        <w:t xml:space="preserve">We also presented the threats related to landscape attributes, considering the biomes in which the listed primates occur and their IUCN threat categories, in order to compile a diagnosis of this group of species that can facilitate future conservation actions (Figure 1_Supplementary Material 3). </w:t>
      </w:r>
    </w:p>
    <w:p w14:paraId="24426B71" w14:textId="77777777" w:rsidR="00116123" w:rsidRPr="00460268" w:rsidRDefault="00000000" w:rsidP="005E539C">
      <w:pPr>
        <w:spacing w:line="360" w:lineRule="auto"/>
        <w:ind w:firstLine="708"/>
        <w:jc w:val="both"/>
        <w:rPr>
          <w:rFonts w:ascii="Times New Roman" w:eastAsia="Times New Roman" w:hAnsi="Times New Roman" w:cs="Times New Roman"/>
          <w:sz w:val="20"/>
          <w:szCs w:val="20"/>
        </w:rPr>
      </w:pPr>
      <w:r w:rsidRPr="00460268">
        <w:rPr>
          <w:rFonts w:ascii="Times New Roman" w:eastAsia="Times New Roman" w:hAnsi="Times New Roman" w:cs="Times New Roman"/>
          <w:sz w:val="20"/>
          <w:szCs w:val="20"/>
        </w:rPr>
        <w:t xml:space="preserve">The 13 listed species have a large variation in the range size, e.g., </w:t>
      </w:r>
      <w:proofErr w:type="spellStart"/>
      <w:r w:rsidRPr="00460268">
        <w:rPr>
          <w:rFonts w:ascii="Times New Roman" w:eastAsia="Times New Roman" w:hAnsi="Times New Roman" w:cs="Times New Roman"/>
          <w:i/>
          <w:sz w:val="20"/>
          <w:szCs w:val="20"/>
        </w:rPr>
        <w:t>Leontopithecus</w:t>
      </w:r>
      <w:proofErr w:type="spellEnd"/>
      <w:r w:rsidRPr="00460268">
        <w:rPr>
          <w:rFonts w:ascii="Times New Roman" w:eastAsia="Times New Roman" w:hAnsi="Times New Roman" w:cs="Times New Roman"/>
          <w:i/>
          <w:sz w:val="20"/>
          <w:szCs w:val="20"/>
        </w:rPr>
        <w:t xml:space="preserve"> </w:t>
      </w:r>
      <w:proofErr w:type="spellStart"/>
      <w:r w:rsidRPr="00460268">
        <w:rPr>
          <w:rFonts w:ascii="Times New Roman" w:eastAsia="Times New Roman" w:hAnsi="Times New Roman" w:cs="Times New Roman"/>
          <w:i/>
          <w:sz w:val="20"/>
          <w:szCs w:val="20"/>
        </w:rPr>
        <w:t>caissara</w:t>
      </w:r>
      <w:proofErr w:type="spellEnd"/>
      <w:r w:rsidRPr="00460268">
        <w:rPr>
          <w:rFonts w:ascii="Times New Roman" w:eastAsia="Times New Roman" w:hAnsi="Times New Roman" w:cs="Times New Roman"/>
          <w:sz w:val="20"/>
          <w:szCs w:val="20"/>
        </w:rPr>
        <w:t xml:space="preserve"> has the smallest range, with less than 1000 km</w:t>
      </w:r>
      <w:r w:rsidRPr="00460268">
        <w:rPr>
          <w:rFonts w:ascii="Times New Roman" w:eastAsia="Times New Roman" w:hAnsi="Times New Roman" w:cs="Times New Roman"/>
          <w:sz w:val="20"/>
          <w:szCs w:val="20"/>
          <w:vertAlign w:val="superscript"/>
        </w:rPr>
        <w:t>2</w:t>
      </w:r>
      <w:r w:rsidRPr="007C0436">
        <w:rPr>
          <w:rFonts w:ascii="Times New Roman" w:eastAsia="Times New Roman" w:hAnsi="Times New Roman" w:cs="Times New Roman"/>
          <w:sz w:val="20"/>
          <w:szCs w:val="20"/>
        </w:rPr>
        <w:t>,</w:t>
      </w:r>
      <w:r w:rsidRPr="00460268">
        <w:rPr>
          <w:rFonts w:ascii="Times New Roman" w:eastAsia="Times New Roman" w:hAnsi="Times New Roman" w:cs="Times New Roman"/>
          <w:sz w:val="20"/>
          <w:szCs w:val="20"/>
          <w:vertAlign w:val="superscript"/>
        </w:rPr>
        <w:t xml:space="preserve"> </w:t>
      </w:r>
      <w:r w:rsidRPr="00460268">
        <w:rPr>
          <w:rFonts w:ascii="Times New Roman" w:eastAsia="Times New Roman" w:hAnsi="Times New Roman" w:cs="Times New Roman"/>
          <w:sz w:val="20"/>
          <w:szCs w:val="20"/>
        </w:rPr>
        <w:t xml:space="preserve">and </w:t>
      </w:r>
      <w:r w:rsidRPr="00460268">
        <w:rPr>
          <w:rFonts w:ascii="Times New Roman" w:eastAsia="Times New Roman" w:hAnsi="Times New Roman" w:cs="Times New Roman"/>
          <w:i/>
          <w:sz w:val="20"/>
          <w:szCs w:val="20"/>
        </w:rPr>
        <w:t xml:space="preserve">Alouatta </w:t>
      </w:r>
      <w:proofErr w:type="spellStart"/>
      <w:r w:rsidRPr="00460268">
        <w:rPr>
          <w:rFonts w:ascii="Times New Roman" w:eastAsia="Times New Roman" w:hAnsi="Times New Roman" w:cs="Times New Roman"/>
          <w:i/>
          <w:sz w:val="20"/>
          <w:szCs w:val="20"/>
        </w:rPr>
        <w:t>guariba</w:t>
      </w:r>
      <w:proofErr w:type="spellEnd"/>
      <w:r w:rsidRPr="00460268">
        <w:rPr>
          <w:rFonts w:ascii="Times New Roman" w:eastAsia="Times New Roman" w:hAnsi="Times New Roman" w:cs="Times New Roman"/>
          <w:sz w:val="20"/>
          <w:szCs w:val="20"/>
        </w:rPr>
        <w:t xml:space="preserve"> has the largest range, with over 900,000 km</w:t>
      </w:r>
      <w:r w:rsidRPr="00460268">
        <w:rPr>
          <w:rFonts w:ascii="Times New Roman" w:eastAsia="Times New Roman" w:hAnsi="Times New Roman" w:cs="Times New Roman"/>
          <w:sz w:val="20"/>
          <w:szCs w:val="20"/>
          <w:vertAlign w:val="superscript"/>
        </w:rPr>
        <w:t>2</w:t>
      </w:r>
      <w:r w:rsidRPr="00460268">
        <w:rPr>
          <w:rFonts w:ascii="Times New Roman" w:eastAsia="Times New Roman" w:hAnsi="Times New Roman" w:cs="Times New Roman"/>
          <w:sz w:val="20"/>
          <w:szCs w:val="20"/>
        </w:rPr>
        <w:t xml:space="preserve"> (Figure 1_Supplementary Material 3).</w:t>
      </w:r>
    </w:p>
    <w:p w14:paraId="2320A2CC" w14:textId="77777777" w:rsidR="00116123" w:rsidRPr="00460268" w:rsidRDefault="00000000" w:rsidP="005E539C">
      <w:pPr>
        <w:spacing w:line="360" w:lineRule="auto"/>
        <w:ind w:firstLine="720"/>
        <w:jc w:val="both"/>
        <w:rPr>
          <w:rFonts w:ascii="Times New Roman" w:eastAsia="Times New Roman" w:hAnsi="Times New Roman" w:cs="Times New Roman"/>
          <w:sz w:val="20"/>
          <w:szCs w:val="20"/>
        </w:rPr>
      </w:pPr>
      <w:proofErr w:type="spellStart"/>
      <w:r w:rsidRPr="00460268">
        <w:rPr>
          <w:rFonts w:ascii="Times New Roman" w:eastAsia="Times New Roman" w:hAnsi="Times New Roman" w:cs="Times New Roman"/>
          <w:i/>
          <w:sz w:val="20"/>
          <w:szCs w:val="20"/>
        </w:rPr>
        <w:t>Sapajus</w:t>
      </w:r>
      <w:proofErr w:type="spellEnd"/>
      <w:r w:rsidRPr="00460268">
        <w:rPr>
          <w:rFonts w:ascii="Times New Roman" w:eastAsia="Times New Roman" w:hAnsi="Times New Roman" w:cs="Times New Roman"/>
          <w:i/>
          <w:sz w:val="20"/>
          <w:szCs w:val="20"/>
        </w:rPr>
        <w:t xml:space="preserve"> </w:t>
      </w:r>
      <w:proofErr w:type="spellStart"/>
      <w:r w:rsidRPr="00460268">
        <w:rPr>
          <w:rFonts w:ascii="Times New Roman" w:eastAsia="Times New Roman" w:hAnsi="Times New Roman" w:cs="Times New Roman"/>
          <w:i/>
          <w:sz w:val="20"/>
          <w:szCs w:val="20"/>
        </w:rPr>
        <w:t>xanthosternos</w:t>
      </w:r>
      <w:proofErr w:type="spellEnd"/>
      <w:r w:rsidRPr="00460268">
        <w:rPr>
          <w:rFonts w:ascii="Times New Roman" w:eastAsia="Times New Roman" w:hAnsi="Times New Roman" w:cs="Times New Roman"/>
          <w:sz w:val="20"/>
          <w:szCs w:val="20"/>
        </w:rPr>
        <w:t xml:space="preserve"> and </w:t>
      </w:r>
      <w:r w:rsidRPr="00460268">
        <w:rPr>
          <w:rFonts w:ascii="Times New Roman" w:eastAsia="Times New Roman" w:hAnsi="Times New Roman" w:cs="Times New Roman"/>
          <w:i/>
          <w:sz w:val="20"/>
          <w:szCs w:val="20"/>
        </w:rPr>
        <w:t xml:space="preserve">Callicebus </w:t>
      </w:r>
      <w:proofErr w:type="spellStart"/>
      <w:r w:rsidRPr="00460268">
        <w:rPr>
          <w:rFonts w:ascii="Times New Roman" w:eastAsia="Times New Roman" w:hAnsi="Times New Roman" w:cs="Times New Roman"/>
          <w:i/>
          <w:sz w:val="20"/>
          <w:szCs w:val="20"/>
        </w:rPr>
        <w:t>barbarabrownae</w:t>
      </w:r>
      <w:proofErr w:type="spellEnd"/>
      <w:r w:rsidRPr="00460268">
        <w:rPr>
          <w:rFonts w:ascii="Times New Roman" w:eastAsia="Times New Roman" w:hAnsi="Times New Roman" w:cs="Times New Roman"/>
          <w:sz w:val="20"/>
          <w:szCs w:val="20"/>
        </w:rPr>
        <w:t xml:space="preserve"> - species with a predominant distribution in the Caatinga - are classified as Critically Endangered and have, to date, the lowest habitat availability of all primates ever listed. They occupy the most fragmented landscapes (with less than 30% habitat coverage), with more than 20% road coverage within their geographic distributions (Figure 1_Supplementary Material 3). The Amazonian species presented the greatest habitat availability and the lowest proportion of fragmented landscapes within their range when compared to species in other biomes (Figure 3). However, they have the highest proportion of habitat loss, with </w:t>
      </w:r>
      <w:r w:rsidRPr="00460268">
        <w:rPr>
          <w:rFonts w:ascii="Times New Roman" w:eastAsia="Times New Roman" w:hAnsi="Times New Roman" w:cs="Times New Roman"/>
          <w:i/>
          <w:sz w:val="20"/>
          <w:szCs w:val="20"/>
        </w:rPr>
        <w:t xml:space="preserve">Saguinus </w:t>
      </w:r>
      <w:proofErr w:type="spellStart"/>
      <w:r w:rsidRPr="00460268">
        <w:rPr>
          <w:rFonts w:ascii="Times New Roman" w:eastAsia="Times New Roman" w:hAnsi="Times New Roman" w:cs="Times New Roman"/>
          <w:i/>
          <w:sz w:val="20"/>
          <w:szCs w:val="20"/>
        </w:rPr>
        <w:t>bicolor</w:t>
      </w:r>
      <w:proofErr w:type="spellEnd"/>
      <w:r w:rsidRPr="00460268">
        <w:rPr>
          <w:rFonts w:ascii="Times New Roman" w:eastAsia="Times New Roman" w:hAnsi="Times New Roman" w:cs="Times New Roman"/>
          <w:sz w:val="20"/>
          <w:szCs w:val="20"/>
        </w:rPr>
        <w:t xml:space="preserve"> standing out with a proportion of urbanized areas like the species in the Atlantic Forest (Figure 1_Supplementary Material 3). The Atlantic Forest species </w:t>
      </w:r>
      <w:proofErr w:type="spellStart"/>
      <w:r w:rsidRPr="00460268">
        <w:rPr>
          <w:rFonts w:ascii="Times New Roman" w:eastAsia="Times New Roman" w:hAnsi="Times New Roman" w:cs="Times New Roman"/>
          <w:i/>
          <w:sz w:val="20"/>
          <w:szCs w:val="20"/>
        </w:rPr>
        <w:t>Leontopithecus</w:t>
      </w:r>
      <w:proofErr w:type="spellEnd"/>
      <w:r w:rsidRPr="00460268">
        <w:rPr>
          <w:rFonts w:ascii="Times New Roman" w:eastAsia="Times New Roman" w:hAnsi="Times New Roman" w:cs="Times New Roman"/>
          <w:i/>
          <w:sz w:val="20"/>
          <w:szCs w:val="20"/>
        </w:rPr>
        <w:t xml:space="preserve"> </w:t>
      </w:r>
      <w:proofErr w:type="spellStart"/>
      <w:r w:rsidRPr="00460268">
        <w:rPr>
          <w:rFonts w:ascii="Times New Roman" w:eastAsia="Times New Roman" w:hAnsi="Times New Roman" w:cs="Times New Roman"/>
          <w:i/>
          <w:sz w:val="20"/>
          <w:szCs w:val="20"/>
        </w:rPr>
        <w:t>chrysopygus</w:t>
      </w:r>
      <w:proofErr w:type="spellEnd"/>
      <w:r w:rsidRPr="00460268">
        <w:rPr>
          <w:rFonts w:ascii="Times New Roman" w:eastAsia="Times New Roman" w:hAnsi="Times New Roman" w:cs="Times New Roman"/>
          <w:sz w:val="20"/>
          <w:szCs w:val="20"/>
        </w:rPr>
        <w:t xml:space="preserve">, listed only once in 2000, has the lowest habitat availability, distributed in more fragmented landscapes (with &lt;30% habitats) when compared to its congeners, although </w:t>
      </w:r>
      <w:proofErr w:type="spellStart"/>
      <w:r w:rsidRPr="00460268">
        <w:rPr>
          <w:rFonts w:ascii="Times New Roman" w:eastAsia="Times New Roman" w:hAnsi="Times New Roman" w:cs="Times New Roman"/>
          <w:i/>
          <w:sz w:val="20"/>
          <w:szCs w:val="20"/>
        </w:rPr>
        <w:t>Leontopithecus</w:t>
      </w:r>
      <w:proofErr w:type="spellEnd"/>
      <w:r w:rsidRPr="00460268">
        <w:rPr>
          <w:rFonts w:ascii="Times New Roman" w:eastAsia="Times New Roman" w:hAnsi="Times New Roman" w:cs="Times New Roman"/>
          <w:i/>
          <w:sz w:val="20"/>
          <w:szCs w:val="20"/>
        </w:rPr>
        <w:t xml:space="preserve"> </w:t>
      </w:r>
      <w:proofErr w:type="spellStart"/>
      <w:r w:rsidRPr="00460268">
        <w:rPr>
          <w:rFonts w:ascii="Times New Roman" w:eastAsia="Times New Roman" w:hAnsi="Times New Roman" w:cs="Times New Roman"/>
          <w:i/>
          <w:sz w:val="20"/>
          <w:szCs w:val="20"/>
        </w:rPr>
        <w:t>rosalia</w:t>
      </w:r>
      <w:proofErr w:type="spellEnd"/>
      <w:r w:rsidRPr="00460268">
        <w:rPr>
          <w:rFonts w:ascii="Times New Roman" w:eastAsia="Times New Roman" w:hAnsi="Times New Roman" w:cs="Times New Roman"/>
          <w:sz w:val="20"/>
          <w:szCs w:val="20"/>
        </w:rPr>
        <w:t xml:space="preserve"> occupies landscapes with a higher proportion of roads (like </w:t>
      </w:r>
      <w:proofErr w:type="spellStart"/>
      <w:r w:rsidRPr="00460268">
        <w:rPr>
          <w:rFonts w:ascii="Times New Roman" w:eastAsia="Times New Roman" w:hAnsi="Times New Roman" w:cs="Times New Roman"/>
          <w:i/>
          <w:sz w:val="20"/>
          <w:szCs w:val="20"/>
        </w:rPr>
        <w:t>Sapajus</w:t>
      </w:r>
      <w:proofErr w:type="spellEnd"/>
      <w:r w:rsidRPr="00460268">
        <w:rPr>
          <w:rFonts w:ascii="Times New Roman" w:eastAsia="Times New Roman" w:hAnsi="Times New Roman" w:cs="Times New Roman"/>
          <w:i/>
          <w:sz w:val="20"/>
          <w:szCs w:val="20"/>
        </w:rPr>
        <w:t xml:space="preserve"> </w:t>
      </w:r>
      <w:proofErr w:type="spellStart"/>
      <w:r w:rsidRPr="00460268">
        <w:rPr>
          <w:rFonts w:ascii="Times New Roman" w:eastAsia="Times New Roman" w:hAnsi="Times New Roman" w:cs="Times New Roman"/>
          <w:i/>
          <w:sz w:val="20"/>
          <w:szCs w:val="20"/>
        </w:rPr>
        <w:t>flavius</w:t>
      </w:r>
      <w:proofErr w:type="spellEnd"/>
      <w:r w:rsidRPr="00460268">
        <w:rPr>
          <w:rFonts w:ascii="Times New Roman" w:eastAsia="Times New Roman" w:hAnsi="Times New Roman" w:cs="Times New Roman"/>
          <w:sz w:val="20"/>
          <w:szCs w:val="20"/>
        </w:rPr>
        <w:t xml:space="preserve"> ​​in magnitude) (Figure 1_Supplementary Material 3).</w:t>
      </w:r>
    </w:p>
    <w:p w14:paraId="3612304C" w14:textId="77777777" w:rsidR="00116123" w:rsidRPr="00460268" w:rsidRDefault="00116123" w:rsidP="005E539C">
      <w:pPr>
        <w:spacing w:line="360" w:lineRule="auto"/>
        <w:ind w:firstLine="720"/>
        <w:jc w:val="both"/>
        <w:rPr>
          <w:rFonts w:ascii="Times New Roman" w:eastAsia="Times New Roman" w:hAnsi="Times New Roman" w:cs="Times New Roman"/>
          <w:sz w:val="20"/>
          <w:szCs w:val="20"/>
        </w:rPr>
      </w:pPr>
    </w:p>
    <w:p w14:paraId="72D39252" w14:textId="77777777" w:rsidR="00116123" w:rsidRPr="00460268" w:rsidRDefault="00000000" w:rsidP="005E539C">
      <w:pPr>
        <w:spacing w:line="360" w:lineRule="auto"/>
        <w:jc w:val="both"/>
        <w:rPr>
          <w:rFonts w:ascii="Times New Roman" w:eastAsia="Times New Roman" w:hAnsi="Times New Roman" w:cs="Times New Roman"/>
          <w:sz w:val="20"/>
          <w:szCs w:val="20"/>
        </w:rPr>
      </w:pPr>
      <w:r w:rsidRPr="00460268">
        <w:rPr>
          <w:rFonts w:ascii="Times New Roman" w:eastAsia="Times New Roman" w:hAnsi="Times New Roman" w:cs="Times New Roman"/>
          <w:noProof/>
          <w:sz w:val="20"/>
          <w:szCs w:val="20"/>
        </w:rPr>
        <w:drawing>
          <wp:inline distT="114300" distB="114300" distL="114300" distR="114300" wp14:anchorId="7D1A9774" wp14:editId="00312B24">
            <wp:extent cx="5399730" cy="3378200"/>
            <wp:effectExtent l="0" t="0" r="0" b="0"/>
            <wp:docPr id="117268538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5399730" cy="3378200"/>
                    </a:xfrm>
                    <a:prstGeom prst="rect">
                      <a:avLst/>
                    </a:prstGeom>
                    <a:ln/>
                  </pic:spPr>
                </pic:pic>
              </a:graphicData>
            </a:graphic>
          </wp:inline>
        </w:drawing>
      </w:r>
    </w:p>
    <w:p w14:paraId="39A15544" w14:textId="6EB1C3C6" w:rsidR="00116123" w:rsidRPr="00460268" w:rsidRDefault="00000000" w:rsidP="005E539C">
      <w:pPr>
        <w:spacing w:line="360" w:lineRule="auto"/>
        <w:jc w:val="both"/>
        <w:rPr>
          <w:sz w:val="22"/>
          <w:szCs w:val="22"/>
        </w:rPr>
      </w:pPr>
      <w:r w:rsidRPr="00460268">
        <w:rPr>
          <w:rFonts w:ascii="Times New Roman" w:eastAsia="Times New Roman" w:hAnsi="Times New Roman" w:cs="Times New Roman"/>
          <w:sz w:val="20"/>
          <w:szCs w:val="20"/>
        </w:rPr>
        <w:lastRenderedPageBreak/>
        <w:t xml:space="preserve">Figure 1_Supplementary Material 3. Diagnosis of the landscape attributes of Brazilian primates listed in the Top 25 lists from 2000 to 2022. The circles' </w:t>
      </w:r>
      <w:proofErr w:type="spellStart"/>
      <w:r w:rsidRPr="00460268">
        <w:rPr>
          <w:rFonts w:ascii="Times New Roman" w:eastAsia="Times New Roman" w:hAnsi="Times New Roman" w:cs="Times New Roman"/>
          <w:sz w:val="20"/>
          <w:szCs w:val="20"/>
        </w:rPr>
        <w:t>colors</w:t>
      </w:r>
      <w:proofErr w:type="spellEnd"/>
      <w:r w:rsidRPr="00460268">
        <w:rPr>
          <w:rFonts w:ascii="Times New Roman" w:eastAsia="Times New Roman" w:hAnsi="Times New Roman" w:cs="Times New Roman"/>
          <w:sz w:val="20"/>
          <w:szCs w:val="20"/>
        </w:rPr>
        <w:t xml:space="preserve"> represent the biomes with greater overlap in the species' range </w:t>
      </w:r>
    </w:p>
    <w:p w14:paraId="7D50E6BE" w14:textId="77777777" w:rsidR="00116123" w:rsidRPr="00460268" w:rsidRDefault="00116123" w:rsidP="005E539C">
      <w:pPr>
        <w:spacing w:line="360" w:lineRule="auto"/>
        <w:jc w:val="both"/>
        <w:rPr>
          <w:sz w:val="22"/>
          <w:szCs w:val="22"/>
        </w:rPr>
      </w:pPr>
    </w:p>
    <w:p w14:paraId="23B10D72" w14:textId="3D5DE21C" w:rsidR="00116123" w:rsidRPr="00460268" w:rsidRDefault="00000000" w:rsidP="005E539C">
      <w:pPr>
        <w:tabs>
          <w:tab w:val="left" w:pos="0"/>
        </w:tabs>
        <w:spacing w:line="360" w:lineRule="auto"/>
        <w:jc w:val="both"/>
        <w:rPr>
          <w:rFonts w:ascii="Times New Roman" w:eastAsia="Times New Roman" w:hAnsi="Times New Roman" w:cs="Times New Roman"/>
          <w:sz w:val="20"/>
          <w:szCs w:val="20"/>
        </w:rPr>
      </w:pPr>
      <w:r w:rsidRPr="00460268">
        <w:rPr>
          <w:rFonts w:ascii="Times New Roman" w:eastAsia="Times New Roman" w:hAnsi="Times New Roman" w:cs="Times New Roman"/>
          <w:sz w:val="20"/>
          <w:szCs w:val="20"/>
        </w:rPr>
        <w:tab/>
        <w:t xml:space="preserve">Among the listed species, </w:t>
      </w:r>
      <w:r w:rsidRPr="00460268">
        <w:rPr>
          <w:rFonts w:ascii="Times New Roman" w:eastAsia="Times New Roman" w:hAnsi="Times New Roman" w:cs="Times New Roman"/>
          <w:i/>
          <w:sz w:val="20"/>
          <w:szCs w:val="20"/>
        </w:rPr>
        <w:t xml:space="preserve">Callicebus </w:t>
      </w:r>
      <w:proofErr w:type="spellStart"/>
      <w:r w:rsidRPr="00460268">
        <w:rPr>
          <w:rFonts w:ascii="Times New Roman" w:eastAsia="Times New Roman" w:hAnsi="Times New Roman" w:cs="Times New Roman"/>
          <w:i/>
          <w:sz w:val="20"/>
          <w:szCs w:val="20"/>
        </w:rPr>
        <w:t>barbarabrownae</w:t>
      </w:r>
      <w:proofErr w:type="spellEnd"/>
      <w:r w:rsidRPr="00460268">
        <w:rPr>
          <w:rFonts w:ascii="Times New Roman" w:eastAsia="Times New Roman" w:hAnsi="Times New Roman" w:cs="Times New Roman"/>
          <w:sz w:val="20"/>
          <w:szCs w:val="20"/>
        </w:rPr>
        <w:t xml:space="preserve"> occupies more fragmented landscapes, and </w:t>
      </w:r>
      <w:proofErr w:type="spellStart"/>
      <w:r w:rsidRPr="00460268">
        <w:rPr>
          <w:rFonts w:ascii="Times New Roman" w:eastAsia="Times New Roman" w:hAnsi="Times New Roman" w:cs="Times New Roman"/>
          <w:i/>
          <w:sz w:val="20"/>
          <w:szCs w:val="20"/>
        </w:rPr>
        <w:t>Sapajus</w:t>
      </w:r>
      <w:proofErr w:type="spellEnd"/>
      <w:r w:rsidRPr="00460268">
        <w:rPr>
          <w:rFonts w:ascii="Times New Roman" w:eastAsia="Times New Roman" w:hAnsi="Times New Roman" w:cs="Times New Roman"/>
          <w:i/>
          <w:sz w:val="20"/>
          <w:szCs w:val="20"/>
        </w:rPr>
        <w:t xml:space="preserve"> </w:t>
      </w:r>
      <w:proofErr w:type="spellStart"/>
      <w:r w:rsidRPr="00460268">
        <w:rPr>
          <w:rFonts w:ascii="Times New Roman" w:eastAsia="Times New Roman" w:hAnsi="Times New Roman" w:cs="Times New Roman"/>
          <w:i/>
          <w:sz w:val="20"/>
          <w:szCs w:val="20"/>
        </w:rPr>
        <w:t>flavius</w:t>
      </w:r>
      <w:proofErr w:type="spellEnd"/>
      <w:r w:rsidRPr="00460268">
        <w:rPr>
          <w:rFonts w:ascii="Times New Roman" w:eastAsia="Times New Roman" w:hAnsi="Times New Roman" w:cs="Times New Roman"/>
          <w:sz w:val="20"/>
          <w:szCs w:val="20"/>
        </w:rPr>
        <w:t xml:space="preserve">, which has a higher proportion of </w:t>
      </w:r>
      <w:r w:rsidR="00D7197E" w:rsidRPr="00D7197E">
        <w:rPr>
          <w:rFonts w:ascii="Times New Roman" w:eastAsia="Times New Roman" w:hAnsi="Times New Roman" w:cs="Times New Roman"/>
          <w:sz w:val="20"/>
          <w:szCs w:val="20"/>
        </w:rPr>
        <w:t>r</w:t>
      </w:r>
      <w:r w:rsidR="006A6D84" w:rsidRPr="00D7197E">
        <w:rPr>
          <w:rFonts w:ascii="Times New Roman" w:eastAsia="Times New Roman" w:hAnsi="Times New Roman" w:cs="Times New Roman"/>
          <w:sz w:val="20"/>
          <w:szCs w:val="20"/>
        </w:rPr>
        <w:t>oad</w:t>
      </w:r>
      <w:r w:rsidRPr="00D7197E">
        <w:rPr>
          <w:rFonts w:ascii="Times New Roman" w:eastAsia="Times New Roman" w:hAnsi="Times New Roman" w:cs="Times New Roman"/>
          <w:sz w:val="20"/>
          <w:szCs w:val="20"/>
        </w:rPr>
        <w:t>s (</w:t>
      </w:r>
      <w:r w:rsidRPr="00460268">
        <w:rPr>
          <w:rFonts w:ascii="Times New Roman" w:eastAsia="Times New Roman" w:hAnsi="Times New Roman" w:cs="Times New Roman"/>
          <w:sz w:val="20"/>
          <w:szCs w:val="20"/>
        </w:rPr>
        <w:t xml:space="preserve">Figure 2_Supplementary Material 3, PC1, with negative scores on axis 1). </w:t>
      </w:r>
      <w:r w:rsidRPr="00460268">
        <w:rPr>
          <w:rFonts w:ascii="Times New Roman" w:eastAsia="Times New Roman" w:hAnsi="Times New Roman" w:cs="Times New Roman"/>
          <w:i/>
          <w:sz w:val="20"/>
          <w:szCs w:val="20"/>
        </w:rPr>
        <w:t xml:space="preserve">Cebus </w:t>
      </w:r>
      <w:proofErr w:type="spellStart"/>
      <w:r w:rsidRPr="00460268">
        <w:rPr>
          <w:rFonts w:ascii="Times New Roman" w:eastAsia="Times New Roman" w:hAnsi="Times New Roman" w:cs="Times New Roman"/>
          <w:i/>
          <w:sz w:val="20"/>
          <w:szCs w:val="20"/>
        </w:rPr>
        <w:t>kaapori</w:t>
      </w:r>
      <w:proofErr w:type="spellEnd"/>
      <w:r w:rsidRPr="00460268">
        <w:rPr>
          <w:rFonts w:ascii="Times New Roman" w:eastAsia="Times New Roman" w:hAnsi="Times New Roman" w:cs="Times New Roman"/>
          <w:sz w:val="20"/>
          <w:szCs w:val="20"/>
        </w:rPr>
        <w:t xml:space="preserve"> and </w:t>
      </w:r>
      <w:proofErr w:type="spellStart"/>
      <w:r w:rsidRPr="00460268">
        <w:rPr>
          <w:rFonts w:ascii="Times New Roman" w:eastAsia="Times New Roman" w:hAnsi="Times New Roman" w:cs="Times New Roman"/>
          <w:i/>
          <w:sz w:val="20"/>
          <w:szCs w:val="20"/>
        </w:rPr>
        <w:t>Plecturocebus</w:t>
      </w:r>
      <w:proofErr w:type="spellEnd"/>
      <w:r w:rsidRPr="00460268">
        <w:rPr>
          <w:rFonts w:ascii="Times New Roman" w:eastAsia="Times New Roman" w:hAnsi="Times New Roman" w:cs="Times New Roman"/>
          <w:i/>
          <w:sz w:val="20"/>
          <w:szCs w:val="20"/>
        </w:rPr>
        <w:t xml:space="preserve"> </w:t>
      </w:r>
      <w:proofErr w:type="spellStart"/>
      <w:r w:rsidRPr="00460268">
        <w:rPr>
          <w:rFonts w:ascii="Times New Roman" w:eastAsia="Times New Roman" w:hAnsi="Times New Roman" w:cs="Times New Roman"/>
          <w:i/>
          <w:sz w:val="20"/>
          <w:szCs w:val="20"/>
        </w:rPr>
        <w:t>grovesi</w:t>
      </w:r>
      <w:proofErr w:type="spellEnd"/>
      <w:r w:rsidRPr="00460268">
        <w:rPr>
          <w:rFonts w:ascii="Times New Roman" w:eastAsia="Times New Roman" w:hAnsi="Times New Roman" w:cs="Times New Roman"/>
          <w:i/>
          <w:sz w:val="20"/>
          <w:szCs w:val="20"/>
        </w:rPr>
        <w:t xml:space="preserve"> </w:t>
      </w:r>
      <w:r w:rsidRPr="00460268">
        <w:rPr>
          <w:rFonts w:ascii="Times New Roman" w:eastAsia="Times New Roman" w:hAnsi="Times New Roman" w:cs="Times New Roman"/>
          <w:sz w:val="20"/>
          <w:szCs w:val="20"/>
        </w:rPr>
        <w:t xml:space="preserve">stood out among the listed species due to the greater overlap with the deforestation arc (Figure 2_Supplementary Material 3, PC1, with positive scores on axis 1). </w:t>
      </w:r>
      <w:r w:rsidRPr="00460268">
        <w:rPr>
          <w:rFonts w:ascii="Times New Roman" w:eastAsia="Times New Roman" w:hAnsi="Times New Roman" w:cs="Times New Roman"/>
          <w:i/>
          <w:sz w:val="20"/>
          <w:szCs w:val="20"/>
        </w:rPr>
        <w:t xml:space="preserve">Cebus </w:t>
      </w:r>
      <w:proofErr w:type="spellStart"/>
      <w:r w:rsidRPr="00460268">
        <w:rPr>
          <w:rFonts w:ascii="Times New Roman" w:eastAsia="Times New Roman" w:hAnsi="Times New Roman" w:cs="Times New Roman"/>
          <w:i/>
          <w:sz w:val="20"/>
          <w:szCs w:val="20"/>
        </w:rPr>
        <w:t>kaapori</w:t>
      </w:r>
      <w:proofErr w:type="spellEnd"/>
      <w:r w:rsidRPr="00460268">
        <w:rPr>
          <w:rFonts w:ascii="Times New Roman" w:eastAsia="Times New Roman" w:hAnsi="Times New Roman" w:cs="Times New Roman"/>
          <w:sz w:val="20"/>
          <w:szCs w:val="20"/>
        </w:rPr>
        <w:t xml:space="preserve"> showed greater habitat loss in the Amazon (Figure 2_Supplementary Material 3, PC2, with positive scores on axis 2). </w:t>
      </w:r>
      <w:proofErr w:type="spellStart"/>
      <w:r w:rsidRPr="00460268">
        <w:rPr>
          <w:rFonts w:ascii="Times New Roman" w:eastAsia="Times New Roman" w:hAnsi="Times New Roman" w:cs="Times New Roman"/>
          <w:i/>
          <w:sz w:val="20"/>
          <w:szCs w:val="20"/>
        </w:rPr>
        <w:t>Leontopithecus</w:t>
      </w:r>
      <w:proofErr w:type="spellEnd"/>
      <w:r w:rsidRPr="00460268">
        <w:rPr>
          <w:rFonts w:ascii="Times New Roman" w:eastAsia="Times New Roman" w:hAnsi="Times New Roman" w:cs="Times New Roman"/>
          <w:i/>
          <w:sz w:val="20"/>
          <w:szCs w:val="20"/>
        </w:rPr>
        <w:t xml:space="preserve"> </w:t>
      </w:r>
      <w:proofErr w:type="spellStart"/>
      <w:r w:rsidRPr="00460268">
        <w:rPr>
          <w:rFonts w:ascii="Times New Roman" w:eastAsia="Times New Roman" w:hAnsi="Times New Roman" w:cs="Times New Roman"/>
          <w:i/>
          <w:sz w:val="20"/>
          <w:szCs w:val="20"/>
        </w:rPr>
        <w:t>caissara</w:t>
      </w:r>
      <w:proofErr w:type="spellEnd"/>
      <w:r w:rsidRPr="00460268">
        <w:rPr>
          <w:rFonts w:ascii="Times New Roman" w:eastAsia="Times New Roman" w:hAnsi="Times New Roman" w:cs="Times New Roman"/>
          <w:sz w:val="20"/>
          <w:szCs w:val="20"/>
        </w:rPr>
        <w:t xml:space="preserve"> and </w:t>
      </w:r>
      <w:r w:rsidRPr="00460268">
        <w:rPr>
          <w:rFonts w:ascii="Times New Roman" w:eastAsia="Times New Roman" w:hAnsi="Times New Roman" w:cs="Times New Roman"/>
          <w:i/>
          <w:sz w:val="20"/>
          <w:szCs w:val="20"/>
        </w:rPr>
        <w:t xml:space="preserve">Saguinus </w:t>
      </w:r>
      <w:proofErr w:type="spellStart"/>
      <w:r w:rsidRPr="00460268">
        <w:rPr>
          <w:rFonts w:ascii="Times New Roman" w:eastAsia="Times New Roman" w:hAnsi="Times New Roman" w:cs="Times New Roman"/>
          <w:i/>
          <w:sz w:val="20"/>
          <w:szCs w:val="20"/>
        </w:rPr>
        <w:t>bicolor</w:t>
      </w:r>
      <w:proofErr w:type="spellEnd"/>
      <w:r w:rsidRPr="00460268">
        <w:rPr>
          <w:rFonts w:ascii="Times New Roman" w:eastAsia="Times New Roman" w:hAnsi="Times New Roman" w:cs="Times New Roman"/>
          <w:sz w:val="20"/>
          <w:szCs w:val="20"/>
        </w:rPr>
        <w:t xml:space="preserve"> stand out due to the greater availability of habitat (Figure 2_Supplementary Material 3, PC2, with negative scores on axis 2). </w:t>
      </w:r>
    </w:p>
    <w:p w14:paraId="5A5DA302" w14:textId="55901D4A" w:rsidR="00116123" w:rsidRPr="00460268" w:rsidRDefault="00000000" w:rsidP="005E539C">
      <w:pPr>
        <w:tabs>
          <w:tab w:val="left" w:pos="0"/>
        </w:tabs>
        <w:spacing w:line="360" w:lineRule="auto"/>
        <w:jc w:val="both"/>
        <w:rPr>
          <w:rFonts w:ascii="Times New Roman" w:eastAsia="Times New Roman" w:hAnsi="Times New Roman" w:cs="Times New Roman"/>
          <w:sz w:val="20"/>
          <w:szCs w:val="20"/>
        </w:rPr>
      </w:pPr>
      <w:r w:rsidRPr="00460268">
        <w:rPr>
          <w:rFonts w:ascii="Times New Roman" w:eastAsia="Times New Roman" w:hAnsi="Times New Roman" w:cs="Times New Roman"/>
          <w:sz w:val="20"/>
          <w:szCs w:val="20"/>
        </w:rPr>
        <w:tab/>
        <w:t xml:space="preserve">Among the unlisted species, the Amazonian species are grouped together, although </w:t>
      </w:r>
      <w:r w:rsidRPr="00460268">
        <w:rPr>
          <w:rFonts w:ascii="Times New Roman" w:eastAsia="Times New Roman" w:hAnsi="Times New Roman" w:cs="Times New Roman"/>
          <w:i/>
          <w:sz w:val="20"/>
          <w:szCs w:val="20"/>
        </w:rPr>
        <w:t xml:space="preserve">Mico </w:t>
      </w:r>
      <w:proofErr w:type="spellStart"/>
      <w:r w:rsidRPr="00460268">
        <w:rPr>
          <w:rFonts w:ascii="Times New Roman" w:eastAsia="Times New Roman" w:hAnsi="Times New Roman" w:cs="Times New Roman"/>
          <w:i/>
          <w:sz w:val="20"/>
          <w:szCs w:val="20"/>
        </w:rPr>
        <w:t>rondoni</w:t>
      </w:r>
      <w:proofErr w:type="spellEnd"/>
      <w:r w:rsidRPr="00460268">
        <w:rPr>
          <w:rFonts w:ascii="Times New Roman" w:eastAsia="Times New Roman" w:hAnsi="Times New Roman" w:cs="Times New Roman"/>
          <w:i/>
          <w:sz w:val="20"/>
          <w:szCs w:val="20"/>
        </w:rPr>
        <w:t xml:space="preserve">, Ateles marginatus, Alouatta </w:t>
      </w:r>
      <w:proofErr w:type="spellStart"/>
      <w:r w:rsidRPr="00460268">
        <w:rPr>
          <w:rFonts w:ascii="Times New Roman" w:eastAsia="Times New Roman" w:hAnsi="Times New Roman" w:cs="Times New Roman"/>
          <w:i/>
          <w:sz w:val="20"/>
          <w:szCs w:val="20"/>
        </w:rPr>
        <w:t>discolor</w:t>
      </w:r>
      <w:proofErr w:type="spellEnd"/>
      <w:r w:rsidRPr="00460268">
        <w:rPr>
          <w:rFonts w:ascii="Times New Roman" w:eastAsia="Times New Roman" w:hAnsi="Times New Roman" w:cs="Times New Roman"/>
          <w:i/>
          <w:sz w:val="20"/>
          <w:szCs w:val="20"/>
        </w:rPr>
        <w:t xml:space="preserve">, </w:t>
      </w:r>
      <w:proofErr w:type="spellStart"/>
      <w:r w:rsidRPr="00460268">
        <w:rPr>
          <w:rFonts w:ascii="Times New Roman" w:eastAsia="Times New Roman" w:hAnsi="Times New Roman" w:cs="Times New Roman"/>
          <w:i/>
          <w:sz w:val="20"/>
          <w:szCs w:val="20"/>
        </w:rPr>
        <w:t>Chiropotes</w:t>
      </w:r>
      <w:proofErr w:type="spellEnd"/>
      <w:r w:rsidRPr="00460268">
        <w:rPr>
          <w:rFonts w:ascii="Times New Roman" w:eastAsia="Times New Roman" w:hAnsi="Times New Roman" w:cs="Times New Roman"/>
          <w:i/>
          <w:sz w:val="20"/>
          <w:szCs w:val="20"/>
        </w:rPr>
        <w:t xml:space="preserve"> </w:t>
      </w:r>
      <w:proofErr w:type="spellStart"/>
      <w:r w:rsidRPr="00460268">
        <w:rPr>
          <w:rFonts w:ascii="Times New Roman" w:eastAsia="Times New Roman" w:hAnsi="Times New Roman" w:cs="Times New Roman"/>
          <w:i/>
          <w:sz w:val="20"/>
          <w:szCs w:val="20"/>
        </w:rPr>
        <w:t>satanas</w:t>
      </w:r>
      <w:proofErr w:type="spellEnd"/>
      <w:r w:rsidRPr="00460268">
        <w:rPr>
          <w:rFonts w:ascii="Times New Roman" w:eastAsia="Times New Roman" w:hAnsi="Times New Roman" w:cs="Times New Roman"/>
          <w:i/>
          <w:sz w:val="20"/>
          <w:szCs w:val="20"/>
        </w:rPr>
        <w:t>,</w:t>
      </w:r>
      <w:r w:rsidRPr="00460268">
        <w:rPr>
          <w:rFonts w:ascii="Times New Roman" w:eastAsia="Times New Roman" w:hAnsi="Times New Roman" w:cs="Times New Roman"/>
          <w:sz w:val="20"/>
          <w:szCs w:val="20"/>
        </w:rPr>
        <w:t xml:space="preserve"> and </w:t>
      </w:r>
      <w:proofErr w:type="spellStart"/>
      <w:r w:rsidRPr="00460268">
        <w:rPr>
          <w:rFonts w:ascii="Times New Roman" w:eastAsia="Times New Roman" w:hAnsi="Times New Roman" w:cs="Times New Roman"/>
          <w:i/>
          <w:sz w:val="20"/>
          <w:szCs w:val="20"/>
        </w:rPr>
        <w:t>Chiropotes</w:t>
      </w:r>
      <w:proofErr w:type="spellEnd"/>
      <w:r w:rsidRPr="00460268">
        <w:rPr>
          <w:rFonts w:ascii="Times New Roman" w:eastAsia="Times New Roman" w:hAnsi="Times New Roman" w:cs="Times New Roman"/>
          <w:i/>
          <w:sz w:val="20"/>
          <w:szCs w:val="20"/>
        </w:rPr>
        <w:t xml:space="preserve"> </w:t>
      </w:r>
      <w:proofErr w:type="spellStart"/>
      <w:r w:rsidRPr="00460268">
        <w:rPr>
          <w:rFonts w:ascii="Times New Roman" w:eastAsia="Times New Roman" w:hAnsi="Times New Roman" w:cs="Times New Roman"/>
          <w:i/>
          <w:sz w:val="20"/>
          <w:szCs w:val="20"/>
        </w:rPr>
        <w:t>utahickae</w:t>
      </w:r>
      <w:proofErr w:type="spellEnd"/>
      <w:r w:rsidRPr="00460268">
        <w:rPr>
          <w:rFonts w:ascii="Times New Roman" w:eastAsia="Times New Roman" w:hAnsi="Times New Roman" w:cs="Times New Roman"/>
          <w:sz w:val="20"/>
          <w:szCs w:val="20"/>
        </w:rPr>
        <w:t xml:space="preserve"> stand out due to the greater </w:t>
      </w:r>
      <w:r w:rsidRPr="00460268">
        <w:rPr>
          <w:sz w:val="22"/>
          <w:szCs w:val="22"/>
        </w:rPr>
        <w:t xml:space="preserve">R9_1 </w:t>
      </w:r>
      <w:r w:rsidRPr="00460268">
        <w:rPr>
          <w:rFonts w:ascii="Times New Roman" w:eastAsia="Times New Roman" w:hAnsi="Times New Roman" w:cs="Times New Roman"/>
          <w:sz w:val="20"/>
          <w:szCs w:val="20"/>
        </w:rPr>
        <w:t xml:space="preserve">overlap of their distributions with the deforestation arc (Figure 3_Supplementary Material 3, with positive scores on axis 1). The Caatinga and Atlantic Forest species are grouped together, mainly </w:t>
      </w:r>
      <w:r w:rsidRPr="00460268">
        <w:rPr>
          <w:rFonts w:ascii="Times New Roman" w:eastAsia="Times New Roman" w:hAnsi="Times New Roman" w:cs="Times New Roman"/>
          <w:i/>
          <w:sz w:val="20"/>
          <w:szCs w:val="20"/>
        </w:rPr>
        <w:t xml:space="preserve">Callicebus </w:t>
      </w:r>
      <w:proofErr w:type="spellStart"/>
      <w:r w:rsidRPr="00460268">
        <w:rPr>
          <w:rFonts w:ascii="Times New Roman" w:eastAsia="Times New Roman" w:hAnsi="Times New Roman" w:cs="Times New Roman"/>
          <w:i/>
          <w:sz w:val="20"/>
          <w:szCs w:val="20"/>
        </w:rPr>
        <w:t>coimbrai</w:t>
      </w:r>
      <w:proofErr w:type="spellEnd"/>
      <w:r w:rsidRPr="00460268">
        <w:rPr>
          <w:rFonts w:ascii="Times New Roman" w:eastAsia="Times New Roman" w:hAnsi="Times New Roman" w:cs="Times New Roman"/>
          <w:sz w:val="20"/>
          <w:szCs w:val="20"/>
        </w:rPr>
        <w:t xml:space="preserve"> and </w:t>
      </w:r>
      <w:r w:rsidRPr="00460268">
        <w:rPr>
          <w:rFonts w:ascii="Times New Roman" w:eastAsia="Times New Roman" w:hAnsi="Times New Roman" w:cs="Times New Roman"/>
          <w:i/>
          <w:sz w:val="20"/>
          <w:szCs w:val="20"/>
        </w:rPr>
        <w:t xml:space="preserve">Alouatta </w:t>
      </w:r>
      <w:proofErr w:type="spellStart"/>
      <w:r w:rsidRPr="00460268">
        <w:rPr>
          <w:rFonts w:ascii="Times New Roman" w:eastAsia="Times New Roman" w:hAnsi="Times New Roman" w:cs="Times New Roman"/>
          <w:i/>
          <w:sz w:val="20"/>
          <w:szCs w:val="20"/>
        </w:rPr>
        <w:t>ululata</w:t>
      </w:r>
      <w:proofErr w:type="spellEnd"/>
      <w:r w:rsidRPr="00460268">
        <w:rPr>
          <w:rFonts w:ascii="Times New Roman" w:eastAsia="Times New Roman" w:hAnsi="Times New Roman" w:cs="Times New Roman"/>
          <w:sz w:val="20"/>
          <w:szCs w:val="20"/>
        </w:rPr>
        <w:t xml:space="preserve">, with the highest proportion </w:t>
      </w:r>
      <w:r w:rsidRPr="00D7197E">
        <w:rPr>
          <w:rFonts w:ascii="Times New Roman" w:eastAsia="Times New Roman" w:hAnsi="Times New Roman" w:cs="Times New Roman"/>
          <w:sz w:val="20"/>
          <w:szCs w:val="20"/>
        </w:rPr>
        <w:t xml:space="preserve">of </w:t>
      </w:r>
      <w:r w:rsidR="006A6D84" w:rsidRPr="00D7197E">
        <w:rPr>
          <w:rFonts w:ascii="Times New Roman" w:eastAsia="Times New Roman" w:hAnsi="Times New Roman" w:cs="Times New Roman"/>
          <w:sz w:val="20"/>
          <w:szCs w:val="20"/>
        </w:rPr>
        <w:t>road</w:t>
      </w:r>
      <w:r w:rsidRPr="00D7197E">
        <w:rPr>
          <w:rFonts w:ascii="Times New Roman" w:eastAsia="Times New Roman" w:hAnsi="Times New Roman" w:cs="Times New Roman"/>
          <w:sz w:val="20"/>
          <w:szCs w:val="20"/>
        </w:rPr>
        <w:t xml:space="preserve">s </w:t>
      </w:r>
      <w:r w:rsidRPr="00460268">
        <w:rPr>
          <w:rFonts w:ascii="Times New Roman" w:eastAsia="Times New Roman" w:hAnsi="Times New Roman" w:cs="Times New Roman"/>
          <w:sz w:val="20"/>
          <w:szCs w:val="20"/>
        </w:rPr>
        <w:t xml:space="preserve">and fragmented areas (Figure 3_Supplementary Material 3, with negative scores on axis 1), characteristics that also group the only </w:t>
      </w:r>
      <w:proofErr w:type="spellStart"/>
      <w:r w:rsidRPr="00460268">
        <w:rPr>
          <w:rFonts w:ascii="Times New Roman" w:eastAsia="Times New Roman" w:hAnsi="Times New Roman" w:cs="Times New Roman"/>
          <w:sz w:val="20"/>
          <w:szCs w:val="20"/>
        </w:rPr>
        <w:t>Cerrado</w:t>
      </w:r>
      <w:proofErr w:type="spellEnd"/>
      <w:r w:rsidRPr="00460268">
        <w:rPr>
          <w:rFonts w:ascii="Times New Roman" w:eastAsia="Times New Roman" w:hAnsi="Times New Roman" w:cs="Times New Roman"/>
          <w:sz w:val="20"/>
          <w:szCs w:val="20"/>
        </w:rPr>
        <w:t xml:space="preserve"> species, </w:t>
      </w:r>
      <w:proofErr w:type="spellStart"/>
      <w:r w:rsidRPr="00460268">
        <w:rPr>
          <w:rFonts w:ascii="Times New Roman" w:eastAsia="Times New Roman" w:hAnsi="Times New Roman" w:cs="Times New Roman"/>
          <w:i/>
          <w:sz w:val="20"/>
          <w:szCs w:val="20"/>
        </w:rPr>
        <w:t>Sapajus</w:t>
      </w:r>
      <w:proofErr w:type="spellEnd"/>
      <w:r w:rsidRPr="00460268">
        <w:rPr>
          <w:rFonts w:ascii="Times New Roman" w:eastAsia="Times New Roman" w:hAnsi="Times New Roman" w:cs="Times New Roman"/>
          <w:i/>
          <w:sz w:val="20"/>
          <w:szCs w:val="20"/>
        </w:rPr>
        <w:t xml:space="preserve"> cay</w:t>
      </w:r>
      <w:r w:rsidRPr="00460268">
        <w:rPr>
          <w:rFonts w:ascii="Times New Roman" w:eastAsia="Times New Roman" w:hAnsi="Times New Roman" w:cs="Times New Roman"/>
          <w:sz w:val="20"/>
          <w:szCs w:val="20"/>
        </w:rPr>
        <w:t xml:space="preserve">. On axis 2, </w:t>
      </w:r>
      <w:proofErr w:type="spellStart"/>
      <w:r w:rsidRPr="00460268">
        <w:rPr>
          <w:rFonts w:ascii="Times New Roman" w:eastAsia="Times New Roman" w:hAnsi="Times New Roman" w:cs="Times New Roman"/>
          <w:i/>
          <w:sz w:val="20"/>
          <w:szCs w:val="20"/>
        </w:rPr>
        <w:t>Chiropotes</w:t>
      </w:r>
      <w:proofErr w:type="spellEnd"/>
      <w:r w:rsidRPr="00460268">
        <w:rPr>
          <w:rFonts w:ascii="Times New Roman" w:eastAsia="Times New Roman" w:hAnsi="Times New Roman" w:cs="Times New Roman"/>
          <w:i/>
          <w:sz w:val="20"/>
          <w:szCs w:val="20"/>
        </w:rPr>
        <w:t xml:space="preserve"> </w:t>
      </w:r>
      <w:proofErr w:type="spellStart"/>
      <w:r w:rsidRPr="00460268">
        <w:rPr>
          <w:rFonts w:ascii="Times New Roman" w:eastAsia="Times New Roman" w:hAnsi="Times New Roman" w:cs="Times New Roman"/>
          <w:i/>
          <w:sz w:val="20"/>
          <w:szCs w:val="20"/>
        </w:rPr>
        <w:t>satanas</w:t>
      </w:r>
      <w:proofErr w:type="spellEnd"/>
      <w:r w:rsidRPr="00460268">
        <w:rPr>
          <w:rFonts w:ascii="Times New Roman" w:eastAsia="Times New Roman" w:hAnsi="Times New Roman" w:cs="Times New Roman"/>
          <w:i/>
          <w:sz w:val="20"/>
          <w:szCs w:val="20"/>
        </w:rPr>
        <w:t xml:space="preserve"> </w:t>
      </w:r>
      <w:r w:rsidRPr="00460268">
        <w:rPr>
          <w:rFonts w:ascii="Times New Roman" w:eastAsia="Times New Roman" w:hAnsi="Times New Roman" w:cs="Times New Roman"/>
          <w:sz w:val="20"/>
          <w:szCs w:val="20"/>
        </w:rPr>
        <w:t xml:space="preserve">appears among the species with the greatest habitat loss (positive scores), and </w:t>
      </w:r>
      <w:proofErr w:type="spellStart"/>
      <w:r w:rsidRPr="00460268">
        <w:rPr>
          <w:rFonts w:ascii="Times New Roman" w:eastAsia="Times New Roman" w:hAnsi="Times New Roman" w:cs="Times New Roman"/>
          <w:i/>
          <w:sz w:val="20"/>
          <w:szCs w:val="20"/>
        </w:rPr>
        <w:t>Cacajao</w:t>
      </w:r>
      <w:proofErr w:type="spellEnd"/>
      <w:r w:rsidRPr="00460268">
        <w:rPr>
          <w:rFonts w:ascii="Times New Roman" w:eastAsia="Times New Roman" w:hAnsi="Times New Roman" w:cs="Times New Roman"/>
          <w:i/>
          <w:sz w:val="20"/>
          <w:szCs w:val="20"/>
        </w:rPr>
        <w:t xml:space="preserve"> melanocephalus</w:t>
      </w:r>
      <w:r w:rsidRPr="00460268">
        <w:rPr>
          <w:rFonts w:ascii="Times New Roman" w:eastAsia="Times New Roman" w:hAnsi="Times New Roman" w:cs="Times New Roman"/>
          <w:sz w:val="20"/>
          <w:szCs w:val="20"/>
        </w:rPr>
        <w:t xml:space="preserve"> and </w:t>
      </w:r>
      <w:r w:rsidRPr="00460268">
        <w:rPr>
          <w:rFonts w:ascii="Times New Roman" w:eastAsia="Times New Roman" w:hAnsi="Times New Roman" w:cs="Times New Roman"/>
          <w:i/>
          <w:sz w:val="20"/>
          <w:szCs w:val="20"/>
        </w:rPr>
        <w:t>Alouatta belzebuth</w:t>
      </w:r>
      <w:r w:rsidRPr="00460268">
        <w:rPr>
          <w:rFonts w:ascii="Times New Roman" w:eastAsia="Times New Roman" w:hAnsi="Times New Roman" w:cs="Times New Roman"/>
          <w:sz w:val="20"/>
          <w:szCs w:val="20"/>
        </w:rPr>
        <w:t xml:space="preserve"> have the greatest habitat availability and overlap with indigenous lands (negative scores) (Figure 3_Supplementary Material 3).</w:t>
      </w:r>
    </w:p>
    <w:p w14:paraId="55436056" w14:textId="77777777" w:rsidR="00116123" w:rsidRPr="00460268" w:rsidRDefault="00116123" w:rsidP="005E539C">
      <w:pPr>
        <w:tabs>
          <w:tab w:val="left" w:pos="0"/>
        </w:tabs>
        <w:spacing w:line="360" w:lineRule="auto"/>
        <w:jc w:val="both"/>
        <w:rPr>
          <w:rFonts w:ascii="Times New Roman" w:eastAsia="Times New Roman" w:hAnsi="Times New Roman" w:cs="Times New Roman"/>
          <w:sz w:val="20"/>
          <w:szCs w:val="20"/>
        </w:rPr>
      </w:pPr>
    </w:p>
    <w:p w14:paraId="14D3B091" w14:textId="77777777" w:rsidR="00116123" w:rsidRPr="00460268" w:rsidRDefault="00000000" w:rsidP="005E539C">
      <w:pPr>
        <w:tabs>
          <w:tab w:val="left" w:pos="0"/>
        </w:tabs>
        <w:spacing w:line="360" w:lineRule="auto"/>
        <w:jc w:val="both"/>
        <w:rPr>
          <w:rFonts w:ascii="Times New Roman" w:eastAsia="Times New Roman" w:hAnsi="Times New Roman" w:cs="Times New Roman"/>
          <w:sz w:val="20"/>
          <w:szCs w:val="20"/>
        </w:rPr>
      </w:pPr>
      <w:r w:rsidRPr="00460268">
        <w:rPr>
          <w:rFonts w:ascii="Times New Roman" w:eastAsia="Times New Roman" w:hAnsi="Times New Roman" w:cs="Times New Roman"/>
          <w:noProof/>
          <w:sz w:val="20"/>
          <w:szCs w:val="20"/>
        </w:rPr>
        <w:drawing>
          <wp:inline distT="0" distB="0" distL="0" distR="0" wp14:anchorId="7950AA10" wp14:editId="26992B8A">
            <wp:extent cx="5943600" cy="2625090"/>
            <wp:effectExtent l="0" t="0" r="0" b="0"/>
            <wp:docPr id="117268538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5943600" cy="2625090"/>
                    </a:xfrm>
                    <a:prstGeom prst="rect">
                      <a:avLst/>
                    </a:prstGeom>
                    <a:ln/>
                  </pic:spPr>
                </pic:pic>
              </a:graphicData>
            </a:graphic>
          </wp:inline>
        </w:drawing>
      </w:r>
    </w:p>
    <w:p w14:paraId="18295EAE" w14:textId="1A6D72F1" w:rsidR="00116123" w:rsidRPr="00460268" w:rsidRDefault="00000000" w:rsidP="005E539C">
      <w:pPr>
        <w:spacing w:line="360" w:lineRule="auto"/>
        <w:jc w:val="both"/>
        <w:rPr>
          <w:rFonts w:ascii="Times New Roman" w:eastAsia="Times New Roman" w:hAnsi="Times New Roman" w:cs="Times New Roman"/>
          <w:sz w:val="20"/>
          <w:szCs w:val="20"/>
        </w:rPr>
      </w:pPr>
      <w:r w:rsidRPr="00460268">
        <w:rPr>
          <w:rFonts w:ascii="Times New Roman" w:eastAsia="Times New Roman" w:hAnsi="Times New Roman" w:cs="Times New Roman"/>
          <w:sz w:val="20"/>
          <w:szCs w:val="20"/>
        </w:rPr>
        <w:t>Figure 2_Supplementary Material 3. Variation of scores along the first two axes of the Principal Component Analysis indicates which Brazilian species listed in the top 25 are grouped according to the association with each axis (PC1 and PC2)</w:t>
      </w:r>
    </w:p>
    <w:p w14:paraId="0621EEF0" w14:textId="77777777" w:rsidR="00116123" w:rsidRPr="00460268" w:rsidRDefault="00116123" w:rsidP="005E539C">
      <w:pPr>
        <w:spacing w:line="360" w:lineRule="auto"/>
        <w:jc w:val="both"/>
        <w:rPr>
          <w:rFonts w:ascii="Times New Roman" w:eastAsia="Times New Roman" w:hAnsi="Times New Roman" w:cs="Times New Roman"/>
          <w:sz w:val="20"/>
          <w:szCs w:val="20"/>
        </w:rPr>
      </w:pPr>
    </w:p>
    <w:p w14:paraId="5ED829BA" w14:textId="77777777" w:rsidR="00116123" w:rsidRPr="00460268" w:rsidRDefault="00000000" w:rsidP="005E539C">
      <w:pPr>
        <w:spacing w:line="360" w:lineRule="auto"/>
        <w:jc w:val="both"/>
        <w:rPr>
          <w:rFonts w:ascii="Times New Roman" w:eastAsia="Times New Roman" w:hAnsi="Times New Roman" w:cs="Times New Roman"/>
          <w:sz w:val="20"/>
          <w:szCs w:val="20"/>
        </w:rPr>
      </w:pPr>
      <w:r w:rsidRPr="00460268">
        <w:rPr>
          <w:rFonts w:ascii="Times New Roman" w:eastAsia="Times New Roman" w:hAnsi="Times New Roman" w:cs="Times New Roman"/>
          <w:noProof/>
          <w:sz w:val="20"/>
          <w:szCs w:val="20"/>
        </w:rPr>
        <w:lastRenderedPageBreak/>
        <w:drawing>
          <wp:inline distT="0" distB="0" distL="0" distR="0" wp14:anchorId="5D281B6E" wp14:editId="66B1440B">
            <wp:extent cx="5943600" cy="2952750"/>
            <wp:effectExtent l="0" t="0" r="0" b="0"/>
            <wp:docPr id="117268538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43600" cy="2952750"/>
                    </a:xfrm>
                    <a:prstGeom prst="rect">
                      <a:avLst/>
                    </a:prstGeom>
                    <a:ln/>
                  </pic:spPr>
                </pic:pic>
              </a:graphicData>
            </a:graphic>
          </wp:inline>
        </w:drawing>
      </w:r>
    </w:p>
    <w:p w14:paraId="25C5BBC8" w14:textId="0A90F5EB" w:rsidR="00116123" w:rsidRPr="00460268" w:rsidRDefault="00000000" w:rsidP="005E539C">
      <w:pPr>
        <w:spacing w:line="360" w:lineRule="auto"/>
        <w:jc w:val="both"/>
        <w:rPr>
          <w:rFonts w:ascii="Times New Roman" w:eastAsia="Times New Roman" w:hAnsi="Times New Roman" w:cs="Times New Roman"/>
          <w:sz w:val="20"/>
          <w:szCs w:val="20"/>
        </w:rPr>
      </w:pPr>
      <w:r w:rsidRPr="00460268">
        <w:rPr>
          <w:rFonts w:ascii="Times New Roman" w:eastAsia="Times New Roman" w:hAnsi="Times New Roman" w:cs="Times New Roman"/>
          <w:sz w:val="20"/>
          <w:szCs w:val="20"/>
        </w:rPr>
        <w:t>Figure 3_Supplementary Material 3. Variation of scores along the first two axes of the Principal Component Analysis, indicating how the unlisted species are grouped according to the association with each axis (PC1 and PC2)</w:t>
      </w:r>
    </w:p>
    <w:p w14:paraId="2DC1C11F" w14:textId="77777777" w:rsidR="00116123" w:rsidRPr="00460268" w:rsidRDefault="00116123" w:rsidP="005E539C">
      <w:pPr>
        <w:spacing w:line="360" w:lineRule="auto"/>
      </w:pPr>
    </w:p>
    <w:sectPr w:rsidR="00116123" w:rsidRPr="00460268" w:rsidSect="005E539C">
      <w:pgSz w:w="11906" w:h="16838"/>
      <w:pgMar w:top="1417" w:right="1701" w:bottom="1417" w:left="1701" w:header="708" w:footer="708" w:gutter="0"/>
      <w:lnNumType w:countBy="1" w:restart="continuous"/>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123"/>
    <w:rsid w:val="0006378E"/>
    <w:rsid w:val="00116123"/>
    <w:rsid w:val="00460268"/>
    <w:rsid w:val="005E539C"/>
    <w:rsid w:val="00685C78"/>
    <w:rsid w:val="006A6D84"/>
    <w:rsid w:val="007C0436"/>
    <w:rsid w:val="009A1001"/>
    <w:rsid w:val="00B75C54"/>
    <w:rsid w:val="00D7197E"/>
    <w:rsid w:val="00FC54B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0A5EF"/>
  <w15:docId w15:val="{9523514E-5758-784A-9955-6FFB39B1C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line="259" w:lineRule="auto"/>
      <w:outlineLvl w:val="0"/>
    </w:pPr>
    <w:rPr>
      <w:color w:val="2F5496"/>
      <w:sz w:val="40"/>
      <w:szCs w:val="40"/>
    </w:rPr>
  </w:style>
  <w:style w:type="paragraph" w:styleId="Ttulo2">
    <w:name w:val="heading 2"/>
    <w:basedOn w:val="Normal"/>
    <w:next w:val="Normal"/>
    <w:uiPriority w:val="9"/>
    <w:semiHidden/>
    <w:unhideWhenUsed/>
    <w:qFormat/>
    <w:pPr>
      <w:keepNext/>
      <w:keepLines/>
      <w:spacing w:before="160" w:after="80" w:line="259" w:lineRule="auto"/>
      <w:outlineLvl w:val="1"/>
    </w:pPr>
    <w:rPr>
      <w:color w:val="2F5496"/>
      <w:sz w:val="32"/>
      <w:szCs w:val="32"/>
    </w:rPr>
  </w:style>
  <w:style w:type="paragraph" w:styleId="Ttulo3">
    <w:name w:val="heading 3"/>
    <w:basedOn w:val="Normal"/>
    <w:next w:val="Normal"/>
    <w:uiPriority w:val="9"/>
    <w:semiHidden/>
    <w:unhideWhenUsed/>
    <w:qFormat/>
    <w:pPr>
      <w:keepNext/>
      <w:keepLines/>
      <w:spacing w:before="160" w:after="80" w:line="259" w:lineRule="auto"/>
      <w:outlineLvl w:val="2"/>
    </w:pPr>
    <w:rPr>
      <w:color w:val="2F5496"/>
      <w:sz w:val="28"/>
      <w:szCs w:val="28"/>
    </w:rPr>
  </w:style>
  <w:style w:type="paragraph" w:styleId="Ttulo4">
    <w:name w:val="heading 4"/>
    <w:basedOn w:val="Normal"/>
    <w:next w:val="Normal"/>
    <w:uiPriority w:val="9"/>
    <w:semiHidden/>
    <w:unhideWhenUsed/>
    <w:qFormat/>
    <w:pPr>
      <w:keepNext/>
      <w:keepLines/>
      <w:spacing w:before="80" w:after="40" w:line="259" w:lineRule="auto"/>
      <w:outlineLvl w:val="3"/>
    </w:pPr>
    <w:rPr>
      <w:i/>
      <w:color w:val="2F5496"/>
      <w:sz w:val="22"/>
      <w:szCs w:val="22"/>
    </w:rPr>
  </w:style>
  <w:style w:type="paragraph" w:styleId="Ttulo5">
    <w:name w:val="heading 5"/>
    <w:basedOn w:val="Normal"/>
    <w:next w:val="Normal"/>
    <w:uiPriority w:val="9"/>
    <w:semiHidden/>
    <w:unhideWhenUsed/>
    <w:qFormat/>
    <w:pPr>
      <w:keepNext/>
      <w:keepLines/>
      <w:spacing w:before="80" w:after="40" w:line="259" w:lineRule="auto"/>
      <w:outlineLvl w:val="4"/>
    </w:pPr>
    <w:rPr>
      <w:color w:val="2F5496"/>
      <w:sz w:val="22"/>
      <w:szCs w:val="22"/>
    </w:rPr>
  </w:style>
  <w:style w:type="paragraph" w:styleId="Ttulo6">
    <w:name w:val="heading 6"/>
    <w:basedOn w:val="Normal"/>
    <w:next w:val="Normal"/>
    <w:uiPriority w:val="9"/>
    <w:semiHidden/>
    <w:unhideWhenUsed/>
    <w:qFormat/>
    <w:pPr>
      <w:keepNext/>
      <w:keepLines/>
      <w:spacing w:before="40" w:line="259" w:lineRule="auto"/>
      <w:outlineLvl w:val="5"/>
    </w:pPr>
    <w:rPr>
      <w:i/>
      <w:color w:val="595959"/>
      <w:sz w:val="22"/>
      <w:szCs w:val="22"/>
    </w:rPr>
  </w:style>
  <w:style w:type="paragraph" w:styleId="Ttulo7">
    <w:name w:val="heading 7"/>
    <w:basedOn w:val="Normal"/>
    <w:next w:val="Normal"/>
    <w:link w:val="Ttulo7Char"/>
    <w:uiPriority w:val="9"/>
    <w:semiHidden/>
    <w:unhideWhenUsed/>
    <w:qFormat/>
    <w:rsid w:val="003310F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rPr>
  </w:style>
  <w:style w:type="paragraph" w:styleId="Ttulo8">
    <w:name w:val="heading 8"/>
    <w:basedOn w:val="Normal"/>
    <w:next w:val="Normal"/>
    <w:link w:val="Ttulo8Char"/>
    <w:uiPriority w:val="9"/>
    <w:semiHidden/>
    <w:unhideWhenUsed/>
    <w:qFormat/>
    <w:rsid w:val="003310F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rPr>
  </w:style>
  <w:style w:type="paragraph" w:styleId="Ttulo9">
    <w:name w:val="heading 9"/>
    <w:basedOn w:val="Normal"/>
    <w:next w:val="Normal"/>
    <w:link w:val="Ttulo9Char"/>
    <w:uiPriority w:val="9"/>
    <w:semiHidden/>
    <w:unhideWhenUsed/>
    <w:qFormat/>
    <w:rsid w:val="003310F7"/>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pPr>
    <w:rPr>
      <w:sz w:val="56"/>
      <w:szCs w:val="56"/>
    </w:rPr>
  </w:style>
  <w:style w:type="character" w:customStyle="1" w:styleId="Ttulo1Char">
    <w:name w:val="Título 1 Char"/>
    <w:basedOn w:val="Fontepargpadro"/>
    <w:uiPriority w:val="9"/>
    <w:rsid w:val="003310F7"/>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uiPriority w:val="9"/>
    <w:semiHidden/>
    <w:rsid w:val="003310F7"/>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uiPriority w:val="9"/>
    <w:semiHidden/>
    <w:rsid w:val="003310F7"/>
    <w:rPr>
      <w:rFonts w:eastAsiaTheme="majorEastAsia" w:cstheme="majorBidi"/>
      <w:color w:val="2F5496" w:themeColor="accent1" w:themeShade="BF"/>
      <w:sz w:val="28"/>
      <w:szCs w:val="28"/>
    </w:rPr>
  </w:style>
  <w:style w:type="character" w:customStyle="1" w:styleId="Ttulo4Char">
    <w:name w:val="Título 4 Char"/>
    <w:basedOn w:val="Fontepargpadro"/>
    <w:uiPriority w:val="9"/>
    <w:semiHidden/>
    <w:rsid w:val="003310F7"/>
    <w:rPr>
      <w:rFonts w:eastAsiaTheme="majorEastAsia" w:cstheme="majorBidi"/>
      <w:i/>
      <w:iCs/>
      <w:color w:val="2F5496" w:themeColor="accent1" w:themeShade="BF"/>
    </w:rPr>
  </w:style>
  <w:style w:type="character" w:customStyle="1" w:styleId="Ttulo5Char">
    <w:name w:val="Título 5 Char"/>
    <w:basedOn w:val="Fontepargpadro"/>
    <w:uiPriority w:val="9"/>
    <w:semiHidden/>
    <w:rsid w:val="003310F7"/>
    <w:rPr>
      <w:rFonts w:eastAsiaTheme="majorEastAsia" w:cstheme="majorBidi"/>
      <w:color w:val="2F5496" w:themeColor="accent1" w:themeShade="BF"/>
    </w:rPr>
  </w:style>
  <w:style w:type="character" w:customStyle="1" w:styleId="Ttulo6Char">
    <w:name w:val="Título 6 Char"/>
    <w:basedOn w:val="Fontepargpadro"/>
    <w:uiPriority w:val="9"/>
    <w:semiHidden/>
    <w:rsid w:val="003310F7"/>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310F7"/>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310F7"/>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310F7"/>
    <w:rPr>
      <w:rFonts w:eastAsiaTheme="majorEastAsia" w:cstheme="majorBidi"/>
      <w:color w:val="272727" w:themeColor="text1" w:themeTint="D8"/>
    </w:rPr>
  </w:style>
  <w:style w:type="character" w:customStyle="1" w:styleId="TtuloChar">
    <w:name w:val="Título Char"/>
    <w:basedOn w:val="Fontepargpadro"/>
    <w:uiPriority w:val="10"/>
    <w:rsid w:val="003310F7"/>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uiPriority w:val="11"/>
    <w:rsid w:val="003310F7"/>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310F7"/>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CitaoChar">
    <w:name w:val="Citação Char"/>
    <w:basedOn w:val="Fontepargpadro"/>
    <w:link w:val="Citao"/>
    <w:uiPriority w:val="29"/>
    <w:rsid w:val="003310F7"/>
    <w:rPr>
      <w:i/>
      <w:iCs/>
      <w:color w:val="404040" w:themeColor="text1" w:themeTint="BF"/>
    </w:rPr>
  </w:style>
  <w:style w:type="paragraph" w:styleId="PargrafodaLista">
    <w:name w:val="List Paragraph"/>
    <w:basedOn w:val="Normal"/>
    <w:uiPriority w:val="34"/>
    <w:qFormat/>
    <w:rsid w:val="003310F7"/>
    <w:pPr>
      <w:spacing w:after="160" w:line="259" w:lineRule="auto"/>
      <w:ind w:left="720"/>
      <w:contextualSpacing/>
    </w:pPr>
    <w:rPr>
      <w:rFonts w:asciiTheme="minorHAnsi" w:eastAsiaTheme="minorHAnsi" w:hAnsiTheme="minorHAnsi" w:cstheme="minorBidi"/>
      <w:kern w:val="2"/>
      <w:sz w:val="22"/>
      <w:szCs w:val="22"/>
      <w:lang w:eastAsia="en-US"/>
    </w:rPr>
  </w:style>
  <w:style w:type="character" w:styleId="nfaseIntensa">
    <w:name w:val="Intense Emphasis"/>
    <w:basedOn w:val="Fontepargpadro"/>
    <w:uiPriority w:val="21"/>
    <w:qFormat/>
    <w:rsid w:val="003310F7"/>
    <w:rPr>
      <w:i/>
      <w:iCs/>
      <w:color w:val="2F5496" w:themeColor="accent1" w:themeShade="BF"/>
    </w:rPr>
  </w:style>
  <w:style w:type="paragraph" w:styleId="CitaoIntensa">
    <w:name w:val="Intense Quote"/>
    <w:basedOn w:val="Normal"/>
    <w:next w:val="Normal"/>
    <w:link w:val="CitaoIntensaChar"/>
    <w:uiPriority w:val="30"/>
    <w:qFormat/>
    <w:rsid w:val="003310F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rPr>
  </w:style>
  <w:style w:type="character" w:customStyle="1" w:styleId="CitaoIntensaChar">
    <w:name w:val="Citação Intensa Char"/>
    <w:basedOn w:val="Fontepargpadro"/>
    <w:link w:val="CitaoIntensa"/>
    <w:uiPriority w:val="30"/>
    <w:rsid w:val="003310F7"/>
    <w:rPr>
      <w:i/>
      <w:iCs/>
      <w:color w:val="2F5496" w:themeColor="accent1" w:themeShade="BF"/>
    </w:rPr>
  </w:style>
  <w:style w:type="character" w:styleId="RefernciaIntensa">
    <w:name w:val="Intense Reference"/>
    <w:basedOn w:val="Fontepargpadro"/>
    <w:uiPriority w:val="32"/>
    <w:qFormat/>
    <w:rsid w:val="003310F7"/>
    <w:rPr>
      <w:b/>
      <w:bCs/>
      <w:smallCaps/>
      <w:color w:val="2F5496" w:themeColor="accent1" w:themeShade="BF"/>
      <w:spacing w:val="5"/>
    </w:rPr>
  </w:style>
  <w:style w:type="character" w:styleId="Refdecomentrio">
    <w:name w:val="annotation reference"/>
    <w:basedOn w:val="Fontepargpadro"/>
    <w:uiPriority w:val="99"/>
    <w:semiHidden/>
    <w:unhideWhenUsed/>
    <w:rsid w:val="00E33A43"/>
    <w:rPr>
      <w:sz w:val="16"/>
      <w:szCs w:val="16"/>
    </w:rPr>
  </w:style>
  <w:style w:type="paragraph" w:styleId="Textodecomentrio">
    <w:name w:val="annotation text"/>
    <w:basedOn w:val="Normal"/>
    <w:link w:val="TextodecomentrioChar"/>
    <w:uiPriority w:val="99"/>
    <w:unhideWhenUsed/>
    <w:rsid w:val="00E33A43"/>
    <w:rPr>
      <w:sz w:val="20"/>
      <w:szCs w:val="20"/>
    </w:rPr>
  </w:style>
  <w:style w:type="character" w:customStyle="1" w:styleId="TextodecomentrioChar">
    <w:name w:val="Texto de comentário Char"/>
    <w:basedOn w:val="Fontepargpadro"/>
    <w:link w:val="Textodecomentrio"/>
    <w:uiPriority w:val="99"/>
    <w:rsid w:val="00E33A43"/>
    <w:rPr>
      <w:rFonts w:ascii="Calibri" w:eastAsia="Calibri" w:hAnsi="Calibri" w:cs="Calibri"/>
      <w:kern w:val="0"/>
      <w:sz w:val="20"/>
      <w:szCs w:val="20"/>
      <w:lang w:eastAsia="en-GB"/>
    </w:rPr>
  </w:style>
  <w:style w:type="paragraph" w:styleId="Subttulo">
    <w:name w:val="Subtitle"/>
    <w:basedOn w:val="Normal"/>
    <w:next w:val="Normal"/>
    <w:uiPriority w:val="11"/>
    <w:qFormat/>
    <w:pPr>
      <w:spacing w:after="160" w:line="259" w:lineRule="auto"/>
    </w:pPr>
    <w:rPr>
      <w:color w:val="595959"/>
      <w:sz w:val="28"/>
      <w:szCs w:val="28"/>
    </w:rPr>
  </w:style>
  <w:style w:type="character" w:styleId="Nmerodelinha">
    <w:name w:val="line number"/>
    <w:basedOn w:val="Fontepargpadro"/>
    <w:uiPriority w:val="99"/>
    <w:semiHidden/>
    <w:unhideWhenUsed/>
    <w:rsid w:val="005E5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UKR6LZ1sbjpvTdw4JsR8QC8Anw==">CgMxLjA4AHIhMWpIc2I1Y1h6blhpREZRUmJYOHh2TzJrUl82V3VCTl94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657</Words>
  <Characters>3552</Characters>
  <Application>Microsoft Office Word</Application>
  <DocSecurity>0</DocSecurity>
  <Lines>29</Lines>
  <Paragraphs>8</Paragraphs>
  <ScaleCrop>false</ScaleCrop>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Luiza Leichter Matte</dc:creator>
  <cp:lastModifiedBy>Ana Luiza Leichter Matte</cp:lastModifiedBy>
  <cp:revision>6</cp:revision>
  <dcterms:created xsi:type="dcterms:W3CDTF">2025-08-30T18:26:00Z</dcterms:created>
  <dcterms:modified xsi:type="dcterms:W3CDTF">2026-05-16T20:55:00Z</dcterms:modified>
</cp:coreProperties>
</file>