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55E43" w14:textId="77777777" w:rsidR="00126BAD" w:rsidRDefault="00126BAD" w:rsidP="0062343A">
      <w:pPr>
        <w:suppressLineNumbers/>
        <w:jc w:val="center"/>
        <w:rPr>
          <w:rFonts w:ascii="Times New Roman" w:eastAsia="Calibri" w:hAnsi="Times New Roman" w:cs="Times New Roman"/>
          <w:b/>
          <w:bCs/>
          <w:sz w:val="40"/>
          <w:szCs w:val="40"/>
          <w:shd w:val="clear" w:color="auto" w:fill="FFFFFF"/>
        </w:rPr>
      </w:pPr>
    </w:p>
    <w:p w14:paraId="33E5D8EF" w14:textId="285E1655" w:rsidR="00126BAD" w:rsidRDefault="00126BAD" w:rsidP="0062343A">
      <w:pPr>
        <w:suppressLineNumbers/>
        <w:jc w:val="center"/>
        <w:rPr>
          <w:rFonts w:ascii="Times New Roman" w:eastAsia="Calibri" w:hAnsi="Times New Roman" w:cs="Times New Roman"/>
          <w:b/>
          <w:bCs/>
          <w:sz w:val="40"/>
          <w:szCs w:val="40"/>
          <w:shd w:val="clear" w:color="auto" w:fill="FFFFFF"/>
        </w:rPr>
      </w:pPr>
      <w:r>
        <w:rPr>
          <w:rFonts w:ascii="Times New Roman" w:eastAsia="Calibri" w:hAnsi="Times New Roman" w:cs="Times New Roman"/>
          <w:b/>
          <w:bCs/>
          <w:sz w:val="40"/>
          <w:szCs w:val="40"/>
          <w:shd w:val="clear" w:color="auto" w:fill="FFFFFF"/>
        </w:rPr>
        <w:t xml:space="preserve">SUPPLIMENTAL INFORMATION </w:t>
      </w:r>
    </w:p>
    <w:p w14:paraId="4EB8EC57" w14:textId="77777777" w:rsidR="00126BAD" w:rsidRDefault="00126BAD" w:rsidP="0062343A">
      <w:pPr>
        <w:suppressLineNumbers/>
        <w:jc w:val="center"/>
        <w:rPr>
          <w:rFonts w:ascii="Times New Roman" w:eastAsia="Calibri" w:hAnsi="Times New Roman" w:cs="Times New Roman"/>
          <w:b/>
          <w:bCs/>
          <w:sz w:val="40"/>
          <w:szCs w:val="40"/>
          <w:shd w:val="clear" w:color="auto" w:fill="FFFFFF"/>
        </w:rPr>
      </w:pPr>
    </w:p>
    <w:p w14:paraId="0BFA1BF1" w14:textId="1D41D339" w:rsidR="00126BAD" w:rsidRPr="00126BAD" w:rsidRDefault="00126BAD" w:rsidP="0062343A">
      <w:pPr>
        <w:suppressLineNumbers/>
        <w:jc w:val="center"/>
        <w:rPr>
          <w:rFonts w:ascii="Times New Roman" w:eastAsia="Calibri" w:hAnsi="Times New Roman" w:cs="Times New Roman"/>
          <w:b/>
          <w:bCs/>
          <w:sz w:val="40"/>
          <w:szCs w:val="40"/>
          <w:shd w:val="clear" w:color="auto" w:fill="FFFFFF"/>
        </w:rPr>
      </w:pPr>
      <w:r w:rsidRPr="00126BAD">
        <w:rPr>
          <w:rFonts w:ascii="Times New Roman" w:eastAsia="Calibri" w:hAnsi="Times New Roman" w:cs="Times New Roman"/>
          <w:b/>
          <w:bCs/>
          <w:sz w:val="40"/>
          <w:szCs w:val="40"/>
          <w:shd w:val="clear" w:color="auto" w:fill="FFFFFF"/>
        </w:rPr>
        <w:t>Isolating biodegradable mulch plastic degrading soil Bacteria with using enrichment culture technique</w:t>
      </w:r>
    </w:p>
    <w:p w14:paraId="150EB469" w14:textId="77777777" w:rsidR="00126BAD" w:rsidRPr="00126BAD" w:rsidRDefault="00126BAD" w:rsidP="0062343A">
      <w:pPr>
        <w:suppressLineNumbers/>
        <w:jc w:val="center"/>
        <w:rPr>
          <w:rFonts w:ascii="Times New Roman" w:eastAsia="Calibri" w:hAnsi="Times New Roman" w:cs="Times New Roman"/>
          <w:sz w:val="24"/>
          <w:szCs w:val="24"/>
          <w:shd w:val="clear" w:color="auto" w:fill="FFFFFF"/>
        </w:rPr>
      </w:pPr>
    </w:p>
    <w:p w14:paraId="232D1B89" w14:textId="65CD80CE" w:rsidR="0000372D" w:rsidRPr="00C55C29" w:rsidRDefault="0000372D" w:rsidP="0062343A">
      <w:pPr>
        <w:suppressLineNumbers/>
        <w:jc w:val="center"/>
        <w:rPr>
          <w:rStyle w:val="markedcontent"/>
          <w:rFonts w:ascii="Times New Roman" w:hAnsi="Times New Roman" w:cs="Times New Roman"/>
          <w:sz w:val="24"/>
          <w:szCs w:val="24"/>
          <w:shd w:val="clear" w:color="auto" w:fill="FFFFFF"/>
        </w:rPr>
      </w:pPr>
      <w:r>
        <w:rPr>
          <w:rStyle w:val="markedcontent"/>
          <w:rFonts w:ascii="Times New Roman" w:hAnsi="Times New Roman" w:cs="Times New Roman"/>
          <w:sz w:val="24"/>
          <w:szCs w:val="24"/>
          <w:shd w:val="clear" w:color="auto" w:fill="FFFFFF"/>
        </w:rPr>
        <w:t>Harshal J</w:t>
      </w:r>
      <w:r w:rsidR="00436BF3">
        <w:rPr>
          <w:rStyle w:val="markedcontent"/>
          <w:rFonts w:ascii="Times New Roman" w:hAnsi="Times New Roman" w:cs="Times New Roman"/>
          <w:sz w:val="24"/>
          <w:szCs w:val="24"/>
          <w:shd w:val="clear" w:color="auto" w:fill="FFFFFF"/>
        </w:rPr>
        <w:t>.</w:t>
      </w:r>
      <w:r>
        <w:rPr>
          <w:rStyle w:val="markedcontent"/>
          <w:rFonts w:ascii="Times New Roman" w:hAnsi="Times New Roman" w:cs="Times New Roman"/>
          <w:sz w:val="24"/>
          <w:szCs w:val="24"/>
          <w:shd w:val="clear" w:color="auto" w:fill="FFFFFF"/>
        </w:rPr>
        <w:t xml:space="preserve"> Kansara</w:t>
      </w:r>
      <w:r w:rsidRPr="007642C2">
        <w:rPr>
          <w:rStyle w:val="markedcontent"/>
          <w:rFonts w:ascii="Times New Roman" w:hAnsi="Times New Roman" w:cs="Times New Roman"/>
          <w:sz w:val="24"/>
          <w:szCs w:val="24"/>
          <w:shd w:val="clear" w:color="auto" w:fill="FFFFFF"/>
          <w:vertAlign w:val="superscript"/>
        </w:rPr>
        <w:t>1</w:t>
      </w:r>
      <w:r>
        <w:rPr>
          <w:rStyle w:val="markedcontent"/>
          <w:rFonts w:ascii="Times New Roman" w:hAnsi="Times New Roman" w:cs="Times New Roman"/>
          <w:sz w:val="24"/>
          <w:szCs w:val="24"/>
          <w:shd w:val="clear" w:color="auto" w:fill="FFFFFF"/>
        </w:rPr>
        <w:t>, Yvan D. Hernandez-Charpak</w:t>
      </w:r>
      <w:r w:rsidRPr="007642C2">
        <w:rPr>
          <w:rStyle w:val="markedcontent"/>
          <w:rFonts w:ascii="Times New Roman" w:hAnsi="Times New Roman" w:cs="Times New Roman"/>
          <w:sz w:val="24"/>
          <w:szCs w:val="24"/>
          <w:shd w:val="clear" w:color="auto" w:fill="FFFFFF"/>
          <w:vertAlign w:val="superscript"/>
        </w:rPr>
        <w:t>1</w:t>
      </w:r>
      <w:r>
        <w:rPr>
          <w:rStyle w:val="markedcontent"/>
          <w:rFonts w:ascii="Times New Roman" w:hAnsi="Times New Roman" w:cs="Times New Roman"/>
          <w:sz w:val="24"/>
          <w:szCs w:val="24"/>
          <w:shd w:val="clear" w:color="auto" w:fill="FFFFFF"/>
        </w:rPr>
        <w:t xml:space="preserve">, </w:t>
      </w:r>
      <w:r w:rsidRPr="003F6E89">
        <w:rPr>
          <w:rStyle w:val="markedcontent"/>
          <w:rFonts w:ascii="Times New Roman" w:hAnsi="Times New Roman" w:cs="Times New Roman"/>
          <w:sz w:val="24"/>
          <w:szCs w:val="24"/>
          <w:shd w:val="clear" w:color="auto" w:fill="FFFFFF"/>
        </w:rPr>
        <w:t>André O</w:t>
      </w:r>
      <w:r w:rsidR="00436BF3">
        <w:rPr>
          <w:rStyle w:val="markedcontent"/>
          <w:rFonts w:ascii="Times New Roman" w:hAnsi="Times New Roman" w:cs="Times New Roman"/>
          <w:sz w:val="24"/>
          <w:szCs w:val="24"/>
          <w:shd w:val="clear" w:color="auto" w:fill="FFFFFF"/>
        </w:rPr>
        <w:t>.</w:t>
      </w:r>
      <w:r w:rsidRPr="003F6E89">
        <w:rPr>
          <w:rStyle w:val="markedcontent"/>
          <w:rFonts w:ascii="Times New Roman" w:hAnsi="Times New Roman" w:cs="Times New Roman"/>
          <w:sz w:val="24"/>
          <w:szCs w:val="24"/>
          <w:shd w:val="clear" w:color="auto" w:fill="FFFFFF"/>
        </w:rPr>
        <w:t xml:space="preserve"> Hudson</w:t>
      </w:r>
      <w:r w:rsidRPr="007642C2">
        <w:rPr>
          <w:rStyle w:val="markedcontent"/>
          <w:rFonts w:ascii="Times New Roman" w:hAnsi="Times New Roman" w:cs="Times New Roman"/>
          <w:sz w:val="24"/>
          <w:szCs w:val="24"/>
          <w:shd w:val="clear" w:color="auto" w:fill="FFFFFF"/>
          <w:vertAlign w:val="superscript"/>
        </w:rPr>
        <w:t>2</w:t>
      </w:r>
      <w:r>
        <w:rPr>
          <w:rStyle w:val="markedcontent"/>
          <w:rFonts w:ascii="Times New Roman" w:hAnsi="Times New Roman" w:cs="Times New Roman"/>
          <w:sz w:val="24"/>
          <w:szCs w:val="24"/>
          <w:shd w:val="clear" w:color="auto" w:fill="FFFFFF"/>
        </w:rPr>
        <w:t>, Jeffrey S. Lodge</w:t>
      </w:r>
      <w:r w:rsidRPr="007642C2">
        <w:rPr>
          <w:rStyle w:val="markedcontent"/>
          <w:rFonts w:ascii="Times New Roman" w:hAnsi="Times New Roman" w:cs="Times New Roman"/>
          <w:sz w:val="24"/>
          <w:szCs w:val="24"/>
          <w:shd w:val="clear" w:color="auto" w:fill="FFFFFF"/>
          <w:vertAlign w:val="superscript"/>
        </w:rPr>
        <w:t>2</w:t>
      </w:r>
      <w:r w:rsidR="00B618C0">
        <w:rPr>
          <w:rStyle w:val="markedcontent"/>
          <w:rFonts w:ascii="Times New Roman" w:hAnsi="Times New Roman" w:cs="Times New Roman"/>
          <w:sz w:val="24"/>
          <w:szCs w:val="24"/>
          <w:shd w:val="clear" w:color="auto" w:fill="FFFFFF"/>
        </w:rPr>
        <w:t>, Thomas A. Trabold</w:t>
      </w:r>
      <w:r w:rsidR="00B618C0" w:rsidRPr="007642C2">
        <w:rPr>
          <w:rStyle w:val="markedcontent"/>
          <w:rFonts w:ascii="Times New Roman" w:hAnsi="Times New Roman" w:cs="Times New Roman"/>
          <w:sz w:val="24"/>
          <w:szCs w:val="24"/>
          <w:shd w:val="clear" w:color="auto" w:fill="FFFFFF"/>
          <w:vertAlign w:val="superscript"/>
        </w:rPr>
        <w:t>1</w:t>
      </w:r>
      <w:r>
        <w:rPr>
          <w:rStyle w:val="markedcontent"/>
          <w:rFonts w:ascii="Times New Roman" w:hAnsi="Times New Roman" w:cs="Times New Roman"/>
          <w:sz w:val="24"/>
          <w:szCs w:val="24"/>
          <w:shd w:val="clear" w:color="auto" w:fill="FFFFFF"/>
        </w:rPr>
        <w:t>, Carlos A. Diaz</w:t>
      </w:r>
      <w:r w:rsidRPr="00476091">
        <w:rPr>
          <w:rStyle w:val="markedcontent"/>
          <w:rFonts w:ascii="Times New Roman" w:hAnsi="Times New Roman" w:cs="Times New Roman"/>
          <w:sz w:val="24"/>
          <w:szCs w:val="24"/>
          <w:shd w:val="clear" w:color="auto" w:fill="FFFFFF"/>
          <w:vertAlign w:val="superscript"/>
        </w:rPr>
        <w:t>3</w:t>
      </w:r>
      <w:r w:rsidR="00430816">
        <w:rPr>
          <w:rStyle w:val="markedcontent"/>
          <w:rFonts w:ascii="Times New Roman" w:hAnsi="Times New Roman" w:cs="Times New Roman"/>
          <w:sz w:val="24"/>
          <w:szCs w:val="24"/>
          <w:shd w:val="clear" w:color="auto" w:fill="FFFFFF"/>
          <w:vertAlign w:val="superscript"/>
        </w:rPr>
        <w:t>*</w:t>
      </w:r>
    </w:p>
    <w:p w14:paraId="22AB29C6" w14:textId="77777777" w:rsidR="00DD601A" w:rsidRDefault="00DD601A" w:rsidP="0062343A">
      <w:pPr>
        <w:suppressLineNumbers/>
      </w:pPr>
    </w:p>
    <w:p w14:paraId="59F9FF32" w14:textId="77777777" w:rsidR="00126BAD" w:rsidRPr="00126BAD" w:rsidRDefault="00126BAD" w:rsidP="0062343A">
      <w:pPr>
        <w:suppressLineNumbers/>
        <w:jc w:val="both"/>
        <w:rPr>
          <w:rFonts w:ascii="Times New Roman" w:eastAsia="Calibri" w:hAnsi="Times New Roman" w:cs="Times New Roman"/>
          <w:sz w:val="24"/>
          <w:szCs w:val="24"/>
          <w:shd w:val="clear" w:color="auto" w:fill="FFFFFF"/>
        </w:rPr>
      </w:pPr>
      <w:r w:rsidRPr="00126BAD">
        <w:rPr>
          <w:rFonts w:ascii="Times New Roman" w:eastAsia="Calibri" w:hAnsi="Times New Roman" w:cs="Times New Roman"/>
          <w:sz w:val="24"/>
          <w:szCs w:val="24"/>
          <w:shd w:val="clear" w:color="auto" w:fill="FFFFFF"/>
        </w:rPr>
        <w:t>1. Rochester Institute of Technology, Golisano Institute for Sustainability, Rochester, NY, USA</w:t>
      </w:r>
    </w:p>
    <w:p w14:paraId="66C00411" w14:textId="77777777" w:rsidR="00126BAD" w:rsidRPr="00126BAD" w:rsidRDefault="00126BAD" w:rsidP="0062343A">
      <w:pPr>
        <w:suppressLineNumbers/>
        <w:jc w:val="both"/>
        <w:rPr>
          <w:rFonts w:ascii="Times New Roman" w:eastAsia="Calibri" w:hAnsi="Times New Roman" w:cs="Times New Roman"/>
          <w:sz w:val="24"/>
          <w:szCs w:val="24"/>
          <w:shd w:val="clear" w:color="auto" w:fill="FFFFFF"/>
        </w:rPr>
      </w:pPr>
      <w:r w:rsidRPr="00126BAD">
        <w:rPr>
          <w:rFonts w:ascii="Times New Roman" w:eastAsia="Calibri" w:hAnsi="Times New Roman" w:cs="Times New Roman"/>
          <w:sz w:val="24"/>
          <w:szCs w:val="24"/>
          <w:shd w:val="clear" w:color="auto" w:fill="FFFFFF"/>
        </w:rPr>
        <w:t>2. Rochester Institute of Technology, Thomas H. Gosnell School of Life Sciences, Rochester, NY USA</w:t>
      </w:r>
    </w:p>
    <w:p w14:paraId="6F68F762" w14:textId="77777777" w:rsidR="00126BAD" w:rsidRDefault="00126BAD" w:rsidP="0062343A">
      <w:pPr>
        <w:suppressLineNumbers/>
        <w:jc w:val="both"/>
        <w:rPr>
          <w:rFonts w:ascii="Times New Roman" w:eastAsia="Calibri" w:hAnsi="Times New Roman" w:cs="Times New Roman"/>
          <w:sz w:val="24"/>
          <w:szCs w:val="24"/>
          <w:shd w:val="clear" w:color="auto" w:fill="FFFFFF"/>
        </w:rPr>
      </w:pPr>
      <w:r w:rsidRPr="00126BAD">
        <w:rPr>
          <w:rFonts w:ascii="Times New Roman" w:eastAsia="Calibri" w:hAnsi="Times New Roman" w:cs="Times New Roman"/>
          <w:sz w:val="24"/>
          <w:szCs w:val="24"/>
          <w:shd w:val="clear" w:color="auto" w:fill="FFFFFF"/>
        </w:rPr>
        <w:t>3. Rochester Institute of Technology, Department of Packaging and Graphic Media Science, Rochester, NY USA</w:t>
      </w:r>
    </w:p>
    <w:p w14:paraId="6AC95B10" w14:textId="4E258D00" w:rsidR="00430816" w:rsidRPr="00126BAD" w:rsidRDefault="00430816" w:rsidP="0062343A">
      <w:pPr>
        <w:suppressLineNumbers/>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*Corresponding author</w:t>
      </w:r>
    </w:p>
    <w:p w14:paraId="1ABEB1FE" w14:textId="77777777" w:rsidR="00126BAD" w:rsidRDefault="00126BAD" w:rsidP="0062343A">
      <w:pPr>
        <w:suppressLineNumbers/>
      </w:pPr>
    </w:p>
    <w:p w14:paraId="262052D5" w14:textId="77777777" w:rsidR="00987EA2" w:rsidRDefault="00987EA2" w:rsidP="0062343A">
      <w:pPr>
        <w:suppressLineNumbers/>
      </w:pPr>
    </w:p>
    <w:p w14:paraId="78CBFFDE" w14:textId="77777777" w:rsidR="00717F8C" w:rsidRDefault="00717F8C" w:rsidP="0062343A">
      <w:pPr>
        <w:suppressLineNumbers/>
      </w:pPr>
    </w:p>
    <w:p w14:paraId="15A80E6D" w14:textId="77777777" w:rsidR="00A96B69" w:rsidRPr="0034437D" w:rsidRDefault="00A96B69" w:rsidP="00685419">
      <w:pPr>
        <w:spacing w:line="360" w:lineRule="auto"/>
        <w:jc w:val="center"/>
        <w:rPr>
          <w:rFonts w:ascii="Times New Roman" w:hAnsi="Times New Roman" w:cs="Times New Roman"/>
          <w:color w:val="000000" w:themeColor="text1"/>
          <w:sz w:val="24"/>
          <w:szCs w:val="24"/>
        </w:rPr>
      </w:pPr>
      <w:r w:rsidRPr="0034437D">
        <w:rPr>
          <w:rFonts w:ascii="Times New Roman" w:hAnsi="Times New Roman" w:cs="Times New Roman"/>
          <w:noProof/>
          <w:color w:val="000000" w:themeColor="text1"/>
          <w:sz w:val="24"/>
          <w:szCs w:val="24"/>
          <w:lang w:val="en-IN" w:eastAsia="en-IN"/>
        </w:rPr>
        <w:drawing>
          <wp:inline distT="0" distB="0" distL="0" distR="0" wp14:anchorId="23957E65" wp14:editId="55B12D81">
            <wp:extent cx="2040726" cy="2567995"/>
            <wp:effectExtent l="19050" t="19050" r="17145" b="228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53895" cy="2584567"/>
                    </a:xfrm>
                    <a:prstGeom prst="rect">
                      <a:avLst/>
                    </a:prstGeom>
                    <a:ln>
                      <a:solidFill>
                        <a:schemeClr val="accent1"/>
                      </a:solidFill>
                    </a:ln>
                  </pic:spPr>
                </pic:pic>
              </a:graphicData>
            </a:graphic>
          </wp:inline>
        </w:drawing>
      </w:r>
    </w:p>
    <w:p w14:paraId="0426C79B" w14:textId="09173803" w:rsidR="00685419" w:rsidRPr="003B031D" w:rsidRDefault="00A96B69" w:rsidP="003B031D">
      <w:pPr>
        <w:pStyle w:val="Caption"/>
        <w:keepNext/>
        <w:spacing w:line="360" w:lineRule="auto"/>
        <w:rPr>
          <w:rFonts w:ascii="Times New Roman" w:hAnsi="Times New Roman" w:cs="Times New Roman"/>
          <w:i w:val="0"/>
          <w:iCs w:val="0"/>
          <w:color w:val="000000" w:themeColor="text1"/>
          <w:sz w:val="24"/>
          <w:szCs w:val="24"/>
        </w:rPr>
      </w:pPr>
      <w:r w:rsidRPr="0034437D">
        <w:rPr>
          <w:rFonts w:ascii="Times New Roman" w:hAnsi="Times New Roman" w:cs="Times New Roman"/>
          <w:i w:val="0"/>
          <w:iCs w:val="0"/>
          <w:color w:val="000000" w:themeColor="text1"/>
          <w:sz w:val="24"/>
          <w:szCs w:val="24"/>
        </w:rPr>
        <w:t xml:space="preserve">Table S1 - Laboratory analysis of soil </w:t>
      </w:r>
      <w:r w:rsidR="006A7509" w:rsidRPr="0034437D">
        <w:rPr>
          <w:rFonts w:ascii="Times New Roman" w:hAnsi="Times New Roman" w:cs="Times New Roman"/>
          <w:i w:val="0"/>
          <w:iCs w:val="0"/>
          <w:color w:val="000000" w:themeColor="text1"/>
          <w:sz w:val="24"/>
          <w:szCs w:val="24"/>
        </w:rPr>
        <w:t xml:space="preserve">used </w:t>
      </w:r>
      <w:r w:rsidR="004C25C5" w:rsidRPr="0034437D">
        <w:rPr>
          <w:rFonts w:ascii="Times New Roman" w:hAnsi="Times New Roman" w:cs="Times New Roman"/>
          <w:i w:val="0"/>
          <w:iCs w:val="0"/>
          <w:color w:val="000000" w:themeColor="text1"/>
          <w:sz w:val="24"/>
          <w:szCs w:val="24"/>
        </w:rPr>
        <w:t>to isolate</w:t>
      </w:r>
      <w:r w:rsidR="006A7509" w:rsidRPr="0034437D">
        <w:rPr>
          <w:rFonts w:ascii="Times New Roman" w:hAnsi="Times New Roman" w:cs="Times New Roman"/>
          <w:i w:val="0"/>
          <w:iCs w:val="0"/>
          <w:color w:val="000000" w:themeColor="text1"/>
          <w:sz w:val="24"/>
          <w:szCs w:val="24"/>
        </w:rPr>
        <w:t xml:space="preserve"> enrichment </w:t>
      </w:r>
      <w:r w:rsidR="004C25C5" w:rsidRPr="0034437D">
        <w:rPr>
          <w:rFonts w:ascii="Times New Roman" w:hAnsi="Times New Roman" w:cs="Times New Roman"/>
          <w:i w:val="0"/>
          <w:iCs w:val="0"/>
          <w:color w:val="000000" w:themeColor="text1"/>
          <w:sz w:val="24"/>
          <w:szCs w:val="24"/>
        </w:rPr>
        <w:t xml:space="preserve">cultures </w:t>
      </w:r>
      <w:r w:rsidRPr="0034437D">
        <w:rPr>
          <w:rFonts w:ascii="Times New Roman" w:hAnsi="Times New Roman" w:cs="Times New Roman"/>
          <w:i w:val="0"/>
          <w:iCs w:val="0"/>
          <w:color w:val="000000" w:themeColor="text1"/>
          <w:sz w:val="24"/>
          <w:szCs w:val="24"/>
        </w:rPr>
        <w:t xml:space="preserve">performed at Dairy One </w:t>
      </w:r>
      <w:r w:rsidR="00DE7F07" w:rsidRPr="0034437D">
        <w:rPr>
          <w:rFonts w:ascii="Times New Roman" w:hAnsi="Times New Roman" w:cs="Times New Roman"/>
          <w:i w:val="0"/>
          <w:iCs w:val="0"/>
          <w:color w:val="000000" w:themeColor="text1"/>
          <w:sz w:val="24"/>
          <w:szCs w:val="24"/>
        </w:rPr>
        <w:t>(Ithaca</w:t>
      </w:r>
      <w:r w:rsidRPr="0034437D">
        <w:rPr>
          <w:rFonts w:ascii="Times New Roman" w:hAnsi="Times New Roman" w:cs="Times New Roman"/>
          <w:i w:val="0"/>
          <w:iCs w:val="0"/>
          <w:color w:val="000000" w:themeColor="text1"/>
          <w:sz w:val="24"/>
          <w:szCs w:val="24"/>
        </w:rPr>
        <w:t>, New York, USA)</w:t>
      </w:r>
      <w:r w:rsidR="006A7509" w:rsidRPr="0034437D">
        <w:rPr>
          <w:rFonts w:ascii="Times New Roman" w:hAnsi="Times New Roman" w:cs="Times New Roman"/>
          <w:i w:val="0"/>
          <w:iCs w:val="0"/>
          <w:color w:val="000000" w:themeColor="text1"/>
          <w:sz w:val="24"/>
          <w:szCs w:val="24"/>
        </w:rPr>
        <w:t xml:space="preserve"> </w:t>
      </w:r>
      <w:sdt>
        <w:sdtPr>
          <w:rPr>
            <w:rFonts w:ascii="Times New Roman" w:hAnsi="Times New Roman" w:cs="Times New Roman"/>
            <w:i w:val="0"/>
            <w:iCs w:val="0"/>
            <w:color w:val="000000"/>
            <w:sz w:val="24"/>
            <w:szCs w:val="24"/>
          </w:rPr>
          <w:tag w:val="MENDELEY_CITATION_v3_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"/>
          <w:id w:val="839207677"/>
          <w:placeholder>
            <w:docPart w:val="DefaultPlaceholder_-1854013440"/>
          </w:placeholder>
        </w:sdtPr>
        <w:sdtEndPr/>
        <w:sdtContent>
          <w:r w:rsidR="006A7509" w:rsidRPr="0034437D">
            <w:rPr>
              <w:rFonts w:ascii="Times New Roman" w:hAnsi="Times New Roman" w:cs="Times New Roman"/>
              <w:i w:val="0"/>
              <w:iCs w:val="0"/>
              <w:color w:val="000000"/>
              <w:sz w:val="24"/>
              <w:szCs w:val="24"/>
            </w:rPr>
            <w:t>[1]</w:t>
          </w:r>
        </w:sdtContent>
      </w:sdt>
      <w:r w:rsidR="00266996" w:rsidRPr="0034437D">
        <w:rPr>
          <w:rFonts w:ascii="Times New Roman" w:hAnsi="Times New Roman" w:cs="Times New Roman"/>
          <w:i w:val="0"/>
          <w:iCs w:val="0"/>
          <w:color w:val="000000" w:themeColor="text1"/>
          <w:sz w:val="24"/>
          <w:szCs w:val="24"/>
        </w:rPr>
        <w:t>.</w:t>
      </w:r>
    </w:p>
    <w:p w14:paraId="6B3E2F1B" w14:textId="77777777" w:rsidR="00A96B69" w:rsidRPr="0034437D" w:rsidRDefault="00A96B69" w:rsidP="00685419">
      <w:pPr>
        <w:spacing w:line="360" w:lineRule="auto"/>
        <w:jc w:val="center"/>
        <w:rPr>
          <w:rFonts w:ascii="Times New Roman" w:eastAsiaTheme="minorEastAsia" w:hAnsi="Times New Roman" w:cs="Times New Roman"/>
          <w:color w:val="202124"/>
          <w:sz w:val="24"/>
          <w:szCs w:val="24"/>
          <w:shd w:val="clear" w:color="auto" w:fill="FFFFFF"/>
        </w:rPr>
      </w:pPr>
      <w:r w:rsidRPr="0034437D">
        <w:rPr>
          <w:rFonts w:ascii="Times New Roman" w:hAnsi="Times New Roman" w:cs="Times New Roman"/>
          <w:noProof/>
          <w:sz w:val="24"/>
          <w:szCs w:val="24"/>
          <w:lang w:val="en-IN" w:eastAsia="en-IN"/>
        </w:rPr>
        <w:drawing>
          <wp:inline distT="0" distB="0" distL="0" distR="0" wp14:anchorId="6AE05B2C" wp14:editId="2FF448D3">
            <wp:extent cx="5677967" cy="2878372"/>
            <wp:effectExtent l="0" t="0" r="0" b="0"/>
            <wp:docPr id="4" name="Picture 4" descr="Agar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ar pic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8293" cy="2929231"/>
                    </a:xfrm>
                    <a:prstGeom prst="rect">
                      <a:avLst/>
                    </a:prstGeom>
                    <a:noFill/>
                    <a:ln>
                      <a:noFill/>
                    </a:ln>
                  </pic:spPr>
                </pic:pic>
              </a:graphicData>
            </a:graphic>
          </wp:inline>
        </w:drawing>
      </w:r>
    </w:p>
    <w:p w14:paraId="1C7B2F91" w14:textId="2E7A82F7" w:rsidR="00763719" w:rsidRPr="0034437D" w:rsidRDefault="00A96B69" w:rsidP="00685419">
      <w:pPr>
        <w:spacing w:line="360" w:lineRule="auto"/>
        <w:jc w:val="both"/>
        <w:rPr>
          <w:rFonts w:ascii="Times New Roman" w:eastAsiaTheme="minorEastAsia" w:hAnsi="Times New Roman" w:cs="Times New Roman"/>
          <w:sz w:val="24"/>
          <w:szCs w:val="24"/>
          <w:shd w:val="clear" w:color="auto" w:fill="FFFFFF"/>
        </w:rPr>
      </w:pPr>
      <w:r w:rsidRPr="0034437D">
        <w:rPr>
          <w:rFonts w:ascii="Times New Roman" w:eastAsiaTheme="minorEastAsia" w:hAnsi="Times New Roman" w:cs="Times New Roman"/>
          <w:b/>
          <w:sz w:val="24"/>
          <w:szCs w:val="24"/>
          <w:shd w:val="clear" w:color="auto" w:fill="FFFFFF"/>
        </w:rPr>
        <w:t>Figure S</w:t>
      </w:r>
      <w:r w:rsidR="00C533FE" w:rsidRPr="0034437D">
        <w:rPr>
          <w:rFonts w:ascii="Times New Roman" w:eastAsiaTheme="minorEastAsia" w:hAnsi="Times New Roman" w:cs="Times New Roman"/>
          <w:b/>
          <w:sz w:val="24"/>
          <w:szCs w:val="24"/>
          <w:shd w:val="clear" w:color="auto" w:fill="FFFFFF"/>
        </w:rPr>
        <w:t>1</w:t>
      </w:r>
      <w:r w:rsidR="004E5442" w:rsidRPr="0034437D">
        <w:rPr>
          <w:rFonts w:ascii="Times New Roman" w:eastAsiaTheme="minorEastAsia" w:hAnsi="Times New Roman" w:cs="Times New Roman"/>
          <w:b/>
          <w:sz w:val="24"/>
          <w:szCs w:val="24"/>
          <w:shd w:val="clear" w:color="auto" w:fill="FFFFFF"/>
        </w:rPr>
        <w:t xml:space="preserve"> - </w:t>
      </w:r>
      <w:r w:rsidR="004E5442" w:rsidRPr="0034437D">
        <w:rPr>
          <w:rFonts w:ascii="Times New Roman" w:eastAsiaTheme="minorEastAsia" w:hAnsi="Times New Roman" w:cs="Times New Roman"/>
          <w:sz w:val="24"/>
          <w:szCs w:val="24"/>
          <w:shd w:val="clear" w:color="auto" w:fill="FFFFFF"/>
        </w:rPr>
        <w:t>Plate</w:t>
      </w:r>
      <w:r w:rsidRPr="0034437D">
        <w:rPr>
          <w:rFonts w:ascii="Times New Roman" w:eastAsiaTheme="minorEastAsia" w:hAnsi="Times New Roman" w:cs="Times New Roman"/>
          <w:sz w:val="24"/>
          <w:szCs w:val="24"/>
          <w:shd w:val="clear" w:color="auto" w:fill="FFFFFF"/>
        </w:rPr>
        <w:t xml:space="preserve"> Count Agar (PCA) and Potato dextrose agar (PDA) with streptomycin sulfate (1µg/ml)</w:t>
      </w:r>
      <w:r w:rsidR="004E5442" w:rsidRPr="0034437D">
        <w:rPr>
          <w:rFonts w:ascii="Times New Roman" w:eastAsiaTheme="minorEastAsia" w:hAnsi="Times New Roman" w:cs="Times New Roman"/>
          <w:sz w:val="24"/>
          <w:szCs w:val="24"/>
          <w:shd w:val="clear" w:color="auto" w:fill="FFFFFF"/>
        </w:rPr>
        <w:t xml:space="preserve"> were used to isolate bacterial and fungal cultures respectively. </w:t>
      </w:r>
      <w:r w:rsidRPr="0034437D">
        <w:rPr>
          <w:rFonts w:ascii="Times New Roman" w:eastAsiaTheme="minorEastAsia" w:hAnsi="Times New Roman" w:cs="Times New Roman"/>
          <w:sz w:val="24"/>
          <w:szCs w:val="24"/>
          <w:shd w:val="clear" w:color="auto" w:fill="FFFFFF"/>
        </w:rPr>
        <w:t>The incubation was performed at 30℃ and 40℃ for 48 hrs. Significant microbial abundance and diversity</w:t>
      </w:r>
      <w:r w:rsidR="00B80CEC" w:rsidRPr="0034437D">
        <w:rPr>
          <w:rFonts w:ascii="Times New Roman" w:eastAsiaTheme="minorEastAsia" w:hAnsi="Times New Roman" w:cs="Times New Roman"/>
          <w:sz w:val="24"/>
          <w:szCs w:val="24"/>
          <w:shd w:val="clear" w:color="auto" w:fill="FFFFFF"/>
        </w:rPr>
        <w:t xml:space="preserve"> can be seen thus ensuring a good soil quality, ideal for enrichment experiments</w:t>
      </w:r>
      <w:r w:rsidR="006A7509" w:rsidRPr="0034437D">
        <w:rPr>
          <w:rFonts w:ascii="Times New Roman" w:eastAsiaTheme="minorEastAsia" w:hAnsi="Times New Roman" w:cs="Times New Roman"/>
          <w:sz w:val="24"/>
          <w:szCs w:val="24"/>
          <w:shd w:val="clear" w:color="auto" w:fill="FFFFFF"/>
        </w:rPr>
        <w:t xml:space="preserve"> </w:t>
      </w:r>
      <w:sdt>
        <w:sdtPr>
          <w:rPr>
            <w:rFonts w:ascii="Times New Roman" w:eastAsiaTheme="minorEastAsia" w:hAnsi="Times New Roman" w:cs="Times New Roman"/>
            <w:color w:val="000000"/>
            <w:sz w:val="24"/>
            <w:szCs w:val="24"/>
            <w:shd w:val="clear" w:color="auto" w:fill="FFFFFF"/>
          </w:rPr>
          <w:tag w:val="MENDELEY_CITATION_v3_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"/>
          <w:id w:val="1728104599"/>
          <w:placeholder>
            <w:docPart w:val="DefaultPlaceholder_-1854013440"/>
          </w:placeholder>
        </w:sdtPr>
        <w:sdtEndPr/>
        <w:sdtContent>
          <w:r w:rsidR="006A7509" w:rsidRPr="0034437D">
            <w:rPr>
              <w:rFonts w:ascii="Times New Roman" w:eastAsiaTheme="minorEastAsia" w:hAnsi="Times New Roman" w:cs="Times New Roman"/>
              <w:color w:val="000000"/>
              <w:sz w:val="24"/>
              <w:szCs w:val="24"/>
              <w:shd w:val="clear" w:color="auto" w:fill="FFFFFF"/>
            </w:rPr>
            <w:t>[1]</w:t>
          </w:r>
        </w:sdtContent>
      </w:sdt>
      <w:r w:rsidRPr="0034437D">
        <w:rPr>
          <w:rFonts w:ascii="Times New Roman" w:eastAsiaTheme="minorEastAsia" w:hAnsi="Times New Roman" w:cs="Times New Roman"/>
          <w:sz w:val="24"/>
          <w:szCs w:val="24"/>
          <w:shd w:val="clear" w:color="auto" w:fill="FFFFFF"/>
        </w:rPr>
        <w:t>.</w:t>
      </w:r>
    </w:p>
    <w:p w14:paraId="080F65C4" w14:textId="536F5197" w:rsidR="00763719" w:rsidRDefault="004856D5" w:rsidP="00685419">
      <w:pPr>
        <w:spacing w:line="360" w:lineRule="auto"/>
        <w:jc w:val="both"/>
        <w:rPr>
          <w:rFonts w:ascii="Times New Roman" w:eastAsiaTheme="minorEastAsia" w:hAnsi="Times New Roman" w:cs="Times New Roman"/>
          <w:shd w:val="clear" w:color="auto" w:fill="FFFFFF"/>
        </w:rPr>
      </w:pPr>
      <w:r>
        <w:rPr>
          <w:rFonts w:ascii="Times New Roman" w:eastAsiaTheme="minorEastAsia" w:hAnsi="Times New Roman" w:cs="Times New Roman"/>
          <w:noProof/>
          <w:shd w:val="clear" w:color="auto" w:fill="FFFFFF"/>
          <w:lang w:val="en-IN" w:eastAsia="en-IN"/>
        </w:rPr>
        <w:lastRenderedPageBreak/>
        <w:drawing>
          <wp:inline distT="0" distB="0" distL="0" distR="0" wp14:anchorId="0E665ABE" wp14:editId="709CB311">
            <wp:extent cx="6027310" cy="1286027"/>
            <wp:effectExtent l="0" t="0" r="0" b="0"/>
            <wp:docPr id="2083116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8396" cy="1292660"/>
                    </a:xfrm>
                    <a:prstGeom prst="rect">
                      <a:avLst/>
                    </a:prstGeom>
                    <a:noFill/>
                  </pic:spPr>
                </pic:pic>
              </a:graphicData>
            </a:graphic>
          </wp:inline>
        </w:drawing>
      </w:r>
    </w:p>
    <w:p w14:paraId="6C60618F" w14:textId="5FF248FF" w:rsidR="00685419" w:rsidRDefault="00763719" w:rsidP="00685419">
      <w:pPr>
        <w:spacing w:line="360" w:lineRule="auto"/>
        <w:jc w:val="both"/>
        <w:rPr>
          <w:rFonts w:ascii="Times New Roman" w:eastAsiaTheme="minorEastAsia" w:hAnsi="Times New Roman" w:cs="Times New Roman"/>
          <w:sz w:val="24"/>
          <w:szCs w:val="24"/>
          <w:shd w:val="clear" w:color="auto" w:fill="FFFFFF"/>
        </w:rPr>
      </w:pPr>
      <w:r w:rsidRPr="00557C0B">
        <w:rPr>
          <w:rFonts w:ascii="Times New Roman" w:eastAsiaTheme="minorEastAsia" w:hAnsi="Times New Roman" w:cs="Times New Roman"/>
          <w:sz w:val="24"/>
          <w:szCs w:val="24"/>
          <w:shd w:val="clear" w:color="auto" w:fill="FFFFFF"/>
        </w:rPr>
        <w:t xml:space="preserve">Figure S2 – The enrichment culture </w:t>
      </w:r>
      <w:r w:rsidR="00503457" w:rsidRPr="00557C0B">
        <w:rPr>
          <w:rFonts w:ascii="Times New Roman" w:eastAsiaTheme="minorEastAsia" w:hAnsi="Times New Roman" w:cs="Times New Roman"/>
          <w:sz w:val="24"/>
          <w:szCs w:val="24"/>
          <w:shd w:val="clear" w:color="auto" w:fill="FFFFFF"/>
        </w:rPr>
        <w:t>method utilized is shown in brief</w:t>
      </w:r>
      <w:r w:rsidRPr="00557C0B">
        <w:rPr>
          <w:rFonts w:ascii="Times New Roman" w:eastAsiaTheme="minorEastAsia" w:hAnsi="Times New Roman" w:cs="Times New Roman"/>
          <w:sz w:val="24"/>
          <w:szCs w:val="24"/>
          <w:shd w:val="clear" w:color="auto" w:fill="FFFFFF"/>
        </w:rPr>
        <w:t xml:space="preserve">. Cryo-milled Bio360 mulch power is shown in </w:t>
      </w:r>
      <w:r w:rsidR="00245AD3" w:rsidRPr="00557C0B">
        <w:rPr>
          <w:rFonts w:ascii="Times New Roman" w:eastAsiaTheme="minorEastAsia" w:hAnsi="Times New Roman" w:cs="Times New Roman"/>
          <w:sz w:val="24"/>
          <w:szCs w:val="24"/>
          <w:shd w:val="clear" w:color="auto" w:fill="FFFFFF"/>
        </w:rPr>
        <w:t>Fig. S2</w:t>
      </w:r>
      <w:r w:rsidRPr="00557C0B">
        <w:rPr>
          <w:rFonts w:ascii="Times New Roman" w:eastAsiaTheme="minorEastAsia" w:hAnsi="Times New Roman" w:cs="Times New Roman"/>
          <w:sz w:val="24"/>
          <w:szCs w:val="24"/>
          <w:shd w:val="clear" w:color="auto" w:fill="FFFFFF"/>
        </w:rPr>
        <w:t>A.</w:t>
      </w:r>
      <w:r w:rsidR="00245AD3" w:rsidRPr="00557C0B">
        <w:rPr>
          <w:rFonts w:ascii="Times New Roman" w:eastAsiaTheme="minorEastAsia" w:hAnsi="Times New Roman" w:cs="Times New Roman"/>
          <w:sz w:val="24"/>
          <w:szCs w:val="24"/>
          <w:shd w:val="clear" w:color="auto" w:fill="FFFFFF"/>
        </w:rPr>
        <w:t xml:space="preserve"> Culture enrichment is performed first for 15 </w:t>
      </w:r>
      <w:r w:rsidR="007C7D4B" w:rsidRPr="00557C0B">
        <w:rPr>
          <w:rFonts w:ascii="Times New Roman" w:eastAsiaTheme="minorEastAsia" w:hAnsi="Times New Roman" w:cs="Times New Roman"/>
          <w:sz w:val="24"/>
          <w:szCs w:val="24"/>
          <w:shd w:val="clear" w:color="auto" w:fill="FFFFFF"/>
        </w:rPr>
        <w:t>days</w:t>
      </w:r>
      <w:r w:rsidR="00245AD3" w:rsidRPr="00557C0B">
        <w:rPr>
          <w:rFonts w:ascii="Times New Roman" w:eastAsiaTheme="minorEastAsia" w:hAnsi="Times New Roman" w:cs="Times New Roman"/>
          <w:sz w:val="24"/>
          <w:szCs w:val="24"/>
          <w:shd w:val="clear" w:color="auto" w:fill="FFFFFF"/>
        </w:rPr>
        <w:t xml:space="preserve"> (cycle 1), 20 day</w:t>
      </w:r>
      <w:r w:rsidR="007C7D4B" w:rsidRPr="00557C0B">
        <w:rPr>
          <w:rFonts w:ascii="Times New Roman" w:eastAsiaTheme="minorEastAsia" w:hAnsi="Times New Roman" w:cs="Times New Roman"/>
          <w:sz w:val="24"/>
          <w:szCs w:val="24"/>
          <w:shd w:val="clear" w:color="auto" w:fill="FFFFFF"/>
        </w:rPr>
        <w:t>s</w:t>
      </w:r>
      <w:r w:rsidR="00245AD3" w:rsidRPr="00557C0B">
        <w:rPr>
          <w:rFonts w:ascii="Times New Roman" w:eastAsiaTheme="minorEastAsia" w:hAnsi="Times New Roman" w:cs="Times New Roman"/>
          <w:sz w:val="24"/>
          <w:szCs w:val="24"/>
          <w:shd w:val="clear" w:color="auto" w:fill="FFFFFF"/>
        </w:rPr>
        <w:t xml:space="preserve"> (cycle 2) and finally for</w:t>
      </w:r>
      <w:r w:rsidR="007C7D4B" w:rsidRPr="00557C0B">
        <w:rPr>
          <w:rFonts w:ascii="Times New Roman" w:eastAsiaTheme="minorEastAsia" w:hAnsi="Times New Roman" w:cs="Times New Roman"/>
          <w:sz w:val="24"/>
          <w:szCs w:val="24"/>
          <w:shd w:val="clear" w:color="auto" w:fill="FFFFFF"/>
        </w:rPr>
        <w:t xml:space="preserve"> another</w:t>
      </w:r>
      <w:r w:rsidR="00245AD3" w:rsidRPr="00557C0B">
        <w:rPr>
          <w:rFonts w:ascii="Times New Roman" w:eastAsiaTheme="minorEastAsia" w:hAnsi="Times New Roman" w:cs="Times New Roman"/>
          <w:sz w:val="24"/>
          <w:szCs w:val="24"/>
          <w:shd w:val="clear" w:color="auto" w:fill="FFFFFF"/>
        </w:rPr>
        <w:t xml:space="preserve"> 20 days (cycle 3)</w:t>
      </w:r>
      <w:r w:rsidR="00BA1841" w:rsidRPr="00557C0B">
        <w:rPr>
          <w:rFonts w:ascii="Times New Roman" w:eastAsiaTheme="minorEastAsia" w:hAnsi="Times New Roman" w:cs="Times New Roman"/>
          <w:sz w:val="24"/>
          <w:szCs w:val="24"/>
          <w:shd w:val="clear" w:color="auto" w:fill="FFFFFF"/>
        </w:rPr>
        <w:t xml:space="preserve"> using shake flasks (fig S2B)</w:t>
      </w:r>
      <w:r w:rsidR="00245AD3" w:rsidRPr="00557C0B">
        <w:rPr>
          <w:rFonts w:ascii="Times New Roman" w:eastAsiaTheme="minorEastAsia" w:hAnsi="Times New Roman" w:cs="Times New Roman"/>
          <w:sz w:val="24"/>
          <w:szCs w:val="24"/>
          <w:shd w:val="clear" w:color="auto" w:fill="FFFFFF"/>
        </w:rPr>
        <w:t xml:space="preserve">. </w:t>
      </w:r>
      <w:r w:rsidR="001B1A02" w:rsidRPr="00557C0B">
        <w:rPr>
          <w:rFonts w:ascii="Times New Roman" w:eastAsiaTheme="minorEastAsia" w:hAnsi="Times New Roman" w:cs="Times New Roman"/>
          <w:sz w:val="24"/>
          <w:szCs w:val="24"/>
          <w:shd w:val="clear" w:color="auto" w:fill="FFFFFF"/>
        </w:rPr>
        <w:t>Specialized</w:t>
      </w:r>
      <w:r w:rsidR="00F511D1" w:rsidRPr="00557C0B">
        <w:rPr>
          <w:rFonts w:ascii="Times New Roman" w:eastAsiaTheme="minorEastAsia" w:hAnsi="Times New Roman" w:cs="Times New Roman"/>
          <w:sz w:val="24"/>
          <w:szCs w:val="24"/>
          <w:shd w:val="clear" w:color="auto" w:fill="FFFFFF"/>
        </w:rPr>
        <w:t xml:space="preserve"> agar plates were created using plastic powders uniformly coated over the surface</w:t>
      </w:r>
      <w:r w:rsidR="00095896" w:rsidRPr="00557C0B">
        <w:rPr>
          <w:rFonts w:ascii="Times New Roman" w:eastAsiaTheme="minorEastAsia" w:hAnsi="Times New Roman" w:cs="Times New Roman"/>
          <w:sz w:val="24"/>
          <w:szCs w:val="24"/>
          <w:shd w:val="clear" w:color="auto" w:fill="FFFFFF"/>
        </w:rPr>
        <w:t xml:space="preserve">, inoculated with enriched products and incubated for 7 days </w:t>
      </w:r>
      <w:r w:rsidR="00F511D1" w:rsidRPr="00557C0B">
        <w:rPr>
          <w:rFonts w:ascii="Times New Roman" w:eastAsiaTheme="minorEastAsia" w:hAnsi="Times New Roman" w:cs="Times New Roman"/>
          <w:sz w:val="24"/>
          <w:szCs w:val="24"/>
          <w:shd w:val="clear" w:color="auto" w:fill="FFFFFF"/>
        </w:rPr>
        <w:t>(Fig. S2C)</w:t>
      </w:r>
      <w:r w:rsidR="00095896" w:rsidRPr="00557C0B">
        <w:rPr>
          <w:rFonts w:ascii="Times New Roman" w:eastAsiaTheme="minorEastAsia" w:hAnsi="Times New Roman" w:cs="Times New Roman"/>
          <w:sz w:val="24"/>
          <w:szCs w:val="24"/>
          <w:shd w:val="clear" w:color="auto" w:fill="FFFFFF"/>
        </w:rPr>
        <w:t>. The</w:t>
      </w:r>
      <w:r w:rsidR="004856D5" w:rsidRPr="00557C0B">
        <w:rPr>
          <w:rFonts w:ascii="Times New Roman" w:eastAsiaTheme="minorEastAsia" w:hAnsi="Times New Roman" w:cs="Times New Roman"/>
          <w:sz w:val="24"/>
          <w:szCs w:val="24"/>
          <w:shd w:val="clear" w:color="auto" w:fill="FFFFFF"/>
        </w:rPr>
        <w:t xml:space="preserve"> individual</w:t>
      </w:r>
      <w:r w:rsidR="00095896" w:rsidRPr="00557C0B">
        <w:rPr>
          <w:rFonts w:ascii="Times New Roman" w:eastAsiaTheme="minorEastAsia" w:hAnsi="Times New Roman" w:cs="Times New Roman"/>
          <w:sz w:val="24"/>
          <w:szCs w:val="24"/>
          <w:shd w:val="clear" w:color="auto" w:fill="FFFFFF"/>
        </w:rPr>
        <w:t xml:space="preserve"> cultures were then isolated </w:t>
      </w:r>
      <w:r w:rsidR="004856D5" w:rsidRPr="00557C0B">
        <w:rPr>
          <w:rFonts w:ascii="Times New Roman" w:eastAsiaTheme="minorEastAsia" w:hAnsi="Times New Roman" w:cs="Times New Roman"/>
          <w:sz w:val="24"/>
          <w:szCs w:val="24"/>
          <w:shd w:val="clear" w:color="auto" w:fill="FFFFFF"/>
        </w:rPr>
        <w:t>from the specialized BHM agars using PCA plates (Fig. S2D)</w:t>
      </w:r>
      <w:r w:rsidR="005F5DF9" w:rsidRPr="00557C0B">
        <w:rPr>
          <w:rFonts w:ascii="Times New Roman" w:eastAsiaTheme="minorEastAsia" w:hAnsi="Times New Roman" w:cs="Times New Roman"/>
          <w:sz w:val="24"/>
          <w:szCs w:val="24"/>
          <w:shd w:val="clear" w:color="auto" w:fill="FFFFFF"/>
        </w:rPr>
        <w:t>.</w:t>
      </w:r>
    </w:p>
    <w:p w14:paraId="5CF8CD70" w14:textId="77777777" w:rsidR="00685419" w:rsidRPr="00685419" w:rsidRDefault="00685419" w:rsidP="00685419">
      <w:pPr>
        <w:spacing w:line="360" w:lineRule="auto"/>
        <w:jc w:val="both"/>
        <w:rPr>
          <w:rFonts w:ascii="Times New Roman" w:eastAsiaTheme="minorEastAsia" w:hAnsi="Times New Roman" w:cs="Times New Roman"/>
          <w:sz w:val="24"/>
          <w:szCs w:val="24"/>
          <w:shd w:val="clear" w:color="auto" w:fill="FFFFFF"/>
        </w:rPr>
      </w:pPr>
    </w:p>
    <w:p w14:paraId="6D16B3CE" w14:textId="3BBF5AB3" w:rsidR="00D9726C" w:rsidRDefault="00E91330" w:rsidP="00685419">
      <w:pPr>
        <w:spacing w:line="360" w:lineRule="auto"/>
        <w:rPr>
          <w:rFonts w:ascii="Times New Roman" w:eastAsiaTheme="minorEastAsia" w:hAnsi="Times New Roman" w:cs="Times New Roman"/>
          <w:shd w:val="clear" w:color="auto" w:fill="FFFFFF"/>
        </w:rPr>
      </w:pPr>
      <w:r>
        <w:rPr>
          <w:rFonts w:ascii="Times New Roman" w:eastAsiaTheme="minorEastAsia" w:hAnsi="Times New Roman" w:cs="Times New Roman"/>
          <w:noProof/>
          <w:shd w:val="clear" w:color="auto" w:fill="FFFFFF"/>
          <w:lang w:val="en-IN" w:eastAsia="en-IN"/>
        </w:rPr>
        <w:lastRenderedPageBreak/>
        <w:drawing>
          <wp:inline distT="0" distB="0" distL="0" distR="0" wp14:anchorId="0C490151" wp14:editId="0DCD26CF">
            <wp:extent cx="6031314" cy="4819650"/>
            <wp:effectExtent l="0" t="0" r="0" b="0"/>
            <wp:docPr id="717147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5749" cy="4839176"/>
                    </a:xfrm>
                    <a:prstGeom prst="rect">
                      <a:avLst/>
                    </a:prstGeom>
                    <a:noFill/>
                  </pic:spPr>
                </pic:pic>
              </a:graphicData>
            </a:graphic>
          </wp:inline>
        </w:drawing>
      </w:r>
    </w:p>
    <w:p w14:paraId="16FEE963" w14:textId="17AEE806" w:rsidR="00E91330" w:rsidRPr="003E6C32" w:rsidRDefault="00E91330" w:rsidP="00685419">
      <w:pPr>
        <w:spacing w:line="360" w:lineRule="auto"/>
        <w:jc w:val="both"/>
        <w:rPr>
          <w:rFonts w:ascii="Times New Roman" w:eastAsiaTheme="minorEastAsia" w:hAnsi="Times New Roman" w:cs="Times New Roman"/>
          <w:sz w:val="24"/>
          <w:szCs w:val="24"/>
          <w:shd w:val="clear" w:color="auto" w:fill="FFFFFF"/>
        </w:rPr>
      </w:pPr>
      <w:r w:rsidRPr="00E91330">
        <w:rPr>
          <w:rFonts w:ascii="Times New Roman" w:eastAsiaTheme="minorEastAsia" w:hAnsi="Times New Roman" w:cs="Times New Roman"/>
          <w:b/>
          <w:bCs/>
          <w:sz w:val="24"/>
          <w:szCs w:val="24"/>
          <w:shd w:val="clear" w:color="auto" w:fill="FFFFFF"/>
        </w:rPr>
        <w:t>Figure S</w:t>
      </w:r>
      <w:r>
        <w:rPr>
          <w:rFonts w:ascii="Times New Roman" w:eastAsiaTheme="minorEastAsia" w:hAnsi="Times New Roman" w:cs="Times New Roman"/>
          <w:b/>
          <w:bCs/>
          <w:sz w:val="24"/>
          <w:szCs w:val="24"/>
          <w:shd w:val="clear" w:color="auto" w:fill="FFFFFF"/>
        </w:rPr>
        <w:t>3</w:t>
      </w:r>
      <w:r w:rsidRPr="00E91330">
        <w:rPr>
          <w:rFonts w:ascii="Times New Roman" w:eastAsiaTheme="minorEastAsia" w:hAnsi="Times New Roman" w:cs="Times New Roman"/>
          <w:b/>
          <w:bCs/>
          <w:sz w:val="24"/>
          <w:szCs w:val="24"/>
          <w:shd w:val="clear" w:color="auto" w:fill="FFFFFF"/>
        </w:rPr>
        <w:t xml:space="preserve"> </w:t>
      </w:r>
      <w:r>
        <w:rPr>
          <w:rFonts w:ascii="Times New Roman" w:eastAsiaTheme="minorEastAsia" w:hAnsi="Times New Roman" w:cs="Times New Roman"/>
          <w:b/>
          <w:bCs/>
          <w:sz w:val="24"/>
          <w:szCs w:val="24"/>
          <w:shd w:val="clear" w:color="auto" w:fill="FFFFFF"/>
        </w:rPr>
        <w:t xml:space="preserve">– </w:t>
      </w:r>
      <w:r w:rsidR="003E6C32">
        <w:rPr>
          <w:rFonts w:ascii="Times New Roman" w:eastAsiaTheme="minorEastAsia" w:hAnsi="Times New Roman" w:cs="Times New Roman"/>
          <w:sz w:val="24"/>
          <w:szCs w:val="24"/>
          <w:shd w:val="clear" w:color="auto" w:fill="FFFFFF"/>
        </w:rPr>
        <w:t>Biometer flask setup is shown in fig S3(I) and final experimental flasks incubated at 30°C are shown in fig. S2(II).</w:t>
      </w:r>
    </w:p>
    <w:p w14:paraId="4ED98EBA" w14:textId="5F667ACB" w:rsidR="00E91330" w:rsidRPr="00E91330" w:rsidRDefault="00E91330" w:rsidP="00685419">
      <w:pPr>
        <w:spacing w:line="360" w:lineRule="auto"/>
        <w:jc w:val="both"/>
        <w:rPr>
          <w:rFonts w:ascii="Times New Roman" w:eastAsiaTheme="minorEastAsia" w:hAnsi="Times New Roman" w:cs="Times New Roman"/>
          <w:b/>
          <w:bCs/>
          <w:sz w:val="24"/>
          <w:szCs w:val="24"/>
          <w:shd w:val="clear" w:color="auto" w:fill="FFFFFF"/>
        </w:rPr>
      </w:pPr>
      <w:r w:rsidRPr="00E91330">
        <w:rPr>
          <w:rFonts w:ascii="Times New Roman" w:eastAsiaTheme="minorEastAsia" w:hAnsi="Times New Roman" w:cs="Times New Roman"/>
          <w:b/>
          <w:bCs/>
          <w:sz w:val="24"/>
          <w:szCs w:val="24"/>
          <w:shd w:val="clear" w:color="auto" w:fill="FFFFFF"/>
        </w:rPr>
        <w:t>Setup Procedure</w:t>
      </w:r>
      <w:r>
        <w:rPr>
          <w:rFonts w:ascii="Times New Roman" w:eastAsiaTheme="minorEastAsia" w:hAnsi="Times New Roman" w:cs="Times New Roman"/>
          <w:b/>
          <w:bCs/>
          <w:sz w:val="24"/>
          <w:szCs w:val="24"/>
          <w:shd w:val="clear" w:color="auto" w:fill="FFFFFF"/>
        </w:rPr>
        <w:t>:</w:t>
      </w:r>
    </w:p>
    <w:p w14:paraId="7718C477" w14:textId="6D044CE6" w:rsidR="00C4718C" w:rsidRDefault="0044752A" w:rsidP="00685419">
      <w:pPr>
        <w:spacing w:line="360" w:lineRule="auto"/>
        <w:jc w:val="both"/>
        <w:rPr>
          <w:rFonts w:ascii="Times New Roman" w:eastAsiaTheme="minorEastAsia" w:hAnsi="Times New Roman" w:cs="Times New Roman"/>
          <w:sz w:val="24"/>
          <w:szCs w:val="24"/>
          <w:shd w:val="clear" w:color="auto" w:fill="FFFFFF"/>
        </w:rPr>
      </w:pPr>
      <w:r w:rsidRPr="00C4718C">
        <w:rPr>
          <w:rFonts w:ascii="Times New Roman" w:eastAsiaTheme="minorEastAsia" w:hAnsi="Times New Roman" w:cs="Times New Roman"/>
          <w:sz w:val="24"/>
          <w:szCs w:val="24"/>
          <w:shd w:val="clear" w:color="auto" w:fill="FFFFFF"/>
        </w:rPr>
        <w:t>Fig. S3-I</w:t>
      </w:r>
      <w:r>
        <w:rPr>
          <w:rFonts w:ascii="Times New Roman" w:eastAsiaTheme="minorEastAsia" w:hAnsi="Times New Roman" w:cs="Times New Roman"/>
          <w:sz w:val="24"/>
          <w:szCs w:val="24"/>
          <w:shd w:val="clear" w:color="auto" w:fill="FFFFFF"/>
        </w:rPr>
        <w:t xml:space="preserve"> shows the setup of a typical biometer flask. </w:t>
      </w:r>
      <w:r w:rsidR="00C4718C" w:rsidRPr="00C4718C">
        <w:rPr>
          <w:rFonts w:ascii="Times New Roman" w:eastAsiaTheme="minorEastAsia" w:hAnsi="Times New Roman" w:cs="Times New Roman"/>
          <w:sz w:val="24"/>
          <w:szCs w:val="24"/>
          <w:shd w:val="clear" w:color="auto" w:fill="FFFFFF"/>
        </w:rPr>
        <w:t xml:space="preserve">Ascarite II is packed into </w:t>
      </w:r>
      <w:r>
        <w:rPr>
          <w:rFonts w:ascii="Times New Roman" w:eastAsiaTheme="minorEastAsia" w:hAnsi="Times New Roman" w:cs="Times New Roman"/>
          <w:sz w:val="24"/>
          <w:szCs w:val="24"/>
          <w:shd w:val="clear" w:color="auto" w:fill="FFFFFF"/>
        </w:rPr>
        <w:t>tower as shown in</w:t>
      </w:r>
      <w:r w:rsidR="00C4718C" w:rsidRPr="00C4718C">
        <w:rPr>
          <w:rFonts w:ascii="Times New Roman" w:eastAsiaTheme="minorEastAsia" w:hAnsi="Times New Roman" w:cs="Times New Roman"/>
          <w:sz w:val="24"/>
          <w:szCs w:val="24"/>
          <w:shd w:val="clear" w:color="auto" w:fill="FFFFFF"/>
        </w:rPr>
        <w:t xml:space="preserve"> </w:t>
      </w:r>
      <w:r>
        <w:rPr>
          <w:rFonts w:ascii="Times New Roman" w:eastAsiaTheme="minorEastAsia" w:hAnsi="Times New Roman" w:cs="Times New Roman"/>
          <w:sz w:val="24"/>
          <w:szCs w:val="24"/>
          <w:shd w:val="clear" w:color="auto" w:fill="FFFFFF"/>
        </w:rPr>
        <w:t xml:space="preserve"> (A) </w:t>
      </w:r>
      <w:r w:rsidR="00C4718C" w:rsidRPr="00C4718C">
        <w:rPr>
          <w:rFonts w:ascii="Times New Roman" w:eastAsiaTheme="minorEastAsia" w:hAnsi="Times New Roman" w:cs="Times New Roman"/>
          <w:sz w:val="24"/>
          <w:szCs w:val="24"/>
          <w:shd w:val="clear" w:color="auto" w:fill="FFFFFF"/>
        </w:rPr>
        <w:t xml:space="preserve">and sealed with cork </w:t>
      </w:r>
      <w:r>
        <w:rPr>
          <w:rFonts w:ascii="Times New Roman" w:eastAsiaTheme="minorEastAsia" w:hAnsi="Times New Roman" w:cs="Times New Roman"/>
          <w:sz w:val="24"/>
          <w:szCs w:val="24"/>
          <w:shd w:val="clear" w:color="auto" w:fill="FFFFFF"/>
        </w:rPr>
        <w:t>(</w:t>
      </w:r>
      <w:r w:rsidR="00C4718C" w:rsidRPr="00C4718C">
        <w:rPr>
          <w:rFonts w:ascii="Times New Roman" w:eastAsiaTheme="minorEastAsia" w:hAnsi="Times New Roman" w:cs="Times New Roman"/>
          <w:sz w:val="24"/>
          <w:szCs w:val="24"/>
          <w:shd w:val="clear" w:color="auto" w:fill="FFFFFF"/>
        </w:rPr>
        <w:t>B</w:t>
      </w:r>
      <w:r>
        <w:rPr>
          <w:rFonts w:ascii="Times New Roman" w:eastAsiaTheme="minorEastAsia" w:hAnsi="Times New Roman" w:cs="Times New Roman"/>
          <w:sz w:val="24"/>
          <w:szCs w:val="24"/>
          <w:shd w:val="clear" w:color="auto" w:fill="FFFFFF"/>
        </w:rPr>
        <w:t>)</w:t>
      </w:r>
      <w:r w:rsidR="00C4718C" w:rsidRPr="00C4718C">
        <w:rPr>
          <w:rFonts w:ascii="Times New Roman" w:eastAsiaTheme="minorEastAsia" w:hAnsi="Times New Roman" w:cs="Times New Roman"/>
          <w:sz w:val="24"/>
          <w:szCs w:val="24"/>
          <w:shd w:val="clear" w:color="auto" w:fill="FFFFFF"/>
        </w:rPr>
        <w:t xml:space="preserve">. A glass filter stopper </w:t>
      </w:r>
      <w:r>
        <w:rPr>
          <w:rFonts w:ascii="Times New Roman" w:eastAsiaTheme="minorEastAsia" w:hAnsi="Times New Roman" w:cs="Times New Roman"/>
          <w:sz w:val="24"/>
          <w:szCs w:val="24"/>
          <w:shd w:val="clear" w:color="auto" w:fill="FFFFFF"/>
        </w:rPr>
        <w:t>(</w:t>
      </w:r>
      <w:r w:rsidR="00C4718C" w:rsidRPr="00C4718C">
        <w:rPr>
          <w:rFonts w:ascii="Times New Roman" w:eastAsiaTheme="minorEastAsia" w:hAnsi="Times New Roman" w:cs="Times New Roman"/>
          <w:sz w:val="24"/>
          <w:szCs w:val="24"/>
          <w:shd w:val="clear" w:color="auto" w:fill="FFFFFF"/>
        </w:rPr>
        <w:t>C</w:t>
      </w:r>
      <w:r>
        <w:rPr>
          <w:rFonts w:ascii="Times New Roman" w:eastAsiaTheme="minorEastAsia" w:hAnsi="Times New Roman" w:cs="Times New Roman"/>
          <w:sz w:val="24"/>
          <w:szCs w:val="24"/>
          <w:shd w:val="clear" w:color="auto" w:fill="FFFFFF"/>
        </w:rPr>
        <w:t xml:space="preserve">) </w:t>
      </w:r>
      <w:r w:rsidR="00C4718C" w:rsidRPr="00C4718C">
        <w:rPr>
          <w:rFonts w:ascii="Times New Roman" w:eastAsiaTheme="minorEastAsia" w:hAnsi="Times New Roman" w:cs="Times New Roman"/>
          <w:sz w:val="24"/>
          <w:szCs w:val="24"/>
          <w:shd w:val="clear" w:color="auto" w:fill="FFFFFF"/>
        </w:rPr>
        <w:t xml:space="preserve">is inserted and sealed with an O-ring. Then, 10 g of fine perlite, 10 g of coarse perlite, and 50 g of soil are weighed. The process begins by adding 10 g of fine perlite to the bottom of the flask, followed by transferring 25 g of soil into flask </w:t>
      </w:r>
      <w:r>
        <w:rPr>
          <w:rFonts w:ascii="Times New Roman" w:eastAsiaTheme="minorEastAsia" w:hAnsi="Times New Roman" w:cs="Times New Roman"/>
          <w:sz w:val="24"/>
          <w:szCs w:val="24"/>
          <w:shd w:val="clear" w:color="auto" w:fill="FFFFFF"/>
        </w:rPr>
        <w:t>(</w:t>
      </w:r>
      <w:r w:rsidR="00C4718C" w:rsidRPr="00C4718C">
        <w:rPr>
          <w:rFonts w:ascii="Times New Roman" w:eastAsiaTheme="minorEastAsia" w:hAnsi="Times New Roman" w:cs="Times New Roman"/>
          <w:sz w:val="24"/>
          <w:szCs w:val="24"/>
          <w:shd w:val="clear" w:color="auto" w:fill="FFFFFF"/>
        </w:rPr>
        <w:t>D</w:t>
      </w:r>
      <w:r>
        <w:rPr>
          <w:rFonts w:ascii="Times New Roman" w:eastAsiaTheme="minorEastAsia" w:hAnsi="Times New Roman" w:cs="Times New Roman"/>
          <w:sz w:val="24"/>
          <w:szCs w:val="24"/>
          <w:shd w:val="clear" w:color="auto" w:fill="FFFFFF"/>
        </w:rPr>
        <w:t>).</w:t>
      </w:r>
      <w:r w:rsidR="00C4718C" w:rsidRPr="00C4718C">
        <w:rPr>
          <w:rFonts w:ascii="Times New Roman" w:eastAsiaTheme="minorEastAsia" w:hAnsi="Times New Roman" w:cs="Times New Roman"/>
          <w:sz w:val="24"/>
          <w:szCs w:val="24"/>
          <w:shd w:val="clear" w:color="auto" w:fill="FFFFFF"/>
        </w:rPr>
        <w:t xml:space="preserve"> </w:t>
      </w:r>
      <w:r>
        <w:rPr>
          <w:rFonts w:ascii="Times New Roman" w:eastAsiaTheme="minorEastAsia" w:hAnsi="Times New Roman" w:cs="Times New Roman"/>
          <w:sz w:val="24"/>
          <w:szCs w:val="24"/>
          <w:shd w:val="clear" w:color="auto" w:fill="FFFFFF"/>
        </w:rPr>
        <w:t>5 cm</w:t>
      </w:r>
      <w:r w:rsidRPr="0044752A">
        <w:rPr>
          <w:rFonts w:ascii="Times New Roman" w:eastAsiaTheme="minorEastAsia" w:hAnsi="Times New Roman" w:cs="Times New Roman"/>
          <w:sz w:val="24"/>
          <w:szCs w:val="24"/>
          <w:shd w:val="clear" w:color="auto" w:fill="FFFFFF"/>
          <w:vertAlign w:val="superscript"/>
        </w:rPr>
        <w:t>2</w:t>
      </w:r>
      <w:r w:rsidR="00C4718C" w:rsidRPr="00C4718C">
        <w:rPr>
          <w:rFonts w:ascii="Times New Roman" w:eastAsiaTheme="minorEastAsia" w:hAnsi="Times New Roman" w:cs="Times New Roman"/>
          <w:sz w:val="24"/>
          <w:szCs w:val="24"/>
          <w:shd w:val="clear" w:color="auto" w:fill="FFFFFF"/>
        </w:rPr>
        <w:t>"</w:t>
      </w:r>
      <w:r>
        <w:rPr>
          <w:rFonts w:ascii="Times New Roman" w:eastAsiaTheme="minorEastAsia" w:hAnsi="Times New Roman" w:cs="Times New Roman"/>
          <w:sz w:val="24"/>
          <w:szCs w:val="24"/>
          <w:shd w:val="clear" w:color="auto" w:fill="FFFFFF"/>
        </w:rPr>
        <w:t>sample</w:t>
      </w:r>
      <w:r w:rsidR="00C4718C" w:rsidRPr="00C4718C">
        <w:rPr>
          <w:rFonts w:ascii="Times New Roman" w:eastAsiaTheme="minorEastAsia" w:hAnsi="Times New Roman" w:cs="Times New Roman"/>
          <w:sz w:val="24"/>
          <w:szCs w:val="24"/>
          <w:shd w:val="clear" w:color="auto" w:fill="FFFFFF"/>
        </w:rPr>
        <w:t xml:space="preserve"> is placed on top of the soil. The remaining 25 g of soil is added on top of the sample, followed by 10 g of coarse perlite. For the control sample, 50 g of soil is used without any film substrate. See Fig. S3-II for the final flask setup.</w:t>
      </w:r>
    </w:p>
    <w:p w14:paraId="178770D5" w14:textId="6C14D575" w:rsidR="00C4718C" w:rsidRDefault="00C4718C" w:rsidP="00685419">
      <w:pPr>
        <w:spacing w:line="360" w:lineRule="auto"/>
        <w:jc w:val="both"/>
        <w:rPr>
          <w:rFonts w:ascii="Times New Roman" w:eastAsiaTheme="minorEastAsia" w:hAnsi="Times New Roman" w:cs="Times New Roman"/>
          <w:sz w:val="24"/>
          <w:szCs w:val="24"/>
          <w:shd w:val="clear" w:color="auto" w:fill="FFFFFF"/>
        </w:rPr>
      </w:pPr>
      <w:r w:rsidRPr="00C4718C">
        <w:rPr>
          <w:rFonts w:ascii="Times New Roman" w:eastAsiaTheme="minorEastAsia" w:hAnsi="Times New Roman" w:cs="Times New Roman"/>
          <w:sz w:val="24"/>
          <w:szCs w:val="24"/>
          <w:shd w:val="clear" w:color="auto" w:fill="FFFFFF"/>
        </w:rPr>
        <w:lastRenderedPageBreak/>
        <w:t>Next, 10 mL of 0.7 M KOH is added to the flask (F) and sealed with a stopcock and needle (G)</w:t>
      </w:r>
      <w:r w:rsidR="004613F6">
        <w:rPr>
          <w:rFonts w:ascii="Times New Roman" w:eastAsiaTheme="minorEastAsia" w:hAnsi="Times New Roman" w:cs="Times New Roman"/>
          <w:sz w:val="24"/>
          <w:szCs w:val="24"/>
          <w:shd w:val="clear" w:color="auto" w:fill="FFFFFF"/>
        </w:rPr>
        <w:t xml:space="preserve">, </w:t>
      </w:r>
      <w:r w:rsidRPr="00C4718C">
        <w:rPr>
          <w:rFonts w:ascii="Times New Roman" w:eastAsiaTheme="minorEastAsia" w:hAnsi="Times New Roman" w:cs="Times New Roman"/>
          <w:sz w:val="24"/>
          <w:szCs w:val="24"/>
          <w:shd w:val="clear" w:color="auto" w:fill="FFFFFF"/>
        </w:rPr>
        <w:t xml:space="preserve">which is further protected from the </w:t>
      </w:r>
      <w:r w:rsidR="004613F6">
        <w:rPr>
          <w:rFonts w:ascii="Times New Roman" w:eastAsiaTheme="minorEastAsia" w:hAnsi="Times New Roman" w:cs="Times New Roman"/>
          <w:sz w:val="24"/>
          <w:szCs w:val="24"/>
          <w:shd w:val="clear" w:color="auto" w:fill="FFFFFF"/>
        </w:rPr>
        <w:t>ambient CO</w:t>
      </w:r>
      <w:r w:rsidR="004613F6" w:rsidRPr="004613F6">
        <w:rPr>
          <w:rFonts w:ascii="Times New Roman" w:eastAsiaTheme="minorEastAsia" w:hAnsi="Times New Roman" w:cs="Times New Roman"/>
          <w:sz w:val="24"/>
          <w:szCs w:val="24"/>
          <w:shd w:val="clear" w:color="auto" w:fill="FFFFFF"/>
          <w:vertAlign w:val="subscript"/>
        </w:rPr>
        <w:t>2</w:t>
      </w:r>
      <w:r w:rsidR="004613F6">
        <w:rPr>
          <w:rFonts w:ascii="Times New Roman" w:eastAsiaTheme="minorEastAsia" w:hAnsi="Times New Roman" w:cs="Times New Roman"/>
          <w:sz w:val="24"/>
          <w:szCs w:val="24"/>
          <w:shd w:val="clear" w:color="auto" w:fill="FFFFFF"/>
        </w:rPr>
        <w:t xml:space="preserve"> in the air</w:t>
      </w:r>
      <w:r w:rsidRPr="00C4718C">
        <w:rPr>
          <w:rFonts w:ascii="Times New Roman" w:eastAsiaTheme="minorEastAsia" w:hAnsi="Times New Roman" w:cs="Times New Roman"/>
          <w:sz w:val="24"/>
          <w:szCs w:val="24"/>
          <w:shd w:val="clear" w:color="auto" w:fill="FFFFFF"/>
        </w:rPr>
        <w:t xml:space="preserve"> with a small rubber cork (H)</w:t>
      </w:r>
      <w:r w:rsidR="004613F6">
        <w:rPr>
          <w:rFonts w:ascii="Times New Roman" w:eastAsiaTheme="minorEastAsia" w:hAnsi="Times New Roman" w:cs="Times New Roman"/>
          <w:sz w:val="24"/>
          <w:szCs w:val="24"/>
          <w:shd w:val="clear" w:color="auto" w:fill="FFFFFF"/>
        </w:rPr>
        <w:t xml:space="preserve">. </w:t>
      </w:r>
      <w:r w:rsidRPr="00C4718C">
        <w:rPr>
          <w:rFonts w:ascii="Times New Roman" w:eastAsiaTheme="minorEastAsia" w:hAnsi="Times New Roman" w:cs="Times New Roman"/>
          <w:sz w:val="24"/>
          <w:szCs w:val="24"/>
          <w:shd w:val="clear" w:color="auto" w:fill="FFFFFF"/>
        </w:rPr>
        <w:t>The KOH is sampled regularly, which also helps introduce fresh O</w:t>
      </w:r>
      <w:r w:rsidRPr="004E2982">
        <w:rPr>
          <w:rFonts w:ascii="Times New Roman" w:eastAsiaTheme="minorEastAsia" w:hAnsi="Times New Roman" w:cs="Times New Roman"/>
          <w:sz w:val="24"/>
          <w:szCs w:val="24"/>
          <w:shd w:val="clear" w:color="auto" w:fill="FFFFFF"/>
          <w:vertAlign w:val="subscript"/>
        </w:rPr>
        <w:t>2</w:t>
      </w:r>
      <w:r w:rsidRPr="00C4718C">
        <w:rPr>
          <w:rFonts w:ascii="Times New Roman" w:eastAsiaTheme="minorEastAsia" w:hAnsi="Times New Roman" w:cs="Times New Roman"/>
          <w:sz w:val="24"/>
          <w:szCs w:val="24"/>
          <w:shd w:val="clear" w:color="auto" w:fill="FFFFFF"/>
        </w:rPr>
        <w:t xml:space="preserve"> into the chamber. OpTech-O2 Platinum sensors (not shown in the figure) were attached to the inner wall of the Erlenmeyer part of the flasks</w:t>
      </w:r>
      <w:r w:rsidR="004E2982">
        <w:rPr>
          <w:rFonts w:ascii="Times New Roman" w:eastAsiaTheme="minorEastAsia" w:hAnsi="Times New Roman" w:cs="Times New Roman"/>
          <w:sz w:val="24"/>
          <w:szCs w:val="24"/>
          <w:shd w:val="clear" w:color="auto" w:fill="FFFFFF"/>
        </w:rPr>
        <w:t xml:space="preserve"> to ensure that the soil does not turn anaerobic in nature due to lack of O</w:t>
      </w:r>
      <w:r w:rsidR="004E2982" w:rsidRPr="004E2982">
        <w:rPr>
          <w:rFonts w:ascii="Times New Roman" w:eastAsiaTheme="minorEastAsia" w:hAnsi="Times New Roman" w:cs="Times New Roman"/>
          <w:sz w:val="24"/>
          <w:szCs w:val="24"/>
          <w:shd w:val="clear" w:color="auto" w:fill="FFFFFF"/>
          <w:vertAlign w:val="subscript"/>
        </w:rPr>
        <w:t>2</w:t>
      </w:r>
      <w:r w:rsidRPr="00C4718C">
        <w:rPr>
          <w:rFonts w:ascii="Times New Roman" w:eastAsiaTheme="minorEastAsia" w:hAnsi="Times New Roman" w:cs="Times New Roman"/>
          <w:sz w:val="24"/>
          <w:szCs w:val="24"/>
          <w:shd w:val="clear" w:color="auto" w:fill="FFFFFF"/>
        </w:rPr>
        <w:t>.</w:t>
      </w:r>
    </w:p>
    <w:p w14:paraId="0A97A8DE" w14:textId="19D3AFC2" w:rsidR="00603C2D" w:rsidRPr="006316B9" w:rsidRDefault="00C4718C" w:rsidP="00685419">
      <w:pPr>
        <w:spacing w:line="360" w:lineRule="auto"/>
        <w:jc w:val="both"/>
        <w:rPr>
          <w:rFonts w:ascii="Times New Roman" w:eastAsiaTheme="minorEastAsia" w:hAnsi="Times New Roman" w:cs="Times New Roman"/>
          <w:sz w:val="24"/>
          <w:szCs w:val="24"/>
          <w:shd w:val="clear" w:color="auto" w:fill="FFFFFF"/>
        </w:rPr>
      </w:pPr>
      <w:r w:rsidRPr="00C4718C">
        <w:rPr>
          <w:rFonts w:ascii="Times New Roman" w:eastAsiaTheme="minorEastAsia" w:hAnsi="Times New Roman" w:cs="Times New Roman"/>
          <w:sz w:val="24"/>
          <w:szCs w:val="24"/>
          <w:shd w:val="clear" w:color="auto" w:fill="FFFFFF"/>
        </w:rPr>
        <w:t xml:space="preserve">To sample KOH, cork </w:t>
      </w:r>
      <w:r w:rsidR="00FE52A4">
        <w:rPr>
          <w:rFonts w:ascii="Times New Roman" w:eastAsiaTheme="minorEastAsia" w:hAnsi="Times New Roman" w:cs="Times New Roman"/>
          <w:sz w:val="24"/>
          <w:szCs w:val="24"/>
          <w:shd w:val="clear" w:color="auto" w:fill="FFFFFF"/>
        </w:rPr>
        <w:t>(</w:t>
      </w:r>
      <w:r w:rsidRPr="00C4718C">
        <w:rPr>
          <w:rFonts w:ascii="Times New Roman" w:eastAsiaTheme="minorEastAsia" w:hAnsi="Times New Roman" w:cs="Times New Roman"/>
          <w:sz w:val="24"/>
          <w:szCs w:val="24"/>
          <w:shd w:val="clear" w:color="auto" w:fill="FFFFFF"/>
        </w:rPr>
        <w:t>B</w:t>
      </w:r>
      <w:r w:rsidR="00FE52A4">
        <w:rPr>
          <w:rFonts w:ascii="Times New Roman" w:eastAsiaTheme="minorEastAsia" w:hAnsi="Times New Roman" w:cs="Times New Roman"/>
          <w:sz w:val="24"/>
          <w:szCs w:val="24"/>
          <w:shd w:val="clear" w:color="auto" w:fill="FFFFFF"/>
        </w:rPr>
        <w:t>)</w:t>
      </w:r>
      <w:r w:rsidRPr="00C4718C">
        <w:rPr>
          <w:rFonts w:ascii="Times New Roman" w:eastAsiaTheme="minorEastAsia" w:hAnsi="Times New Roman" w:cs="Times New Roman"/>
          <w:sz w:val="24"/>
          <w:szCs w:val="24"/>
          <w:shd w:val="clear" w:color="auto" w:fill="FFFFFF"/>
        </w:rPr>
        <w:t xml:space="preserve"> is first removed, followed by turning glass stopper </w:t>
      </w:r>
      <w:r w:rsidR="00FE52A4">
        <w:rPr>
          <w:rFonts w:ascii="Times New Roman" w:eastAsiaTheme="minorEastAsia" w:hAnsi="Times New Roman" w:cs="Times New Roman"/>
          <w:sz w:val="24"/>
          <w:szCs w:val="24"/>
          <w:shd w:val="clear" w:color="auto" w:fill="FFFFFF"/>
        </w:rPr>
        <w:t>(</w:t>
      </w:r>
      <w:r w:rsidRPr="00C4718C">
        <w:rPr>
          <w:rFonts w:ascii="Times New Roman" w:eastAsiaTheme="minorEastAsia" w:hAnsi="Times New Roman" w:cs="Times New Roman"/>
          <w:sz w:val="24"/>
          <w:szCs w:val="24"/>
          <w:shd w:val="clear" w:color="auto" w:fill="FFFFFF"/>
        </w:rPr>
        <w:t>C</w:t>
      </w:r>
      <w:r w:rsidR="00FE52A4">
        <w:rPr>
          <w:rFonts w:ascii="Times New Roman" w:eastAsiaTheme="minorEastAsia" w:hAnsi="Times New Roman" w:cs="Times New Roman"/>
          <w:sz w:val="24"/>
          <w:szCs w:val="24"/>
          <w:shd w:val="clear" w:color="auto" w:fill="FFFFFF"/>
        </w:rPr>
        <w:t>)</w:t>
      </w:r>
      <w:r w:rsidRPr="00C4718C">
        <w:rPr>
          <w:rFonts w:ascii="Times New Roman" w:eastAsiaTheme="minorEastAsia" w:hAnsi="Times New Roman" w:cs="Times New Roman"/>
          <w:sz w:val="24"/>
          <w:szCs w:val="24"/>
          <w:shd w:val="clear" w:color="auto" w:fill="FFFFFF"/>
        </w:rPr>
        <w:t xml:space="preserve"> to the open position. The small rubber stopper H is then opened, and KOH is extracted using a syringe and transferred to a 125 mL Erlenmeyer flask. Fresh 10 mL KOH is replenished in the biometer flask. Finally, rubber stopper H, glass stopper C, and cork B are sealed again. This process is repeated for all flasks, including controls. The experiment is conducted in triplicate.</w:t>
      </w:r>
    </w:p>
    <w:p w14:paraId="6597E6E8" w14:textId="50B6A9A9" w:rsidR="00E91330" w:rsidRPr="00E91330" w:rsidRDefault="00E91330" w:rsidP="00685419">
      <w:pPr>
        <w:spacing w:line="360" w:lineRule="auto"/>
        <w:jc w:val="both"/>
        <w:rPr>
          <w:rFonts w:ascii="Times New Roman" w:eastAsiaTheme="minorEastAsia" w:hAnsi="Times New Roman" w:cs="Times New Roman"/>
          <w:b/>
          <w:bCs/>
          <w:sz w:val="24"/>
          <w:szCs w:val="24"/>
          <w:shd w:val="clear" w:color="auto" w:fill="FFFFFF"/>
        </w:rPr>
      </w:pPr>
      <w:r w:rsidRPr="00E91330">
        <w:rPr>
          <w:rFonts w:ascii="Times New Roman" w:eastAsiaTheme="minorEastAsia" w:hAnsi="Times New Roman" w:cs="Times New Roman"/>
          <w:b/>
          <w:bCs/>
          <w:sz w:val="24"/>
          <w:szCs w:val="24"/>
          <w:shd w:val="clear" w:color="auto" w:fill="FFFFFF"/>
        </w:rPr>
        <w:t>Titration procedure:</w:t>
      </w:r>
    </w:p>
    <w:p w14:paraId="6E0C2374" w14:textId="04A70D1F" w:rsidR="00685419" w:rsidRDefault="00C4718C" w:rsidP="003B031D">
      <w:pPr>
        <w:spacing w:line="360" w:lineRule="auto"/>
        <w:jc w:val="both"/>
        <w:rPr>
          <w:rFonts w:ascii="Times New Roman" w:eastAsiaTheme="minorEastAsia" w:hAnsi="Times New Roman" w:cs="Times New Roman"/>
          <w:sz w:val="24"/>
          <w:szCs w:val="24"/>
          <w:shd w:val="clear" w:color="auto" w:fill="FFFFFF"/>
        </w:rPr>
      </w:pPr>
      <w:r w:rsidRPr="00C4718C">
        <w:rPr>
          <w:rFonts w:ascii="Times New Roman" w:eastAsiaTheme="minorEastAsia" w:hAnsi="Times New Roman" w:cs="Times New Roman"/>
          <w:sz w:val="24"/>
          <w:szCs w:val="24"/>
          <w:shd w:val="clear" w:color="auto" w:fill="FFFFFF"/>
        </w:rPr>
        <w:t xml:space="preserve">CO2 readings were obtained by sampling 10 mL of spent KOH from the biometer flask into a 125 mL Erlenmeyer flask. 1–2 drops of 1% phenolphthalein solution were added, turning the solution a transparent purple. HCl was then slowly titrated using a 50 mL burette until the solution became clear, indicating complete neutralization of KOH. </w:t>
      </w:r>
      <w:r w:rsidR="005B56CC" w:rsidRPr="005B56CC">
        <w:rPr>
          <w:rFonts w:ascii="Times New Roman" w:eastAsiaTheme="minorEastAsia" w:hAnsi="Times New Roman" w:cs="Times New Roman"/>
          <w:sz w:val="24"/>
          <w:szCs w:val="24"/>
          <w:shd w:val="clear" w:color="auto" w:fill="FFFFFF"/>
        </w:rPr>
        <w:t>The burette reading was recorded, and the process was repeated for all flasks. These readings were then used to generate carbon mineralization curves, following formulas {1} through {</w:t>
      </w:r>
      <w:r w:rsidR="0039271E">
        <w:rPr>
          <w:rFonts w:ascii="Times New Roman" w:eastAsiaTheme="minorEastAsia" w:hAnsi="Times New Roman" w:cs="Times New Roman"/>
          <w:sz w:val="24"/>
          <w:szCs w:val="24"/>
          <w:shd w:val="clear" w:color="auto" w:fill="FFFFFF"/>
        </w:rPr>
        <w:t>7</w:t>
      </w:r>
      <w:r w:rsidR="005B56CC" w:rsidRPr="005B56CC">
        <w:rPr>
          <w:rFonts w:ascii="Times New Roman" w:eastAsiaTheme="minorEastAsia" w:hAnsi="Times New Roman" w:cs="Times New Roman"/>
          <w:sz w:val="24"/>
          <w:szCs w:val="24"/>
          <w:shd w:val="clear" w:color="auto" w:fill="FFFFFF"/>
        </w:rPr>
        <w:t xml:space="preserve">} from </w:t>
      </w:r>
      <w:r w:rsidR="005B56CC" w:rsidRPr="00591D85">
        <w:rPr>
          <w:rFonts w:ascii="Times New Roman" w:eastAsiaTheme="minorEastAsia" w:hAnsi="Times New Roman" w:cs="Times New Roman"/>
          <w:i/>
          <w:iCs/>
          <w:sz w:val="24"/>
          <w:szCs w:val="24"/>
          <w:shd w:val="clear" w:color="auto" w:fill="FFFFFF"/>
        </w:rPr>
        <w:t>section 2.</w:t>
      </w:r>
      <w:r w:rsidR="0039271E">
        <w:rPr>
          <w:rFonts w:ascii="Times New Roman" w:eastAsiaTheme="minorEastAsia" w:hAnsi="Times New Roman" w:cs="Times New Roman"/>
          <w:i/>
          <w:iCs/>
          <w:sz w:val="24"/>
          <w:szCs w:val="24"/>
          <w:shd w:val="clear" w:color="auto" w:fill="FFFFFF"/>
        </w:rPr>
        <w:t>7.</w:t>
      </w:r>
      <w:r w:rsidR="005B56CC" w:rsidRPr="00591D85">
        <w:rPr>
          <w:rFonts w:ascii="Times New Roman" w:eastAsiaTheme="minorEastAsia" w:hAnsi="Times New Roman" w:cs="Times New Roman"/>
          <w:i/>
          <w:iCs/>
          <w:sz w:val="24"/>
          <w:szCs w:val="24"/>
          <w:shd w:val="clear" w:color="auto" w:fill="FFFFFF"/>
        </w:rPr>
        <w:t>2</w:t>
      </w:r>
      <w:r w:rsidR="005B56CC" w:rsidRPr="005B56CC">
        <w:rPr>
          <w:rFonts w:ascii="Times New Roman" w:eastAsiaTheme="minorEastAsia" w:hAnsi="Times New Roman" w:cs="Times New Roman"/>
          <w:sz w:val="24"/>
          <w:szCs w:val="24"/>
          <w:shd w:val="clear" w:color="auto" w:fill="FFFFFF"/>
        </w:rPr>
        <w:t xml:space="preserve"> of the manuscript.</w:t>
      </w:r>
    </w:p>
    <w:p w14:paraId="3C5FC909" w14:textId="77777777" w:rsidR="003B031D" w:rsidRDefault="003B031D" w:rsidP="003B031D">
      <w:pPr>
        <w:suppressLineNumbers/>
        <w:spacing w:line="360" w:lineRule="auto"/>
        <w:jc w:val="both"/>
        <w:rPr>
          <w:rFonts w:ascii="Times New Roman" w:hAnsi="Times New Roman" w:cs="Times New Roman"/>
          <w:b/>
          <w:bCs/>
          <w:sz w:val="24"/>
          <w:szCs w:val="24"/>
        </w:rPr>
      </w:pPr>
    </w:p>
    <w:p w14:paraId="61899288" w14:textId="5F4826FA" w:rsidR="00890C22" w:rsidRDefault="00684036" w:rsidP="00685419">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lang w:val="en-IN" w:eastAsia="en-IN"/>
        </w:rPr>
        <w:lastRenderedPageBreak/>
        <w:drawing>
          <wp:inline distT="0" distB="0" distL="0" distR="0" wp14:anchorId="6CBBAA6C" wp14:editId="28FAE1BA">
            <wp:extent cx="6010275" cy="3086108"/>
            <wp:effectExtent l="19050" t="19050" r="9525" b="19050"/>
            <wp:docPr id="15410133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48727" cy="3105852"/>
                    </a:xfrm>
                    <a:prstGeom prst="rect">
                      <a:avLst/>
                    </a:prstGeom>
                    <a:noFill/>
                    <a:ln>
                      <a:solidFill>
                        <a:schemeClr val="tx1"/>
                      </a:solidFill>
                    </a:ln>
                  </pic:spPr>
                </pic:pic>
              </a:graphicData>
            </a:graphic>
          </wp:inline>
        </w:drawing>
      </w:r>
    </w:p>
    <w:p w14:paraId="4FD22D90" w14:textId="03C549C7" w:rsidR="00FF1A04" w:rsidRPr="00FF1A04" w:rsidRDefault="00A07436" w:rsidP="00685419">
      <w:pPr>
        <w:spacing w:line="360" w:lineRule="auto"/>
        <w:jc w:val="both"/>
        <w:rPr>
          <w:rFonts w:ascii="Times New Roman" w:hAnsi="Times New Roman" w:cs="Times New Roman"/>
          <w:sz w:val="24"/>
          <w:szCs w:val="24"/>
        </w:rPr>
      </w:pPr>
      <w:r w:rsidRPr="00E91330">
        <w:rPr>
          <w:rFonts w:ascii="Times New Roman" w:eastAsiaTheme="minorEastAsia" w:hAnsi="Times New Roman" w:cs="Times New Roman"/>
          <w:b/>
          <w:bCs/>
          <w:sz w:val="24"/>
          <w:szCs w:val="24"/>
          <w:shd w:val="clear" w:color="auto" w:fill="FFFFFF"/>
        </w:rPr>
        <w:t>Figure S</w:t>
      </w:r>
      <w:r>
        <w:rPr>
          <w:rFonts w:ascii="Times New Roman" w:eastAsiaTheme="minorEastAsia" w:hAnsi="Times New Roman" w:cs="Times New Roman"/>
          <w:b/>
          <w:bCs/>
          <w:sz w:val="24"/>
          <w:szCs w:val="24"/>
          <w:shd w:val="clear" w:color="auto" w:fill="FFFFFF"/>
        </w:rPr>
        <w:t xml:space="preserve">4 </w:t>
      </w:r>
      <w:r>
        <w:rPr>
          <w:rFonts w:ascii="Times New Roman" w:hAnsi="Times New Roman" w:cs="Times New Roman"/>
          <w:b/>
          <w:bCs/>
          <w:sz w:val="24"/>
          <w:szCs w:val="24"/>
        </w:rPr>
        <w:t xml:space="preserve">– </w:t>
      </w:r>
      <w:r w:rsidR="00424A0A" w:rsidRPr="00424A0A">
        <w:rPr>
          <w:rFonts w:ascii="Times New Roman" w:hAnsi="Times New Roman" w:cs="Times New Roman"/>
          <w:sz w:val="24"/>
          <w:szCs w:val="24"/>
        </w:rPr>
        <w:t>An illustration of the jar-based setup used to qualitatively assess plastic degradation was established alongside the biometer flasks. Four single replicates were prepared for each sample in both enhanced soil (ES) and baseline soil (BS).</w:t>
      </w:r>
    </w:p>
    <w:p w14:paraId="4B473D0F" w14:textId="1DBE1349" w:rsidR="00685419" w:rsidRDefault="00FF1A04" w:rsidP="00685419">
      <w:pPr>
        <w:spacing w:line="360" w:lineRule="auto"/>
        <w:jc w:val="both"/>
        <w:rPr>
          <w:rFonts w:ascii="Times New Roman" w:hAnsi="Times New Roman" w:cs="Times New Roman"/>
          <w:sz w:val="24"/>
          <w:szCs w:val="24"/>
        </w:rPr>
      </w:pPr>
      <w:r w:rsidRPr="00FF1A04">
        <w:rPr>
          <w:rFonts w:ascii="Times New Roman" w:hAnsi="Times New Roman" w:cs="Times New Roman"/>
          <w:sz w:val="24"/>
          <w:szCs w:val="24"/>
        </w:rPr>
        <w:t xml:space="preserve">The experimental setup began by adding 100 g of fine perlite to the base of a clean 1 L jar (Fig. S4-E), followed by 20 mL of deionized water to moisten the perlite. A layer of 50 g of soil was then added, with a 7.62 cm² plastic sample placed on top. This was covered with an additional 50 g of soil (Fig. S4-D, Fig. S4-C), and 10 g of coarse perlite (Fig. S4-B) was added as the final layer, moistened with 10 mL of deionized water. The jar was sealed with breathable cheesecloth, and its total weight recorded. The jars were incubated at 30°C, and any weight loss due to evaporation was regularly monitored and replenished with deionized water to maintain consistent moisture levels. Due to the incubator's size constraints, only </w:t>
      </w:r>
      <w:r w:rsidR="009038A1">
        <w:rPr>
          <w:rFonts w:ascii="Times New Roman" w:hAnsi="Times New Roman" w:cs="Times New Roman"/>
          <w:sz w:val="24"/>
          <w:szCs w:val="24"/>
        </w:rPr>
        <w:t xml:space="preserve">single set </w:t>
      </w:r>
      <w:r w:rsidRPr="00FF1A04">
        <w:rPr>
          <w:rFonts w:ascii="Times New Roman" w:hAnsi="Times New Roman" w:cs="Times New Roman"/>
          <w:sz w:val="24"/>
          <w:szCs w:val="24"/>
        </w:rPr>
        <w:t>of jars were prepared</w:t>
      </w:r>
      <w:r w:rsidR="009038A1">
        <w:rPr>
          <w:rFonts w:ascii="Times New Roman" w:hAnsi="Times New Roman" w:cs="Times New Roman"/>
          <w:sz w:val="24"/>
          <w:szCs w:val="24"/>
        </w:rPr>
        <w:t xml:space="preserve"> for each sampling timepoint</w:t>
      </w:r>
      <w:r w:rsidRPr="00FF1A04">
        <w:rPr>
          <w:rFonts w:ascii="Times New Roman" w:hAnsi="Times New Roman" w:cs="Times New Roman"/>
          <w:sz w:val="24"/>
          <w:szCs w:val="24"/>
        </w:rPr>
        <w:t xml:space="preserve">, so the final data represent </w:t>
      </w:r>
      <w:r w:rsidR="00132A99">
        <w:rPr>
          <w:rFonts w:ascii="Times New Roman" w:hAnsi="Times New Roman" w:cs="Times New Roman"/>
          <w:sz w:val="24"/>
          <w:szCs w:val="24"/>
        </w:rPr>
        <w:t>single replicate</w:t>
      </w:r>
      <w:r w:rsidR="009038A1">
        <w:rPr>
          <w:rFonts w:ascii="Times New Roman" w:hAnsi="Times New Roman" w:cs="Times New Roman"/>
          <w:sz w:val="24"/>
          <w:szCs w:val="24"/>
        </w:rPr>
        <w:t xml:space="preserve"> per time point</w:t>
      </w:r>
      <w:r w:rsidR="00132A99">
        <w:rPr>
          <w:rFonts w:ascii="Times New Roman" w:hAnsi="Times New Roman" w:cs="Times New Roman"/>
          <w:sz w:val="24"/>
          <w:szCs w:val="24"/>
        </w:rPr>
        <w:t xml:space="preserve"> </w:t>
      </w:r>
      <w:r w:rsidRPr="00FF1A04">
        <w:rPr>
          <w:rFonts w:ascii="Times New Roman" w:hAnsi="Times New Roman" w:cs="Times New Roman"/>
          <w:sz w:val="24"/>
          <w:szCs w:val="24"/>
        </w:rPr>
        <w:t>rather than triplicates. As the plastic samples degraded, films were periodically retrieved, cleaned using a 70% ethanol and 30% deionized water mixture, and wiped gently. They were then rinsed with deionized water, dried overnight at 60°C, and weighed. Additionally, the remaining soil from the microcosm experiments was diluted and subjected to microbial assays on PCA agar to track colony counts over time. However, the limitation in the incubator capacity affected the ability to run more replicates for further validation</w:t>
      </w:r>
      <w:r w:rsidR="00132A99">
        <w:rPr>
          <w:rFonts w:ascii="Times New Roman" w:hAnsi="Times New Roman" w:cs="Times New Roman"/>
          <w:sz w:val="24"/>
          <w:szCs w:val="24"/>
        </w:rPr>
        <w:t>.</w:t>
      </w:r>
    </w:p>
    <w:p w14:paraId="5F4AE6ED" w14:textId="571A87A9" w:rsidR="00717F8C" w:rsidRPr="00717F8C" w:rsidRDefault="00717F8C" w:rsidP="00685419">
      <w:pPr>
        <w:spacing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noProof/>
          <w:sz w:val="24"/>
          <w:szCs w:val="24"/>
          <w:shd w:val="clear" w:color="auto" w:fill="FFFFFF"/>
          <w:lang w:val="en-IN" w:eastAsia="en-IN"/>
        </w:rPr>
        <w:lastRenderedPageBreak/>
        <w:drawing>
          <wp:inline distT="0" distB="0" distL="0" distR="0" wp14:anchorId="5F7D2641" wp14:editId="0C065CB6">
            <wp:extent cx="5983141" cy="5362575"/>
            <wp:effectExtent l="0" t="0" r="0" b="0"/>
            <wp:docPr id="500991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5349" cy="5364554"/>
                    </a:xfrm>
                    <a:prstGeom prst="rect">
                      <a:avLst/>
                    </a:prstGeom>
                    <a:noFill/>
                  </pic:spPr>
                </pic:pic>
              </a:graphicData>
            </a:graphic>
          </wp:inline>
        </w:drawing>
      </w:r>
    </w:p>
    <w:p w14:paraId="04B57C19" w14:textId="2C05BAC0" w:rsidR="00FD3EDF" w:rsidRDefault="00717F8C" w:rsidP="00685419">
      <w:pPr>
        <w:spacing w:line="360" w:lineRule="auto"/>
        <w:jc w:val="both"/>
        <w:rPr>
          <w:rFonts w:ascii="Times New Roman" w:eastAsia="Calibri" w:hAnsi="Times New Roman" w:cs="Times New Roman"/>
          <w:b/>
          <w:bCs/>
          <w:sz w:val="24"/>
          <w:szCs w:val="24"/>
          <w:shd w:val="clear" w:color="auto" w:fill="FFFFFF"/>
        </w:rPr>
      </w:pPr>
      <w:r w:rsidRPr="00BB4C8F">
        <w:rPr>
          <w:rFonts w:ascii="Times New Roman" w:eastAsia="Calibri" w:hAnsi="Times New Roman" w:cs="Times New Roman"/>
          <w:b/>
          <w:bCs/>
          <w:sz w:val="24"/>
          <w:szCs w:val="24"/>
          <w:shd w:val="clear" w:color="auto" w:fill="FFFFFF"/>
        </w:rPr>
        <w:t>Figure S</w:t>
      </w:r>
      <w:r w:rsidR="00890C22">
        <w:rPr>
          <w:rFonts w:ascii="Times New Roman" w:eastAsia="Calibri" w:hAnsi="Times New Roman" w:cs="Times New Roman"/>
          <w:b/>
          <w:bCs/>
          <w:sz w:val="24"/>
          <w:szCs w:val="24"/>
          <w:shd w:val="clear" w:color="auto" w:fill="FFFFFF"/>
        </w:rPr>
        <w:t>5</w:t>
      </w:r>
      <w:r w:rsidRPr="00717F8C">
        <w:rPr>
          <w:rFonts w:ascii="Times New Roman" w:eastAsia="Calibri" w:hAnsi="Times New Roman" w:cs="Times New Roman"/>
          <w:sz w:val="24"/>
          <w:szCs w:val="24"/>
          <w:shd w:val="clear" w:color="auto" w:fill="FFFFFF"/>
        </w:rPr>
        <w:t xml:space="preserve"> – </w:t>
      </w:r>
      <w:r w:rsidR="00D8537D" w:rsidRPr="00D8537D">
        <w:rPr>
          <w:rFonts w:ascii="Times New Roman" w:eastAsia="Calibri" w:hAnsi="Times New Roman" w:cs="Times New Roman"/>
          <w:sz w:val="24"/>
          <w:szCs w:val="24"/>
          <w:shd w:val="clear" w:color="auto" w:fill="FFFFFF"/>
        </w:rPr>
        <w:t>Ten identical 5-gallon soil bins, each containing triplicate 3” x 3” B</w:t>
      </w:r>
      <w:r w:rsidR="00CA4F47">
        <w:rPr>
          <w:rFonts w:ascii="Times New Roman" w:eastAsia="Calibri" w:hAnsi="Times New Roman" w:cs="Times New Roman"/>
          <w:sz w:val="24"/>
          <w:szCs w:val="24"/>
          <w:shd w:val="clear" w:color="auto" w:fill="FFFFFF"/>
        </w:rPr>
        <w:t>io</w:t>
      </w:r>
      <w:r w:rsidR="00D8537D" w:rsidRPr="00D8537D">
        <w:rPr>
          <w:rFonts w:ascii="Times New Roman" w:eastAsia="Calibri" w:hAnsi="Times New Roman" w:cs="Times New Roman"/>
          <w:sz w:val="24"/>
          <w:szCs w:val="24"/>
          <w:shd w:val="clear" w:color="auto" w:fill="FFFFFF"/>
        </w:rPr>
        <w:t>306, E</w:t>
      </w:r>
      <w:r w:rsidR="00CA4F47">
        <w:rPr>
          <w:rFonts w:ascii="Times New Roman" w:eastAsia="Calibri" w:hAnsi="Times New Roman" w:cs="Times New Roman"/>
          <w:sz w:val="24"/>
          <w:szCs w:val="24"/>
          <w:shd w:val="clear" w:color="auto" w:fill="FFFFFF"/>
        </w:rPr>
        <w:t>co</w:t>
      </w:r>
      <w:r w:rsidR="00D8537D" w:rsidRPr="00D8537D">
        <w:rPr>
          <w:rFonts w:ascii="Times New Roman" w:eastAsia="Calibri" w:hAnsi="Times New Roman" w:cs="Times New Roman"/>
          <w:sz w:val="24"/>
          <w:szCs w:val="24"/>
          <w:shd w:val="clear" w:color="auto" w:fill="FFFFFF"/>
        </w:rPr>
        <w:t>V</w:t>
      </w:r>
      <w:r w:rsidR="00CA4F47">
        <w:rPr>
          <w:rFonts w:ascii="Times New Roman" w:eastAsia="Calibri" w:hAnsi="Times New Roman" w:cs="Times New Roman"/>
          <w:sz w:val="24"/>
          <w:szCs w:val="24"/>
          <w:shd w:val="clear" w:color="auto" w:fill="FFFFFF"/>
        </w:rPr>
        <w:t>io</w:t>
      </w:r>
      <w:r w:rsidR="00D8537D" w:rsidRPr="00D8537D">
        <w:rPr>
          <w:rFonts w:ascii="Times New Roman" w:eastAsia="Calibri" w:hAnsi="Times New Roman" w:cs="Times New Roman"/>
          <w:sz w:val="24"/>
          <w:szCs w:val="24"/>
          <w:shd w:val="clear" w:color="auto" w:fill="FFFFFF"/>
        </w:rPr>
        <w:t xml:space="preserve">, and </w:t>
      </w:r>
      <w:r w:rsidR="00CA4F47">
        <w:rPr>
          <w:rFonts w:ascii="Times New Roman" w:eastAsia="Calibri" w:hAnsi="Times New Roman" w:cs="Times New Roman"/>
          <w:sz w:val="24"/>
          <w:szCs w:val="24"/>
          <w:shd w:val="clear" w:color="auto" w:fill="FFFFFF"/>
        </w:rPr>
        <w:t>cellulose</w:t>
      </w:r>
      <w:r w:rsidR="00D8537D" w:rsidRPr="00D8537D">
        <w:rPr>
          <w:rFonts w:ascii="Times New Roman" w:eastAsia="Calibri" w:hAnsi="Times New Roman" w:cs="Times New Roman"/>
          <w:sz w:val="24"/>
          <w:szCs w:val="24"/>
          <w:shd w:val="clear" w:color="auto" w:fill="FFFFFF"/>
        </w:rPr>
        <w:t xml:space="preserve"> films, were prepared following the schematic in Fig-S1B. The bins were incubated at 21°C ±1°C, and samples were retrieved at regular intervals, with each bin containing samples for a specific time point. The detailed setup of the soil burial trial has been previously described by Bhattacharya et al.</w:t>
      </w:r>
      <w:r w:rsidR="00D8537D">
        <w:rPr>
          <w:rFonts w:ascii="Times New Roman" w:eastAsia="Calibri" w:hAnsi="Times New Roman" w:cs="Times New Roman"/>
          <w:sz w:val="24"/>
          <w:szCs w:val="24"/>
          <w:shd w:val="clear" w:color="auto" w:fill="FFFFFF"/>
        </w:rPr>
        <w:t xml:space="preserve"> </w:t>
      </w:r>
      <w:sdt>
        <w:sdtPr>
          <w:rPr>
            <w:rFonts w:ascii="Times New Roman" w:eastAsia="Calibri" w:hAnsi="Times New Roman" w:cs="Times New Roman"/>
            <w:color w:val="000000"/>
            <w:sz w:val="24"/>
            <w:szCs w:val="24"/>
            <w:shd w:val="clear" w:color="auto" w:fill="FFFFFF"/>
          </w:rPr>
          <w:tag w:val="MENDELEY_CITATION_v3_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"/>
          <w:id w:val="-57559112"/>
          <w:placeholder>
            <w:docPart w:val="DefaultPlaceholder_-1854013440"/>
          </w:placeholder>
        </w:sdtPr>
        <w:sdtEndPr/>
        <w:sdtContent>
          <w:r w:rsidR="006A7509" w:rsidRPr="006A7509">
            <w:rPr>
              <w:rFonts w:ascii="Times New Roman" w:eastAsia="Calibri" w:hAnsi="Times New Roman" w:cs="Times New Roman"/>
              <w:color w:val="000000"/>
              <w:sz w:val="24"/>
              <w:szCs w:val="24"/>
              <w:shd w:val="clear" w:color="auto" w:fill="FFFFFF"/>
            </w:rPr>
            <w:t>[1]</w:t>
          </w:r>
        </w:sdtContent>
      </w:sdt>
      <w:r w:rsidR="005C5EF2">
        <w:rPr>
          <w:rFonts w:ascii="Times New Roman" w:eastAsia="Calibri" w:hAnsi="Times New Roman" w:cs="Times New Roman"/>
          <w:color w:val="000000"/>
          <w:sz w:val="24"/>
          <w:szCs w:val="24"/>
          <w:shd w:val="clear" w:color="auto" w:fill="FFFFFF"/>
        </w:rPr>
        <w:t xml:space="preserve">. </w:t>
      </w:r>
      <w:r w:rsidR="005C5EF2" w:rsidRPr="005C5EF2">
        <w:rPr>
          <w:rFonts w:ascii="Times New Roman" w:eastAsia="Calibri" w:hAnsi="Times New Roman" w:cs="Times New Roman"/>
          <w:sz w:val="24"/>
          <w:szCs w:val="24"/>
          <w:shd w:val="clear" w:color="auto" w:fill="FFFFFF"/>
        </w:rPr>
        <w:t>Soil samples were collected from areas surrounding each degrading film throughout the trial, and microbial isolations were performed using the same procedure. Fig-S1D presents an example of microbes isolated from B360 after 150 days of the biodegradation trial on PCA and PDA. Film samples were cleaned using deionized water and then ethanol to remove soil debris. The 150-day incubated and cleaned films are shown in Fig-S1C. Finally, film samples were weighed. PC (cellulose film) fully biodegraded within 40 days (Fig-S1A), while B</w:t>
      </w:r>
      <w:r w:rsidR="00CA4F47">
        <w:rPr>
          <w:rFonts w:ascii="Times New Roman" w:eastAsia="Calibri" w:hAnsi="Times New Roman" w:cs="Times New Roman"/>
          <w:sz w:val="24"/>
          <w:szCs w:val="24"/>
          <w:shd w:val="clear" w:color="auto" w:fill="FFFFFF"/>
        </w:rPr>
        <w:t>io</w:t>
      </w:r>
      <w:r w:rsidR="005C5EF2" w:rsidRPr="005C5EF2">
        <w:rPr>
          <w:rFonts w:ascii="Times New Roman" w:eastAsia="Calibri" w:hAnsi="Times New Roman" w:cs="Times New Roman"/>
          <w:sz w:val="24"/>
          <w:szCs w:val="24"/>
          <w:shd w:val="clear" w:color="auto" w:fill="FFFFFF"/>
        </w:rPr>
        <w:t xml:space="preserve">360 and </w:t>
      </w:r>
      <w:r w:rsidR="005C5EF2" w:rsidRPr="005C5EF2">
        <w:rPr>
          <w:rFonts w:ascii="Times New Roman" w:eastAsia="Calibri" w:hAnsi="Times New Roman" w:cs="Times New Roman"/>
          <w:sz w:val="24"/>
          <w:szCs w:val="24"/>
          <w:shd w:val="clear" w:color="auto" w:fill="FFFFFF"/>
        </w:rPr>
        <w:lastRenderedPageBreak/>
        <w:t>E</w:t>
      </w:r>
      <w:r w:rsidR="00CA4F47">
        <w:rPr>
          <w:rFonts w:ascii="Times New Roman" w:eastAsia="Calibri" w:hAnsi="Times New Roman" w:cs="Times New Roman"/>
          <w:sz w:val="24"/>
          <w:szCs w:val="24"/>
          <w:shd w:val="clear" w:color="auto" w:fill="FFFFFF"/>
        </w:rPr>
        <w:t>co</w:t>
      </w:r>
      <w:r w:rsidR="005C5EF2" w:rsidRPr="005C5EF2">
        <w:rPr>
          <w:rFonts w:ascii="Times New Roman" w:eastAsia="Calibri" w:hAnsi="Times New Roman" w:cs="Times New Roman"/>
          <w:sz w:val="24"/>
          <w:szCs w:val="24"/>
          <w:shd w:val="clear" w:color="auto" w:fill="FFFFFF"/>
        </w:rPr>
        <w:t>V</w:t>
      </w:r>
      <w:r w:rsidR="00CA4F47">
        <w:rPr>
          <w:rFonts w:ascii="Times New Roman" w:eastAsia="Calibri" w:hAnsi="Times New Roman" w:cs="Times New Roman"/>
          <w:sz w:val="24"/>
          <w:szCs w:val="24"/>
          <w:shd w:val="clear" w:color="auto" w:fill="FFFFFF"/>
        </w:rPr>
        <w:t>io</w:t>
      </w:r>
      <w:r w:rsidR="005C5EF2" w:rsidRPr="005C5EF2">
        <w:rPr>
          <w:rFonts w:ascii="Times New Roman" w:eastAsia="Calibri" w:hAnsi="Times New Roman" w:cs="Times New Roman"/>
          <w:sz w:val="24"/>
          <w:szCs w:val="24"/>
          <w:shd w:val="clear" w:color="auto" w:fill="FFFFFF"/>
        </w:rPr>
        <w:t xml:space="preserve"> samples did not exhibit significant weight loss within 180 days (Fig-S1A). Pristine BMFs are inherently hydrophobic, impedin</w:t>
      </w:r>
      <w:bookmarkStart w:id="0" w:name="_GoBack"/>
      <w:bookmarkEnd w:id="0"/>
      <w:r w:rsidR="005C5EF2" w:rsidRPr="005C5EF2">
        <w:rPr>
          <w:rFonts w:ascii="Times New Roman" w:eastAsia="Calibri" w:hAnsi="Times New Roman" w:cs="Times New Roman"/>
          <w:sz w:val="24"/>
          <w:szCs w:val="24"/>
          <w:shd w:val="clear" w:color="auto" w:fill="FFFFFF"/>
        </w:rPr>
        <w:t>g the enzymatic hydrolysis process and hindering biodegradation, as observed in this preliminary trial.</w:t>
      </w:r>
      <w:sdt>
        <w:sdtPr>
          <w:rPr>
            <w:rFonts w:ascii="Times New Roman" w:eastAsia="Calibri" w:hAnsi="Times New Roman" w:cs="Times New Roman"/>
            <w:color w:val="000000"/>
            <w:sz w:val="24"/>
            <w:szCs w:val="24"/>
            <w:shd w:val="clear" w:color="auto" w:fill="FFFFFF"/>
          </w:rPr>
          <w:tag w:val="MENDELEY_CITATION_v3_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"/>
          <w:id w:val="-342468867"/>
          <w:placeholder>
            <w:docPart w:val="DefaultPlaceholder_-1854013440"/>
          </w:placeholder>
        </w:sdtPr>
        <w:sdtEndPr/>
        <w:sdtContent>
          <w:r w:rsidR="006A7509" w:rsidRPr="006A7509">
            <w:rPr>
              <w:rFonts w:ascii="Times New Roman" w:eastAsia="Calibri" w:hAnsi="Times New Roman" w:cs="Times New Roman"/>
              <w:color w:val="000000"/>
              <w:sz w:val="24"/>
              <w:szCs w:val="24"/>
              <w:shd w:val="clear" w:color="auto" w:fill="FFFFFF"/>
            </w:rPr>
            <w:t>[2]</w:t>
          </w:r>
        </w:sdtContent>
      </w:sdt>
      <w:r w:rsidR="0001297B">
        <w:rPr>
          <w:rFonts w:ascii="Times New Roman" w:eastAsia="Calibri" w:hAnsi="Times New Roman" w:cs="Times New Roman"/>
          <w:sz w:val="24"/>
          <w:szCs w:val="24"/>
          <w:shd w:val="clear" w:color="auto" w:fill="FFFFFF"/>
        </w:rPr>
        <w:t>.</w:t>
      </w:r>
    </w:p>
    <w:p w14:paraId="126C23A1" w14:textId="77777777" w:rsidR="00685419" w:rsidRPr="00BB4C8F" w:rsidRDefault="00685419" w:rsidP="00685419">
      <w:pPr>
        <w:spacing w:line="360" w:lineRule="auto"/>
        <w:jc w:val="both"/>
        <w:rPr>
          <w:rFonts w:ascii="Times New Roman" w:eastAsia="Calibri" w:hAnsi="Times New Roman" w:cs="Times New Roman"/>
          <w:b/>
          <w:bCs/>
          <w:sz w:val="24"/>
          <w:szCs w:val="24"/>
          <w:shd w:val="clear" w:color="auto" w:fill="FFFFFF"/>
        </w:rPr>
      </w:pPr>
    </w:p>
    <w:p w14:paraId="5E7D645B" w14:textId="3CCD2707" w:rsidR="00C10891" w:rsidRPr="00C10891" w:rsidRDefault="00C10891" w:rsidP="00685419">
      <w:pPr>
        <w:spacing w:line="360" w:lineRule="auto"/>
        <w:jc w:val="both"/>
        <w:rPr>
          <w:rFonts w:ascii="Times New Roman" w:eastAsia="Calibri" w:hAnsi="Times New Roman" w:cs="Times New Roman"/>
          <w:sz w:val="24"/>
          <w:szCs w:val="24"/>
          <w:shd w:val="clear" w:color="auto" w:fill="FFFFFF"/>
        </w:rPr>
      </w:pPr>
      <w:r>
        <w:rPr>
          <w:noProof/>
          <w:sz w:val="24"/>
          <w:szCs w:val="24"/>
          <w:lang w:val="en-IN" w:eastAsia="en-IN"/>
        </w:rPr>
        <w:drawing>
          <wp:inline distT="0" distB="0" distL="0" distR="0" wp14:anchorId="255F10C9" wp14:editId="4B13AF4F">
            <wp:extent cx="5894070" cy="5204872"/>
            <wp:effectExtent l="19050" t="19050" r="11430" b="15240"/>
            <wp:docPr id="1316332471" name="Picture 6" descr="A graph of soil buria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32471" name="Picture 6" descr="A graph of soil burial&#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4986" cy="5214512"/>
                    </a:xfrm>
                    <a:prstGeom prst="rect">
                      <a:avLst/>
                    </a:prstGeom>
                    <a:noFill/>
                    <a:ln>
                      <a:solidFill>
                        <a:schemeClr val="tx1"/>
                      </a:solidFill>
                    </a:ln>
                  </pic:spPr>
                </pic:pic>
              </a:graphicData>
            </a:graphic>
          </wp:inline>
        </w:drawing>
      </w:r>
    </w:p>
    <w:p w14:paraId="48754980" w14:textId="72DA33AF" w:rsidR="00E2323F" w:rsidRDefault="00C10891" w:rsidP="00685419">
      <w:pPr>
        <w:spacing w:line="360" w:lineRule="auto"/>
        <w:jc w:val="both"/>
        <w:rPr>
          <w:rFonts w:ascii="Times New Roman" w:eastAsia="Calibri" w:hAnsi="Times New Roman" w:cs="Times New Roman"/>
          <w:sz w:val="24"/>
          <w:szCs w:val="24"/>
          <w:shd w:val="clear" w:color="auto" w:fill="FFFFFF"/>
        </w:rPr>
      </w:pPr>
      <w:r w:rsidRPr="00FD3EDF">
        <w:rPr>
          <w:rFonts w:ascii="Times New Roman" w:eastAsia="Calibri" w:hAnsi="Times New Roman" w:cs="Times New Roman"/>
          <w:b/>
          <w:bCs/>
          <w:sz w:val="24"/>
          <w:szCs w:val="24"/>
          <w:shd w:val="clear" w:color="auto" w:fill="FFFFFF"/>
        </w:rPr>
        <w:t>Figure S</w:t>
      </w:r>
      <w:r w:rsidR="00890C22">
        <w:rPr>
          <w:rFonts w:ascii="Times New Roman" w:eastAsia="Calibri" w:hAnsi="Times New Roman" w:cs="Times New Roman"/>
          <w:b/>
          <w:bCs/>
          <w:sz w:val="24"/>
          <w:szCs w:val="24"/>
          <w:shd w:val="clear" w:color="auto" w:fill="FFFFFF"/>
        </w:rPr>
        <w:t>6</w:t>
      </w:r>
      <w:r w:rsidRPr="00FD3EDF">
        <w:rPr>
          <w:rFonts w:ascii="Times New Roman" w:eastAsia="Calibri" w:hAnsi="Times New Roman" w:cs="Times New Roman"/>
          <w:b/>
          <w:bCs/>
          <w:sz w:val="24"/>
          <w:szCs w:val="24"/>
          <w:shd w:val="clear" w:color="auto" w:fill="FFFFFF"/>
        </w:rPr>
        <w:t xml:space="preserve"> –</w:t>
      </w:r>
      <w:r w:rsidRPr="00C10891">
        <w:rPr>
          <w:rFonts w:ascii="Times New Roman" w:eastAsia="Calibri" w:hAnsi="Times New Roman" w:cs="Times New Roman"/>
          <w:sz w:val="24"/>
          <w:szCs w:val="24"/>
          <w:shd w:val="clear" w:color="auto" w:fill="FFFFFF"/>
        </w:rPr>
        <w:t xml:space="preserve"> </w:t>
      </w:r>
      <w:r w:rsidR="005464F5" w:rsidRPr="005464F5">
        <w:rPr>
          <w:rFonts w:ascii="Times New Roman" w:eastAsia="Calibri" w:hAnsi="Times New Roman" w:cs="Times New Roman"/>
          <w:sz w:val="24"/>
          <w:szCs w:val="24"/>
          <w:shd w:val="clear" w:color="auto" w:fill="FFFFFF"/>
        </w:rPr>
        <w:t>Environmental weathering of BMF samples was conducted in the summer</w:t>
      </w:r>
      <w:r w:rsidR="005464F5">
        <w:rPr>
          <w:rFonts w:ascii="Times New Roman" w:eastAsia="Calibri" w:hAnsi="Times New Roman" w:cs="Times New Roman"/>
          <w:sz w:val="24"/>
          <w:szCs w:val="24"/>
          <w:shd w:val="clear" w:color="auto" w:fill="FFFFFF"/>
        </w:rPr>
        <w:t xml:space="preserve"> months (June - Aug)</w:t>
      </w:r>
      <w:r w:rsidR="005464F5" w:rsidRPr="005464F5">
        <w:rPr>
          <w:rFonts w:ascii="Times New Roman" w:eastAsia="Calibri" w:hAnsi="Times New Roman" w:cs="Times New Roman"/>
          <w:sz w:val="24"/>
          <w:szCs w:val="24"/>
          <w:shd w:val="clear" w:color="auto" w:fill="FFFFFF"/>
        </w:rPr>
        <w:t xml:space="preserve"> to replicate field conditions, as depicted in Fig-S2B</w:t>
      </w:r>
      <w:r w:rsidRPr="00C10891">
        <w:rPr>
          <w:rFonts w:ascii="Times New Roman" w:eastAsia="Calibri" w:hAnsi="Times New Roman" w:cs="Times New Roman"/>
          <w:sz w:val="24"/>
          <w:szCs w:val="24"/>
          <w:shd w:val="clear" w:color="auto" w:fill="FFFFFF"/>
        </w:rPr>
        <w:t xml:space="preserve">. </w:t>
      </w:r>
      <w:r w:rsidR="004A09ED" w:rsidRPr="004A09ED">
        <w:rPr>
          <w:rFonts w:ascii="Times New Roman" w:eastAsia="Calibri" w:hAnsi="Times New Roman" w:cs="Times New Roman"/>
          <w:sz w:val="24"/>
          <w:szCs w:val="24"/>
          <w:shd w:val="clear" w:color="auto" w:fill="FFFFFF"/>
        </w:rPr>
        <w:t>Soil burial trials were then performed on the weathered BMFs using the same experimental parameters outlined in Fig-S1. Fig-S2A illustrates approximately 43% mass loss for B</w:t>
      </w:r>
      <w:r w:rsidR="000F3CED">
        <w:rPr>
          <w:rFonts w:ascii="Times New Roman" w:eastAsia="Calibri" w:hAnsi="Times New Roman" w:cs="Times New Roman"/>
          <w:sz w:val="24"/>
          <w:szCs w:val="24"/>
          <w:shd w:val="clear" w:color="auto" w:fill="FFFFFF"/>
        </w:rPr>
        <w:t>io</w:t>
      </w:r>
      <w:r w:rsidR="004A09ED" w:rsidRPr="004A09ED">
        <w:rPr>
          <w:rFonts w:ascii="Times New Roman" w:eastAsia="Calibri" w:hAnsi="Times New Roman" w:cs="Times New Roman"/>
          <w:sz w:val="24"/>
          <w:szCs w:val="24"/>
          <w:shd w:val="clear" w:color="auto" w:fill="FFFFFF"/>
        </w:rPr>
        <w:t>360 films and around 24% mass loss for E</w:t>
      </w:r>
      <w:r w:rsidR="000F3CED">
        <w:rPr>
          <w:rFonts w:ascii="Times New Roman" w:eastAsia="Calibri" w:hAnsi="Times New Roman" w:cs="Times New Roman"/>
          <w:sz w:val="24"/>
          <w:szCs w:val="24"/>
          <w:shd w:val="clear" w:color="auto" w:fill="FFFFFF"/>
        </w:rPr>
        <w:t>co</w:t>
      </w:r>
      <w:r w:rsidR="004A09ED" w:rsidRPr="004A09ED">
        <w:rPr>
          <w:rFonts w:ascii="Times New Roman" w:eastAsia="Calibri" w:hAnsi="Times New Roman" w:cs="Times New Roman"/>
          <w:sz w:val="24"/>
          <w:szCs w:val="24"/>
          <w:shd w:val="clear" w:color="auto" w:fill="FFFFFF"/>
        </w:rPr>
        <w:t>V</w:t>
      </w:r>
      <w:r w:rsidR="000F3CED">
        <w:rPr>
          <w:rFonts w:ascii="Times New Roman" w:eastAsia="Calibri" w:hAnsi="Times New Roman" w:cs="Times New Roman"/>
          <w:sz w:val="24"/>
          <w:szCs w:val="24"/>
          <w:shd w:val="clear" w:color="auto" w:fill="FFFFFF"/>
        </w:rPr>
        <w:t>io</w:t>
      </w:r>
      <w:r w:rsidR="004A09ED" w:rsidRPr="004A09ED">
        <w:rPr>
          <w:rFonts w:ascii="Times New Roman" w:eastAsia="Calibri" w:hAnsi="Times New Roman" w:cs="Times New Roman"/>
          <w:sz w:val="24"/>
          <w:szCs w:val="24"/>
          <w:shd w:val="clear" w:color="auto" w:fill="FFFFFF"/>
        </w:rPr>
        <w:t xml:space="preserve"> films over 230 days of burial. Environmental weathering factors such as heat, sunlight, and moisture contribute to the deterioration of polymeric chains, rendering them more susceptible </w:t>
      </w:r>
      <w:r w:rsidR="004A09ED" w:rsidRPr="004A09ED">
        <w:rPr>
          <w:rFonts w:ascii="Times New Roman" w:eastAsia="Calibri" w:hAnsi="Times New Roman" w:cs="Times New Roman"/>
          <w:sz w:val="24"/>
          <w:szCs w:val="24"/>
          <w:shd w:val="clear" w:color="auto" w:fill="FFFFFF"/>
        </w:rPr>
        <w:lastRenderedPageBreak/>
        <w:t>to enzymatic hydrolysis</w:t>
      </w:r>
      <w:r w:rsidR="00AC1021">
        <w:rPr>
          <w:rFonts w:ascii="Times New Roman" w:eastAsia="Calibri" w:hAnsi="Times New Roman" w:cs="Times New Roman"/>
          <w:sz w:val="24"/>
          <w:szCs w:val="24"/>
          <w:shd w:val="clear" w:color="auto" w:fill="FFFFFF"/>
        </w:rPr>
        <w:t xml:space="preserve"> </w:t>
      </w:r>
      <w:sdt>
        <w:sdtPr>
          <w:rPr>
            <w:rFonts w:ascii="Times New Roman" w:eastAsia="Calibri" w:hAnsi="Times New Roman" w:cs="Times New Roman"/>
            <w:color w:val="000000"/>
            <w:sz w:val="24"/>
            <w:szCs w:val="24"/>
            <w:shd w:val="clear" w:color="auto" w:fill="FFFFFF"/>
          </w:rPr>
          <w:tag w:val="MENDELEY_CITATION_v3_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"/>
          <w:id w:val="-232160620"/>
          <w:placeholder>
            <w:docPart w:val="DefaultPlaceholder_-1854013440"/>
          </w:placeholder>
        </w:sdtPr>
        <w:sdtEndPr/>
        <w:sdtContent>
          <w:r w:rsidR="006A7509" w:rsidRPr="006A7509">
            <w:rPr>
              <w:rFonts w:ascii="Times New Roman" w:eastAsia="Calibri" w:hAnsi="Times New Roman" w:cs="Times New Roman"/>
              <w:color w:val="000000"/>
              <w:sz w:val="24"/>
              <w:szCs w:val="24"/>
              <w:shd w:val="clear" w:color="auto" w:fill="FFFFFF"/>
            </w:rPr>
            <w:t>[3]</w:t>
          </w:r>
        </w:sdtContent>
      </w:sdt>
      <w:r w:rsidRPr="00C10891">
        <w:rPr>
          <w:rFonts w:ascii="Times New Roman" w:eastAsia="Calibri" w:hAnsi="Times New Roman" w:cs="Times New Roman"/>
          <w:sz w:val="24"/>
          <w:szCs w:val="24"/>
          <w:shd w:val="clear" w:color="auto" w:fill="FFFFFF"/>
        </w:rPr>
        <w:t xml:space="preserve">. </w:t>
      </w:r>
      <w:r w:rsidR="00971352" w:rsidRPr="00971352">
        <w:rPr>
          <w:rFonts w:ascii="Times New Roman" w:eastAsia="Calibri" w:hAnsi="Times New Roman" w:cs="Times New Roman"/>
          <w:sz w:val="24"/>
          <w:szCs w:val="24"/>
          <w:shd w:val="clear" w:color="auto" w:fill="FFFFFF"/>
        </w:rPr>
        <w:t xml:space="preserve">Additionally, microbial analysis presented in Fig-S2D revealed greater diversity and higher microbial colony counts in the soils surrounding B360 film taken after 200 days compared to its pristine film counterpart shown in Fig-S1D. </w:t>
      </w:r>
      <w:r w:rsidR="00971352">
        <w:rPr>
          <w:rFonts w:ascii="Times New Roman" w:eastAsia="Calibri" w:hAnsi="Times New Roman" w:cs="Times New Roman"/>
          <w:sz w:val="24"/>
          <w:szCs w:val="24"/>
          <w:shd w:val="clear" w:color="auto" w:fill="FFFFFF"/>
        </w:rPr>
        <w:t xml:space="preserve">Similar microbial trend </w:t>
      </w:r>
      <w:r w:rsidR="002E1A55">
        <w:rPr>
          <w:rFonts w:ascii="Times New Roman" w:eastAsia="Calibri" w:hAnsi="Times New Roman" w:cs="Times New Roman"/>
          <w:sz w:val="24"/>
          <w:szCs w:val="24"/>
          <w:shd w:val="clear" w:color="auto" w:fill="FFFFFF"/>
        </w:rPr>
        <w:t xml:space="preserve">was observed for </w:t>
      </w:r>
      <w:r w:rsidR="00971352">
        <w:rPr>
          <w:rFonts w:ascii="Times New Roman" w:eastAsia="Calibri" w:hAnsi="Times New Roman" w:cs="Times New Roman"/>
          <w:sz w:val="24"/>
          <w:szCs w:val="24"/>
          <w:shd w:val="clear" w:color="auto" w:fill="FFFFFF"/>
        </w:rPr>
        <w:t>E</w:t>
      </w:r>
      <w:r w:rsidR="00343C75">
        <w:rPr>
          <w:rFonts w:ascii="Times New Roman" w:eastAsia="Calibri" w:hAnsi="Times New Roman" w:cs="Times New Roman"/>
          <w:sz w:val="24"/>
          <w:szCs w:val="24"/>
          <w:shd w:val="clear" w:color="auto" w:fill="FFFFFF"/>
        </w:rPr>
        <w:t>co</w:t>
      </w:r>
      <w:r w:rsidR="00971352">
        <w:rPr>
          <w:rFonts w:ascii="Times New Roman" w:eastAsia="Calibri" w:hAnsi="Times New Roman" w:cs="Times New Roman"/>
          <w:sz w:val="24"/>
          <w:szCs w:val="24"/>
          <w:shd w:val="clear" w:color="auto" w:fill="FFFFFF"/>
        </w:rPr>
        <w:t>V</w:t>
      </w:r>
      <w:r w:rsidR="00343C75">
        <w:rPr>
          <w:rFonts w:ascii="Times New Roman" w:eastAsia="Calibri" w:hAnsi="Times New Roman" w:cs="Times New Roman"/>
          <w:sz w:val="24"/>
          <w:szCs w:val="24"/>
          <w:shd w:val="clear" w:color="auto" w:fill="FFFFFF"/>
        </w:rPr>
        <w:t>io</w:t>
      </w:r>
      <w:r w:rsidR="00551295">
        <w:rPr>
          <w:rFonts w:ascii="Times New Roman" w:eastAsia="Calibri" w:hAnsi="Times New Roman" w:cs="Times New Roman"/>
          <w:sz w:val="24"/>
          <w:szCs w:val="24"/>
          <w:shd w:val="clear" w:color="auto" w:fill="FFFFFF"/>
        </w:rPr>
        <w:t xml:space="preserve"> </w:t>
      </w:r>
      <w:r w:rsidR="002E1A55">
        <w:rPr>
          <w:rFonts w:ascii="Times New Roman" w:eastAsia="Calibri" w:hAnsi="Times New Roman" w:cs="Times New Roman"/>
          <w:sz w:val="24"/>
          <w:szCs w:val="24"/>
          <w:shd w:val="clear" w:color="auto" w:fill="FFFFFF"/>
        </w:rPr>
        <w:t xml:space="preserve">film </w:t>
      </w:r>
      <w:r w:rsidR="00551295">
        <w:rPr>
          <w:rFonts w:ascii="Times New Roman" w:eastAsia="Calibri" w:hAnsi="Times New Roman" w:cs="Times New Roman"/>
          <w:sz w:val="24"/>
          <w:szCs w:val="24"/>
          <w:shd w:val="clear" w:color="auto" w:fill="FFFFFF"/>
        </w:rPr>
        <w:t>(data not shown)</w:t>
      </w:r>
      <w:r w:rsidR="00971352">
        <w:rPr>
          <w:rFonts w:ascii="Times New Roman" w:eastAsia="Calibri" w:hAnsi="Times New Roman" w:cs="Times New Roman"/>
          <w:sz w:val="24"/>
          <w:szCs w:val="24"/>
          <w:shd w:val="clear" w:color="auto" w:fill="FFFFFF"/>
        </w:rPr>
        <w:t xml:space="preserve">. </w:t>
      </w:r>
      <w:r w:rsidR="00551295" w:rsidRPr="00551295">
        <w:rPr>
          <w:rFonts w:ascii="Times New Roman" w:eastAsia="Calibri" w:hAnsi="Times New Roman" w:cs="Times New Roman"/>
          <w:sz w:val="24"/>
          <w:szCs w:val="24"/>
          <w:shd w:val="clear" w:color="auto" w:fill="FFFFFF"/>
        </w:rPr>
        <w:t>Due to the presence of TPS in its composition, B</w:t>
      </w:r>
      <w:r w:rsidR="00726A39">
        <w:rPr>
          <w:rFonts w:ascii="Times New Roman" w:eastAsia="Calibri" w:hAnsi="Times New Roman" w:cs="Times New Roman"/>
          <w:sz w:val="24"/>
          <w:szCs w:val="24"/>
          <w:shd w:val="clear" w:color="auto" w:fill="FFFFFF"/>
        </w:rPr>
        <w:t>io</w:t>
      </w:r>
      <w:r w:rsidR="00551295" w:rsidRPr="00551295">
        <w:rPr>
          <w:rFonts w:ascii="Times New Roman" w:eastAsia="Calibri" w:hAnsi="Times New Roman" w:cs="Times New Roman"/>
          <w:sz w:val="24"/>
          <w:szCs w:val="24"/>
          <w:shd w:val="clear" w:color="auto" w:fill="FFFFFF"/>
        </w:rPr>
        <w:t xml:space="preserve">360 undergoes significant fragmentation at an accelerated rate compared </w:t>
      </w:r>
      <w:r w:rsidR="00C66ADE">
        <w:rPr>
          <w:rFonts w:ascii="Times New Roman" w:eastAsia="Calibri" w:hAnsi="Times New Roman" w:cs="Times New Roman"/>
          <w:sz w:val="24"/>
          <w:szCs w:val="24"/>
          <w:shd w:val="clear" w:color="auto" w:fill="FFFFFF"/>
        </w:rPr>
        <w:t>to E</w:t>
      </w:r>
      <w:r w:rsidR="00726A39">
        <w:rPr>
          <w:rFonts w:ascii="Times New Roman" w:eastAsia="Calibri" w:hAnsi="Times New Roman" w:cs="Times New Roman"/>
          <w:sz w:val="24"/>
          <w:szCs w:val="24"/>
          <w:shd w:val="clear" w:color="auto" w:fill="FFFFFF"/>
        </w:rPr>
        <w:t>co</w:t>
      </w:r>
      <w:r w:rsidR="00C66ADE">
        <w:rPr>
          <w:rFonts w:ascii="Times New Roman" w:eastAsia="Calibri" w:hAnsi="Times New Roman" w:cs="Times New Roman"/>
          <w:sz w:val="24"/>
          <w:szCs w:val="24"/>
          <w:shd w:val="clear" w:color="auto" w:fill="FFFFFF"/>
        </w:rPr>
        <w:t>V</w:t>
      </w:r>
      <w:r w:rsidR="00726A39">
        <w:rPr>
          <w:rFonts w:ascii="Times New Roman" w:eastAsia="Calibri" w:hAnsi="Times New Roman" w:cs="Times New Roman"/>
          <w:sz w:val="24"/>
          <w:szCs w:val="24"/>
          <w:shd w:val="clear" w:color="auto" w:fill="FFFFFF"/>
        </w:rPr>
        <w:t>io</w:t>
      </w:r>
      <w:r w:rsidR="00551295" w:rsidRPr="00551295">
        <w:rPr>
          <w:rFonts w:ascii="Times New Roman" w:eastAsia="Calibri" w:hAnsi="Times New Roman" w:cs="Times New Roman"/>
          <w:sz w:val="24"/>
          <w:szCs w:val="24"/>
          <w:shd w:val="clear" w:color="auto" w:fill="FFFFFF"/>
        </w:rPr>
        <w:t>.</w:t>
      </w:r>
      <w:r w:rsidR="00D46EEA">
        <w:rPr>
          <w:rFonts w:ascii="Times New Roman" w:eastAsia="Calibri" w:hAnsi="Times New Roman" w:cs="Times New Roman"/>
          <w:sz w:val="24"/>
          <w:szCs w:val="24"/>
          <w:shd w:val="clear" w:color="auto" w:fill="FFFFFF"/>
        </w:rPr>
        <w:t xml:space="preserve"> A similar trend was observed in l</w:t>
      </w:r>
      <w:r w:rsidRPr="00C10891">
        <w:rPr>
          <w:rFonts w:ascii="Times New Roman" w:eastAsia="Calibri" w:hAnsi="Times New Roman" w:cs="Times New Roman"/>
          <w:sz w:val="24"/>
          <w:szCs w:val="24"/>
          <w:shd w:val="clear" w:color="auto" w:fill="FFFFFF"/>
        </w:rPr>
        <w:t>iterature</w:t>
      </w:r>
      <w:r w:rsidR="001E493A">
        <w:rPr>
          <w:rFonts w:ascii="Times New Roman" w:eastAsia="Calibri" w:hAnsi="Times New Roman" w:cs="Times New Roman"/>
          <w:sz w:val="24"/>
          <w:szCs w:val="24"/>
          <w:shd w:val="clear" w:color="auto" w:fill="FFFFFF"/>
        </w:rPr>
        <w:t xml:space="preserve"> where it was</w:t>
      </w:r>
      <w:r w:rsidRPr="00C10891">
        <w:rPr>
          <w:rFonts w:ascii="Times New Roman" w:eastAsia="Calibri" w:hAnsi="Times New Roman" w:cs="Times New Roman"/>
          <w:sz w:val="24"/>
          <w:szCs w:val="24"/>
          <w:shd w:val="clear" w:color="auto" w:fill="FFFFFF"/>
        </w:rPr>
        <w:t xml:space="preserve"> reported </w:t>
      </w:r>
      <w:r w:rsidR="001E493A">
        <w:rPr>
          <w:rFonts w:ascii="Times New Roman" w:eastAsia="Calibri" w:hAnsi="Times New Roman" w:cs="Times New Roman"/>
          <w:sz w:val="24"/>
          <w:szCs w:val="24"/>
          <w:shd w:val="clear" w:color="auto" w:fill="FFFFFF"/>
        </w:rPr>
        <w:t xml:space="preserve">that </w:t>
      </w:r>
      <w:r w:rsidRPr="00C10891">
        <w:rPr>
          <w:rFonts w:ascii="Times New Roman" w:eastAsia="Calibri" w:hAnsi="Times New Roman" w:cs="Times New Roman"/>
          <w:sz w:val="24"/>
          <w:szCs w:val="24"/>
          <w:shd w:val="clear" w:color="auto" w:fill="FFFFFF"/>
        </w:rPr>
        <w:t>biodegradation of TPS+PLA blend shows hastened degradation of the films as compared to a pure PLA film counterpart in composts</w:t>
      </w:r>
      <w:r w:rsidR="00382956">
        <w:rPr>
          <w:rFonts w:ascii="Times New Roman" w:eastAsia="Calibri" w:hAnsi="Times New Roman" w:cs="Times New Roman"/>
          <w:sz w:val="24"/>
          <w:szCs w:val="24"/>
          <w:shd w:val="clear" w:color="auto" w:fill="FFFFFF"/>
        </w:rPr>
        <w:t xml:space="preserve"> </w:t>
      </w:r>
      <w:sdt>
        <w:sdtPr>
          <w:rPr>
            <w:rFonts w:ascii="Times New Roman" w:eastAsia="Calibri" w:hAnsi="Times New Roman" w:cs="Times New Roman"/>
            <w:color w:val="000000"/>
            <w:sz w:val="24"/>
            <w:szCs w:val="24"/>
            <w:shd w:val="clear" w:color="auto" w:fill="FFFFFF"/>
          </w:rPr>
          <w:tag w:val="MENDELEY_CITATION_v3_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"/>
          <w:id w:val="650718384"/>
          <w:placeholder>
            <w:docPart w:val="DefaultPlaceholder_-1854013440"/>
          </w:placeholder>
        </w:sdtPr>
        <w:sdtEndPr/>
        <w:sdtContent>
          <w:r w:rsidR="006A7509" w:rsidRPr="006A7509">
            <w:rPr>
              <w:rFonts w:ascii="Times New Roman" w:eastAsia="Calibri" w:hAnsi="Times New Roman" w:cs="Times New Roman"/>
              <w:color w:val="000000"/>
              <w:sz w:val="24"/>
              <w:szCs w:val="24"/>
              <w:shd w:val="clear" w:color="auto" w:fill="FFFFFF"/>
            </w:rPr>
            <w:t>[4]</w:t>
          </w:r>
        </w:sdtContent>
      </w:sdt>
      <w:r w:rsidRPr="00C10891">
        <w:rPr>
          <w:rFonts w:ascii="Times New Roman" w:eastAsia="Calibri" w:hAnsi="Times New Roman" w:cs="Times New Roman"/>
          <w:sz w:val="24"/>
          <w:szCs w:val="24"/>
          <w:shd w:val="clear" w:color="auto" w:fill="FFFFFF"/>
        </w:rPr>
        <w:t>.</w:t>
      </w:r>
    </w:p>
    <w:p w14:paraId="223EB64A" w14:textId="77777777" w:rsidR="00685419" w:rsidRDefault="00685419" w:rsidP="00C10891">
      <w:pPr>
        <w:jc w:val="both"/>
        <w:rPr>
          <w:rFonts w:ascii="Times New Roman" w:eastAsia="Calibri" w:hAnsi="Times New Roman" w:cs="Times New Roman"/>
          <w:b/>
          <w:bCs/>
          <w:sz w:val="24"/>
          <w:szCs w:val="24"/>
          <w:shd w:val="clear" w:color="auto" w:fill="FFFFFF"/>
        </w:rPr>
      </w:pPr>
    </w:p>
    <w:p w14:paraId="7C55656F" w14:textId="3A45C90C" w:rsidR="00D476D1" w:rsidRDefault="00A17724" w:rsidP="00685419">
      <w:pPr>
        <w:spacing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noProof/>
          <w:sz w:val="24"/>
          <w:szCs w:val="24"/>
          <w:shd w:val="clear" w:color="auto" w:fill="FFFFFF"/>
          <w:lang w:val="en-IN" w:eastAsia="en-IN"/>
        </w:rPr>
        <w:drawing>
          <wp:inline distT="0" distB="0" distL="0" distR="0" wp14:anchorId="75F794AF" wp14:editId="09F7892E">
            <wp:extent cx="5935523" cy="2372428"/>
            <wp:effectExtent l="19050" t="19050" r="27305" b="27940"/>
            <wp:docPr id="21035051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75675" cy="2388477"/>
                    </a:xfrm>
                    <a:prstGeom prst="rect">
                      <a:avLst/>
                    </a:prstGeom>
                    <a:noFill/>
                    <a:ln>
                      <a:solidFill>
                        <a:schemeClr val="tx1"/>
                      </a:solidFill>
                    </a:ln>
                  </pic:spPr>
                </pic:pic>
              </a:graphicData>
            </a:graphic>
          </wp:inline>
        </w:drawing>
      </w:r>
    </w:p>
    <w:p w14:paraId="2BC061B3" w14:textId="1BE55D6B" w:rsidR="0071206A" w:rsidRDefault="00A17724" w:rsidP="002E1DB2">
      <w:pPr>
        <w:spacing w:line="360" w:lineRule="auto"/>
        <w:jc w:val="both"/>
        <w:rPr>
          <w:rFonts w:ascii="Times New Roman" w:hAnsi="Times New Roman" w:cs="Times New Roman"/>
          <w:sz w:val="24"/>
          <w:szCs w:val="24"/>
          <w:shd w:val="clear" w:color="auto" w:fill="FFFFFF"/>
        </w:rPr>
      </w:pPr>
      <w:r w:rsidRPr="00A17724">
        <w:rPr>
          <w:rFonts w:ascii="Times New Roman" w:eastAsia="Calibri" w:hAnsi="Times New Roman" w:cs="Times New Roman"/>
          <w:b/>
          <w:bCs/>
          <w:sz w:val="24"/>
          <w:szCs w:val="24"/>
          <w:shd w:val="clear" w:color="auto" w:fill="FFFFFF"/>
        </w:rPr>
        <w:t>Figure S</w:t>
      </w:r>
      <w:r w:rsidR="00FF2343">
        <w:rPr>
          <w:rFonts w:ascii="Times New Roman" w:eastAsia="Calibri" w:hAnsi="Times New Roman" w:cs="Times New Roman"/>
          <w:b/>
          <w:bCs/>
          <w:sz w:val="24"/>
          <w:szCs w:val="24"/>
          <w:shd w:val="clear" w:color="auto" w:fill="FFFFFF"/>
        </w:rPr>
        <w:t>7</w:t>
      </w:r>
      <w:r w:rsidRPr="00A17724">
        <w:rPr>
          <w:rFonts w:ascii="Times New Roman" w:eastAsia="Calibri" w:hAnsi="Times New Roman" w:cs="Times New Roman"/>
          <w:b/>
          <w:bCs/>
          <w:sz w:val="24"/>
          <w:szCs w:val="24"/>
          <w:shd w:val="clear" w:color="auto" w:fill="FFFFFF"/>
        </w:rPr>
        <w:t xml:space="preserve"> –</w:t>
      </w:r>
      <w:r w:rsidR="00711232">
        <w:rPr>
          <w:rFonts w:ascii="Times New Roman" w:eastAsia="Calibri" w:hAnsi="Times New Roman" w:cs="Times New Roman"/>
          <w:b/>
          <w:bCs/>
          <w:sz w:val="24"/>
          <w:szCs w:val="24"/>
          <w:shd w:val="clear" w:color="auto" w:fill="FFFFFF"/>
        </w:rPr>
        <w:t xml:space="preserve"> </w:t>
      </w:r>
      <w:r w:rsidR="006445F1">
        <w:rPr>
          <w:rFonts w:ascii="Times New Roman" w:eastAsia="Calibri" w:hAnsi="Times New Roman" w:cs="Times New Roman"/>
          <w:sz w:val="24"/>
          <w:szCs w:val="24"/>
          <w:shd w:val="clear" w:color="auto" w:fill="FFFFFF"/>
        </w:rPr>
        <w:t xml:space="preserve">Enrichment of EcoVio mulch led to isolation and identification of </w:t>
      </w:r>
      <w:r w:rsidR="006445F1" w:rsidRPr="004979B3">
        <w:rPr>
          <w:rFonts w:ascii="Times New Roman" w:hAnsi="Times New Roman" w:cs="Times New Roman"/>
          <w:i/>
          <w:iCs/>
          <w:sz w:val="24"/>
          <w:szCs w:val="24"/>
          <w:shd w:val="clear" w:color="auto" w:fill="FFFFFF"/>
        </w:rPr>
        <w:t>A</w:t>
      </w:r>
      <w:r w:rsidR="00685419">
        <w:rPr>
          <w:rFonts w:ascii="Times New Roman" w:hAnsi="Times New Roman" w:cs="Times New Roman"/>
          <w:i/>
          <w:iCs/>
          <w:sz w:val="24"/>
          <w:szCs w:val="24"/>
          <w:shd w:val="clear" w:color="auto" w:fill="FFFFFF"/>
        </w:rPr>
        <w:t>.</w:t>
      </w:r>
      <w:r w:rsidR="006445F1" w:rsidRPr="004979B3">
        <w:rPr>
          <w:rFonts w:ascii="Times New Roman" w:hAnsi="Times New Roman" w:cs="Times New Roman"/>
          <w:i/>
          <w:iCs/>
          <w:sz w:val="24"/>
          <w:szCs w:val="24"/>
          <w:shd w:val="clear" w:color="auto" w:fill="FFFFFF"/>
        </w:rPr>
        <w:t> denitrificans</w:t>
      </w:r>
      <w:r w:rsidR="006445F1">
        <w:rPr>
          <w:rFonts w:ascii="Times New Roman" w:hAnsi="Times New Roman" w:cs="Times New Roman"/>
          <w:i/>
          <w:iCs/>
          <w:sz w:val="24"/>
          <w:szCs w:val="24"/>
          <w:shd w:val="clear" w:color="auto" w:fill="FFFFFF"/>
        </w:rPr>
        <w:t xml:space="preserve"> </w:t>
      </w:r>
      <w:r w:rsidR="006445F1">
        <w:rPr>
          <w:rFonts w:ascii="Times New Roman" w:hAnsi="Times New Roman" w:cs="Times New Roman"/>
          <w:sz w:val="24"/>
          <w:szCs w:val="24"/>
          <w:shd w:val="clear" w:color="auto" w:fill="FFFFFF"/>
        </w:rPr>
        <w:t>(Fig. S4A)</w:t>
      </w:r>
      <w:r w:rsidR="006445F1">
        <w:rPr>
          <w:rFonts w:ascii="Times New Roman" w:hAnsi="Times New Roman" w:cs="Times New Roman"/>
          <w:i/>
          <w:iCs/>
          <w:sz w:val="24"/>
          <w:szCs w:val="24"/>
          <w:shd w:val="clear" w:color="auto" w:fill="FFFFFF"/>
        </w:rPr>
        <w:t xml:space="preserve"> </w:t>
      </w:r>
      <w:r w:rsidR="006445F1">
        <w:rPr>
          <w:rFonts w:ascii="Times New Roman" w:hAnsi="Times New Roman" w:cs="Times New Roman"/>
          <w:sz w:val="24"/>
          <w:szCs w:val="24"/>
          <w:shd w:val="clear" w:color="auto" w:fill="FFFFFF"/>
        </w:rPr>
        <w:t xml:space="preserve">and </w:t>
      </w:r>
      <w:bookmarkStart w:id="1" w:name="_Hlk164236827"/>
      <w:r w:rsidR="006445F1" w:rsidRPr="004979B3">
        <w:rPr>
          <w:rFonts w:ascii="Times New Roman" w:hAnsi="Times New Roman" w:cs="Times New Roman"/>
          <w:i/>
          <w:iCs/>
          <w:sz w:val="24"/>
          <w:szCs w:val="24"/>
          <w:shd w:val="clear" w:color="auto" w:fill="FFFFFF"/>
        </w:rPr>
        <w:t>P</w:t>
      </w:r>
      <w:r w:rsidR="00685419">
        <w:rPr>
          <w:rFonts w:ascii="Times New Roman" w:hAnsi="Times New Roman" w:cs="Times New Roman"/>
          <w:i/>
          <w:iCs/>
          <w:sz w:val="24"/>
          <w:szCs w:val="24"/>
          <w:shd w:val="clear" w:color="auto" w:fill="FFFFFF"/>
        </w:rPr>
        <w:t>.</w:t>
      </w:r>
      <w:r w:rsidR="006445F1" w:rsidRPr="004979B3">
        <w:rPr>
          <w:rFonts w:ascii="Times New Roman" w:hAnsi="Times New Roman" w:cs="Times New Roman"/>
          <w:i/>
          <w:iCs/>
          <w:sz w:val="24"/>
          <w:szCs w:val="24"/>
          <w:shd w:val="clear" w:color="auto" w:fill="FFFFFF"/>
        </w:rPr>
        <w:t> guariconensis</w:t>
      </w:r>
      <w:bookmarkEnd w:id="1"/>
      <w:r w:rsidR="006445F1">
        <w:rPr>
          <w:rFonts w:ascii="Times New Roman" w:hAnsi="Times New Roman" w:cs="Times New Roman"/>
          <w:i/>
          <w:iCs/>
          <w:sz w:val="24"/>
          <w:szCs w:val="24"/>
          <w:shd w:val="clear" w:color="auto" w:fill="FFFFFF"/>
        </w:rPr>
        <w:t xml:space="preserve"> </w:t>
      </w:r>
      <w:r w:rsidR="006445F1">
        <w:rPr>
          <w:rFonts w:ascii="Times New Roman" w:hAnsi="Times New Roman" w:cs="Times New Roman"/>
          <w:sz w:val="24"/>
          <w:szCs w:val="24"/>
          <w:shd w:val="clear" w:color="auto" w:fill="FFFFFF"/>
        </w:rPr>
        <w:t>(Fig. S4B)</w:t>
      </w:r>
      <w:r w:rsidR="00F527BB">
        <w:rPr>
          <w:rFonts w:ascii="Times New Roman" w:hAnsi="Times New Roman" w:cs="Times New Roman"/>
          <w:sz w:val="24"/>
          <w:szCs w:val="24"/>
          <w:shd w:val="clear" w:color="auto" w:fill="FFFFFF"/>
        </w:rPr>
        <w:t>.</w:t>
      </w:r>
      <w:r w:rsidR="00711232">
        <w:rPr>
          <w:rFonts w:ascii="Times New Roman" w:hAnsi="Times New Roman" w:cs="Times New Roman"/>
          <w:sz w:val="24"/>
          <w:szCs w:val="24"/>
          <w:shd w:val="clear" w:color="auto" w:fill="FFFFFF"/>
        </w:rPr>
        <w:t xml:space="preserve"> The efficacy that the enriched cultures to grow on the EcoVio as a sole carbon source was tested by first growing individual inoculums in the 25 ml of TBS broth in 125 ml flasks at 30</w:t>
      </w:r>
      <w:r w:rsidR="00E47006">
        <w:rPr>
          <w:rFonts w:ascii="Times New Roman" w:hAnsi="Times New Roman" w:cs="Times New Roman"/>
          <w:sz w:val="24"/>
          <w:szCs w:val="24"/>
          <w:shd w:val="clear" w:color="auto" w:fill="FFFFFF"/>
        </w:rPr>
        <w:t>°</w:t>
      </w:r>
      <w:r w:rsidR="00711232">
        <w:rPr>
          <w:rFonts w:ascii="Times New Roman" w:hAnsi="Times New Roman" w:cs="Times New Roman"/>
          <w:sz w:val="24"/>
          <w:szCs w:val="24"/>
          <w:shd w:val="clear" w:color="auto" w:fill="FFFFFF"/>
        </w:rPr>
        <w:t xml:space="preserve">C for 24 hours (Fig. S4C). 10 ml individual inoculums were then transferred to 15 ml centrifuge tubes (Fig. S4C). Post centrifuge, the cultures were washed with BHM. The cells were then centrifuged and washed twice again. Finally, the cells were </w:t>
      </w:r>
      <w:r w:rsidR="00FF2343">
        <w:rPr>
          <w:rFonts w:ascii="Times New Roman" w:hAnsi="Times New Roman" w:cs="Times New Roman"/>
          <w:sz w:val="24"/>
          <w:szCs w:val="24"/>
          <w:shd w:val="clear" w:color="auto" w:fill="FFFFFF"/>
        </w:rPr>
        <w:t>re-suspended</w:t>
      </w:r>
      <w:r w:rsidR="00711232">
        <w:rPr>
          <w:rFonts w:ascii="Times New Roman" w:hAnsi="Times New Roman" w:cs="Times New Roman"/>
          <w:sz w:val="24"/>
          <w:szCs w:val="24"/>
          <w:shd w:val="clear" w:color="auto" w:fill="FFFFFF"/>
        </w:rPr>
        <w:t xml:space="preserve"> in 10 ml BHM (Fig. S4C). 500 ml flask containing 125 ml BHM+TE media was taken. 0.5%</w:t>
      </w:r>
      <w:r w:rsidR="0017721D">
        <w:rPr>
          <w:rFonts w:ascii="Times New Roman" w:hAnsi="Times New Roman" w:cs="Times New Roman"/>
          <w:sz w:val="24"/>
          <w:szCs w:val="24"/>
          <w:shd w:val="clear" w:color="auto" w:fill="FFFFFF"/>
        </w:rPr>
        <w:t xml:space="preserve"> (w/v)</w:t>
      </w:r>
      <w:r w:rsidR="00711232">
        <w:rPr>
          <w:rFonts w:ascii="Times New Roman" w:hAnsi="Times New Roman" w:cs="Times New Roman"/>
          <w:sz w:val="24"/>
          <w:szCs w:val="24"/>
          <w:shd w:val="clear" w:color="auto" w:fill="FFFFFF"/>
        </w:rPr>
        <w:t xml:space="preserve"> EcoVio plastic powder was </w:t>
      </w:r>
      <w:r w:rsidR="0017721D">
        <w:rPr>
          <w:rFonts w:ascii="Times New Roman" w:hAnsi="Times New Roman" w:cs="Times New Roman"/>
          <w:sz w:val="24"/>
          <w:szCs w:val="24"/>
          <w:shd w:val="clear" w:color="auto" w:fill="FFFFFF"/>
        </w:rPr>
        <w:t>added to</w:t>
      </w:r>
      <w:r w:rsidR="00711232">
        <w:rPr>
          <w:rFonts w:ascii="Times New Roman" w:hAnsi="Times New Roman" w:cs="Times New Roman"/>
          <w:sz w:val="24"/>
          <w:szCs w:val="24"/>
          <w:shd w:val="clear" w:color="auto" w:fill="FFFFFF"/>
        </w:rPr>
        <w:t xml:space="preserve"> the flask. </w:t>
      </w:r>
      <w:r w:rsidR="0017721D">
        <w:rPr>
          <w:rFonts w:ascii="Times New Roman" w:hAnsi="Times New Roman" w:cs="Times New Roman"/>
          <w:sz w:val="24"/>
          <w:szCs w:val="24"/>
          <w:shd w:val="clear" w:color="auto" w:fill="FFFFFF"/>
        </w:rPr>
        <w:t xml:space="preserve">0.5 ml (v/v) washed </w:t>
      </w:r>
      <w:r w:rsidR="0017721D" w:rsidRPr="004979B3">
        <w:rPr>
          <w:rFonts w:ascii="Times New Roman" w:hAnsi="Times New Roman" w:cs="Times New Roman"/>
          <w:i/>
          <w:iCs/>
          <w:sz w:val="24"/>
          <w:szCs w:val="24"/>
          <w:shd w:val="clear" w:color="auto" w:fill="FFFFFF"/>
        </w:rPr>
        <w:t>A</w:t>
      </w:r>
      <w:r w:rsidR="00685419">
        <w:rPr>
          <w:rFonts w:ascii="Times New Roman" w:hAnsi="Times New Roman" w:cs="Times New Roman"/>
          <w:i/>
          <w:iCs/>
          <w:sz w:val="24"/>
          <w:szCs w:val="24"/>
          <w:shd w:val="clear" w:color="auto" w:fill="FFFFFF"/>
        </w:rPr>
        <w:t>.</w:t>
      </w:r>
      <w:r w:rsidR="0017721D" w:rsidRPr="004979B3">
        <w:rPr>
          <w:rFonts w:ascii="Times New Roman" w:hAnsi="Times New Roman" w:cs="Times New Roman"/>
          <w:i/>
          <w:iCs/>
          <w:sz w:val="24"/>
          <w:szCs w:val="24"/>
          <w:shd w:val="clear" w:color="auto" w:fill="FFFFFF"/>
        </w:rPr>
        <w:t> denitrificans</w:t>
      </w:r>
      <w:r w:rsidR="0017721D">
        <w:rPr>
          <w:rFonts w:ascii="Times New Roman" w:hAnsi="Times New Roman" w:cs="Times New Roman"/>
          <w:i/>
          <w:iCs/>
          <w:sz w:val="24"/>
          <w:szCs w:val="24"/>
          <w:shd w:val="clear" w:color="auto" w:fill="FFFFFF"/>
        </w:rPr>
        <w:t xml:space="preserve"> </w:t>
      </w:r>
      <w:r w:rsidR="0017721D">
        <w:rPr>
          <w:rFonts w:ascii="Times New Roman" w:hAnsi="Times New Roman" w:cs="Times New Roman"/>
          <w:sz w:val="24"/>
          <w:szCs w:val="24"/>
          <w:shd w:val="clear" w:color="auto" w:fill="FFFFFF"/>
        </w:rPr>
        <w:t xml:space="preserve">cells and additionally 0.5% </w:t>
      </w:r>
      <w:r w:rsidR="0017721D" w:rsidRPr="004979B3">
        <w:rPr>
          <w:rFonts w:ascii="Times New Roman" w:hAnsi="Times New Roman" w:cs="Times New Roman"/>
          <w:i/>
          <w:iCs/>
          <w:sz w:val="24"/>
          <w:szCs w:val="24"/>
          <w:shd w:val="clear" w:color="auto" w:fill="FFFFFF"/>
        </w:rPr>
        <w:t>P</w:t>
      </w:r>
      <w:r w:rsidR="00685419">
        <w:rPr>
          <w:rFonts w:ascii="Times New Roman" w:hAnsi="Times New Roman" w:cs="Times New Roman"/>
          <w:i/>
          <w:iCs/>
          <w:sz w:val="24"/>
          <w:szCs w:val="24"/>
          <w:shd w:val="clear" w:color="auto" w:fill="FFFFFF"/>
        </w:rPr>
        <w:t>.</w:t>
      </w:r>
      <w:r w:rsidR="0017721D" w:rsidRPr="004979B3">
        <w:rPr>
          <w:rFonts w:ascii="Times New Roman" w:hAnsi="Times New Roman" w:cs="Times New Roman"/>
          <w:i/>
          <w:iCs/>
          <w:sz w:val="24"/>
          <w:szCs w:val="24"/>
          <w:shd w:val="clear" w:color="auto" w:fill="FFFFFF"/>
        </w:rPr>
        <w:t> guariconensis</w:t>
      </w:r>
      <w:r w:rsidR="0017721D">
        <w:rPr>
          <w:rFonts w:ascii="Times New Roman" w:hAnsi="Times New Roman" w:cs="Times New Roman"/>
          <w:i/>
          <w:iCs/>
          <w:sz w:val="24"/>
          <w:szCs w:val="24"/>
          <w:shd w:val="clear" w:color="auto" w:fill="FFFFFF"/>
        </w:rPr>
        <w:t xml:space="preserve"> </w:t>
      </w:r>
      <w:r w:rsidR="0017721D">
        <w:rPr>
          <w:rFonts w:ascii="Times New Roman" w:hAnsi="Times New Roman" w:cs="Times New Roman"/>
          <w:sz w:val="24"/>
          <w:szCs w:val="24"/>
          <w:shd w:val="clear" w:color="auto" w:fill="FFFFFF"/>
        </w:rPr>
        <w:t xml:space="preserve">(v/v) cells were inoculated into the 500 ml flask with EcoVio powder. </w:t>
      </w:r>
      <w:r w:rsidR="00E47006">
        <w:rPr>
          <w:rFonts w:ascii="Times New Roman" w:hAnsi="Times New Roman" w:cs="Times New Roman"/>
          <w:sz w:val="24"/>
          <w:szCs w:val="24"/>
          <w:shd w:val="clear" w:color="auto" w:fill="FFFFFF"/>
        </w:rPr>
        <w:t>The mixed culture flask was then incubated for 30 days at 30°C.</w:t>
      </w:r>
      <w:r w:rsidR="00A363C7">
        <w:rPr>
          <w:rFonts w:ascii="Times New Roman" w:hAnsi="Times New Roman" w:cs="Times New Roman"/>
          <w:sz w:val="24"/>
          <w:szCs w:val="24"/>
          <w:shd w:val="clear" w:color="auto" w:fill="FFFFFF"/>
        </w:rPr>
        <w:t xml:space="preserve"> 100 µL of samples were taken every 5 days</w:t>
      </w:r>
      <w:r w:rsidR="00C97B8D">
        <w:rPr>
          <w:rFonts w:ascii="Times New Roman" w:hAnsi="Times New Roman" w:cs="Times New Roman"/>
          <w:sz w:val="24"/>
          <w:szCs w:val="24"/>
          <w:shd w:val="clear" w:color="auto" w:fill="FFFFFF"/>
        </w:rPr>
        <w:t xml:space="preserve">, diluted and inoculated onto a PCA (Fig. S4D). </w:t>
      </w:r>
      <w:r w:rsidR="00EA7479">
        <w:rPr>
          <w:rFonts w:ascii="Times New Roman" w:hAnsi="Times New Roman" w:cs="Times New Roman"/>
          <w:sz w:val="24"/>
          <w:szCs w:val="24"/>
          <w:shd w:val="clear" w:color="auto" w:fill="FFFFFF"/>
        </w:rPr>
        <w:t>Figure S4</w:t>
      </w:r>
      <w:r w:rsidR="00325B75">
        <w:rPr>
          <w:rFonts w:ascii="Times New Roman" w:hAnsi="Times New Roman" w:cs="Times New Roman"/>
          <w:sz w:val="24"/>
          <w:szCs w:val="24"/>
          <w:shd w:val="clear" w:color="auto" w:fill="FFFFFF"/>
        </w:rPr>
        <w:t>D</w:t>
      </w:r>
      <w:r w:rsidR="00EA7479">
        <w:rPr>
          <w:rFonts w:ascii="Times New Roman" w:hAnsi="Times New Roman" w:cs="Times New Roman"/>
          <w:sz w:val="24"/>
          <w:szCs w:val="24"/>
          <w:shd w:val="clear" w:color="auto" w:fill="FFFFFF"/>
        </w:rPr>
        <w:t xml:space="preserve"> shows</w:t>
      </w:r>
      <w:r w:rsidR="00C46F64">
        <w:rPr>
          <w:rFonts w:ascii="Times New Roman" w:hAnsi="Times New Roman" w:cs="Times New Roman"/>
          <w:sz w:val="24"/>
          <w:szCs w:val="24"/>
          <w:shd w:val="clear" w:color="auto" w:fill="FFFFFF"/>
        </w:rPr>
        <w:t xml:space="preserve"> the</w:t>
      </w:r>
      <w:r w:rsidR="00EA7479">
        <w:rPr>
          <w:rFonts w:ascii="Times New Roman" w:hAnsi="Times New Roman" w:cs="Times New Roman"/>
          <w:sz w:val="24"/>
          <w:szCs w:val="24"/>
          <w:shd w:val="clear" w:color="auto" w:fill="FFFFFF"/>
        </w:rPr>
        <w:t xml:space="preserve"> mixed culture colonies </w:t>
      </w:r>
      <w:r w:rsidR="00C46F64">
        <w:rPr>
          <w:rFonts w:ascii="Times New Roman" w:hAnsi="Times New Roman" w:cs="Times New Roman"/>
          <w:sz w:val="24"/>
          <w:szCs w:val="24"/>
          <w:shd w:val="clear" w:color="auto" w:fill="FFFFFF"/>
        </w:rPr>
        <w:t>obtained after</w:t>
      </w:r>
      <w:r w:rsidR="00EA7479">
        <w:rPr>
          <w:rFonts w:ascii="Times New Roman" w:hAnsi="Times New Roman" w:cs="Times New Roman"/>
          <w:sz w:val="24"/>
          <w:szCs w:val="24"/>
          <w:shd w:val="clear" w:color="auto" w:fill="FFFFFF"/>
        </w:rPr>
        <w:t xml:space="preserve"> 25 days of growth. </w:t>
      </w:r>
      <w:r w:rsidR="00C97B8D">
        <w:rPr>
          <w:rFonts w:ascii="Times New Roman" w:hAnsi="Times New Roman" w:cs="Times New Roman"/>
          <w:sz w:val="24"/>
          <w:szCs w:val="24"/>
          <w:shd w:val="clear" w:color="auto" w:fill="FFFFFF"/>
        </w:rPr>
        <w:t xml:space="preserve">Total colony counts were then taken </w:t>
      </w:r>
      <w:r w:rsidR="00C97B8D">
        <w:rPr>
          <w:rFonts w:ascii="Times New Roman" w:hAnsi="Times New Roman" w:cs="Times New Roman"/>
          <w:sz w:val="24"/>
          <w:szCs w:val="24"/>
          <w:shd w:val="clear" w:color="auto" w:fill="FFFFFF"/>
        </w:rPr>
        <w:lastRenderedPageBreak/>
        <w:t>and plotted as Log(CFU/ml) vs time</w:t>
      </w:r>
      <w:r w:rsidR="009C6652">
        <w:rPr>
          <w:rFonts w:ascii="Times New Roman" w:hAnsi="Times New Roman" w:cs="Times New Roman"/>
          <w:sz w:val="24"/>
          <w:szCs w:val="24"/>
          <w:shd w:val="clear" w:color="auto" w:fill="FFFFFF"/>
        </w:rPr>
        <w:t xml:space="preserve"> (Fig. S4E)</w:t>
      </w:r>
      <w:r w:rsidR="007439F4">
        <w:rPr>
          <w:rFonts w:ascii="Times New Roman" w:hAnsi="Times New Roman" w:cs="Times New Roman"/>
          <w:sz w:val="24"/>
          <w:szCs w:val="24"/>
          <w:shd w:val="clear" w:color="auto" w:fill="FFFFFF"/>
        </w:rPr>
        <w:t>.</w:t>
      </w:r>
      <w:r w:rsidR="00C97B8D">
        <w:rPr>
          <w:rFonts w:ascii="Times New Roman" w:hAnsi="Times New Roman" w:cs="Times New Roman"/>
          <w:sz w:val="24"/>
          <w:szCs w:val="24"/>
          <w:shd w:val="clear" w:color="auto" w:fill="FFFFFF"/>
        </w:rPr>
        <w:t xml:space="preserve"> </w:t>
      </w:r>
      <w:r w:rsidR="004B2CC4">
        <w:rPr>
          <w:rFonts w:ascii="Times New Roman" w:hAnsi="Times New Roman" w:cs="Times New Roman"/>
          <w:sz w:val="24"/>
          <w:szCs w:val="24"/>
          <w:shd w:val="clear" w:color="auto" w:fill="FFFFFF"/>
        </w:rPr>
        <w:t xml:space="preserve">The same procedure is repeated for isolates from the Bio360 and LDPE mulch. A parallel set of flasks were made with the same </w:t>
      </w:r>
      <w:r w:rsidR="00E9217F">
        <w:rPr>
          <w:rFonts w:ascii="Times New Roman" w:hAnsi="Times New Roman" w:cs="Times New Roman"/>
          <w:sz w:val="24"/>
          <w:szCs w:val="24"/>
          <w:shd w:val="clear" w:color="auto" w:fill="FFFFFF"/>
        </w:rPr>
        <w:t>quantity of inoculum in the BHM+TE media but no added plastic powder to establish baseline bacterial growth.</w:t>
      </w:r>
    </w:p>
    <w:p w14:paraId="2EF68837" w14:textId="77777777" w:rsidR="009F3568" w:rsidRDefault="009F3568" w:rsidP="009F3568">
      <w:pPr>
        <w:suppressLineNumbers/>
        <w:spacing w:line="360" w:lineRule="auto"/>
        <w:jc w:val="both"/>
        <w:rPr>
          <w:rFonts w:ascii="Times New Roman" w:hAnsi="Times New Roman" w:cs="Times New Roman"/>
          <w:sz w:val="24"/>
          <w:szCs w:val="24"/>
          <w:shd w:val="clear" w:color="auto" w:fill="FFFFFF"/>
        </w:rPr>
      </w:pPr>
    </w:p>
    <w:p w14:paraId="5677C15C" w14:textId="77777777" w:rsidR="009F3568" w:rsidRPr="002E1DB2" w:rsidRDefault="009F3568" w:rsidP="009F3568">
      <w:pPr>
        <w:suppressLineNumbers/>
        <w:spacing w:line="360" w:lineRule="auto"/>
        <w:jc w:val="both"/>
        <w:rPr>
          <w:rFonts w:ascii="Times New Roman" w:hAnsi="Times New Roman" w:cs="Times New Roman"/>
          <w:sz w:val="24"/>
          <w:szCs w:val="24"/>
          <w:shd w:val="clear" w:color="auto" w:fill="FFFFFF"/>
        </w:rPr>
      </w:pPr>
    </w:p>
    <w:p w14:paraId="716FAC67" w14:textId="7948B68B" w:rsidR="0071206A" w:rsidRDefault="0071206A" w:rsidP="00A554BA">
      <w:pPr>
        <w:spacing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noProof/>
          <w:sz w:val="24"/>
          <w:szCs w:val="24"/>
          <w:shd w:val="clear" w:color="auto" w:fill="FFFFFF"/>
          <w:lang w:val="en-IN" w:eastAsia="en-IN"/>
        </w:rPr>
        <w:drawing>
          <wp:inline distT="0" distB="0" distL="0" distR="0" wp14:anchorId="0F2E4B9F" wp14:editId="0FD57CC3">
            <wp:extent cx="6076426" cy="3153711"/>
            <wp:effectExtent l="0" t="0" r="635" b="8890"/>
            <wp:docPr id="16215868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06945" cy="3169551"/>
                    </a:xfrm>
                    <a:prstGeom prst="rect">
                      <a:avLst/>
                    </a:prstGeom>
                    <a:noFill/>
                  </pic:spPr>
                </pic:pic>
              </a:graphicData>
            </a:graphic>
          </wp:inline>
        </w:drawing>
      </w:r>
    </w:p>
    <w:p w14:paraId="0FDCF22C" w14:textId="05C22C8E" w:rsidR="0071206A" w:rsidRDefault="0071206A" w:rsidP="00A554BA">
      <w:pPr>
        <w:spacing w:line="360" w:lineRule="auto"/>
        <w:jc w:val="both"/>
        <w:rPr>
          <w:rFonts w:ascii="Times New Roman" w:eastAsia="Calibri" w:hAnsi="Times New Roman" w:cs="Times New Roman"/>
          <w:sz w:val="24"/>
          <w:szCs w:val="24"/>
          <w:shd w:val="clear" w:color="auto" w:fill="FFFFFF"/>
        </w:rPr>
      </w:pPr>
      <w:r w:rsidRPr="009E726A">
        <w:rPr>
          <w:rFonts w:ascii="Times New Roman" w:eastAsia="Calibri" w:hAnsi="Times New Roman" w:cs="Times New Roman"/>
          <w:b/>
          <w:bCs/>
          <w:sz w:val="24"/>
          <w:szCs w:val="24"/>
          <w:shd w:val="clear" w:color="auto" w:fill="FFFFFF"/>
        </w:rPr>
        <w:t>Figure S</w:t>
      </w:r>
      <w:r w:rsidR="00C630A6">
        <w:rPr>
          <w:rFonts w:ascii="Times New Roman" w:eastAsia="Calibri" w:hAnsi="Times New Roman" w:cs="Times New Roman"/>
          <w:b/>
          <w:bCs/>
          <w:sz w:val="24"/>
          <w:szCs w:val="24"/>
          <w:shd w:val="clear" w:color="auto" w:fill="FFFFFF"/>
        </w:rPr>
        <w:t>8</w:t>
      </w:r>
      <w:r w:rsidR="00E17E5B">
        <w:rPr>
          <w:rFonts w:ascii="Times New Roman" w:eastAsia="Calibri" w:hAnsi="Times New Roman" w:cs="Times New Roman"/>
          <w:b/>
          <w:bCs/>
          <w:sz w:val="24"/>
          <w:szCs w:val="24"/>
          <w:shd w:val="clear" w:color="auto" w:fill="FFFFFF"/>
        </w:rPr>
        <w:t xml:space="preserve"> </w:t>
      </w:r>
      <w:r w:rsidRPr="009E726A">
        <w:rPr>
          <w:rFonts w:ascii="Times New Roman" w:eastAsia="Calibri" w:hAnsi="Times New Roman" w:cs="Times New Roman"/>
          <w:b/>
          <w:bCs/>
          <w:sz w:val="24"/>
          <w:szCs w:val="24"/>
          <w:shd w:val="clear" w:color="auto" w:fill="FFFFFF"/>
        </w:rPr>
        <w:t>–</w:t>
      </w:r>
      <w:r>
        <w:rPr>
          <w:rFonts w:ascii="Times New Roman" w:eastAsia="Calibri" w:hAnsi="Times New Roman" w:cs="Times New Roman"/>
          <w:sz w:val="24"/>
          <w:szCs w:val="24"/>
          <w:shd w:val="clear" w:color="auto" w:fill="FFFFFF"/>
        </w:rPr>
        <w:t xml:space="preserve"> </w:t>
      </w:r>
      <w:r w:rsidRPr="0071206A">
        <w:rPr>
          <w:rFonts w:ascii="Times New Roman" w:eastAsia="Calibri" w:hAnsi="Times New Roman" w:cs="Times New Roman"/>
          <w:sz w:val="24"/>
          <w:szCs w:val="24"/>
          <w:shd w:val="clear" w:color="auto" w:fill="FFFFFF"/>
        </w:rPr>
        <w:t>Mixed culture bacterial growth over time was performed using bacteria isolated from BMF enrichment as shown in 2</w:t>
      </w:r>
      <w:r w:rsidR="00454659">
        <w:rPr>
          <w:rFonts w:ascii="Times New Roman" w:eastAsia="Calibri" w:hAnsi="Times New Roman" w:cs="Times New Roman"/>
          <w:sz w:val="24"/>
          <w:szCs w:val="24"/>
          <w:shd w:val="clear" w:color="auto" w:fill="FFFFFF"/>
        </w:rPr>
        <w:t>B</w:t>
      </w:r>
      <w:r w:rsidRPr="0071206A">
        <w:rPr>
          <w:rFonts w:ascii="Times New Roman" w:eastAsia="Calibri" w:hAnsi="Times New Roman" w:cs="Times New Roman"/>
          <w:sz w:val="24"/>
          <w:szCs w:val="24"/>
          <w:shd w:val="clear" w:color="auto" w:fill="FFFFFF"/>
        </w:rPr>
        <w:t xml:space="preserve">. Fig </w:t>
      </w:r>
      <w:r w:rsidR="0037645F">
        <w:rPr>
          <w:rFonts w:ascii="Times New Roman" w:eastAsia="Calibri" w:hAnsi="Times New Roman" w:cs="Times New Roman"/>
          <w:sz w:val="24"/>
          <w:szCs w:val="24"/>
          <w:shd w:val="clear" w:color="auto" w:fill="FFFFFF"/>
        </w:rPr>
        <w:t>3</w:t>
      </w:r>
      <w:r w:rsidR="00454659">
        <w:rPr>
          <w:rFonts w:ascii="Times New Roman" w:eastAsia="Calibri" w:hAnsi="Times New Roman" w:cs="Times New Roman"/>
          <w:sz w:val="24"/>
          <w:szCs w:val="24"/>
          <w:shd w:val="clear" w:color="auto" w:fill="FFFFFF"/>
        </w:rPr>
        <w:t>B</w:t>
      </w:r>
      <w:r w:rsidRPr="0071206A">
        <w:rPr>
          <w:rFonts w:ascii="Times New Roman" w:eastAsia="Calibri" w:hAnsi="Times New Roman" w:cs="Times New Roman"/>
          <w:sz w:val="24"/>
          <w:szCs w:val="24"/>
          <w:shd w:val="clear" w:color="auto" w:fill="FFFFFF"/>
        </w:rPr>
        <w:t xml:space="preserve"> shows the mean of the bacterial growth along with the lower and upper hinges of the boxes representing 25th and 75th percentile, whiskers show 1.5 times inter-quartile range and </w:t>
      </w:r>
      <w:r w:rsidR="006F0AA7">
        <w:rPr>
          <w:rFonts w:ascii="Times New Roman" w:eastAsia="Calibri" w:hAnsi="Times New Roman" w:cs="Times New Roman"/>
          <w:sz w:val="24"/>
          <w:szCs w:val="24"/>
          <w:shd w:val="clear" w:color="auto" w:fill="FFFFFF"/>
        </w:rPr>
        <w:t>letters</w:t>
      </w:r>
      <w:r w:rsidRPr="0071206A">
        <w:rPr>
          <w:rFonts w:ascii="Times New Roman" w:eastAsia="Calibri" w:hAnsi="Times New Roman" w:cs="Times New Roman"/>
          <w:sz w:val="24"/>
          <w:szCs w:val="24"/>
          <w:shd w:val="clear" w:color="auto" w:fill="FFFFFF"/>
        </w:rPr>
        <w:t xml:space="preserve"> displayed represent </w:t>
      </w:r>
      <w:r w:rsidRPr="0071206A">
        <w:rPr>
          <w:rFonts w:ascii="Times New Roman" w:eastAsia="Calibri" w:hAnsi="Times New Roman" w:cs="Times New Roman"/>
          <w:i/>
          <w:iCs/>
          <w:sz w:val="24"/>
          <w:szCs w:val="24"/>
          <w:shd w:val="clear" w:color="auto" w:fill="FFFFFF"/>
        </w:rPr>
        <w:t xml:space="preserve">Fisher LSD post hoc </w:t>
      </w:r>
      <w:r w:rsidRPr="0071206A">
        <w:rPr>
          <w:rFonts w:ascii="Times New Roman" w:eastAsia="Calibri" w:hAnsi="Times New Roman" w:cs="Times New Roman"/>
          <w:sz w:val="24"/>
          <w:szCs w:val="24"/>
          <w:shd w:val="clear" w:color="auto" w:fill="FFFFFF"/>
        </w:rPr>
        <w:t>results following one-way ANOVA with significance tested at α = 0.05.</w:t>
      </w:r>
    </w:p>
    <w:p w14:paraId="73876099" w14:textId="77777777" w:rsidR="000B5CC8" w:rsidRDefault="000B5CC8" w:rsidP="00B10BE6">
      <w:pPr>
        <w:suppressLineNumbers/>
        <w:spacing w:line="360" w:lineRule="auto"/>
        <w:jc w:val="both"/>
        <w:rPr>
          <w:rFonts w:ascii="Times New Roman" w:eastAsia="Calibri" w:hAnsi="Times New Roman" w:cs="Times New Roman"/>
          <w:sz w:val="24"/>
          <w:szCs w:val="24"/>
          <w:shd w:val="clear" w:color="auto" w:fill="FFFFFF"/>
        </w:rPr>
      </w:pPr>
    </w:p>
    <w:p w14:paraId="39F71D4A" w14:textId="77777777" w:rsidR="00DA5688" w:rsidRDefault="00DA5688" w:rsidP="00B10BE6">
      <w:pPr>
        <w:suppressLineNumbers/>
        <w:spacing w:line="360" w:lineRule="auto"/>
        <w:jc w:val="both"/>
        <w:rPr>
          <w:rFonts w:ascii="Times New Roman" w:eastAsia="Calibri" w:hAnsi="Times New Roman" w:cs="Times New Roman"/>
          <w:sz w:val="24"/>
          <w:szCs w:val="24"/>
          <w:shd w:val="clear" w:color="auto" w:fill="FFFFFF"/>
        </w:rPr>
      </w:pPr>
    </w:p>
    <w:p w14:paraId="7DF1B095" w14:textId="38F95D30" w:rsidR="002836E7" w:rsidRPr="002836E7" w:rsidRDefault="002836E7" w:rsidP="002836E7">
      <w:pPr>
        <w:spacing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noProof/>
          <w:sz w:val="24"/>
          <w:szCs w:val="24"/>
          <w:shd w:val="clear" w:color="auto" w:fill="FFFFFF"/>
          <w:lang w:val="en-IN" w:eastAsia="en-IN"/>
        </w:rPr>
        <w:lastRenderedPageBreak/>
        <w:drawing>
          <wp:inline distT="0" distB="0" distL="0" distR="0" wp14:anchorId="70B568FE" wp14:editId="590E8A15">
            <wp:extent cx="5946873" cy="2446867"/>
            <wp:effectExtent l="19050" t="19050" r="15875" b="10795"/>
            <wp:docPr id="551339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5046" cy="2458459"/>
                    </a:xfrm>
                    <a:prstGeom prst="rect">
                      <a:avLst/>
                    </a:prstGeom>
                    <a:noFill/>
                    <a:ln>
                      <a:solidFill>
                        <a:schemeClr val="tx1"/>
                      </a:solidFill>
                    </a:ln>
                  </pic:spPr>
                </pic:pic>
              </a:graphicData>
            </a:graphic>
          </wp:inline>
        </w:drawing>
      </w:r>
      <w:r w:rsidRPr="002836E7">
        <w:t xml:space="preserve"> </w:t>
      </w:r>
      <w:r>
        <w:rPr>
          <w:rFonts w:ascii="Times New Roman" w:eastAsia="Calibri" w:hAnsi="Times New Roman" w:cs="Times New Roman"/>
          <w:b/>
          <w:bCs/>
          <w:sz w:val="24"/>
          <w:szCs w:val="24"/>
          <w:shd w:val="clear" w:color="auto" w:fill="FFFFFF"/>
        </w:rPr>
        <w:t>F</w:t>
      </w:r>
      <w:r w:rsidRPr="002836E7">
        <w:rPr>
          <w:rFonts w:ascii="Times New Roman" w:eastAsia="Calibri" w:hAnsi="Times New Roman" w:cs="Times New Roman"/>
          <w:b/>
          <w:bCs/>
          <w:sz w:val="24"/>
          <w:szCs w:val="24"/>
          <w:shd w:val="clear" w:color="auto" w:fill="FFFFFF"/>
        </w:rPr>
        <w:t xml:space="preserve">igure S9 – </w:t>
      </w:r>
      <w:r w:rsidRPr="002836E7">
        <w:rPr>
          <w:rFonts w:ascii="Times New Roman" w:eastAsia="Calibri" w:hAnsi="Times New Roman" w:cs="Times New Roman"/>
          <w:sz w:val="24"/>
          <w:szCs w:val="24"/>
          <w:shd w:val="clear" w:color="auto" w:fill="FFFFFF"/>
        </w:rPr>
        <w:t>(A) Images of 60-day film fragmentation from the microcosm experiment under white light, showing (i) EcoVio in Baseline Soil, (ii) EcoVio in Enhanced Soil, (iii) Bio360 in Baseline Soil, and (iv) Bio360 in Enhanced Soil after 60 days of burial. (B) The corresponding weight loss observed over the 180-day microcosm experiment.</w:t>
      </w:r>
    </w:p>
    <w:p w14:paraId="38EC35D0" w14:textId="5515C931" w:rsidR="00742927" w:rsidRPr="002836E7" w:rsidRDefault="002836E7" w:rsidP="002836E7">
      <w:pPr>
        <w:spacing w:line="360" w:lineRule="auto"/>
        <w:jc w:val="both"/>
        <w:rPr>
          <w:rFonts w:ascii="Times New Roman" w:eastAsia="Calibri" w:hAnsi="Times New Roman" w:cs="Times New Roman"/>
          <w:sz w:val="24"/>
          <w:szCs w:val="24"/>
          <w:shd w:val="clear" w:color="auto" w:fill="FFFFFF"/>
        </w:rPr>
      </w:pPr>
      <w:r w:rsidRPr="002836E7">
        <w:rPr>
          <w:rFonts w:ascii="Times New Roman" w:eastAsia="Calibri" w:hAnsi="Times New Roman" w:cs="Times New Roman"/>
          <w:sz w:val="24"/>
          <w:szCs w:val="24"/>
          <w:shd w:val="clear" w:color="auto" w:fill="FFFFFF"/>
        </w:rPr>
        <w:t>The data indicate a clear trend of faster film degradation in Enhanced Soil (ES) compared to Baseline Soil (BS). However, as the data is based on a single replicate, the lack of statistical significance prevents a definitive conclusion.</w:t>
      </w:r>
    </w:p>
    <w:p w14:paraId="06431449" w14:textId="77777777" w:rsidR="0010474C" w:rsidRDefault="0010474C" w:rsidP="00C10891">
      <w:pPr>
        <w:jc w:val="both"/>
        <w:rPr>
          <w:rFonts w:ascii="Times New Roman" w:eastAsia="Calibri" w:hAnsi="Times New Roman" w:cs="Times New Roman"/>
          <w:sz w:val="24"/>
          <w:szCs w:val="24"/>
          <w:shd w:val="clear" w:color="auto" w:fill="FFFFFF"/>
        </w:rPr>
      </w:pPr>
    </w:p>
    <w:p w14:paraId="27128276" w14:textId="783B9FE8" w:rsidR="0001297B" w:rsidRPr="0026483E" w:rsidRDefault="0001297B" w:rsidP="00717F8C">
      <w:pPr>
        <w:jc w:val="both"/>
        <w:rPr>
          <w:rFonts w:ascii="Times New Roman" w:eastAsia="Calibri" w:hAnsi="Times New Roman" w:cs="Times New Roman"/>
          <w:b/>
          <w:bCs/>
          <w:sz w:val="24"/>
          <w:szCs w:val="24"/>
          <w:shd w:val="clear" w:color="auto" w:fill="FFFFFF"/>
        </w:rPr>
      </w:pPr>
      <w:r w:rsidRPr="0026483E">
        <w:rPr>
          <w:rFonts w:ascii="Times New Roman" w:eastAsia="Calibri" w:hAnsi="Times New Roman" w:cs="Times New Roman"/>
          <w:b/>
          <w:bCs/>
          <w:sz w:val="24"/>
          <w:szCs w:val="24"/>
          <w:shd w:val="clear" w:color="auto" w:fill="FFFFFF"/>
        </w:rPr>
        <w:t>Bibliography –</w:t>
      </w:r>
    </w:p>
    <w:sdt>
      <w:sdtPr>
        <w:rPr>
          <w:rFonts w:ascii="Times New Roman" w:eastAsia="Calibri" w:hAnsi="Times New Roman" w:cs="Times New Roman"/>
          <w:sz w:val="24"/>
          <w:szCs w:val="24"/>
          <w:shd w:val="clear" w:color="auto" w:fill="FFFFFF"/>
        </w:rPr>
        <w:tag w:val="MENDELEY_BIBLIOGRAPHY"/>
        <w:id w:val="-1870442646"/>
        <w:placeholder>
          <w:docPart w:val="DefaultPlaceholder_-1854013440"/>
        </w:placeholder>
      </w:sdtPr>
      <w:sdtEndPr/>
      <w:sdtContent>
        <w:p w14:paraId="45BD305E" w14:textId="77777777" w:rsidR="006A7509" w:rsidRPr="00B10BE6" w:rsidRDefault="006A7509">
          <w:pPr>
            <w:autoSpaceDE w:val="0"/>
            <w:autoSpaceDN w:val="0"/>
            <w:ind w:hanging="640"/>
            <w:divId w:val="1702586312"/>
            <w:rPr>
              <w:rFonts w:ascii="Times New Roman" w:eastAsia="Times New Roman" w:hAnsi="Times New Roman" w:cs="Times New Roman"/>
              <w:sz w:val="24"/>
              <w:szCs w:val="24"/>
            </w:rPr>
          </w:pPr>
          <w:r w:rsidRPr="00B10BE6">
            <w:rPr>
              <w:rFonts w:ascii="Times New Roman" w:eastAsia="Times New Roman" w:hAnsi="Times New Roman" w:cs="Times New Roman"/>
            </w:rPr>
            <w:t>[1]</w:t>
          </w:r>
          <w:r w:rsidRPr="00B10BE6">
            <w:rPr>
              <w:rFonts w:ascii="Times New Roman" w:eastAsia="Times New Roman" w:hAnsi="Times New Roman" w:cs="Times New Roman"/>
            </w:rPr>
            <w:tab/>
            <w:t xml:space="preserve">S. Bhattacharya, H. J. Kansara, J. Lodge, C. A. Diaz, and C. L. Lewis, “Plasma treatment process for accelerating the disintegration of a biodegradable mulch film in soil and compost,” </w:t>
          </w:r>
          <w:r w:rsidRPr="00B10BE6">
            <w:rPr>
              <w:rFonts w:ascii="Times New Roman" w:eastAsia="Times New Roman" w:hAnsi="Times New Roman" w:cs="Times New Roman"/>
              <w:i/>
              <w:iCs/>
            </w:rPr>
            <w:t>Front Mater</w:t>
          </w:r>
          <w:r w:rsidRPr="00B10BE6">
            <w:rPr>
              <w:rFonts w:ascii="Times New Roman" w:eastAsia="Times New Roman" w:hAnsi="Times New Roman" w:cs="Times New Roman"/>
            </w:rPr>
            <w:t>, vol. 10, p. 1232577, Jul. 2023, doi: 10.3389/FMATS.2023.1232577/BIBTEX.</w:t>
          </w:r>
        </w:p>
        <w:p w14:paraId="05F571E6" w14:textId="77777777" w:rsidR="006A7509" w:rsidRPr="00B10BE6" w:rsidRDefault="006A7509">
          <w:pPr>
            <w:autoSpaceDE w:val="0"/>
            <w:autoSpaceDN w:val="0"/>
            <w:ind w:hanging="640"/>
            <w:divId w:val="914702668"/>
            <w:rPr>
              <w:rFonts w:ascii="Times New Roman" w:eastAsia="Times New Roman" w:hAnsi="Times New Roman" w:cs="Times New Roman"/>
            </w:rPr>
          </w:pPr>
          <w:r w:rsidRPr="00B10BE6">
            <w:rPr>
              <w:rFonts w:ascii="Times New Roman" w:eastAsia="Times New Roman" w:hAnsi="Times New Roman" w:cs="Times New Roman"/>
            </w:rPr>
            <w:t>[2]</w:t>
          </w:r>
          <w:r w:rsidRPr="00B10BE6">
            <w:rPr>
              <w:rFonts w:ascii="Times New Roman" w:eastAsia="Times New Roman" w:hAnsi="Times New Roman" w:cs="Times New Roman"/>
            </w:rPr>
            <w:tab/>
            <w:t xml:space="preserve">Y. ; Zhao </w:t>
          </w:r>
          <w:r w:rsidRPr="00B10BE6">
            <w:rPr>
              <w:rFonts w:ascii="Times New Roman" w:eastAsia="Times New Roman" w:hAnsi="Times New Roman" w:cs="Times New Roman"/>
              <w:i/>
              <w:iCs/>
            </w:rPr>
            <w:t>et al.</w:t>
          </w:r>
          <w:r w:rsidRPr="00B10BE6">
            <w:rPr>
              <w:rFonts w:ascii="Times New Roman" w:eastAsia="Times New Roman" w:hAnsi="Times New Roman" w:cs="Times New Roman"/>
            </w:rPr>
            <w:t xml:space="preserve">, “Substitution Experiment of Biodegradable Paper Mulching Film and White Plastic Mulching Film in Hexi Oasis Irrigation Area,” </w:t>
          </w:r>
          <w:r w:rsidRPr="00B10BE6">
            <w:rPr>
              <w:rFonts w:ascii="Times New Roman" w:eastAsia="Times New Roman" w:hAnsi="Times New Roman" w:cs="Times New Roman"/>
              <w:i/>
              <w:iCs/>
            </w:rPr>
            <w:t>Coatings 2022, Vol. 12, Page 1225</w:t>
          </w:r>
          <w:r w:rsidRPr="00B10BE6">
            <w:rPr>
              <w:rFonts w:ascii="Times New Roman" w:eastAsia="Times New Roman" w:hAnsi="Times New Roman" w:cs="Times New Roman"/>
            </w:rPr>
            <w:t>, vol. 12, no. 8, p. 1225, Aug. 2022, doi: 10.3390/COATINGS12081225.</w:t>
          </w:r>
        </w:p>
        <w:p w14:paraId="341F3FAD" w14:textId="77777777" w:rsidR="006A7509" w:rsidRPr="00B10BE6" w:rsidRDefault="006A7509">
          <w:pPr>
            <w:autoSpaceDE w:val="0"/>
            <w:autoSpaceDN w:val="0"/>
            <w:ind w:hanging="640"/>
            <w:divId w:val="1546873516"/>
            <w:rPr>
              <w:rFonts w:ascii="Times New Roman" w:eastAsia="Times New Roman" w:hAnsi="Times New Roman" w:cs="Times New Roman"/>
            </w:rPr>
          </w:pPr>
          <w:r w:rsidRPr="00B10BE6">
            <w:rPr>
              <w:rFonts w:ascii="Times New Roman" w:eastAsia="Times New Roman" w:hAnsi="Times New Roman" w:cs="Times New Roman"/>
            </w:rPr>
            <w:lastRenderedPageBreak/>
            <w:t>[3]</w:t>
          </w:r>
          <w:r w:rsidRPr="00B10BE6">
            <w:rPr>
              <w:rFonts w:ascii="Times New Roman" w:eastAsia="Times New Roman" w:hAnsi="Times New Roman" w:cs="Times New Roman"/>
            </w:rPr>
            <w:tab/>
            <w:t xml:space="preserve">D. G. Hayes </w:t>
          </w:r>
          <w:r w:rsidRPr="00B10BE6">
            <w:rPr>
              <w:rFonts w:ascii="Times New Roman" w:eastAsia="Times New Roman" w:hAnsi="Times New Roman" w:cs="Times New Roman"/>
              <w:i/>
              <w:iCs/>
            </w:rPr>
            <w:t>et al.</w:t>
          </w:r>
          <w:r w:rsidRPr="00B10BE6">
            <w:rPr>
              <w:rFonts w:ascii="Times New Roman" w:eastAsia="Times New Roman" w:hAnsi="Times New Roman" w:cs="Times New Roman"/>
            </w:rPr>
            <w:t xml:space="preserve">, “Effect of diverse weathering conditions on the physicochemical properties of biodegradable plastic mulches,” </w:t>
          </w:r>
          <w:r w:rsidRPr="00B10BE6">
            <w:rPr>
              <w:rFonts w:ascii="Times New Roman" w:eastAsia="Times New Roman" w:hAnsi="Times New Roman" w:cs="Times New Roman"/>
              <w:i/>
              <w:iCs/>
            </w:rPr>
            <w:t>Polym Test</w:t>
          </w:r>
          <w:r w:rsidRPr="00B10BE6">
            <w:rPr>
              <w:rFonts w:ascii="Times New Roman" w:eastAsia="Times New Roman" w:hAnsi="Times New Roman" w:cs="Times New Roman"/>
            </w:rPr>
            <w:t>, vol. 62, pp. 454–467, Sep. 2017, doi: 10.1016/J.POLYMERTESTING.2017.07.027.</w:t>
          </w:r>
        </w:p>
        <w:p w14:paraId="2DDA8F63" w14:textId="77777777" w:rsidR="006A7509" w:rsidRPr="00B10BE6" w:rsidRDefault="006A7509">
          <w:pPr>
            <w:autoSpaceDE w:val="0"/>
            <w:autoSpaceDN w:val="0"/>
            <w:ind w:hanging="640"/>
            <w:divId w:val="547256530"/>
            <w:rPr>
              <w:rFonts w:ascii="Times New Roman" w:eastAsia="Times New Roman" w:hAnsi="Times New Roman" w:cs="Times New Roman"/>
            </w:rPr>
          </w:pPr>
          <w:r w:rsidRPr="00B10BE6">
            <w:rPr>
              <w:rFonts w:ascii="Times New Roman" w:eastAsia="Times New Roman" w:hAnsi="Times New Roman" w:cs="Times New Roman"/>
            </w:rPr>
            <w:t>[4]</w:t>
          </w:r>
          <w:r w:rsidRPr="00B10BE6">
            <w:rPr>
              <w:rFonts w:ascii="Times New Roman" w:eastAsia="Times New Roman" w:hAnsi="Times New Roman" w:cs="Times New Roman"/>
            </w:rPr>
            <w:tab/>
            <w:t xml:space="preserve">P. C. Mayekar, W. Limsukon, A. Bher, and R. Auras, “Breaking It Down: How Thermoplastic Starch Enhances Poly(lactic acid) Biodegradation in Compost─A Comparative Analysis of Reactive Blends,” </w:t>
          </w:r>
          <w:r w:rsidRPr="00B10BE6">
            <w:rPr>
              <w:rFonts w:ascii="Times New Roman" w:eastAsia="Times New Roman" w:hAnsi="Times New Roman" w:cs="Times New Roman"/>
              <w:i/>
              <w:iCs/>
            </w:rPr>
            <w:t>ACS Sustain Chem Eng</w:t>
          </w:r>
          <w:r w:rsidRPr="00B10BE6">
            <w:rPr>
              <w:rFonts w:ascii="Times New Roman" w:eastAsia="Times New Roman" w:hAnsi="Times New Roman" w:cs="Times New Roman"/>
            </w:rPr>
            <w:t>, vol. 11, no. 26, pp. 9729–9737, Jul. 2023, doi: 10.1021/ACSSUSCHEMENG.3C01676/ASSET/IMAGES/LARGE/SC3C01676_0005.JPEG.</w:t>
          </w:r>
        </w:p>
        <w:p w14:paraId="2DA12FD3" w14:textId="34BBA401" w:rsidR="00BC199F" w:rsidRPr="00B10BE6" w:rsidRDefault="006A7509" w:rsidP="00717F8C">
          <w:pPr>
            <w:jc w:val="both"/>
            <w:rPr>
              <w:rFonts w:ascii="Times New Roman" w:eastAsia="Calibri" w:hAnsi="Times New Roman" w:cs="Times New Roman"/>
              <w:sz w:val="24"/>
              <w:szCs w:val="24"/>
              <w:shd w:val="clear" w:color="auto" w:fill="FFFFFF"/>
            </w:rPr>
          </w:pPr>
          <w:r w:rsidRPr="00B10BE6">
            <w:rPr>
              <w:rFonts w:ascii="Times New Roman" w:eastAsia="Times New Roman" w:hAnsi="Times New Roman" w:cs="Times New Roman"/>
            </w:rPr>
            <w:t> </w:t>
          </w:r>
        </w:p>
      </w:sdtContent>
    </w:sdt>
    <w:sectPr w:rsidR="00BC199F" w:rsidRPr="00B10BE6" w:rsidSect="000D28AA">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D41DD" w14:textId="77777777" w:rsidR="00DF4B1B" w:rsidRDefault="00DF4B1B" w:rsidP="002836E7">
      <w:pPr>
        <w:spacing w:after="0" w:line="240" w:lineRule="auto"/>
      </w:pPr>
      <w:r>
        <w:separator/>
      </w:r>
    </w:p>
  </w:endnote>
  <w:endnote w:type="continuationSeparator" w:id="0">
    <w:p w14:paraId="56DAF86E" w14:textId="77777777" w:rsidR="00DF4B1B" w:rsidRDefault="00DF4B1B" w:rsidP="00283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66620" w14:textId="77777777" w:rsidR="00DF4B1B" w:rsidRDefault="00DF4B1B" w:rsidP="002836E7">
      <w:pPr>
        <w:spacing w:after="0" w:line="240" w:lineRule="auto"/>
      </w:pPr>
      <w:r>
        <w:separator/>
      </w:r>
    </w:p>
  </w:footnote>
  <w:footnote w:type="continuationSeparator" w:id="0">
    <w:p w14:paraId="681B7A0F" w14:textId="77777777" w:rsidR="00DF4B1B" w:rsidRDefault="00DF4B1B" w:rsidP="002836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9ED"/>
    <w:rsid w:val="000014F4"/>
    <w:rsid w:val="0000372D"/>
    <w:rsid w:val="000048DA"/>
    <w:rsid w:val="0001297B"/>
    <w:rsid w:val="00020E27"/>
    <w:rsid w:val="00022AC4"/>
    <w:rsid w:val="00027A1C"/>
    <w:rsid w:val="00030AE7"/>
    <w:rsid w:val="00041B02"/>
    <w:rsid w:val="000872C1"/>
    <w:rsid w:val="00095896"/>
    <w:rsid w:val="000A5E65"/>
    <w:rsid w:val="000B5CC8"/>
    <w:rsid w:val="000B67CC"/>
    <w:rsid w:val="000D28AA"/>
    <w:rsid w:val="000E3FC6"/>
    <w:rsid w:val="000F3CED"/>
    <w:rsid w:val="0010474C"/>
    <w:rsid w:val="00126BAD"/>
    <w:rsid w:val="00132A99"/>
    <w:rsid w:val="0017322C"/>
    <w:rsid w:val="0017721D"/>
    <w:rsid w:val="001A27B4"/>
    <w:rsid w:val="001B1A02"/>
    <w:rsid w:val="001B402A"/>
    <w:rsid w:val="001C3076"/>
    <w:rsid w:val="001C6C5C"/>
    <w:rsid w:val="001E298C"/>
    <w:rsid w:val="001E493A"/>
    <w:rsid w:val="001F19CD"/>
    <w:rsid w:val="001F5303"/>
    <w:rsid w:val="0020775C"/>
    <w:rsid w:val="002276EC"/>
    <w:rsid w:val="00245AD3"/>
    <w:rsid w:val="0026483E"/>
    <w:rsid w:val="00266996"/>
    <w:rsid w:val="002836E7"/>
    <w:rsid w:val="00287E49"/>
    <w:rsid w:val="002B226A"/>
    <w:rsid w:val="002D415B"/>
    <w:rsid w:val="002E1A55"/>
    <w:rsid w:val="002E1DB2"/>
    <w:rsid w:val="002E69DB"/>
    <w:rsid w:val="00320E24"/>
    <w:rsid w:val="00325B75"/>
    <w:rsid w:val="00343C75"/>
    <w:rsid w:val="0034437D"/>
    <w:rsid w:val="003471A3"/>
    <w:rsid w:val="00360118"/>
    <w:rsid w:val="003650E6"/>
    <w:rsid w:val="00370504"/>
    <w:rsid w:val="0037645F"/>
    <w:rsid w:val="00382956"/>
    <w:rsid w:val="0039271E"/>
    <w:rsid w:val="003B031D"/>
    <w:rsid w:val="003C1530"/>
    <w:rsid w:val="003D40B0"/>
    <w:rsid w:val="003E2B4B"/>
    <w:rsid w:val="003E6C32"/>
    <w:rsid w:val="003F63B5"/>
    <w:rsid w:val="00406E1C"/>
    <w:rsid w:val="0041237E"/>
    <w:rsid w:val="00424A0A"/>
    <w:rsid w:val="00430816"/>
    <w:rsid w:val="00432050"/>
    <w:rsid w:val="00436BF3"/>
    <w:rsid w:val="0044752A"/>
    <w:rsid w:val="00452FA6"/>
    <w:rsid w:val="00454659"/>
    <w:rsid w:val="00455699"/>
    <w:rsid w:val="004613F6"/>
    <w:rsid w:val="0047381C"/>
    <w:rsid w:val="00481158"/>
    <w:rsid w:val="004856D5"/>
    <w:rsid w:val="0049225E"/>
    <w:rsid w:val="004A09ED"/>
    <w:rsid w:val="004B2CC4"/>
    <w:rsid w:val="004B4F13"/>
    <w:rsid w:val="004C25C5"/>
    <w:rsid w:val="004C4531"/>
    <w:rsid w:val="004E2982"/>
    <w:rsid w:val="004E5442"/>
    <w:rsid w:val="00503457"/>
    <w:rsid w:val="005406C0"/>
    <w:rsid w:val="005464F5"/>
    <w:rsid w:val="00551295"/>
    <w:rsid w:val="00557C0B"/>
    <w:rsid w:val="00573EFA"/>
    <w:rsid w:val="0057498E"/>
    <w:rsid w:val="00577D98"/>
    <w:rsid w:val="00591D85"/>
    <w:rsid w:val="005B56CC"/>
    <w:rsid w:val="005B5729"/>
    <w:rsid w:val="005C5EF2"/>
    <w:rsid w:val="005D59ED"/>
    <w:rsid w:val="005D5F3E"/>
    <w:rsid w:val="005F1EC4"/>
    <w:rsid w:val="005F5DF9"/>
    <w:rsid w:val="00603C2D"/>
    <w:rsid w:val="00604F53"/>
    <w:rsid w:val="0061587D"/>
    <w:rsid w:val="0062343A"/>
    <w:rsid w:val="00626833"/>
    <w:rsid w:val="006316B9"/>
    <w:rsid w:val="00636E2D"/>
    <w:rsid w:val="00641795"/>
    <w:rsid w:val="006445F1"/>
    <w:rsid w:val="00656D62"/>
    <w:rsid w:val="00675A31"/>
    <w:rsid w:val="00682431"/>
    <w:rsid w:val="00684036"/>
    <w:rsid w:val="00685419"/>
    <w:rsid w:val="006A7509"/>
    <w:rsid w:val="006B3891"/>
    <w:rsid w:val="006E5488"/>
    <w:rsid w:val="006F0AA7"/>
    <w:rsid w:val="00711232"/>
    <w:rsid w:val="0071206A"/>
    <w:rsid w:val="00717F8C"/>
    <w:rsid w:val="00726A39"/>
    <w:rsid w:val="00742927"/>
    <w:rsid w:val="007439F4"/>
    <w:rsid w:val="007544E4"/>
    <w:rsid w:val="00756AAD"/>
    <w:rsid w:val="00763719"/>
    <w:rsid w:val="00786BE1"/>
    <w:rsid w:val="007C5922"/>
    <w:rsid w:val="007C7D4B"/>
    <w:rsid w:val="007D3E1A"/>
    <w:rsid w:val="007E5B6C"/>
    <w:rsid w:val="00805649"/>
    <w:rsid w:val="00824298"/>
    <w:rsid w:val="0084302D"/>
    <w:rsid w:val="00851FCB"/>
    <w:rsid w:val="00866DCD"/>
    <w:rsid w:val="00890C22"/>
    <w:rsid w:val="008A5A63"/>
    <w:rsid w:val="008B2A88"/>
    <w:rsid w:val="008C5A16"/>
    <w:rsid w:val="008D286C"/>
    <w:rsid w:val="008E5F79"/>
    <w:rsid w:val="008F45A6"/>
    <w:rsid w:val="009038A1"/>
    <w:rsid w:val="00914BD0"/>
    <w:rsid w:val="00920825"/>
    <w:rsid w:val="00930DAF"/>
    <w:rsid w:val="00931C26"/>
    <w:rsid w:val="00935C2D"/>
    <w:rsid w:val="00971352"/>
    <w:rsid w:val="00987EA2"/>
    <w:rsid w:val="009946F8"/>
    <w:rsid w:val="0099577E"/>
    <w:rsid w:val="0099731A"/>
    <w:rsid w:val="009B3F63"/>
    <w:rsid w:val="009C6652"/>
    <w:rsid w:val="009D4485"/>
    <w:rsid w:val="009E726A"/>
    <w:rsid w:val="009E7E6A"/>
    <w:rsid w:val="009F3568"/>
    <w:rsid w:val="00A07436"/>
    <w:rsid w:val="00A17724"/>
    <w:rsid w:val="00A24DA0"/>
    <w:rsid w:val="00A26148"/>
    <w:rsid w:val="00A363C7"/>
    <w:rsid w:val="00A37F12"/>
    <w:rsid w:val="00A51250"/>
    <w:rsid w:val="00A554BA"/>
    <w:rsid w:val="00A61231"/>
    <w:rsid w:val="00A86B1D"/>
    <w:rsid w:val="00A96630"/>
    <w:rsid w:val="00A96B69"/>
    <w:rsid w:val="00AC1021"/>
    <w:rsid w:val="00AC7B6D"/>
    <w:rsid w:val="00B10BE6"/>
    <w:rsid w:val="00B60D61"/>
    <w:rsid w:val="00B618C0"/>
    <w:rsid w:val="00B73073"/>
    <w:rsid w:val="00B754D2"/>
    <w:rsid w:val="00B80CEC"/>
    <w:rsid w:val="00B85631"/>
    <w:rsid w:val="00B9049C"/>
    <w:rsid w:val="00B9089D"/>
    <w:rsid w:val="00B94949"/>
    <w:rsid w:val="00BA1841"/>
    <w:rsid w:val="00BA682F"/>
    <w:rsid w:val="00BB4C8F"/>
    <w:rsid w:val="00BB7478"/>
    <w:rsid w:val="00BC199F"/>
    <w:rsid w:val="00BE0052"/>
    <w:rsid w:val="00BF48CD"/>
    <w:rsid w:val="00C0041D"/>
    <w:rsid w:val="00C10891"/>
    <w:rsid w:val="00C14AEC"/>
    <w:rsid w:val="00C2691E"/>
    <w:rsid w:val="00C32280"/>
    <w:rsid w:val="00C435FC"/>
    <w:rsid w:val="00C46F64"/>
    <w:rsid w:val="00C4718C"/>
    <w:rsid w:val="00C533FE"/>
    <w:rsid w:val="00C61413"/>
    <w:rsid w:val="00C630A6"/>
    <w:rsid w:val="00C66ADE"/>
    <w:rsid w:val="00C72785"/>
    <w:rsid w:val="00C96E25"/>
    <w:rsid w:val="00C97B8D"/>
    <w:rsid w:val="00CA4F47"/>
    <w:rsid w:val="00CA54B8"/>
    <w:rsid w:val="00CA5D29"/>
    <w:rsid w:val="00CD5D26"/>
    <w:rsid w:val="00CF668E"/>
    <w:rsid w:val="00D21E32"/>
    <w:rsid w:val="00D46EEA"/>
    <w:rsid w:val="00D476D1"/>
    <w:rsid w:val="00D66793"/>
    <w:rsid w:val="00D8537D"/>
    <w:rsid w:val="00D9726C"/>
    <w:rsid w:val="00DA0418"/>
    <w:rsid w:val="00DA5688"/>
    <w:rsid w:val="00DC427C"/>
    <w:rsid w:val="00DD601A"/>
    <w:rsid w:val="00DE7F07"/>
    <w:rsid w:val="00DF3A94"/>
    <w:rsid w:val="00DF4B1B"/>
    <w:rsid w:val="00E17E5B"/>
    <w:rsid w:val="00E22303"/>
    <w:rsid w:val="00E231A1"/>
    <w:rsid w:val="00E2323F"/>
    <w:rsid w:val="00E26349"/>
    <w:rsid w:val="00E4420A"/>
    <w:rsid w:val="00E47006"/>
    <w:rsid w:val="00E70B1E"/>
    <w:rsid w:val="00E90A23"/>
    <w:rsid w:val="00E91330"/>
    <w:rsid w:val="00E9217F"/>
    <w:rsid w:val="00EA7479"/>
    <w:rsid w:val="00EC22F2"/>
    <w:rsid w:val="00ED51DF"/>
    <w:rsid w:val="00EE496E"/>
    <w:rsid w:val="00EF2121"/>
    <w:rsid w:val="00EF32D0"/>
    <w:rsid w:val="00F122C8"/>
    <w:rsid w:val="00F240F6"/>
    <w:rsid w:val="00F43029"/>
    <w:rsid w:val="00F511D1"/>
    <w:rsid w:val="00F527BB"/>
    <w:rsid w:val="00F538AB"/>
    <w:rsid w:val="00F60EFD"/>
    <w:rsid w:val="00F73F39"/>
    <w:rsid w:val="00F75A2F"/>
    <w:rsid w:val="00F92929"/>
    <w:rsid w:val="00FC7B97"/>
    <w:rsid w:val="00FD3EDF"/>
    <w:rsid w:val="00FE52A4"/>
    <w:rsid w:val="00FF1A04"/>
    <w:rsid w:val="00FF2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2A40A"/>
  <w15:chartTrackingRefBased/>
  <w15:docId w15:val="{1A221BED-15B6-453D-9C8D-4C6AC2768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BAD"/>
    <w:pPr>
      <w:spacing w:line="480" w:lineRule="auto"/>
    </w:pPr>
  </w:style>
  <w:style w:type="paragraph" w:styleId="Heading1">
    <w:name w:val="heading 1"/>
    <w:basedOn w:val="Normal"/>
    <w:next w:val="Normal"/>
    <w:link w:val="Heading1Char"/>
    <w:uiPriority w:val="9"/>
    <w:qFormat/>
    <w:rsid w:val="005D59ED"/>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9ED"/>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9ED"/>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9ED"/>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9ED"/>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9ED"/>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9ED"/>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9ED"/>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9ED"/>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9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9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9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9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9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9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9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9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9ED"/>
    <w:rPr>
      <w:rFonts w:eastAsiaTheme="majorEastAsia" w:cstheme="majorBidi"/>
      <w:color w:val="272727" w:themeColor="text1" w:themeTint="D8"/>
    </w:rPr>
  </w:style>
  <w:style w:type="paragraph" w:styleId="Title">
    <w:name w:val="Title"/>
    <w:basedOn w:val="Normal"/>
    <w:next w:val="Normal"/>
    <w:link w:val="TitleChar"/>
    <w:uiPriority w:val="10"/>
    <w:qFormat/>
    <w:rsid w:val="005D59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9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9ED"/>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9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9ED"/>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5D59ED"/>
    <w:rPr>
      <w:i/>
      <w:iCs/>
      <w:color w:val="404040" w:themeColor="text1" w:themeTint="BF"/>
    </w:rPr>
  </w:style>
  <w:style w:type="paragraph" w:styleId="ListParagraph">
    <w:name w:val="List Paragraph"/>
    <w:basedOn w:val="Normal"/>
    <w:uiPriority w:val="34"/>
    <w:qFormat/>
    <w:rsid w:val="005D59ED"/>
    <w:pPr>
      <w:spacing w:line="259" w:lineRule="auto"/>
      <w:ind w:left="720"/>
      <w:contextualSpacing/>
    </w:pPr>
  </w:style>
  <w:style w:type="character" w:styleId="IntenseEmphasis">
    <w:name w:val="Intense Emphasis"/>
    <w:basedOn w:val="DefaultParagraphFont"/>
    <w:uiPriority w:val="21"/>
    <w:qFormat/>
    <w:rsid w:val="005D59ED"/>
    <w:rPr>
      <w:i/>
      <w:iCs/>
      <w:color w:val="0F4761" w:themeColor="accent1" w:themeShade="BF"/>
    </w:rPr>
  </w:style>
  <w:style w:type="paragraph" w:styleId="IntenseQuote">
    <w:name w:val="Intense Quote"/>
    <w:basedOn w:val="Normal"/>
    <w:next w:val="Normal"/>
    <w:link w:val="IntenseQuoteChar"/>
    <w:uiPriority w:val="30"/>
    <w:qFormat/>
    <w:rsid w:val="005D59ED"/>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9ED"/>
    <w:rPr>
      <w:i/>
      <w:iCs/>
      <w:color w:val="0F4761" w:themeColor="accent1" w:themeShade="BF"/>
    </w:rPr>
  </w:style>
  <w:style w:type="character" w:styleId="IntenseReference">
    <w:name w:val="Intense Reference"/>
    <w:basedOn w:val="DefaultParagraphFont"/>
    <w:uiPriority w:val="32"/>
    <w:qFormat/>
    <w:rsid w:val="005D59ED"/>
    <w:rPr>
      <w:b/>
      <w:bCs/>
      <w:smallCaps/>
      <w:color w:val="0F4761" w:themeColor="accent1" w:themeShade="BF"/>
      <w:spacing w:val="5"/>
    </w:rPr>
  </w:style>
  <w:style w:type="character" w:customStyle="1" w:styleId="markedcontent">
    <w:name w:val="markedcontent"/>
    <w:basedOn w:val="DefaultParagraphFont"/>
    <w:rsid w:val="00126BAD"/>
  </w:style>
  <w:style w:type="character" w:styleId="LineNumber">
    <w:name w:val="line number"/>
    <w:basedOn w:val="DefaultParagraphFont"/>
    <w:uiPriority w:val="99"/>
    <w:semiHidden/>
    <w:unhideWhenUsed/>
    <w:rsid w:val="00987EA2"/>
  </w:style>
  <w:style w:type="character" w:styleId="PlaceholderText">
    <w:name w:val="Placeholder Text"/>
    <w:basedOn w:val="DefaultParagraphFont"/>
    <w:uiPriority w:val="99"/>
    <w:semiHidden/>
    <w:rsid w:val="0001297B"/>
    <w:rPr>
      <w:color w:val="666666"/>
    </w:rPr>
  </w:style>
  <w:style w:type="table" w:styleId="TableGrid">
    <w:name w:val="Table Grid"/>
    <w:basedOn w:val="TableNormal"/>
    <w:uiPriority w:val="39"/>
    <w:rsid w:val="00C00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96B69"/>
    <w:pPr>
      <w:spacing w:after="200" w:line="240" w:lineRule="auto"/>
    </w:pPr>
    <w:rPr>
      <w:i/>
      <w:iCs/>
      <w:color w:val="0E2841" w:themeColor="text2"/>
      <w:sz w:val="18"/>
      <w:szCs w:val="18"/>
    </w:rPr>
  </w:style>
  <w:style w:type="paragraph" w:styleId="Revision">
    <w:name w:val="Revision"/>
    <w:hidden/>
    <w:uiPriority w:val="99"/>
    <w:semiHidden/>
    <w:rsid w:val="00930DAF"/>
    <w:pPr>
      <w:spacing w:after="0" w:line="240" w:lineRule="auto"/>
    </w:pPr>
  </w:style>
  <w:style w:type="paragraph" w:styleId="Header">
    <w:name w:val="header"/>
    <w:basedOn w:val="Normal"/>
    <w:link w:val="HeaderChar"/>
    <w:uiPriority w:val="99"/>
    <w:unhideWhenUsed/>
    <w:rsid w:val="002836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6E7"/>
  </w:style>
  <w:style w:type="paragraph" w:styleId="Footer">
    <w:name w:val="footer"/>
    <w:basedOn w:val="Normal"/>
    <w:link w:val="FooterChar"/>
    <w:uiPriority w:val="99"/>
    <w:unhideWhenUsed/>
    <w:rsid w:val="002836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3647">
      <w:bodyDiv w:val="1"/>
      <w:marLeft w:val="0"/>
      <w:marRight w:val="0"/>
      <w:marTop w:val="0"/>
      <w:marBottom w:val="0"/>
      <w:divBdr>
        <w:top w:val="none" w:sz="0" w:space="0" w:color="auto"/>
        <w:left w:val="none" w:sz="0" w:space="0" w:color="auto"/>
        <w:bottom w:val="none" w:sz="0" w:space="0" w:color="auto"/>
        <w:right w:val="none" w:sz="0" w:space="0" w:color="auto"/>
      </w:divBdr>
      <w:divsChild>
        <w:div w:id="1478641627">
          <w:marLeft w:val="640"/>
          <w:marRight w:val="0"/>
          <w:marTop w:val="0"/>
          <w:marBottom w:val="0"/>
          <w:divBdr>
            <w:top w:val="none" w:sz="0" w:space="0" w:color="auto"/>
            <w:left w:val="none" w:sz="0" w:space="0" w:color="auto"/>
            <w:bottom w:val="none" w:sz="0" w:space="0" w:color="auto"/>
            <w:right w:val="none" w:sz="0" w:space="0" w:color="auto"/>
          </w:divBdr>
        </w:div>
        <w:div w:id="1018775030">
          <w:marLeft w:val="640"/>
          <w:marRight w:val="0"/>
          <w:marTop w:val="0"/>
          <w:marBottom w:val="0"/>
          <w:divBdr>
            <w:top w:val="none" w:sz="0" w:space="0" w:color="auto"/>
            <w:left w:val="none" w:sz="0" w:space="0" w:color="auto"/>
            <w:bottom w:val="none" w:sz="0" w:space="0" w:color="auto"/>
            <w:right w:val="none" w:sz="0" w:space="0" w:color="auto"/>
          </w:divBdr>
        </w:div>
      </w:divsChild>
    </w:div>
    <w:div w:id="492184525">
      <w:bodyDiv w:val="1"/>
      <w:marLeft w:val="0"/>
      <w:marRight w:val="0"/>
      <w:marTop w:val="0"/>
      <w:marBottom w:val="0"/>
      <w:divBdr>
        <w:top w:val="none" w:sz="0" w:space="0" w:color="auto"/>
        <w:left w:val="none" w:sz="0" w:space="0" w:color="auto"/>
        <w:bottom w:val="none" w:sz="0" w:space="0" w:color="auto"/>
        <w:right w:val="none" w:sz="0" w:space="0" w:color="auto"/>
      </w:divBdr>
      <w:divsChild>
        <w:div w:id="651256859">
          <w:marLeft w:val="640"/>
          <w:marRight w:val="0"/>
          <w:marTop w:val="0"/>
          <w:marBottom w:val="0"/>
          <w:divBdr>
            <w:top w:val="none" w:sz="0" w:space="0" w:color="auto"/>
            <w:left w:val="none" w:sz="0" w:space="0" w:color="auto"/>
            <w:bottom w:val="none" w:sz="0" w:space="0" w:color="auto"/>
            <w:right w:val="none" w:sz="0" w:space="0" w:color="auto"/>
          </w:divBdr>
        </w:div>
        <w:div w:id="2065441153">
          <w:marLeft w:val="640"/>
          <w:marRight w:val="0"/>
          <w:marTop w:val="0"/>
          <w:marBottom w:val="0"/>
          <w:divBdr>
            <w:top w:val="none" w:sz="0" w:space="0" w:color="auto"/>
            <w:left w:val="none" w:sz="0" w:space="0" w:color="auto"/>
            <w:bottom w:val="none" w:sz="0" w:space="0" w:color="auto"/>
            <w:right w:val="none" w:sz="0" w:space="0" w:color="auto"/>
          </w:divBdr>
        </w:div>
        <w:div w:id="1809123197">
          <w:marLeft w:val="640"/>
          <w:marRight w:val="0"/>
          <w:marTop w:val="0"/>
          <w:marBottom w:val="0"/>
          <w:divBdr>
            <w:top w:val="none" w:sz="0" w:space="0" w:color="auto"/>
            <w:left w:val="none" w:sz="0" w:space="0" w:color="auto"/>
            <w:bottom w:val="none" w:sz="0" w:space="0" w:color="auto"/>
            <w:right w:val="none" w:sz="0" w:space="0" w:color="auto"/>
          </w:divBdr>
        </w:div>
        <w:div w:id="1108232428">
          <w:marLeft w:val="640"/>
          <w:marRight w:val="0"/>
          <w:marTop w:val="0"/>
          <w:marBottom w:val="0"/>
          <w:divBdr>
            <w:top w:val="none" w:sz="0" w:space="0" w:color="auto"/>
            <w:left w:val="none" w:sz="0" w:space="0" w:color="auto"/>
            <w:bottom w:val="none" w:sz="0" w:space="0" w:color="auto"/>
            <w:right w:val="none" w:sz="0" w:space="0" w:color="auto"/>
          </w:divBdr>
        </w:div>
      </w:divsChild>
    </w:div>
    <w:div w:id="976295865">
      <w:bodyDiv w:val="1"/>
      <w:marLeft w:val="0"/>
      <w:marRight w:val="0"/>
      <w:marTop w:val="0"/>
      <w:marBottom w:val="0"/>
      <w:divBdr>
        <w:top w:val="none" w:sz="0" w:space="0" w:color="auto"/>
        <w:left w:val="none" w:sz="0" w:space="0" w:color="auto"/>
        <w:bottom w:val="none" w:sz="0" w:space="0" w:color="auto"/>
        <w:right w:val="none" w:sz="0" w:space="0" w:color="auto"/>
      </w:divBdr>
      <w:divsChild>
        <w:div w:id="1468083009">
          <w:marLeft w:val="640"/>
          <w:marRight w:val="0"/>
          <w:marTop w:val="0"/>
          <w:marBottom w:val="0"/>
          <w:divBdr>
            <w:top w:val="none" w:sz="0" w:space="0" w:color="auto"/>
            <w:left w:val="none" w:sz="0" w:space="0" w:color="auto"/>
            <w:bottom w:val="none" w:sz="0" w:space="0" w:color="auto"/>
            <w:right w:val="none" w:sz="0" w:space="0" w:color="auto"/>
          </w:divBdr>
        </w:div>
        <w:div w:id="1693190361">
          <w:marLeft w:val="640"/>
          <w:marRight w:val="0"/>
          <w:marTop w:val="0"/>
          <w:marBottom w:val="0"/>
          <w:divBdr>
            <w:top w:val="none" w:sz="0" w:space="0" w:color="auto"/>
            <w:left w:val="none" w:sz="0" w:space="0" w:color="auto"/>
            <w:bottom w:val="none" w:sz="0" w:space="0" w:color="auto"/>
            <w:right w:val="none" w:sz="0" w:space="0" w:color="auto"/>
          </w:divBdr>
        </w:div>
        <w:div w:id="123348706">
          <w:marLeft w:val="640"/>
          <w:marRight w:val="0"/>
          <w:marTop w:val="0"/>
          <w:marBottom w:val="0"/>
          <w:divBdr>
            <w:top w:val="none" w:sz="0" w:space="0" w:color="auto"/>
            <w:left w:val="none" w:sz="0" w:space="0" w:color="auto"/>
            <w:bottom w:val="none" w:sz="0" w:space="0" w:color="auto"/>
            <w:right w:val="none" w:sz="0" w:space="0" w:color="auto"/>
          </w:divBdr>
        </w:div>
      </w:divsChild>
    </w:div>
    <w:div w:id="1058823506">
      <w:bodyDiv w:val="1"/>
      <w:marLeft w:val="0"/>
      <w:marRight w:val="0"/>
      <w:marTop w:val="0"/>
      <w:marBottom w:val="0"/>
      <w:divBdr>
        <w:top w:val="none" w:sz="0" w:space="0" w:color="auto"/>
        <w:left w:val="none" w:sz="0" w:space="0" w:color="auto"/>
        <w:bottom w:val="none" w:sz="0" w:space="0" w:color="auto"/>
        <w:right w:val="none" w:sz="0" w:space="0" w:color="auto"/>
      </w:divBdr>
      <w:divsChild>
        <w:div w:id="1702586312">
          <w:marLeft w:val="640"/>
          <w:marRight w:val="0"/>
          <w:marTop w:val="0"/>
          <w:marBottom w:val="0"/>
          <w:divBdr>
            <w:top w:val="none" w:sz="0" w:space="0" w:color="auto"/>
            <w:left w:val="none" w:sz="0" w:space="0" w:color="auto"/>
            <w:bottom w:val="none" w:sz="0" w:space="0" w:color="auto"/>
            <w:right w:val="none" w:sz="0" w:space="0" w:color="auto"/>
          </w:divBdr>
        </w:div>
        <w:div w:id="914702668">
          <w:marLeft w:val="640"/>
          <w:marRight w:val="0"/>
          <w:marTop w:val="0"/>
          <w:marBottom w:val="0"/>
          <w:divBdr>
            <w:top w:val="none" w:sz="0" w:space="0" w:color="auto"/>
            <w:left w:val="none" w:sz="0" w:space="0" w:color="auto"/>
            <w:bottom w:val="none" w:sz="0" w:space="0" w:color="auto"/>
            <w:right w:val="none" w:sz="0" w:space="0" w:color="auto"/>
          </w:divBdr>
        </w:div>
        <w:div w:id="1546873516">
          <w:marLeft w:val="640"/>
          <w:marRight w:val="0"/>
          <w:marTop w:val="0"/>
          <w:marBottom w:val="0"/>
          <w:divBdr>
            <w:top w:val="none" w:sz="0" w:space="0" w:color="auto"/>
            <w:left w:val="none" w:sz="0" w:space="0" w:color="auto"/>
            <w:bottom w:val="none" w:sz="0" w:space="0" w:color="auto"/>
            <w:right w:val="none" w:sz="0" w:space="0" w:color="auto"/>
          </w:divBdr>
        </w:div>
        <w:div w:id="547256530">
          <w:marLeft w:val="640"/>
          <w:marRight w:val="0"/>
          <w:marTop w:val="0"/>
          <w:marBottom w:val="0"/>
          <w:divBdr>
            <w:top w:val="none" w:sz="0" w:space="0" w:color="auto"/>
            <w:left w:val="none" w:sz="0" w:space="0" w:color="auto"/>
            <w:bottom w:val="none" w:sz="0" w:space="0" w:color="auto"/>
            <w:right w:val="none" w:sz="0" w:space="0" w:color="auto"/>
          </w:divBdr>
        </w:div>
      </w:divsChild>
    </w:div>
    <w:div w:id="1354500534">
      <w:bodyDiv w:val="1"/>
      <w:marLeft w:val="0"/>
      <w:marRight w:val="0"/>
      <w:marTop w:val="0"/>
      <w:marBottom w:val="0"/>
      <w:divBdr>
        <w:top w:val="none" w:sz="0" w:space="0" w:color="auto"/>
        <w:left w:val="none" w:sz="0" w:space="0" w:color="auto"/>
        <w:bottom w:val="none" w:sz="0" w:space="0" w:color="auto"/>
        <w:right w:val="none" w:sz="0" w:space="0" w:color="auto"/>
      </w:divBdr>
      <w:divsChild>
        <w:div w:id="606274991">
          <w:marLeft w:val="640"/>
          <w:marRight w:val="0"/>
          <w:marTop w:val="0"/>
          <w:marBottom w:val="0"/>
          <w:divBdr>
            <w:top w:val="none" w:sz="0" w:space="0" w:color="auto"/>
            <w:left w:val="none" w:sz="0" w:space="0" w:color="auto"/>
            <w:bottom w:val="none" w:sz="0" w:space="0" w:color="auto"/>
            <w:right w:val="none" w:sz="0" w:space="0" w:color="auto"/>
          </w:divBdr>
        </w:div>
        <w:div w:id="633218363">
          <w:marLeft w:val="640"/>
          <w:marRight w:val="0"/>
          <w:marTop w:val="0"/>
          <w:marBottom w:val="0"/>
          <w:divBdr>
            <w:top w:val="none" w:sz="0" w:space="0" w:color="auto"/>
            <w:left w:val="none" w:sz="0" w:space="0" w:color="auto"/>
            <w:bottom w:val="none" w:sz="0" w:space="0" w:color="auto"/>
            <w:right w:val="none" w:sz="0" w:space="0" w:color="auto"/>
          </w:divBdr>
        </w:div>
      </w:divsChild>
    </w:div>
    <w:div w:id="1618366508">
      <w:bodyDiv w:val="1"/>
      <w:marLeft w:val="0"/>
      <w:marRight w:val="0"/>
      <w:marTop w:val="0"/>
      <w:marBottom w:val="0"/>
      <w:divBdr>
        <w:top w:val="none" w:sz="0" w:space="0" w:color="auto"/>
        <w:left w:val="none" w:sz="0" w:space="0" w:color="auto"/>
        <w:bottom w:val="none" w:sz="0" w:space="0" w:color="auto"/>
        <w:right w:val="none" w:sz="0" w:space="0" w:color="auto"/>
      </w:divBdr>
      <w:divsChild>
        <w:div w:id="563416136">
          <w:marLeft w:val="640"/>
          <w:marRight w:val="0"/>
          <w:marTop w:val="0"/>
          <w:marBottom w:val="0"/>
          <w:divBdr>
            <w:top w:val="none" w:sz="0" w:space="0" w:color="auto"/>
            <w:left w:val="none" w:sz="0" w:space="0" w:color="auto"/>
            <w:bottom w:val="none" w:sz="0" w:space="0" w:color="auto"/>
            <w:right w:val="none" w:sz="0" w:space="0" w:color="auto"/>
          </w:divBdr>
        </w:div>
        <w:div w:id="377095071">
          <w:marLeft w:val="640"/>
          <w:marRight w:val="0"/>
          <w:marTop w:val="0"/>
          <w:marBottom w:val="0"/>
          <w:divBdr>
            <w:top w:val="none" w:sz="0" w:space="0" w:color="auto"/>
            <w:left w:val="none" w:sz="0" w:space="0" w:color="auto"/>
            <w:bottom w:val="none" w:sz="0" w:space="0" w:color="auto"/>
            <w:right w:val="none" w:sz="0" w:space="0" w:color="auto"/>
          </w:divBdr>
        </w:div>
        <w:div w:id="566695551">
          <w:marLeft w:val="640"/>
          <w:marRight w:val="0"/>
          <w:marTop w:val="0"/>
          <w:marBottom w:val="0"/>
          <w:divBdr>
            <w:top w:val="none" w:sz="0" w:space="0" w:color="auto"/>
            <w:left w:val="none" w:sz="0" w:space="0" w:color="auto"/>
            <w:bottom w:val="none" w:sz="0" w:space="0" w:color="auto"/>
            <w:right w:val="none" w:sz="0" w:space="0" w:color="auto"/>
          </w:divBdr>
        </w:div>
        <w:div w:id="913704176">
          <w:marLeft w:val="640"/>
          <w:marRight w:val="0"/>
          <w:marTop w:val="0"/>
          <w:marBottom w:val="0"/>
          <w:divBdr>
            <w:top w:val="none" w:sz="0" w:space="0" w:color="auto"/>
            <w:left w:val="none" w:sz="0" w:space="0" w:color="auto"/>
            <w:bottom w:val="none" w:sz="0" w:space="0" w:color="auto"/>
            <w:right w:val="none" w:sz="0" w:space="0" w:color="auto"/>
          </w:divBdr>
        </w:div>
      </w:divsChild>
    </w:div>
    <w:div w:id="1619214083">
      <w:bodyDiv w:val="1"/>
      <w:marLeft w:val="0"/>
      <w:marRight w:val="0"/>
      <w:marTop w:val="0"/>
      <w:marBottom w:val="0"/>
      <w:divBdr>
        <w:top w:val="none" w:sz="0" w:space="0" w:color="auto"/>
        <w:left w:val="none" w:sz="0" w:space="0" w:color="auto"/>
        <w:bottom w:val="none" w:sz="0" w:space="0" w:color="auto"/>
        <w:right w:val="none" w:sz="0" w:space="0" w:color="auto"/>
      </w:divBdr>
      <w:divsChild>
        <w:div w:id="1082485441">
          <w:marLeft w:val="640"/>
          <w:marRight w:val="0"/>
          <w:marTop w:val="0"/>
          <w:marBottom w:val="0"/>
          <w:divBdr>
            <w:top w:val="none" w:sz="0" w:space="0" w:color="auto"/>
            <w:left w:val="none" w:sz="0" w:space="0" w:color="auto"/>
            <w:bottom w:val="none" w:sz="0" w:space="0" w:color="auto"/>
            <w:right w:val="none" w:sz="0" w:space="0" w:color="auto"/>
          </w:divBdr>
        </w:div>
        <w:div w:id="174392591">
          <w:marLeft w:val="640"/>
          <w:marRight w:val="0"/>
          <w:marTop w:val="0"/>
          <w:marBottom w:val="0"/>
          <w:divBdr>
            <w:top w:val="none" w:sz="0" w:space="0" w:color="auto"/>
            <w:left w:val="none" w:sz="0" w:space="0" w:color="auto"/>
            <w:bottom w:val="none" w:sz="0" w:space="0" w:color="auto"/>
            <w:right w:val="none" w:sz="0" w:space="0" w:color="auto"/>
          </w:divBdr>
        </w:div>
        <w:div w:id="1265728955">
          <w:marLeft w:val="640"/>
          <w:marRight w:val="0"/>
          <w:marTop w:val="0"/>
          <w:marBottom w:val="0"/>
          <w:divBdr>
            <w:top w:val="none" w:sz="0" w:space="0" w:color="auto"/>
            <w:left w:val="none" w:sz="0" w:space="0" w:color="auto"/>
            <w:bottom w:val="none" w:sz="0" w:space="0" w:color="auto"/>
            <w:right w:val="none" w:sz="0" w:space="0" w:color="auto"/>
          </w:divBdr>
        </w:div>
        <w:div w:id="1889223872">
          <w:marLeft w:val="640"/>
          <w:marRight w:val="0"/>
          <w:marTop w:val="0"/>
          <w:marBottom w:val="0"/>
          <w:divBdr>
            <w:top w:val="none" w:sz="0" w:space="0" w:color="auto"/>
            <w:left w:val="none" w:sz="0" w:space="0" w:color="auto"/>
            <w:bottom w:val="none" w:sz="0" w:space="0" w:color="auto"/>
            <w:right w:val="none" w:sz="0" w:space="0" w:color="auto"/>
          </w:divBdr>
        </w:div>
      </w:divsChild>
    </w:div>
    <w:div w:id="1797405372">
      <w:bodyDiv w:val="1"/>
      <w:marLeft w:val="0"/>
      <w:marRight w:val="0"/>
      <w:marTop w:val="0"/>
      <w:marBottom w:val="0"/>
      <w:divBdr>
        <w:top w:val="none" w:sz="0" w:space="0" w:color="auto"/>
        <w:left w:val="none" w:sz="0" w:space="0" w:color="auto"/>
        <w:bottom w:val="none" w:sz="0" w:space="0" w:color="auto"/>
        <w:right w:val="none" w:sz="0" w:space="0" w:color="auto"/>
      </w:divBdr>
      <w:divsChild>
        <w:div w:id="1884169004">
          <w:marLeft w:val="480"/>
          <w:marRight w:val="0"/>
          <w:marTop w:val="0"/>
          <w:marBottom w:val="0"/>
          <w:divBdr>
            <w:top w:val="none" w:sz="0" w:space="0" w:color="auto"/>
            <w:left w:val="none" w:sz="0" w:space="0" w:color="auto"/>
            <w:bottom w:val="none" w:sz="0" w:space="0" w:color="auto"/>
            <w:right w:val="none" w:sz="0" w:space="0" w:color="auto"/>
          </w:divBdr>
        </w:div>
      </w:divsChild>
    </w:div>
    <w:div w:id="1939482862">
      <w:bodyDiv w:val="1"/>
      <w:marLeft w:val="0"/>
      <w:marRight w:val="0"/>
      <w:marTop w:val="0"/>
      <w:marBottom w:val="0"/>
      <w:divBdr>
        <w:top w:val="none" w:sz="0" w:space="0" w:color="auto"/>
        <w:left w:val="none" w:sz="0" w:space="0" w:color="auto"/>
        <w:bottom w:val="none" w:sz="0" w:space="0" w:color="auto"/>
        <w:right w:val="none" w:sz="0" w:space="0" w:color="auto"/>
      </w:divBdr>
      <w:divsChild>
        <w:div w:id="1786849558">
          <w:marLeft w:val="640"/>
          <w:marRight w:val="0"/>
          <w:marTop w:val="0"/>
          <w:marBottom w:val="0"/>
          <w:divBdr>
            <w:top w:val="none" w:sz="0" w:space="0" w:color="auto"/>
            <w:left w:val="none" w:sz="0" w:space="0" w:color="auto"/>
            <w:bottom w:val="none" w:sz="0" w:space="0" w:color="auto"/>
            <w:right w:val="none" w:sz="0" w:space="0" w:color="auto"/>
          </w:divBdr>
        </w:div>
        <w:div w:id="869799358">
          <w:marLeft w:val="640"/>
          <w:marRight w:val="0"/>
          <w:marTop w:val="0"/>
          <w:marBottom w:val="0"/>
          <w:divBdr>
            <w:top w:val="none" w:sz="0" w:space="0" w:color="auto"/>
            <w:left w:val="none" w:sz="0" w:space="0" w:color="auto"/>
            <w:bottom w:val="none" w:sz="0" w:space="0" w:color="auto"/>
            <w:right w:val="none" w:sz="0" w:space="0" w:color="auto"/>
          </w:divBdr>
        </w:div>
        <w:div w:id="1459177762">
          <w:marLeft w:val="640"/>
          <w:marRight w:val="0"/>
          <w:marTop w:val="0"/>
          <w:marBottom w:val="0"/>
          <w:divBdr>
            <w:top w:val="none" w:sz="0" w:space="0" w:color="auto"/>
            <w:left w:val="none" w:sz="0" w:space="0" w:color="auto"/>
            <w:bottom w:val="none" w:sz="0" w:space="0" w:color="auto"/>
            <w:right w:val="none" w:sz="0" w:space="0" w:color="auto"/>
          </w:divBdr>
        </w:div>
        <w:div w:id="1629388103">
          <w:marLeft w:val="640"/>
          <w:marRight w:val="0"/>
          <w:marTop w:val="0"/>
          <w:marBottom w:val="0"/>
          <w:divBdr>
            <w:top w:val="none" w:sz="0" w:space="0" w:color="auto"/>
            <w:left w:val="none" w:sz="0" w:space="0" w:color="auto"/>
            <w:bottom w:val="none" w:sz="0" w:space="0" w:color="auto"/>
            <w:right w:val="none" w:sz="0" w:space="0" w:color="auto"/>
          </w:divBdr>
        </w:div>
      </w:divsChild>
    </w:div>
    <w:div w:id="2141723108">
      <w:bodyDiv w:val="1"/>
      <w:marLeft w:val="0"/>
      <w:marRight w:val="0"/>
      <w:marTop w:val="0"/>
      <w:marBottom w:val="0"/>
      <w:divBdr>
        <w:top w:val="none" w:sz="0" w:space="0" w:color="auto"/>
        <w:left w:val="none" w:sz="0" w:space="0" w:color="auto"/>
        <w:bottom w:val="none" w:sz="0" w:space="0" w:color="auto"/>
        <w:right w:val="none" w:sz="0" w:space="0" w:color="auto"/>
      </w:divBdr>
      <w:divsChild>
        <w:div w:id="185430002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9F999FE2-8616-4991-AD53-39E4ADE769C2}"/>
      </w:docPartPr>
      <w:docPartBody>
        <w:p w:rsidR="00220181" w:rsidRDefault="00F531B8">
          <w:r w:rsidRPr="00B64A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1B8"/>
    <w:rsid w:val="00022AC4"/>
    <w:rsid w:val="00044989"/>
    <w:rsid w:val="00086F48"/>
    <w:rsid w:val="001D1C97"/>
    <w:rsid w:val="00220181"/>
    <w:rsid w:val="00320E24"/>
    <w:rsid w:val="00391AF6"/>
    <w:rsid w:val="003D40B0"/>
    <w:rsid w:val="005C5FEA"/>
    <w:rsid w:val="005F48A6"/>
    <w:rsid w:val="00656D62"/>
    <w:rsid w:val="00764C00"/>
    <w:rsid w:val="007A0FF4"/>
    <w:rsid w:val="0084518F"/>
    <w:rsid w:val="008D0DE7"/>
    <w:rsid w:val="008E6A52"/>
    <w:rsid w:val="008F45A6"/>
    <w:rsid w:val="00920825"/>
    <w:rsid w:val="0098657A"/>
    <w:rsid w:val="00A209E0"/>
    <w:rsid w:val="00A37F12"/>
    <w:rsid w:val="00B60D61"/>
    <w:rsid w:val="00BF63CB"/>
    <w:rsid w:val="00CA5D29"/>
    <w:rsid w:val="00CE6C13"/>
    <w:rsid w:val="00CF5AE7"/>
    <w:rsid w:val="00D50A15"/>
    <w:rsid w:val="00E22303"/>
    <w:rsid w:val="00E64DE8"/>
    <w:rsid w:val="00E965E4"/>
    <w:rsid w:val="00F531B8"/>
    <w:rsid w:val="00F65C28"/>
    <w:rsid w:val="00FA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9E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8AFB2C-2F01-457E-A315-CD143A446CC7}">
  <we:reference id="wa104382081" version="1.55.1.0" store="en-US" storeType="OMEX"/>
  <we:alternateReferences>
    <we:reference id="wa104382081" version="1.55.1.0" store="en-US" storeType="OMEX"/>
  </we:alternateReferences>
  <we:properties>
    <we:property name="MENDELEY_CITATIONS" value="[{&quot;citationID&quot;:&quot;MENDELEY_CITATION_2d7c3108-7747-440d-b96b-7eda0edb7431&quot;,&quot;properties&quot;:{&quot;noteIndex&quot;:0},&quot;isEdited&quot;:false,&quot;manualOverride&quot;:{&quot;isManuallyOverridden&quot;:false,&quot;citeprocText&quot;:&quot;[1]&quot;,&quot;manualOverrideText&quot;:&quot;&quot;},&quot;citationTag&quot;:&quot;MENDELEY_CITATION_v3_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&quot;,&quot;citationItems&quot;:[{&quot;id&quot;:&quot;34a85d66-6783-3b54-86e7-1c687296ad5c&quot;,&quot;itemData&quot;:{&quot;type&quot;:&quot;article-journal&quot;,&quot;id&quot;:&quot;34a85d66-6783-3b54-86e7-1c687296ad5c&quot;,&quot;title&quot;:&quot;Plasma treatment process for accelerating the disintegration of a biodegradable mulch film in soil and compost&quot;,&quot;author&quot;:[{&quot;family&quot;:&quot;Bhattacharya&quot;,&quot;given&quot;:&quot;Swapnil&quot;,&quot;parse-names&quot;:false,&quot;dropping-particle&quot;:&quot;&quot;,&quot;non-dropping-particle&quot;:&quot;&quot;},{&quot;family&quot;:&quot;Kansara&quot;,&quot;given&quot;:&quot;Harshal Jayesh&quot;,&quot;parse-names&quot;:false,&quot;dropping-particle&quot;:&quot;&quot;,&quot;non-dropping-particle&quot;:&quot;&quot;},{&quot;family&quot;:&quot;Lodge&quot;,&quot;given&quot;:&quot;Jeffery&quot;,&quot;parse-names&quot;:false,&quot;dropping-particle&quot;:&quot;&quot;,&quot;non-dropping-particle&quot;:&quot;&quot;},{&quot;family&quot;:&quot;Diaz&quot;,&quot;given&quot;:&quot;Carlos A.&quot;,&quot;parse-names&quot;:false,&quot;dropping-particle&quot;:&quot;&quot;,&quot;non-dropping-particle&quot;:&quot;&quot;},{&quot;family&quot;:&quot;Lewis&quot;,&quot;given&quot;:&quot;Christopher L.&quot;,&quot;parse-names&quot;:false,&quot;dropping-particle&quot;:&quot;&quot;,&quot;non-dropping-particle&quot;:&quot;&quot;}],&quot;container-title&quot;:&quot;Frontiers in Materials&quot;,&quot;container-title-short&quot;:&quot;Front Mater&quot;,&quot;accessed&quot;:{&quot;date-parts&quot;:[[2023,12,24]]},&quot;DOI&quot;:&quot;10.3389/FMATS.2023.1232577/BIBTEX&quot;,&quot;ISSN&quot;:&quot;22968016&quot;,&quot;issued&quot;:{&quot;date-parts&quot;:[[2023,7,27]]},&quot;page&quot;:&quot;1232577&quot;,&quot;abstract&quot;:&quot;Biodegradable Mulch Films (BMFs) offer a sustainable alternative to traditional non-degradable (Polyethylene) PE mulch films. However, their slow rate of biodegradation can lead to plastics accumulation in soil. In this study, a commercially available BMF based on poly (butylene adipate co-terephthalate) (PBAT) and poly (lactic acid) (PLA) is examined. Here the effects of gliding arc plasma treatment on the bulk and surface properties, as well as its degradation behavior in soil and compost is studied. An increase in surface oxygen containing species and hydrophilicity was observed following plasma treatment. Only a small hydrophobic recovery was noted over 30 days. No changes in the bulk polymer molecular weight or thermal properties following treatment were noted. However, a decrease in mechanical strength was observed following gliding arc plasma treatment. The onset of film fragmentation in both soil and compost occurred earlier for a plasma treated film and we attribute this to an improvement in the initial adhesion of bacteria on the surface.&quot;,&quot;publisher&quot;:&quot;Frontiers Media SA&quot;,&quot;volume&quot;:&quot;10&quot;},&quot;isTemporary&quot;:false}]},{&quot;citationID&quot;:&quot;MENDELEY_CITATION_aa44e84f-ad81-4c13-9fb4-ab05125d0ffb&quot;,&quot;properties&quot;:{&quot;noteIndex&quot;:0},&quot;isEdited&quot;:false,&quot;manualOverride&quot;:{&quot;isManuallyOverridden&quot;:false,&quot;citeprocText&quot;:&quot;[1]&quot;,&quot;manualOverrideText&quot;:&quot;&quot;},&quot;citationTag&quot;:&quot;MENDELEY_CITATION_v3_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&quot;,&quot;citationItems&quot;:[{&quot;id&quot;:&quot;34a85d66-6783-3b54-86e7-1c687296ad5c&quot;,&quot;itemData&quot;:{&quot;type&quot;:&quot;article-journal&quot;,&quot;id&quot;:&quot;34a85d66-6783-3b54-86e7-1c687296ad5c&quot;,&quot;title&quot;:&quot;Plasma treatment process for accelerating the disintegration of a biodegradable mulch film in soil and compost&quot;,&quot;author&quot;:[{&quot;family&quot;:&quot;Bhattacharya&quot;,&quot;given&quot;:&quot;Swapnil&quot;,&quot;parse-names&quot;:false,&quot;dropping-particle&quot;:&quot;&quot;,&quot;non-dropping-particle&quot;:&quot;&quot;},{&quot;family&quot;:&quot;Kansara&quot;,&quot;given&quot;:&quot;Harshal Jayesh&quot;,&quot;parse-names&quot;:false,&quot;dropping-particle&quot;:&quot;&quot;,&quot;non-dropping-particle&quot;:&quot;&quot;},{&quot;family&quot;:&quot;Lodge&quot;,&quot;given&quot;:&quot;Jeffery&quot;,&quot;parse-names&quot;:false,&quot;dropping-particle&quot;:&quot;&quot;,&quot;non-dropping-particle&quot;:&quot;&quot;},{&quot;family&quot;:&quot;Diaz&quot;,&quot;given&quot;:&quot;Carlos A.&quot;,&quot;parse-names&quot;:false,&quot;dropping-particle&quot;:&quot;&quot;,&quot;non-dropping-particle&quot;:&quot;&quot;},{&quot;family&quot;:&quot;Lewis&quot;,&quot;given&quot;:&quot;Christopher L.&quot;,&quot;parse-names&quot;:false,&quot;dropping-particle&quot;:&quot;&quot;,&quot;non-dropping-particle&quot;:&quot;&quot;}],&quot;container-title&quot;:&quot;Frontiers in Materials&quot;,&quot;container-title-short&quot;:&quot;Front Mater&quot;,&quot;accessed&quot;:{&quot;date-parts&quot;:[[2023,12,24]]},&quot;DOI&quot;:&quot;10.3389/FMATS.2023.1232577/BIBTEX&quot;,&quot;ISSN&quot;:&quot;22968016&quot;,&quot;issued&quot;:{&quot;date-parts&quot;:[[2023,7,27]]},&quot;page&quot;:&quot;1232577&quot;,&quot;abstract&quot;:&quot;Biodegradable Mulch Films (BMFs) offer a sustainable alternative to traditional non-degradable (Polyethylene) PE mulch films. However, their slow rate of biodegradation can lead to plastics accumulation in soil. In this study, a commercially available BMF based on poly (butylene adipate co-terephthalate) (PBAT) and poly (lactic acid) (PLA) is examined. Here the effects of gliding arc plasma treatment on the bulk and surface properties, as well as its degradation behavior in soil and compost is studied. An increase in surface oxygen containing species and hydrophilicity was observed following plasma treatment. Only a small hydrophobic recovery was noted over 30 days. No changes in the bulk polymer molecular weight or thermal properties following treatment were noted. However, a decrease in mechanical strength was observed following gliding arc plasma treatment. The onset of film fragmentation in both soil and compost occurred earlier for a plasma treated film and we attribute this to an improvement in the initial adhesion of bacteria on the surface.&quot;,&quot;publisher&quot;:&quot;Frontiers Media SA&quot;,&quot;volume&quot;:&quot;10&quot;},&quot;isTemporary&quot;:false}]},{&quot;citationID&quot;:&quot;MENDELEY_CITATION_35101da8-6de1-4b50-b4c6-7a5014bfc949&quot;,&quot;properties&quot;:{&quot;noteIndex&quot;:0},&quot;isEdited&quot;:false,&quot;manualOverride&quot;:{&quot;isManuallyOverridden&quot;:false,&quot;citeprocText&quot;:&quot;[1]&quot;,&quot;manualOverrideText&quot;:&quot;&quot;},&quot;citationTag&quot;:&quot;MENDELEY_CITATION_v3_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&quot;,&quot;citationItems&quot;:[{&quot;id&quot;:&quot;34a85d66-6783-3b54-86e7-1c687296ad5c&quot;,&quot;itemData&quot;:{&quot;type&quot;:&quot;article-journal&quot;,&quot;id&quot;:&quot;34a85d66-6783-3b54-86e7-1c687296ad5c&quot;,&quot;title&quot;:&quot;Plasma treatment process for accelerating the disintegration of a biodegradable mulch film in soil and compost&quot;,&quot;author&quot;:[{&quot;family&quot;:&quot;Bhattacharya&quot;,&quot;given&quot;:&quot;Swapnil&quot;,&quot;parse-names&quot;:false,&quot;dropping-particle&quot;:&quot;&quot;,&quot;non-dropping-particle&quot;:&quot;&quot;},{&quot;family&quot;:&quot;Kansara&quot;,&quot;given&quot;:&quot;Harshal Jayesh&quot;,&quot;parse-names&quot;:false,&quot;dropping-particle&quot;:&quot;&quot;,&quot;non-dropping-particle&quot;:&quot;&quot;},{&quot;family&quot;:&quot;Lodge&quot;,&quot;given&quot;:&quot;Jeffery&quot;,&quot;parse-names&quot;:false,&quot;dropping-particle&quot;:&quot;&quot;,&quot;non-dropping-particle&quot;:&quot;&quot;},{&quot;family&quot;:&quot;Diaz&quot;,&quot;given&quot;:&quot;Carlos A.&quot;,&quot;parse-names&quot;:false,&quot;dropping-particle&quot;:&quot;&quot;,&quot;non-dropping-particle&quot;:&quot;&quot;},{&quot;family&quot;:&quot;Lewis&quot;,&quot;given&quot;:&quot;Christopher L.&quot;,&quot;parse-names&quot;:false,&quot;dropping-particle&quot;:&quot;&quot;,&quot;non-dropping-particle&quot;:&quot;&quot;}],&quot;container-title&quot;:&quot;Frontiers in Materials&quot;,&quot;container-title-short&quot;:&quot;Front Mater&quot;,&quot;accessed&quot;:{&quot;date-parts&quot;:[[2023,12,24]]},&quot;DOI&quot;:&quot;10.3389/FMATS.2023.1232577/BIBTEX&quot;,&quot;ISSN&quot;:&quot;22968016&quot;,&quot;issued&quot;:{&quot;date-parts&quot;:[[2023,7,27]]},&quot;page&quot;:&quot;1232577&quot;,&quot;abstract&quot;:&quot;Biodegradable Mulch Films (BMFs) offer a sustainable alternative to traditional non-degradable (Polyethylene) PE mulch films. However, their slow rate of biodegradation can lead to plastics accumulation in soil. In this study, a commercially available BMF based on poly (butylene adipate co-terephthalate) (PBAT) and poly (lactic acid) (PLA) is examined. Here the effects of gliding arc plasma treatment on the bulk and surface properties, as well as its degradation behavior in soil and compost is studied. An increase in surface oxygen containing species and hydrophilicity was observed following plasma treatment. Only a small hydrophobic recovery was noted over 30 days. No changes in the bulk polymer molecular weight or thermal properties following treatment were noted. However, a decrease in mechanical strength was observed following gliding arc plasma treatment. The onset of film fragmentation in both soil and compost occurred earlier for a plasma treated film and we attribute this to an improvement in the initial adhesion of bacteria on the surface.&quot;,&quot;publisher&quot;:&quot;Frontiers Media SA&quot;,&quot;volume&quot;:&quot;10&quot;},&quot;isTemporary&quot;:false}]},{&quot;citationID&quot;:&quot;MENDELEY_CITATION_b20c4444-a8bd-4f96-a1b3-84f080300225&quot;,&quot;properties&quot;:{&quot;noteIndex&quot;:0},&quot;isEdited&quot;:false,&quot;manualOverride&quot;:{&quot;isManuallyOverridden&quot;:false,&quot;citeprocText&quot;:&quot;[2]&quot;,&quot;manualOverrideText&quot;:&quot;&quot;},&quot;citationTag&quot;:&quot;MENDELEY_CITATION_v3_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&quot;,&quot;citationItems&quot;:[{&quot;id&quot;:&quot;46777b55-5216-3961-aca0-14237a1b83bf&quot;,&quot;itemData&quot;:{&quot;type&quot;:&quot;article-journal&quot;,&quot;id&quot;:&quot;46777b55-5216-3961-aca0-14237a1b83bf&quot;,&quot;title&quot;:&quot;Substitution Experiment of Biodegradable Paper Mulching Film and White Plastic Mulching Film in Hexi Oasis Irrigation Area&quot;,&quot;author&quot;:[{&quot;family&quot;:&quot;Zhao&quot;,&quot;given&quot;:&quot;Y ;&quot;,&quot;parse-names&quot;:false,&quot;dropping-particle&quot;:&quot;&quot;,&quot;non-dropping-particle&quot;:&quot;&quot;},{&quot;family&quot;:&quot;Zhang&quot;,&quot;given&quot;:&quot;F ;&quot;,&quot;parse-names&quot;:false,&quot;dropping-particle&quot;:&quot;&quot;,&quot;non-dropping-particle&quot;:&quot;&quot;},{&quot;family&quot;:&quot;Li&quot;,&quot;given&quot;:&quot;L ;&quot;,&quot;parse-names&quot;:false,&quot;dropping-particle&quot;:&quot;&quot;,&quot;non-dropping-particle&quot;:&quot;&quot;},{&quot;family&quot;:&quot;Yang&quot;,&quot;given&quot;:&quot;X ;&quot;,&quot;parse-names&quot;:false,&quot;dropping-particle&quot;:&quot;&quot;,&quot;non-dropping-particle&quot;:&quot;&quot;},{&quot;family&quot;:&quot;Zhao&quot;,&quot;given&quot;:&quot;W ;&quot;,&quot;parse-names&quot;:false,&quot;dropping-particle&quot;:&quot;&quot;,&quot;non-dropping-particle&quot;:&quot;&quot;},{&quot;family&quot;:&quot;He&quot;,&quot;given&quot;:&quot;Q&quot;,&quot;parse-names&quot;:false,&quot;dropping-particle&quot;:&quot;&quot;,&quot;non-dropping-particle&quot;:&quot;&quot;},{&quot;family&quot;:&quot;Zhao&quot;,&quot;given&quot;:&quot;Yiming&quot;,&quot;parse-names&quot;:false,&quot;dropping-particle&quot;:&quot;&quot;,&quot;non-dropping-particle&quot;:&quot;&quot;},{&quot;family&quot;:&quot;Zhang&quot;,&quot;given&quot;:&quot;Fangyuan&quot;,&quot;parse-names&quot;:false,&quot;dropping-particle&quot;:&quot;&quot;,&quot;non-dropping-particle&quot;:&quot;&quot;},{&quot;family&quot;:&quot;Li&quot;,&quot;given&quot;:&quot;Lu&quot;,&quot;parse-names&quot;:false,&quot;dropping-particle&quot;:&quot;&quot;,&quot;non-dropping-particle&quot;:&quot;&quot;},{&quot;family&quot;:&quot;Yang&quot;,&quot;given&quot;:&quot;Xiangjun&quot;,&quot;parse-names&quot;:false,&quot;dropping-particle&quot;:&quot;&quot;,&quot;non-dropping-particle&quot;:&quot;&quot;},{&quot;family&quot;:&quot;Zhang&quot;,&quot;given&quot;:&quot;Fengwei&quot;,&quot;parse-names&quot;:false,&quot;dropping-particle&quot;:&quot;&quot;,&quot;non-dropping-particle&quot;:&quot;&quot;},{&quot;family&quot;:&quot;Zhao&quot;,&quot;given&quot;:&quot;Wuyun&quot;,&quot;parse-names&quot;:false,&quot;dropping-particle&quot;:&quot;&quot;,&quot;non-dropping-particle&quot;:&quot;&quot;},{&quot;family&quot;:&quot;He&quot;,&quot;given&quot;:&quot;Qiang&quot;,&quot;parse-names&quot;:false,&quot;dropping-particle&quot;:&quot;&quot;,&quot;non-dropping-particle&quot;:&quot;&quot;}],&quot;container-title&quot;:&quot;Coatings 2022, Vol. 12, Page 1225&quot;,&quot;accessed&quot;:{&quot;date-parts&quot;:[[2023,12,28]]},&quot;DOI&quot;:&quot;10.3390/COATINGS12081225&quot;,&quot;ISSN&quot;:&quot;2079-6412&quot;,&quot;URL&quot;:&quot;https://www.mdpi.com/2079-6412/12/8/1225/htm&quot;,&quot;issued&quot;:{&quot;date-parts&quot;:[[2022,8,22]]},&quot;page&quot;:&quot;1225&quot;,&quot;abstract&quot;:&quot;Biodegradable paper mulch has the advantages of being easily degradable and environmentally benign, but its own performance and adaptability to harsh environments have not been tested. This paper uses scanning electron microscopy and three-dimensional morphometry to microscopically characterize biodegradable paper mulch and white plastic mulch. To analyze and compare their mechanical and hydrophobic properties, and weather resistance, the two mulches were measured through tensile tear load and static contact angle. A comparative analysis of the effect of mulching in the dry crop area of the Hexi Corridor was conducted by comparing the growth index, farm water heat, soil oxygen content, and yield using maize and flax. The test results show that biodegradable paper mulch films were slightly inferior to traditional white mulch films in terms of mechanical and hydrophobic properties, with inadequate insulation and moisture retention, but better in terms of aging resistance, soil oxygen content, and crop insulation and water storage capacity in the middle and growth stages. White mulch film had a better yield enhancement effect on maize, while with biodegradable paper mulch film, this was more significant with flax.&quot;,&quot;publisher&quot;:&quot;Multidisciplinary Digital Publishing Institute&quot;,&quot;issue&quot;:&quot;8&quot;,&quot;volume&quot;:&quot;12&quot;,&quot;container-title-short&quot;:&quot;&quot;},&quot;isTemporary&quot;:false}]},{&quot;citationID&quot;:&quot;MENDELEY_CITATION_8dd25aba-4da2-4481-91b0-0874b94f7852&quot;,&quot;properties&quot;:{&quot;noteIndex&quot;:0},&quot;isEdited&quot;:false,&quot;manualOverride&quot;:{&quot;isManuallyOverridden&quot;:false,&quot;citeprocText&quot;:&quot;[3]&quot;,&quot;manualOverrideText&quot;:&quot;&quot;},&quot;citationTag&quot;:&quot;MENDELEY_CITATION_v3_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&quot;,&quot;citationItems&quot;:[{&quot;id&quot;:&quot;b7be1da9-3758-33af-9ccb-5f67579c20e7&quot;,&quot;itemData&quot;:{&quot;type&quot;:&quot;article-journal&quot;,&quot;id&quot;:&quot;b7be1da9-3758-33af-9ccb-5f67579c20e7&quot;,&quot;title&quot;:&quot;Effect of diverse weathering conditions on the physicochemical properties of biodegradable plastic mulches&quot;,&quot;author&quot;:[{&quot;family&quot;:&quot;Hayes&quot;,&quot;given&quot;:&quot;Douglas G.&quot;,&quot;parse-names&quot;:false,&quot;dropping-particle&quot;:&quot;&quot;,&quot;non-dropping-particle&quot;:&quot;&quot;},{&quot;family&quot;:&quot;Wadsworth&quot;,&quot;given&quot;:&quot;Larry C.&quot;,&quot;parse-names&quot;:false,&quot;dropping-particle&quot;:&quot;&quot;,&quot;non-dropping-particle&quot;:&quot;&quot;},{&quot;family&quot;:&quot;Sintim&quot;,&quot;given&quot;:&quot;Henry Y.&quot;,&quot;parse-names&quot;:false,&quot;dropping-particle&quot;:&quot;&quot;,&quot;non-dropping-particle&quot;:&quot;&quot;},{&quot;family&quot;:&quot;Flury&quot;,&quot;given&quot;:&quot;Markus&quot;,&quot;parse-names&quot;:false,&quot;dropping-particle&quot;:&quot;&quot;,&quot;non-dropping-particle&quot;:&quot;&quot;},{&quot;family&quot;:&quot;English&quot;,&quot;given&quot;:&quot;Marie&quot;,&quot;parse-names&quot;:false,&quot;dropping-particle&quot;:&quot;&quot;,&quot;non-dropping-particle&quot;:&quot;&quot;},{&quot;family&quot;:&quot;Schaeffer&quot;,&quot;given&quot;:&quot;Sean&quot;,&quot;parse-names&quot;:false,&quot;dropping-particle&quot;:&quot;&quot;,&quot;non-dropping-particle&quot;:&quot;&quot;},{&quot;family&quot;:&quot;Saxton&quot;,&quot;given&quot;:&quot;Arnold M.&quot;,&quot;parse-names&quot;:false,&quot;dropping-particle&quot;:&quot;&quot;,&quot;non-dropping-particle&quot;:&quot;&quot;}],&quot;container-title&quot;:&quot;Polymer Testing&quot;,&quot;container-title-short&quot;:&quot;Polym Test&quot;,&quot;accessed&quot;:{&quot;date-parts&quot;:[[2023,12,28]]},&quot;DOI&quot;:&quot;10.1016/J.POLYMERTESTING.2017.07.027&quot;,&quot;ISSN&quot;:&quot;0142-9418&quot;,&quot;issued&quot;:{&quot;date-parts&quot;:[[2017,9,1]]},&quot;page&quot;:&quot;454-467&quot;,&quot;abstract&quot;:&quot;The effect of simulated and agricultural weathering in two diverse US regions: Tennessee (TN) and Washington (WA), on the physicochemical properties of three commercially available biodegradable plastic mulch films (BDMs), and an experimental polylactic acid/polyhydroxyalkanoate (PLA/PHA) mulch was investigated to assess the potential impact of weather on mulch performance in specialty crop production. The tensile strength and thermostability of PLA/PHA increased by weathering, suggesting the formation of cross-links between the polyesters and inorganic filler. The decrease of mechanical properties for the commercially available BDMs differed slightly: simulated weathering &gt; TN &gt; WA. Chemical bonding changes due to photodegradative, hydrolytic, and oxidative reactions followed the order: TN &gt; WA &gt; simulated weathering. The differences reflect the higher moisture and temperature for TN compared to WA, and that simulated weathering did not mimic many secondary environmental factors, since ultraviolet radiation exposure was nearly equal between weathering treatments.&quot;,&quot;publisher&quot;:&quot;Elsevier&quot;,&quot;volume&quot;:&quot;62&quot;},&quot;isTemporary&quot;:false}]},{&quot;citationID&quot;:&quot;MENDELEY_CITATION_d280da3e-e587-409d-b720-e894fa345076&quot;,&quot;properties&quot;:{&quot;noteIndex&quot;:0},&quot;isEdited&quot;:false,&quot;manualOverride&quot;:{&quot;isManuallyOverridden&quot;:false,&quot;citeprocText&quot;:&quot;[4]&quot;,&quot;manualOverrideText&quot;:&quot;&quot;},&quot;citationTag&quot;:&quot;MENDELEY_CITATION_v3_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&quot;,&quot;citationItems&quot;:[{&quot;id&quot;:&quot;a6daffe3-1aed-370d-9365-f6ca451d223d&quot;,&quot;itemData&quot;:{&quot;type&quot;:&quot;article-journal&quot;,&quot;id&quot;:&quot;a6daffe3-1aed-370d-9365-f6ca451d223d&quot;,&quot;title&quot;:&quot;Breaking It Down: How Thermoplastic Starch Enhances Poly(lactic acid) Biodegradation in Compost─A Comparative Analysis of Reactive Blends&quot;,&quot;author&quot;:[{&quot;family&quot;:&quot;Mayekar&quot;,&quot;given&quot;:&quot;Pooja C.&quot;,&quot;parse-names&quot;:false,&quot;dropping-particle&quot;:&quot;&quot;,&quot;non-dropping-particle&quot;:&quot;&quot;},{&quot;family&quot;:&quot;Limsukon&quot;,&quot;given&quot;:&quot;Wanwarang&quot;,&quot;parse-names&quot;:false,&quot;dropping-particle&quot;:&quot;&quot;,&quot;non-dropping-particle&quot;:&quot;&quot;},{&quot;family&quot;:&quot;Bher&quot;,&quot;given&quot;:&quot;Anibal&quot;,&quot;parse-names&quot;:false,&quot;dropping-particle&quot;:&quot;&quot;,&quot;non-dropping-particle&quot;:&quot;&quot;},{&quot;family&quot;:&quot;Auras&quot;,&quot;given&quot;:&quot;Rafael&quot;,&quot;parse-names&quot;:false,&quot;dropping-particle&quot;:&quot;&quot;,&quot;non-dropping-particle&quot;:&quot;&quot;}],&quot;container-title&quot;:&quot;ACS Sustainable Chemistry and Engineering&quot;,&quot;container-title-short&quot;:&quot;ACS Sustain Chem Eng&quot;,&quot;accessed&quot;:{&quot;date-parts&quot;:[[2024,2,4]]},&quot;DOI&quot;:&quot;10.1021/ACSSUSCHEMENG.3C01676/ASSET/IMAGES/LARGE/SC3C01676_0005.JPEG&quot;,&quot;ISSN&quot;:&quot;21680485&quot;,&quot;URL&quot;:&quot;https://pubs.acs.org/doi/full/10.1021/acssuschemeng.3c01676&quot;,&quot;issued&quot;:{&quot;date-parts&quot;:[[2023,7,3]]},&quot;page&quot;:&quot;9729-9737&quot;,&quot;abstract&quot;:&quot;Poly(lactic acid) (PLA) is a sustainable, bio-based, and industrially compostable polymer with a recalcitrant abiotic degradation phase, limiting its organic recovery to well-managed industrial composting facilities. We present a methodology to fully biodegrade PLA in industrial and home composting settings. Thermoplastic starch (TPS) and PLA were reactively blended by adding a chemical modifier and peroxide radicals to obtain a PLA-g-TPS blend by twin screw extrusion and later processed into films by cast extrusion. Biodegradation of the films was investigated using a direct measurement respirometer for 180 days by tracking the CO2 evolution in compost media at 58 and 37 °C, and the number average molecular weight (Mn) reduction was measured by size exclusion chromatography. The hydrophilic nature of TPS and its role as a nutrient source accelerated the degradation of PLA in both abiotic and biotic phases of the composting process. The kinetic curve of Mn reduction showed the positive effect of TPS on accelerating PLA hydrolysis during the lag phase in both mesophilic and thermophilic conditions due to increased chain mobility. This work unlocks the capability of PLA-based films to be successfully composted in industrial and home composting without compromising their desired properties for applications in everyday life.&quot;,&quot;publisher&quot;:&quot;American Chemical Society&quot;,&quot;issue&quot;:&quot;26&quot;,&quot;volume&quot;:&quot;11&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F5A20-DB47-4A2C-91FC-CC4AA8638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12</Pages>
  <Words>1723</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Harshal Jayesh Kansara</dc:creator>
  <cp:keywords/>
  <dc:description/>
  <cp:lastModifiedBy>Gomathi S Srinivasan V</cp:lastModifiedBy>
  <cp:revision>146</cp:revision>
  <dcterms:created xsi:type="dcterms:W3CDTF">2024-04-23T14:48:00Z</dcterms:created>
  <dcterms:modified xsi:type="dcterms:W3CDTF">2025-11-18T12:59:00Z</dcterms:modified>
</cp:coreProperties>
</file>