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EB" w:rsidRDefault="003127EB" w:rsidP="003127EB">
      <w:pPr>
        <w:rPr>
          <w:sz w:val="20"/>
          <w:szCs w:val="20"/>
        </w:rPr>
      </w:pPr>
    </w:p>
    <w:p w:rsidR="003127EB" w:rsidRPr="006F0B69" w:rsidRDefault="003127EB" w:rsidP="003127EB">
      <w:pPr>
        <w:rPr>
          <w:bCs/>
          <w:sz w:val="20"/>
          <w:szCs w:val="20"/>
        </w:rPr>
      </w:pPr>
      <w:r>
        <w:rPr>
          <w:b/>
          <w:sz w:val="20"/>
          <w:szCs w:val="20"/>
        </w:rPr>
        <w:t>Supplementary table.</w:t>
      </w:r>
      <w:r w:rsidR="00C05853">
        <w:rPr>
          <w:b/>
          <w:sz w:val="20"/>
          <w:szCs w:val="20"/>
        </w:rPr>
        <w:t xml:space="preserve"> </w:t>
      </w:r>
      <w:r w:rsidRPr="006F0B69">
        <w:rPr>
          <w:bCs/>
          <w:sz w:val="20"/>
          <w:szCs w:val="20"/>
        </w:rPr>
        <w:t xml:space="preserve">Case examples of nitrogen and climate impacts and interactions on biodiversity by region </w:t>
      </w:r>
    </w:p>
    <w:p w:rsidR="003127EB" w:rsidRDefault="003127EB" w:rsidP="003127EB"/>
    <w:tbl>
      <w:tblPr>
        <w:tblW w:w="5442" w:type="pct"/>
        <w:tblLayout w:type="fixed"/>
        <w:tblLook w:val="04A0"/>
      </w:tblPr>
      <w:tblGrid>
        <w:gridCol w:w="1704"/>
        <w:gridCol w:w="1767"/>
        <w:gridCol w:w="1732"/>
        <w:gridCol w:w="1890"/>
        <w:gridCol w:w="1893"/>
        <w:gridCol w:w="1850"/>
        <w:gridCol w:w="1747"/>
        <w:gridCol w:w="126"/>
        <w:gridCol w:w="1632"/>
      </w:tblGrid>
      <w:tr w:rsidR="003127EB" w:rsidRPr="00BA5D5B" w:rsidTr="0038124D">
        <w:trPr>
          <w:trHeight w:val="555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B7B61">
              <w:rPr>
                <w:b/>
                <w:bCs/>
                <w:color w:val="auto"/>
                <w:sz w:val="20"/>
                <w:szCs w:val="20"/>
              </w:rPr>
              <w:t>Region: North East</w:t>
            </w:r>
          </w:p>
        </w:tc>
      </w:tr>
      <w:tr w:rsidR="003127EB" w:rsidRPr="00BA5D5B" w:rsidTr="00C05853">
        <w:trPr>
          <w:trHeight w:val="555"/>
        </w:trPr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Level I Ecoregion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sz w:val="20"/>
                <w:szCs w:val="20"/>
              </w:rPr>
            </w:pPr>
            <w:r w:rsidRPr="00FB7B61">
              <w:rPr>
                <w:b/>
                <w:sz w:val="20"/>
                <w:szCs w:val="20"/>
              </w:rPr>
              <w:t>Ecosystem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sz w:val="20"/>
                <w:szCs w:val="20"/>
              </w:rPr>
            </w:pPr>
            <w:r w:rsidRPr="00FB7B61">
              <w:rPr>
                <w:b/>
                <w:sz w:val="20"/>
                <w:szCs w:val="20"/>
              </w:rPr>
              <w:t>Effect  of increasing N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sz w:val="20"/>
                <w:szCs w:val="20"/>
              </w:rPr>
            </w:pPr>
            <w:r w:rsidRPr="00FB7B61">
              <w:rPr>
                <w:b/>
                <w:sz w:val="20"/>
                <w:szCs w:val="20"/>
              </w:rPr>
              <w:t>Effect of changing climate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sz w:val="20"/>
                <w:szCs w:val="20"/>
              </w:rPr>
            </w:pPr>
            <w:r w:rsidRPr="00FB7B61">
              <w:rPr>
                <w:b/>
                <w:sz w:val="20"/>
                <w:szCs w:val="20"/>
              </w:rPr>
              <w:t>Interactive impacts on Biodiversity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sz w:val="20"/>
                <w:szCs w:val="20"/>
              </w:rPr>
            </w:pPr>
            <w:r w:rsidRPr="00FB7B61">
              <w:rPr>
                <w:b/>
                <w:sz w:val="20"/>
                <w:szCs w:val="20"/>
              </w:rPr>
              <w:t>Nature of N x CC interaction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sz w:val="20"/>
                <w:szCs w:val="20"/>
              </w:rPr>
            </w:pPr>
            <w:r w:rsidRPr="00FB7B61">
              <w:rPr>
                <w:b/>
                <w:sz w:val="20"/>
                <w:szCs w:val="20"/>
              </w:rPr>
              <w:t>Primary factor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sz w:val="20"/>
                <w:szCs w:val="20"/>
              </w:rPr>
            </w:pPr>
            <w:r w:rsidRPr="00FB7B61">
              <w:rPr>
                <w:b/>
                <w:sz w:val="20"/>
                <w:szCs w:val="20"/>
              </w:rPr>
              <w:t>Other Important Factors</w:t>
            </w:r>
          </w:p>
        </w:tc>
      </w:tr>
      <w:tr w:rsidR="003127EB" w:rsidRPr="00BA5D5B" w:rsidTr="00C05853">
        <w:trPr>
          <w:trHeight w:val="1395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Northern Forest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Spruce-Fir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N deposition may decrease Ca availability, limiting the ability to </w:t>
            </w:r>
            <w:r>
              <w:rPr>
                <w:sz w:val="20"/>
                <w:szCs w:val="20"/>
              </w:rPr>
              <w:t xml:space="preserve">signal and </w:t>
            </w:r>
            <w:r w:rsidRPr="00FB7B61">
              <w:rPr>
                <w:sz w:val="20"/>
                <w:szCs w:val="20"/>
              </w:rPr>
              <w:t>respond to stress</w:t>
            </w:r>
            <w:r>
              <w:rPr>
                <w:sz w:val="20"/>
                <w:szCs w:val="20"/>
              </w:rPr>
              <w:t>es</w:t>
            </w:r>
            <w:r w:rsidRPr="00FB7B61">
              <w:rPr>
                <w:sz w:val="20"/>
                <w:szCs w:val="20"/>
              </w:rPr>
              <w:t>, and reducing red spruce cold tolerance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Climate change can cause trees to "deharden" (during mid-winter thaws) predisposing them to freezing injury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Decreased ability to respond to increasing stresses leads to increased freezing injury, increased mortality, shift in species composition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Nutrients-- shift in available N/Ca, [site characteristics, shallow soil; acidification]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Bioclimatic envelope, Species functional traits</w:t>
            </w:r>
          </w:p>
        </w:tc>
      </w:tr>
      <w:tr w:rsidR="003127EB" w:rsidRPr="00BA5D5B" w:rsidTr="0038124D">
        <w:trPr>
          <w:trHeight w:val="279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DeHayes et al. 1999, Schaberg et al. 2002</w:t>
            </w:r>
          </w:p>
        </w:tc>
      </w:tr>
      <w:tr w:rsidR="003127EB" w:rsidRPr="00BA5D5B" w:rsidTr="00C05853">
        <w:trPr>
          <w:trHeight w:val="1140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Northern Forest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Northern hardwoods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deposition reduces Ca availability at Ca-poor sites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Changes in frequency and severity of ice storms caused by warmer winter temperatures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 At Ca-poor sites, post-ice storm growth in paper birch was suppressed.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Disturbance--ice storm 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Species traits--birch structure, nutrients--Ca depletion </w:t>
            </w:r>
          </w:p>
        </w:tc>
      </w:tr>
      <w:tr w:rsidR="003127EB" w:rsidRPr="00BA5D5B" w:rsidTr="0038124D">
        <w:trPr>
          <w:trHeight w:val="304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Halman et al. 2011</w:t>
            </w:r>
          </w:p>
        </w:tc>
      </w:tr>
      <w:tr w:rsidR="003127EB" w:rsidRPr="00BA5D5B" w:rsidTr="0038124D">
        <w:trPr>
          <w:trHeight w:val="376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Region: South East</w:t>
            </w:r>
          </w:p>
        </w:tc>
      </w:tr>
      <w:tr w:rsidR="003127EB" w:rsidRPr="00BA5D5B" w:rsidTr="00C05853">
        <w:trPr>
          <w:trHeight w:val="1035"/>
        </w:trPr>
        <w:tc>
          <w:tcPr>
            <w:tcW w:w="594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Eastern Temperate Forests</w:t>
            </w:r>
          </w:p>
        </w:tc>
        <w:tc>
          <w:tcPr>
            <w:tcW w:w="616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Red Spruce Forest</w:t>
            </w:r>
          </w:p>
        </w:tc>
        <w:tc>
          <w:tcPr>
            <w:tcW w:w="604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Increased basal area (growth) associated with higher N deposition</w:t>
            </w:r>
          </w:p>
        </w:tc>
        <w:tc>
          <w:tcPr>
            <w:tcW w:w="659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Increases in drought frequency and severity increases susceptibility to pest outbreak</w:t>
            </w:r>
          </w:p>
        </w:tc>
        <w:tc>
          <w:tcPr>
            <w:tcW w:w="660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Increased susceptibility to pest outbreak can follow a drought period, resulting in mortality of spruce on N rich sites</w:t>
            </w:r>
          </w:p>
        </w:tc>
        <w:tc>
          <w:tcPr>
            <w:tcW w:w="645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Disturbance--drought, pest outbreak</w:t>
            </w:r>
          </w:p>
        </w:tc>
      </w:tr>
      <w:tr w:rsidR="003127EB" w:rsidRPr="00BA5D5B" w:rsidTr="0038124D">
        <w:trPr>
          <w:trHeight w:val="216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McNulty and Boggs 2010</w:t>
            </w:r>
          </w:p>
        </w:tc>
      </w:tr>
    </w:tbl>
    <w:p w:rsidR="00C05853" w:rsidRDefault="00C05853">
      <w:r>
        <w:br w:type="page"/>
      </w:r>
    </w:p>
    <w:tbl>
      <w:tblPr>
        <w:tblW w:w="5442" w:type="pct"/>
        <w:tblLayout w:type="fixed"/>
        <w:tblLook w:val="04A0"/>
      </w:tblPr>
      <w:tblGrid>
        <w:gridCol w:w="1704"/>
        <w:gridCol w:w="115"/>
        <w:gridCol w:w="1652"/>
        <w:gridCol w:w="1732"/>
        <w:gridCol w:w="135"/>
        <w:gridCol w:w="1500"/>
        <w:gridCol w:w="255"/>
        <w:gridCol w:w="86"/>
        <w:gridCol w:w="1807"/>
        <w:gridCol w:w="123"/>
        <w:gridCol w:w="1727"/>
        <w:gridCol w:w="129"/>
        <w:gridCol w:w="1618"/>
        <w:gridCol w:w="152"/>
        <w:gridCol w:w="1606"/>
      </w:tblGrid>
      <w:tr w:rsidR="003127EB" w:rsidRPr="00BA5D5B" w:rsidTr="0038124D">
        <w:trPr>
          <w:trHeight w:val="412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lastRenderedPageBreak/>
              <w:t>Region Midwest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FB7B61">
              <w:rPr>
                <w:b/>
                <w:bCs/>
                <w:sz w:val="20"/>
                <w:szCs w:val="20"/>
              </w:rPr>
              <w:t xml:space="preserve"> Great Plains</w:t>
            </w:r>
          </w:p>
        </w:tc>
      </w:tr>
      <w:tr w:rsidR="003127EB" w:rsidRPr="00BA5D5B" w:rsidTr="00C05853">
        <w:trPr>
          <w:trHeight w:val="1125"/>
        </w:trPr>
        <w:tc>
          <w:tcPr>
            <w:tcW w:w="594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Great Plains</w:t>
            </w:r>
          </w:p>
        </w:tc>
        <w:tc>
          <w:tcPr>
            <w:tcW w:w="616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Northern Prairie</w:t>
            </w:r>
          </w:p>
        </w:tc>
        <w:tc>
          <w:tcPr>
            <w:tcW w:w="604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fertilization enhances growth of grasses, leading to reductions in biodiversity of forb species</w:t>
            </w:r>
          </w:p>
        </w:tc>
        <w:tc>
          <w:tcPr>
            <w:tcW w:w="659" w:type="pct"/>
            <w:gridSpan w:val="3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Elevated CO2 has little effect on biodiversity when other stressors are absent.</w:t>
            </w:r>
          </w:p>
        </w:tc>
        <w:tc>
          <w:tcPr>
            <w:tcW w:w="660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Elevated CO2 reduced the impacts of added N by reducing soil N and increasing soil water, leading to lower species losses under both stressors.</w:t>
            </w:r>
          </w:p>
        </w:tc>
        <w:tc>
          <w:tcPr>
            <w:tcW w:w="645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Antagonistic</w:t>
            </w:r>
          </w:p>
        </w:tc>
        <w:tc>
          <w:tcPr>
            <w:tcW w:w="609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Soil water, species traits</w:t>
            </w:r>
          </w:p>
        </w:tc>
      </w:tr>
      <w:tr w:rsidR="003127EB" w:rsidRPr="00BA5D5B" w:rsidTr="0038124D">
        <w:trPr>
          <w:trHeight w:val="261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Reich et al 2009</w:t>
            </w:r>
          </w:p>
        </w:tc>
      </w:tr>
      <w:tr w:rsidR="003127EB" w:rsidRPr="00BA5D5B" w:rsidTr="00C05853">
        <w:trPr>
          <w:trHeight w:val="1080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Great Plains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Short-grass steppe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fertilization had little effect on plant species but the trend was for diversity reductions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Water addition increased production and triggered changes in composition.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Losses of species  and changes in composition with N addition are larger with increased precipitation because systems switch from water to N limitation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Synergistic, Additive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Water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</w:tr>
      <w:tr w:rsidR="003127EB" w:rsidRPr="00BA5D5B" w:rsidTr="0038124D">
        <w:trPr>
          <w:trHeight w:val="369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Lauenroth et al 1978, Clark et al 2007, Gough et al 2000</w:t>
            </w:r>
          </w:p>
        </w:tc>
      </w:tr>
      <w:tr w:rsidR="003127EB" w:rsidRPr="00BA5D5B" w:rsidTr="00C05853">
        <w:trPr>
          <w:trHeight w:val="915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Great Plains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Tall-grass and mixed grass prairie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fertilization decreased biodiversity primarily of forb species.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Periodic fire and water additions did not reduce plant biodiversity on their own.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Periodic fire amplified the impact of added N leading to large declines in diversity. Water additions increased diversity 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Fire, grazing, water</w:t>
            </w:r>
          </w:p>
        </w:tc>
      </w:tr>
      <w:tr w:rsidR="003127EB" w:rsidRPr="00BA5D5B" w:rsidTr="0038124D">
        <w:trPr>
          <w:trHeight w:val="243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Gough et al 2000, Clark et al 2007, Collins et al 1998</w:t>
            </w:r>
          </w:p>
        </w:tc>
      </w:tr>
      <w:tr w:rsidR="003127EB" w:rsidRPr="00BA5D5B" w:rsidTr="0038124D">
        <w:trPr>
          <w:trHeight w:val="403"/>
        </w:trPr>
        <w:tc>
          <w:tcPr>
            <w:tcW w:w="5000" w:type="pct"/>
            <w:gridSpan w:val="15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Region: Northwest</w:t>
            </w:r>
          </w:p>
        </w:tc>
      </w:tr>
      <w:tr w:rsidR="003127EB" w:rsidRPr="00BA5D5B" w:rsidTr="00C05853">
        <w:trPr>
          <w:trHeight w:val="915"/>
        </w:trPr>
        <w:tc>
          <w:tcPr>
            <w:tcW w:w="594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Tundra</w:t>
            </w:r>
          </w:p>
        </w:tc>
        <w:tc>
          <w:tcPr>
            <w:tcW w:w="616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Alaskan Arctic</w:t>
            </w:r>
          </w:p>
        </w:tc>
        <w:tc>
          <w:tcPr>
            <w:tcW w:w="604" w:type="pct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Nitrogen increases growth of particular shrub species in arctic tundra</w:t>
            </w:r>
          </w:p>
        </w:tc>
        <w:tc>
          <w:tcPr>
            <w:tcW w:w="659" w:type="pct"/>
            <w:gridSpan w:val="3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Warming increases growth of particular shrubs in arctic tundra</w:t>
            </w:r>
          </w:p>
        </w:tc>
        <w:tc>
          <w:tcPr>
            <w:tcW w:w="660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Shrub cover in increasing in large areas of arctic tundra, shift in ecosystem type.  Dominant shrub is N-fixer.  </w:t>
            </w:r>
          </w:p>
        </w:tc>
        <w:tc>
          <w:tcPr>
            <w:tcW w:w="645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Bioclimatic envelope</w:t>
            </w:r>
          </w:p>
        </w:tc>
        <w:tc>
          <w:tcPr>
            <w:tcW w:w="613" w:type="pct"/>
            <w:gridSpan w:val="2"/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availability</w:t>
            </w:r>
          </w:p>
        </w:tc>
      </w:tr>
      <w:tr w:rsidR="003127EB" w:rsidRPr="00BA5D5B" w:rsidTr="0038124D">
        <w:trPr>
          <w:trHeight w:val="234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Sturm et al. 2001; Chapin et al. 1995</w:t>
            </w:r>
          </w:p>
        </w:tc>
      </w:tr>
      <w:tr w:rsidR="003127EB" w:rsidRPr="00BA5D5B" w:rsidTr="0038124D">
        <w:trPr>
          <w:trHeight w:val="412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lastRenderedPageBreak/>
              <w:t>Region: North and South West</w:t>
            </w:r>
          </w:p>
        </w:tc>
      </w:tr>
      <w:tr w:rsidR="003127EB" w:rsidRPr="00BA5D5B" w:rsidTr="00C05853">
        <w:trPr>
          <w:trHeight w:val="1672"/>
        </w:trPr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Marine West Coast and NW Forested Mountains</w:t>
            </w:r>
          </w:p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</w:p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</w:p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Geiser et al. 2010</w:t>
            </w:r>
          </w:p>
        </w:tc>
        <w:tc>
          <w:tcPr>
            <w:tcW w:w="616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Western hemlock, Oak savanna, High elevation forest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deposition shifts species composition from oligotroph to eutroph dominated</w:t>
            </w: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Changes in temperature and relative humidity affect lichen composition</w:t>
            </w:r>
          </w:p>
        </w:tc>
        <w:tc>
          <w:tcPr>
            <w:tcW w:w="660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Lichen community composition shifts in response to N deposition and climate (T and RH)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Additive</w:t>
            </w:r>
          </w:p>
        </w:tc>
        <w:tc>
          <w:tcPr>
            <w:tcW w:w="609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Species traits, species interactions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Bioclimatic envelope, Nutrients --N availability </w:t>
            </w:r>
          </w:p>
        </w:tc>
      </w:tr>
      <w:tr w:rsidR="003127EB" w:rsidRPr="00BA5D5B" w:rsidTr="0038124D">
        <w:trPr>
          <w:trHeight w:val="430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Region: South West</w:t>
            </w:r>
          </w:p>
        </w:tc>
      </w:tr>
      <w:tr w:rsidR="003127EB" w:rsidRPr="00BA5D5B" w:rsidTr="0038124D">
        <w:trPr>
          <w:gridAfter w:val="1"/>
          <w:wAfter w:w="560" w:type="pct"/>
          <w:trHeight w:val="1110"/>
        </w:trPr>
        <w:tc>
          <w:tcPr>
            <w:tcW w:w="634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Mediterranean annual grassland</w:t>
            </w: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fertilization reduced biodiversity of plants, mostly of forb species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Elevated CO</w:t>
            </w:r>
            <w:r w:rsidRPr="00FB7B61">
              <w:rPr>
                <w:sz w:val="20"/>
                <w:szCs w:val="20"/>
                <w:vertAlign w:val="subscript"/>
              </w:rPr>
              <w:t>2</w:t>
            </w:r>
            <w:r w:rsidRPr="00FB7B61">
              <w:rPr>
                <w:sz w:val="20"/>
                <w:szCs w:val="20"/>
              </w:rPr>
              <w:t xml:space="preserve"> also reduced biodiversity; warmer temperatures had no effect, and elevated precipitation increased biodiversity.</w:t>
            </w:r>
          </w:p>
        </w:tc>
        <w:tc>
          <w:tcPr>
            <w:tcW w:w="642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Few interactive effects reported.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Additive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ind w:left="-108"/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ind w:left="-109" w:firstLine="19"/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Precipitation, fire, CO</w:t>
            </w:r>
            <w:r w:rsidRPr="00FB7B61">
              <w:rPr>
                <w:sz w:val="20"/>
                <w:szCs w:val="20"/>
                <w:vertAlign w:val="subscript"/>
              </w:rPr>
              <w:t>2</w:t>
            </w:r>
          </w:p>
        </w:tc>
      </w:tr>
      <w:tr w:rsidR="003127EB" w:rsidRPr="00BA5D5B" w:rsidTr="0038124D">
        <w:trPr>
          <w:trHeight w:val="243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Zavaleta 2003a, 2003b</w:t>
            </w:r>
          </w:p>
        </w:tc>
      </w:tr>
      <w:tr w:rsidR="003127EB" w:rsidRPr="00BA5D5B" w:rsidTr="00C05853">
        <w:trPr>
          <w:trHeight w:val="1530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North American Deserts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Desert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Fertilization promotes growth of non-native annual grasses and shifts in species composition resulting increased risk of fire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Altered precipitation patterns allow increased growth of exotic? annual grasses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Drought and increased fuel source lead to increased fire which causes a loss of native shrubs In areas not adapted to fire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Nutrients, changing precipitation patterns, disturbance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Species competition, Species functional traits, N</w:t>
            </w:r>
          </w:p>
        </w:tc>
      </w:tr>
      <w:tr w:rsidR="003127EB" w:rsidRPr="00BA5D5B" w:rsidTr="0038124D">
        <w:trPr>
          <w:trHeight w:val="288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Rao et al. 2010; Rao and Allen 2010; Fenn et al. 2010</w:t>
            </w:r>
          </w:p>
        </w:tc>
      </w:tr>
      <w:tr w:rsidR="003127EB" w:rsidRPr="00BA5D5B" w:rsidTr="00C05853">
        <w:trPr>
          <w:trHeight w:val="700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NW Forested Mountains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Alpine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N deposition has been associated with greater frost sensitivity 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Earlier snowmelt and earlier starts to the growing season increases plant exposure to killing frosts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Combination of more frequent frosts and greater plant sensitivity to those frosts can cause greater mortality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 or antagonistic, depending on system and taxa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Bioclimatic envelope (freezing events)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Species functional traits, N</w:t>
            </w:r>
          </w:p>
        </w:tc>
      </w:tr>
      <w:tr w:rsidR="003127EB" w:rsidRPr="00BA5D5B" w:rsidTr="0038124D">
        <w:trPr>
          <w:trHeight w:val="207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Inouye 2008</w:t>
            </w:r>
          </w:p>
        </w:tc>
      </w:tr>
      <w:tr w:rsidR="003127EB" w:rsidRPr="00BA5D5B" w:rsidTr="00C05853">
        <w:trPr>
          <w:trHeight w:val="1695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lastRenderedPageBreak/>
              <w:t>Mediterranean California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California Coastal Sage Scrub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N fertilization promotes growth of non-native annual grasses that prevent percolation of rainwater to shrub rooting zones suppressing shrub establishment and growth 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Altered precipitation patterns allo</w:t>
            </w:r>
            <w:r>
              <w:rPr>
                <w:sz w:val="20"/>
                <w:szCs w:val="20"/>
              </w:rPr>
              <w:t xml:space="preserve">w increased growth of </w:t>
            </w:r>
            <w:r w:rsidRPr="00FB7B61">
              <w:rPr>
                <w:sz w:val="20"/>
                <w:szCs w:val="20"/>
              </w:rPr>
              <w:t>exotic annual grasses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promotes shift from shrubs to grasslands in CA coastal sage scrub communities, resulting in change in hydrological regime that exacerbates shrubland conversion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Bioclimatic envelope, Species functional traits, N</w:t>
            </w:r>
          </w:p>
        </w:tc>
      </w:tr>
      <w:tr w:rsidR="003127EB" w:rsidRPr="00BA5D5B" w:rsidTr="0038124D">
        <w:trPr>
          <w:trHeight w:val="225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Wood et al. 2006</w:t>
            </w:r>
          </w:p>
        </w:tc>
      </w:tr>
      <w:tr w:rsidR="003127EB" w:rsidRPr="00BA5D5B" w:rsidTr="00C05853">
        <w:trPr>
          <w:trHeight w:val="915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NW Forested Mountains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Rockies Lakes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Nitrate released from melting glaciers increases N loading to alpine lakes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Melting of glaciers increases water flux and releases stored nitrate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Increased N loads result in shifts in lake diatom communities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Hydrology, species functional traits</w:t>
            </w:r>
          </w:p>
        </w:tc>
      </w:tr>
      <w:tr w:rsidR="003127EB" w:rsidRPr="00BA5D5B" w:rsidTr="0038124D">
        <w:trPr>
          <w:trHeight w:val="277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Baron et al. 2009; Saros et al. 2010</w:t>
            </w:r>
          </w:p>
        </w:tc>
      </w:tr>
      <w:tr w:rsidR="003127EB" w:rsidRPr="00BA5D5B" w:rsidTr="0038124D">
        <w:trPr>
          <w:trHeight w:val="286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Region: Coastal (Northeast)</w:t>
            </w:r>
          </w:p>
        </w:tc>
      </w:tr>
      <w:tr w:rsidR="003127EB" w:rsidRPr="00BA5D5B" w:rsidTr="00C05853">
        <w:trPr>
          <w:trHeight w:val="1605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Eastern temperate Forests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New England and Chesapeake Bay estuaries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 loading lead to a significant decline of eelgrass coverage, and almost all eelgrass  habitats were lost at high loading levels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Changes in the nitrogen loading and concentrations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N loading changes result in reduction in eel grass communities, which is an important foundation of the estuarine structure and function.  Increases in harmful algal blooms in Hudson.  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Species functional traits</w:t>
            </w:r>
          </w:p>
        </w:tc>
      </w:tr>
      <w:tr w:rsidR="003127EB" w:rsidRPr="00BA5D5B" w:rsidTr="0038124D">
        <w:trPr>
          <w:trHeight w:val="376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Latimer and Rego 2010; Najjar et al. 2010</w:t>
            </w:r>
          </w:p>
        </w:tc>
      </w:tr>
      <w:tr w:rsidR="003127EB" w:rsidRPr="00BA5D5B" w:rsidTr="00C05853">
        <w:trPr>
          <w:trHeight w:val="1155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Eastern temperate forests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NE estuary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Increased N loads can lead to coastal eutrophication, harmful algal blooms and hypoxia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Changes in delivery of nutrient loads and concentrations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Eutrophication and HABs in Hudson River estuary during low flow years; Could be accompanied by hypoxia 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N, species interactions, bioclimatic envelope</w:t>
            </w:r>
          </w:p>
        </w:tc>
      </w:tr>
      <w:tr w:rsidR="003127EB" w:rsidRPr="00BA5D5B" w:rsidTr="0038124D">
        <w:trPr>
          <w:trHeight w:val="216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Howarth et al. 2000</w:t>
            </w:r>
          </w:p>
        </w:tc>
      </w:tr>
      <w:tr w:rsidR="003127EB" w:rsidRPr="00BA5D5B" w:rsidTr="0038124D">
        <w:trPr>
          <w:trHeight w:val="421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lastRenderedPageBreak/>
              <w:t>Region: Coastal (Southeast)</w:t>
            </w:r>
          </w:p>
        </w:tc>
      </w:tr>
      <w:tr w:rsidR="003127EB" w:rsidRPr="00BA5D5B" w:rsidTr="00C05853">
        <w:trPr>
          <w:trHeight w:val="930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Eastern temperate forests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SE Estuary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Increased N loads can lead to coastal eutrophication, harmful algal blooms and hypoxia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Changes in delivery of nutrient loads and concentrations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Eutrophication and HABS in NC estuaries during low flow years; Could be accompanied by hypoxia 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Synergistic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N, toxicity, species interactions</w:t>
            </w:r>
          </w:p>
        </w:tc>
      </w:tr>
      <w:tr w:rsidR="003127EB" w:rsidRPr="00BA5D5B" w:rsidTr="0038124D">
        <w:trPr>
          <w:trHeight w:val="297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Paerl 2006</w:t>
            </w:r>
          </w:p>
        </w:tc>
      </w:tr>
      <w:tr w:rsidR="003127EB" w:rsidRPr="00BA5D5B" w:rsidTr="00C05853">
        <w:trPr>
          <w:trHeight w:val="520"/>
        </w:trPr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Eastern Temperate forests and Great Plains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GOM estuary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Higher flow leads to more delivery of N; higher concentrations during low flow periods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Changes in delivery of nutrient loads and concentrations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 xml:space="preserve">GOM hypoxia extent varies with climate and N load; this in turn affects species composition and distribution 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Additive - Synergistic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Nutrients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sz w:val="20"/>
                <w:szCs w:val="20"/>
              </w:rPr>
            </w:pPr>
            <w:r w:rsidRPr="00FB7B61">
              <w:rPr>
                <w:sz w:val="20"/>
                <w:szCs w:val="20"/>
              </w:rPr>
              <w:t>N, toxicity</w:t>
            </w:r>
          </w:p>
        </w:tc>
      </w:tr>
      <w:tr w:rsidR="003127EB" w:rsidRPr="00BA5D5B" w:rsidTr="0038124D">
        <w:trPr>
          <w:trHeight w:val="288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:rsidR="003127EB" w:rsidRPr="00FB7B61" w:rsidRDefault="003127EB" w:rsidP="0038124D">
            <w:pPr>
              <w:contextualSpacing/>
              <w:rPr>
                <w:b/>
                <w:bCs/>
                <w:sz w:val="20"/>
                <w:szCs w:val="20"/>
              </w:rPr>
            </w:pPr>
            <w:r w:rsidRPr="00FB7B61">
              <w:rPr>
                <w:b/>
                <w:bCs/>
                <w:sz w:val="20"/>
                <w:szCs w:val="20"/>
              </w:rPr>
              <w:t>Donner and Scavia 2007</w:t>
            </w:r>
          </w:p>
        </w:tc>
      </w:tr>
    </w:tbl>
    <w:p w:rsidR="003127EB" w:rsidRPr="007F21FC" w:rsidRDefault="003127EB" w:rsidP="003127EB"/>
    <w:p w:rsidR="003127EB" w:rsidRPr="00304356" w:rsidRDefault="003127EB" w:rsidP="003127EB">
      <w:pPr>
        <w:autoSpaceDE w:val="0"/>
        <w:autoSpaceDN w:val="0"/>
        <w:adjustRightInd w:val="0"/>
        <w:rPr>
          <w:sz w:val="20"/>
          <w:szCs w:val="20"/>
        </w:rPr>
      </w:pPr>
    </w:p>
    <w:p w:rsidR="00F76C43" w:rsidRDefault="00C05853">
      <w:bookmarkStart w:id="0" w:name="_GoBack"/>
      <w:bookmarkEnd w:id="0"/>
    </w:p>
    <w:sectPr w:rsidR="00F76C43" w:rsidSect="00080A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efaultTabStop w:val="720"/>
  <w:characterSpacingControl w:val="doNotCompress"/>
  <w:compat/>
  <w:rsids>
    <w:rsidRoot w:val="003127EB"/>
    <w:rsid w:val="001114C8"/>
    <w:rsid w:val="003127EB"/>
    <w:rsid w:val="004722EA"/>
    <w:rsid w:val="004F7E6B"/>
    <w:rsid w:val="0062314B"/>
    <w:rsid w:val="00837108"/>
    <w:rsid w:val="00C05853"/>
    <w:rsid w:val="00F3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7EB"/>
    <w:rPr>
      <w:rFonts w:eastAsia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7EB"/>
    <w:rPr>
      <w:rFonts w:eastAsia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Porter</dc:creator>
  <cp:lastModifiedBy>0000484</cp:lastModifiedBy>
  <cp:revision>2</cp:revision>
  <cp:lastPrinted>2012-09-28T17:14:00Z</cp:lastPrinted>
  <dcterms:created xsi:type="dcterms:W3CDTF">2012-09-28T17:13:00Z</dcterms:created>
  <dcterms:modified xsi:type="dcterms:W3CDTF">2012-10-17T06:58:00Z</dcterms:modified>
</cp:coreProperties>
</file>