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38F50" w14:textId="180494B9" w:rsidR="00954959" w:rsidRDefault="00954959" w:rsidP="00954959">
      <w:pPr>
        <w:spacing w:after="0" w:line="48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Online Resource </w:t>
      </w:r>
      <w:r>
        <w:rPr>
          <w:rFonts w:eastAsia="Times New Roman"/>
          <w:b/>
        </w:rPr>
        <w:t>8:</w:t>
      </w:r>
      <w:bookmarkStart w:id="0" w:name="_GoBack"/>
      <w:bookmarkEnd w:id="0"/>
      <w:r>
        <w:rPr>
          <w:rFonts w:eastAsia="Times New Roman"/>
          <w:b/>
        </w:rPr>
        <w:t xml:space="preserve"> </w:t>
      </w:r>
      <w:r w:rsidRPr="009D3396">
        <w:rPr>
          <w:rFonts w:eastAsia="Times New Roman"/>
        </w:rPr>
        <w:t>S</w:t>
      </w:r>
      <w:r>
        <w:rPr>
          <w:rFonts w:eastAsia="Times New Roman"/>
        </w:rPr>
        <w:t>ite specific s</w:t>
      </w:r>
      <w:r w:rsidRPr="009D3396">
        <w:rPr>
          <w:rFonts w:eastAsia="Times New Roman"/>
        </w:rPr>
        <w:t xml:space="preserve">pecies </w:t>
      </w:r>
      <w:r>
        <w:rPr>
          <w:rFonts w:eastAsia="Times New Roman"/>
        </w:rPr>
        <w:t>a</w:t>
      </w:r>
      <w:r w:rsidRPr="009D3396">
        <w:rPr>
          <w:rFonts w:eastAsia="Times New Roman"/>
        </w:rPr>
        <w:t>bundance</w:t>
      </w:r>
    </w:p>
    <w:p w14:paraId="04C71A77" w14:textId="77777777" w:rsidR="000F6CD3" w:rsidRDefault="000F6CD3" w:rsidP="000F6CD3">
      <w:pPr>
        <w:pStyle w:val="normal0"/>
        <w:spacing w:after="0" w:line="480" w:lineRule="auto"/>
        <w:jc w:val="both"/>
      </w:pPr>
      <w:r>
        <w:t xml:space="preserve">The epifauna at site A was dominated by the bivalve </w:t>
      </w:r>
      <w:r>
        <w:rPr>
          <w:i/>
        </w:rPr>
        <w:t>Nucula sulcata</w:t>
      </w:r>
      <w:r>
        <w:t xml:space="preserve">, the commercially important </w:t>
      </w:r>
      <w:r>
        <w:rPr>
          <w:i/>
        </w:rPr>
        <w:t>Nephrops norvegicus</w:t>
      </w:r>
      <w:r>
        <w:t xml:space="preserve"> or “scampi/Dublin Bay Prawn”, several species of shrimp (</w:t>
      </w:r>
      <w:r>
        <w:rPr>
          <w:i/>
        </w:rPr>
        <w:t>Crangon allmanni, Dichelopandalus bonnieri, Alpheus glaber, Processa nouveli holthuisi</w:t>
      </w:r>
      <w:r>
        <w:t>), the angular crab (</w:t>
      </w:r>
      <w:r>
        <w:rPr>
          <w:i/>
        </w:rPr>
        <w:t>Goneplax rhomboides</w:t>
      </w:r>
      <w:r>
        <w:t xml:space="preserve">) and the predatory gastropod </w:t>
      </w:r>
      <w:r>
        <w:rPr>
          <w:i/>
        </w:rPr>
        <w:t>Polinices fuscus</w:t>
      </w:r>
      <w:r>
        <w:t xml:space="preserve">. At site I, many of the large bioturbatory species that were highly abundant at site A were also present in this slightly sandier environment (e.g. </w:t>
      </w:r>
      <w:r>
        <w:rPr>
          <w:i/>
        </w:rPr>
        <w:t xml:space="preserve">N. norvegicus, G. rhomboides </w:t>
      </w:r>
      <w:r>
        <w:t>and</w:t>
      </w:r>
      <w:r>
        <w:rPr>
          <w:i/>
        </w:rPr>
        <w:t xml:space="preserve"> N. sulcata</w:t>
      </w:r>
      <w:r>
        <w:t xml:space="preserve">) although at much lower abundances. Another important bioturbator, the burrowing sandstar </w:t>
      </w:r>
      <w:r>
        <w:rPr>
          <w:i/>
        </w:rPr>
        <w:t>Astropecten irregularis</w:t>
      </w:r>
      <w:r>
        <w:t xml:space="preserve"> was also present but at lower abundance than seen at the sandier site H, as were the shrimps </w:t>
      </w:r>
      <w:r>
        <w:rPr>
          <w:i/>
        </w:rPr>
        <w:t xml:space="preserve">Processa canaliculata </w:t>
      </w:r>
      <w:r>
        <w:t xml:space="preserve">and </w:t>
      </w:r>
      <w:r>
        <w:rPr>
          <w:i/>
        </w:rPr>
        <w:t>Philoceras bispinosus</w:t>
      </w:r>
      <w:r>
        <w:t xml:space="preserve">. Many species that were common to sites A, I and H showed their highest abundances at site I, these included </w:t>
      </w:r>
      <w:r>
        <w:rPr>
          <w:i/>
        </w:rPr>
        <w:t xml:space="preserve">C. allmanni, P. nouveli holthuisi, A. glaber, Pontophilus spinosus, Ampelisca macrocephala </w:t>
      </w:r>
      <w:r>
        <w:t xml:space="preserve">and </w:t>
      </w:r>
      <w:r>
        <w:rPr>
          <w:i/>
        </w:rPr>
        <w:t>Ophiura affinis.</w:t>
      </w:r>
    </w:p>
    <w:p w14:paraId="654F0066" w14:textId="77777777" w:rsidR="000F6CD3" w:rsidRDefault="000F6CD3" w:rsidP="000F6CD3">
      <w:pPr>
        <w:pStyle w:val="normal0"/>
        <w:spacing w:after="0" w:line="480" w:lineRule="auto"/>
        <w:jc w:val="both"/>
      </w:pPr>
    </w:p>
    <w:p w14:paraId="22CF3999" w14:textId="77777777" w:rsidR="000F6CD3" w:rsidRDefault="000F6CD3" w:rsidP="000F6CD3">
      <w:pPr>
        <w:pStyle w:val="normal0"/>
        <w:spacing w:after="0" w:line="480" w:lineRule="auto"/>
        <w:jc w:val="both"/>
      </w:pPr>
      <w:r>
        <w:t xml:space="preserve">Several species showed their highest abundances in the sediments of site H. These included </w:t>
      </w:r>
      <w:r>
        <w:rPr>
          <w:i/>
        </w:rPr>
        <w:t>P. canaliculata, P. bispinosus</w:t>
      </w:r>
      <w:r>
        <w:t xml:space="preserve"> and </w:t>
      </w:r>
      <w:r>
        <w:rPr>
          <w:i/>
        </w:rPr>
        <w:t>A. irregularis</w:t>
      </w:r>
      <w:r>
        <w:t xml:space="preserve">. Several species were found in high abundance at this site whilst being rare at all other sites; e.g. the terrebellid worm </w:t>
      </w:r>
      <w:r>
        <w:rPr>
          <w:i/>
        </w:rPr>
        <w:t>Amphicteis gunneri</w:t>
      </w:r>
      <w:r>
        <w:t xml:space="preserve">, the infaunal gastropod </w:t>
      </w:r>
      <w:r>
        <w:rPr>
          <w:i/>
        </w:rPr>
        <w:t>Turritella communis</w:t>
      </w:r>
      <w:r>
        <w:t xml:space="preserve"> and the bivalve </w:t>
      </w:r>
      <w:r>
        <w:rPr>
          <w:i/>
        </w:rPr>
        <w:t>Phaxas pellucidus</w:t>
      </w:r>
      <w:r>
        <w:t xml:space="preserve">. Unlike these species, </w:t>
      </w:r>
      <w:r>
        <w:rPr>
          <w:i/>
        </w:rPr>
        <w:t>P. nouveli holthuisi</w:t>
      </w:r>
      <w:r>
        <w:t xml:space="preserve"> showed similarly high abundances in sites A, I and H. The shrimp </w:t>
      </w:r>
      <w:r>
        <w:rPr>
          <w:i/>
        </w:rPr>
        <w:t>C. allmanni</w:t>
      </w:r>
      <w:r>
        <w:t xml:space="preserve"> was abundant at sites A and I and, although it was still found at site H, its abundance was reducing as the sediment type became coarser The opposite was true for the hermit crab </w:t>
      </w:r>
      <w:r>
        <w:rPr>
          <w:i/>
        </w:rPr>
        <w:t>Anapagurus laevis</w:t>
      </w:r>
      <w:r>
        <w:t xml:space="preserve"> which appeared to become more abundant in sandier sediments.</w:t>
      </w:r>
    </w:p>
    <w:p w14:paraId="02E175AE" w14:textId="77777777" w:rsidR="000F6CD3" w:rsidRDefault="000F6CD3" w:rsidP="000F6CD3">
      <w:pPr>
        <w:pStyle w:val="normal0"/>
        <w:spacing w:after="0" w:line="480" w:lineRule="auto"/>
        <w:jc w:val="both"/>
      </w:pPr>
    </w:p>
    <w:p w14:paraId="1E6C588C" w14:textId="77777777" w:rsidR="000F6CD3" w:rsidRDefault="000F6CD3" w:rsidP="000F6CD3">
      <w:pPr>
        <w:pStyle w:val="normal0"/>
        <w:spacing w:after="0" w:line="480" w:lineRule="auto"/>
        <w:jc w:val="both"/>
      </w:pPr>
      <w:r>
        <w:lastRenderedPageBreak/>
        <w:t xml:space="preserve">The most abundant epifaunal species in the coarse sand sediments found at site G was the tube building polychaete </w:t>
      </w:r>
      <w:r>
        <w:rPr>
          <w:i/>
        </w:rPr>
        <w:t>Hyalinoecia tubicola</w:t>
      </w:r>
      <w:r>
        <w:t xml:space="preserve">. This species was almost exclusively found at site G, as were the pelican’s foot shell </w:t>
      </w:r>
      <w:r>
        <w:rPr>
          <w:i/>
        </w:rPr>
        <w:t>Aporrhais pespelecani</w:t>
      </w:r>
      <w:r>
        <w:t xml:space="preserve"> and the nereid worm </w:t>
      </w:r>
      <w:r>
        <w:rPr>
          <w:i/>
        </w:rPr>
        <w:t xml:space="preserve">Neanthes fucata, </w:t>
      </w:r>
      <w:r>
        <w:t xml:space="preserve">which is a commensal of </w:t>
      </w:r>
      <w:r>
        <w:rPr>
          <w:i/>
        </w:rPr>
        <w:t>Paguridae</w:t>
      </w:r>
      <w:r>
        <w:t>. site G also supported several species of hermit crabs (</w:t>
      </w:r>
      <w:r>
        <w:rPr>
          <w:i/>
        </w:rPr>
        <w:t xml:space="preserve">Pagurus bernhardus, Anapagurus. laevis, Pagurus prideaux </w:t>
      </w:r>
      <w:r>
        <w:t>and</w:t>
      </w:r>
      <w:r>
        <w:rPr>
          <w:i/>
        </w:rPr>
        <w:t xml:space="preserve"> Pagurus alatus</w:t>
      </w:r>
      <w:r>
        <w:t xml:space="preserve">) all of which were most abundant in sandy environments. The crabs </w:t>
      </w:r>
      <w:r>
        <w:rPr>
          <w:i/>
        </w:rPr>
        <w:t xml:space="preserve">Ebalia granulosa </w:t>
      </w:r>
      <w:r>
        <w:t xml:space="preserve">and </w:t>
      </w:r>
      <w:r>
        <w:rPr>
          <w:i/>
        </w:rPr>
        <w:t xml:space="preserve">Liocarcinus depurator, </w:t>
      </w:r>
      <w:r>
        <w:t>as well as</w:t>
      </w:r>
      <w:r>
        <w:rPr>
          <w:i/>
        </w:rPr>
        <w:t xml:space="preserve"> </w:t>
      </w:r>
      <w:r>
        <w:t xml:space="preserve">the brittlestar </w:t>
      </w:r>
      <w:r>
        <w:rPr>
          <w:i/>
        </w:rPr>
        <w:t xml:space="preserve">Ophiura sarsi, </w:t>
      </w:r>
      <w:r>
        <w:t xml:space="preserve">were also more abundant at sandier sites showing high numbers at both sites G and H. Although the shrimps </w:t>
      </w:r>
      <w:r>
        <w:rPr>
          <w:i/>
        </w:rPr>
        <w:t xml:space="preserve">C. allmanni </w:t>
      </w:r>
      <w:r>
        <w:t xml:space="preserve">and </w:t>
      </w:r>
      <w:r>
        <w:rPr>
          <w:i/>
        </w:rPr>
        <w:t>P. bispinosus</w:t>
      </w:r>
      <w:r>
        <w:t xml:space="preserve"> were still abundant at site G, it would seem that these species actually favoured sediments with a higher percentage of fines. </w:t>
      </w:r>
    </w:p>
    <w:p w14:paraId="3D8DBF84" w14:textId="77777777" w:rsidR="000F6CD3" w:rsidRDefault="000F6CD3" w:rsidP="000F6CD3">
      <w:pPr>
        <w:pStyle w:val="normal0"/>
        <w:spacing w:line="480" w:lineRule="auto"/>
      </w:pPr>
    </w:p>
    <w:p w14:paraId="01F8EE78" w14:textId="77777777" w:rsidR="000F6CD3" w:rsidRDefault="000F6CD3" w:rsidP="000F6CD3">
      <w:pPr>
        <w:pStyle w:val="normal0"/>
        <w:spacing w:line="480" w:lineRule="auto"/>
      </w:pPr>
      <w:r>
        <w:t xml:space="preserve">The most numerically dominant macro-infaunal species at site A was the capitellid polychaete </w:t>
      </w:r>
      <w:r>
        <w:rPr>
          <w:i/>
        </w:rPr>
        <w:t>Mediomastus fragilis</w:t>
      </w:r>
      <w:r>
        <w:t xml:space="preserve"> with more than twice as many individuals as the next most abundant species, the bivalve </w:t>
      </w:r>
      <w:r>
        <w:rPr>
          <w:i/>
        </w:rPr>
        <w:t>Abra nitida</w:t>
      </w:r>
      <w:r>
        <w:t xml:space="preserve"> and the polychaetes </w:t>
      </w:r>
      <w:r>
        <w:rPr>
          <w:i/>
        </w:rPr>
        <w:t>Minuspio cf. multibranchiata</w:t>
      </w:r>
      <w:r>
        <w:t xml:space="preserve">, </w:t>
      </w:r>
      <w:r>
        <w:rPr>
          <w:i/>
        </w:rPr>
        <w:t>Magelona minuta</w:t>
      </w:r>
      <w:r>
        <w:t xml:space="preserve">, </w:t>
      </w:r>
      <w:r>
        <w:rPr>
          <w:i/>
        </w:rPr>
        <w:t>Abyssoninoe hibernica</w:t>
      </w:r>
      <w:r>
        <w:t xml:space="preserve"> and </w:t>
      </w:r>
      <w:r>
        <w:rPr>
          <w:i/>
        </w:rPr>
        <w:t>Praxillella affinis.</w:t>
      </w:r>
      <w:r>
        <w:t xml:space="preserve"> Other less abundant taxa were </w:t>
      </w:r>
      <w:r>
        <w:rPr>
          <w:i/>
        </w:rPr>
        <w:t>Nemertea</w:t>
      </w:r>
      <w:r>
        <w:t xml:space="preserve">, another polychaete </w:t>
      </w:r>
      <w:r>
        <w:rPr>
          <w:i/>
        </w:rPr>
        <w:t>Prionospio fallax</w:t>
      </w:r>
      <w:r>
        <w:t xml:space="preserve"> and the cumacean </w:t>
      </w:r>
      <w:r>
        <w:rPr>
          <w:i/>
        </w:rPr>
        <w:t>Leucon nasica</w:t>
      </w:r>
      <w:r>
        <w:t xml:space="preserve">. Site I was even more heavily dominated by its most abundant species, the polychaete </w:t>
      </w:r>
      <w:r>
        <w:rPr>
          <w:i/>
        </w:rPr>
        <w:t>Magelona minuta</w:t>
      </w:r>
      <w:r>
        <w:t xml:space="preserve">, being 8 times more abundant than any other taxa. These other taxa included </w:t>
      </w:r>
      <w:r>
        <w:rPr>
          <w:i/>
        </w:rPr>
        <w:t>Nemertea</w:t>
      </w:r>
      <w:r>
        <w:t xml:space="preserve">, the polychaetes </w:t>
      </w:r>
      <w:r>
        <w:rPr>
          <w:i/>
        </w:rPr>
        <w:t>Ampharete falcata</w:t>
      </w:r>
      <w:r>
        <w:t xml:space="preserve">, </w:t>
      </w:r>
      <w:r>
        <w:rPr>
          <w:i/>
        </w:rPr>
        <w:t>Mediomastus fragilis</w:t>
      </w:r>
      <w:r>
        <w:t xml:space="preserve">, </w:t>
      </w:r>
      <w:r>
        <w:rPr>
          <w:i/>
        </w:rPr>
        <w:t>Aricidea suecica</w:t>
      </w:r>
      <w:r>
        <w:t xml:space="preserve"> and </w:t>
      </w:r>
      <w:r>
        <w:rPr>
          <w:i/>
        </w:rPr>
        <w:t>Galathowenia oculata</w:t>
      </w:r>
      <w:r>
        <w:t xml:space="preserve"> as well as the bivalve </w:t>
      </w:r>
      <w:r>
        <w:rPr>
          <w:i/>
        </w:rPr>
        <w:t>Corbula gibba</w:t>
      </w:r>
      <w:r>
        <w:t xml:space="preserve">. Site H was similar to site I in terms of dominant species and was also heavily dominated by </w:t>
      </w:r>
      <w:r>
        <w:rPr>
          <w:i/>
        </w:rPr>
        <w:t>M. minuta</w:t>
      </w:r>
      <w:r>
        <w:t xml:space="preserve">. However at site H this species was only 5 times more abundant than the next most abundant taxa, which were juvenile brittlestars </w:t>
      </w:r>
      <w:r>
        <w:rPr>
          <w:i/>
        </w:rPr>
        <w:t>Amphiuridae</w:t>
      </w:r>
      <w:r>
        <w:t xml:space="preserve">, </w:t>
      </w:r>
      <w:r>
        <w:rPr>
          <w:i/>
        </w:rPr>
        <w:t>Nemertea</w:t>
      </w:r>
      <w:r>
        <w:t xml:space="preserve">, the polychaetes </w:t>
      </w:r>
      <w:r>
        <w:rPr>
          <w:i/>
        </w:rPr>
        <w:t>A. falcata</w:t>
      </w:r>
      <w:r>
        <w:t xml:space="preserve"> and</w:t>
      </w:r>
      <w:r>
        <w:rPr>
          <w:i/>
        </w:rPr>
        <w:t xml:space="preserve"> A. suecica</w:t>
      </w:r>
      <w:r>
        <w:t xml:space="preserve"> and the amphipod </w:t>
      </w:r>
      <w:r>
        <w:rPr>
          <w:i/>
        </w:rPr>
        <w:t>Urothoe elegans</w:t>
      </w:r>
      <w:r>
        <w:t xml:space="preserve">. This site also contained significant numbers of the urchin </w:t>
      </w:r>
      <w:r>
        <w:rPr>
          <w:i/>
        </w:rPr>
        <w:t>Echinocyamus pusillus</w:t>
      </w:r>
      <w:r>
        <w:t xml:space="preserve"> indicating the sandier nature of this site compared to site I. Site G was numerically dominated by echinoderms with juvenile </w:t>
      </w:r>
      <w:r>
        <w:rPr>
          <w:i/>
        </w:rPr>
        <w:t>Amphiuridae</w:t>
      </w:r>
      <w:r>
        <w:t xml:space="preserve"> and </w:t>
      </w:r>
      <w:r>
        <w:rPr>
          <w:i/>
        </w:rPr>
        <w:t>E. pusillus</w:t>
      </w:r>
      <w:r>
        <w:t xml:space="preserve"> being 3 times more abundant than any other taxa. The next most abundant were </w:t>
      </w:r>
      <w:r>
        <w:rPr>
          <w:i/>
        </w:rPr>
        <w:t>Unciola planipes</w:t>
      </w:r>
      <w:r>
        <w:t xml:space="preserve">, </w:t>
      </w:r>
      <w:r>
        <w:rPr>
          <w:i/>
        </w:rPr>
        <w:t>Spiophanes kroyeri</w:t>
      </w:r>
      <w:r>
        <w:t xml:space="preserve"> and Nemertea.</w:t>
      </w:r>
    </w:p>
    <w:p w14:paraId="45E117F5" w14:textId="77777777" w:rsidR="000F6CD3" w:rsidRDefault="000F6CD3" w:rsidP="000F6CD3">
      <w:pPr>
        <w:pStyle w:val="normal0"/>
        <w:spacing w:line="480" w:lineRule="auto"/>
        <w:jc w:val="both"/>
      </w:pPr>
      <w:r>
        <w:t>Meiofaunal nematodes, copepods, bivalves and polychaetes were present at all sites, but ostracods and kinorhynchs only occurred at A and I, while rotifers were only recovered from G and H sediments. Nematode and copepod relative abundance differed significantly between sites (p = 0.032, p = 0.002, respectively), and is likely a useful indicator of sedimentary differences between sites. Phyla richness, – although a very rough measure of meiofauna diversity, –  was significantly different between sites H and I (p = 0.012). However, we expect such differences between sites to be greater when considering nematode genera/species data.</w:t>
      </w:r>
      <w:r>
        <w:rPr>
          <w:b/>
        </w:rPr>
        <w:t xml:space="preserve"> </w:t>
      </w:r>
    </w:p>
    <w:p w14:paraId="6760EBD8" w14:textId="77777777" w:rsidR="00DB1812" w:rsidRDefault="00DB1812"/>
    <w:sectPr w:rsidR="00DB1812" w:rsidSect="00DB1812">
      <w:headerReference w:type="default" r:id="rId7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A313B" w14:textId="77777777" w:rsidR="008018AD" w:rsidRDefault="008018AD" w:rsidP="008018AD">
      <w:r>
        <w:separator/>
      </w:r>
    </w:p>
  </w:endnote>
  <w:endnote w:type="continuationSeparator" w:id="0">
    <w:p w14:paraId="144185A3" w14:textId="77777777" w:rsidR="008018AD" w:rsidRDefault="008018AD" w:rsidP="0080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0F4C8" w14:textId="77777777" w:rsidR="008018AD" w:rsidRDefault="008018AD" w:rsidP="008018AD">
      <w:r>
        <w:separator/>
      </w:r>
    </w:p>
  </w:footnote>
  <w:footnote w:type="continuationSeparator" w:id="0">
    <w:p w14:paraId="62AF3B36" w14:textId="77777777" w:rsidR="008018AD" w:rsidRDefault="008018AD" w:rsidP="008018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39B2" w14:textId="715C1A05" w:rsidR="008018AD" w:rsidRDefault="008018AD" w:rsidP="008018AD">
    <w:pPr>
      <w:pStyle w:val="normal0"/>
      <w:spacing w:after="0" w:line="240" w:lineRule="auto"/>
      <w:rPr>
        <w:sz w:val="16"/>
        <w:szCs w:val="16"/>
      </w:rPr>
    </w:pPr>
    <w:r w:rsidRPr="006C0651">
      <w:rPr>
        <w:b/>
        <w:sz w:val="16"/>
        <w:szCs w:val="16"/>
      </w:rPr>
      <w:t>An approach for the identification of exemplar sites for scaling up targeted field observations of benthic biogeochemistry in heterogeneous environments.</w:t>
    </w:r>
    <w:r w:rsidRPr="006C0651">
      <w:rPr>
        <w:sz w:val="16"/>
        <w:szCs w:val="16"/>
      </w:rPr>
      <w:t xml:space="preserve">  </w:t>
    </w:r>
    <w:r w:rsidR="00B95528" w:rsidRPr="006C0651">
      <w:rPr>
        <w:sz w:val="16"/>
        <w:szCs w:val="16"/>
      </w:rPr>
      <w:t>Thompson, C.E.L., Silburn, B., Williams, M.E., Hull, T., Sivyer, D., Amoudry, L.O., Widdicombe, S., Ingels, J.</w:t>
    </w:r>
    <w:r w:rsidR="00B95528" w:rsidRPr="006C0651">
      <w:rPr>
        <w:sz w:val="16"/>
        <w:szCs w:val="16"/>
        <w:vertAlign w:val="superscript"/>
      </w:rPr>
      <w:t xml:space="preserve"> </w:t>
    </w:r>
    <w:r w:rsidR="00B95528" w:rsidRPr="006C0651">
      <w:rPr>
        <w:sz w:val="16"/>
        <w:szCs w:val="16"/>
      </w:rPr>
      <w:t>, Carnovale, G., McNeill, C.L.</w:t>
    </w:r>
    <w:r w:rsidR="00B95528" w:rsidRPr="006C0651">
      <w:rPr>
        <w:sz w:val="16"/>
        <w:szCs w:val="16"/>
        <w:vertAlign w:val="superscript"/>
      </w:rPr>
      <w:t xml:space="preserve"> </w:t>
    </w:r>
    <w:r w:rsidR="00B95528" w:rsidRPr="006C0651">
      <w:rPr>
        <w:sz w:val="16"/>
        <w:szCs w:val="16"/>
      </w:rPr>
      <w:t>, Hale, R., Laguionie Marchais, C., Hicks, N., Smith, H.</w:t>
    </w:r>
    <w:r w:rsidR="00B95528">
      <w:rPr>
        <w:sz w:val="16"/>
        <w:szCs w:val="16"/>
      </w:rPr>
      <w:t>E.K.</w:t>
    </w:r>
    <w:r w:rsidR="00B95528" w:rsidRPr="006C0651">
      <w:rPr>
        <w:sz w:val="16"/>
        <w:szCs w:val="16"/>
      </w:rPr>
      <w:t xml:space="preserve">, Klar, J.K., Hiddink, J.G., Kowalik, J, Kitidis, V., Reynolds, S., Woodward, E.M.S., Tait, K., Homoky, W.B, Kröger, S., </w:t>
    </w:r>
    <w:r w:rsidR="00B95528">
      <w:rPr>
        <w:sz w:val="16"/>
        <w:szCs w:val="16"/>
      </w:rPr>
      <w:t xml:space="preserve">Bolam, S., </w:t>
    </w:r>
    <w:r w:rsidR="00B95528" w:rsidRPr="006C0651">
      <w:rPr>
        <w:sz w:val="16"/>
        <w:szCs w:val="16"/>
      </w:rPr>
      <w:t>Godbold, J.A., Aldridge, J., Mayor, D.J, Benoist, N.M.A., Bett, B.J., Morris, K.J., Parker E.R., Ruhl, H.A., Statham, P.J., and Solan, M.</w:t>
    </w:r>
  </w:p>
  <w:p w14:paraId="053243F9" w14:textId="77777777" w:rsidR="008018AD" w:rsidRDefault="008018AD" w:rsidP="008018AD">
    <w:pPr>
      <w:pStyle w:val="normal0"/>
      <w:spacing w:line="240" w:lineRule="auto"/>
    </w:pPr>
    <w:r w:rsidRPr="006C0651">
      <w:rPr>
        <w:sz w:val="16"/>
        <w:szCs w:val="16"/>
        <w:vertAlign w:val="superscript"/>
      </w:rPr>
      <w:t>1</w:t>
    </w:r>
    <w:r w:rsidRPr="006C0651">
      <w:rPr>
        <w:sz w:val="16"/>
        <w:szCs w:val="16"/>
      </w:rPr>
      <w:t>Ocean and Earth Science, University of Southampton, National Oceanography Centre, Southampton, SO14 3ZH, United Kingdom. email: celt1@noc.soton.ac.uk, Phone: 02380596855, Fax: 02380593131</w:t>
    </w:r>
  </w:p>
  <w:p w14:paraId="4063560D" w14:textId="77777777" w:rsidR="008018AD" w:rsidRDefault="008018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D3"/>
    <w:rsid w:val="000F6CD3"/>
    <w:rsid w:val="001D76FE"/>
    <w:rsid w:val="002D78D9"/>
    <w:rsid w:val="006A6560"/>
    <w:rsid w:val="006D623D"/>
    <w:rsid w:val="008018AD"/>
    <w:rsid w:val="008D1CCA"/>
    <w:rsid w:val="008D3949"/>
    <w:rsid w:val="00954959"/>
    <w:rsid w:val="00B95528"/>
    <w:rsid w:val="00BE2345"/>
    <w:rsid w:val="00DB1812"/>
    <w:rsid w:val="00EA3E9E"/>
    <w:rsid w:val="00F2401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A6A9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959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F6CD3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018AD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018AD"/>
  </w:style>
  <w:style w:type="paragraph" w:styleId="Footer">
    <w:name w:val="footer"/>
    <w:basedOn w:val="Normal"/>
    <w:link w:val="FooterChar"/>
    <w:uiPriority w:val="99"/>
    <w:unhideWhenUsed/>
    <w:rsid w:val="008018AD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018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959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F6CD3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018AD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018AD"/>
  </w:style>
  <w:style w:type="paragraph" w:styleId="Footer">
    <w:name w:val="footer"/>
    <w:basedOn w:val="Normal"/>
    <w:link w:val="FooterChar"/>
    <w:uiPriority w:val="99"/>
    <w:unhideWhenUsed/>
    <w:rsid w:val="008018AD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01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710</Words>
  <Characters>4053</Characters>
  <Application>Microsoft Macintosh Word</Application>
  <DocSecurity>0</DocSecurity>
  <Lines>33</Lines>
  <Paragraphs>9</Paragraphs>
  <ScaleCrop>false</ScaleCrop>
  <Company>University of Southampton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Thompson</dc:creator>
  <cp:keywords/>
  <dc:description/>
  <cp:lastModifiedBy>Charlie Thompson</cp:lastModifiedBy>
  <cp:revision>5</cp:revision>
  <dcterms:created xsi:type="dcterms:W3CDTF">2016-09-02T10:06:00Z</dcterms:created>
  <dcterms:modified xsi:type="dcterms:W3CDTF">2017-02-21T08:19:00Z</dcterms:modified>
</cp:coreProperties>
</file>