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F0B" w:rsidRPr="00AA4F0B" w:rsidRDefault="00AA4F0B" w:rsidP="00AA4F0B">
      <w:pPr>
        <w:spacing w:after="0"/>
        <w:rPr>
          <w:rFonts w:ascii="Times New Roman" w:hAnsi="Times New Roman"/>
          <w:b/>
          <w:lang w:val="en-US"/>
        </w:rPr>
      </w:pPr>
      <w:r w:rsidRPr="00AA4F0B">
        <w:rPr>
          <w:rFonts w:ascii="Times New Roman" w:hAnsi="Times New Roman"/>
          <w:b/>
          <w:lang w:val="en-US"/>
        </w:rPr>
        <w:t>S5</w:t>
      </w:r>
      <w:r w:rsidR="00A22032" w:rsidRPr="00AA4F0B">
        <w:rPr>
          <w:rFonts w:ascii="Times New Roman" w:hAnsi="Times New Roman"/>
          <w:b/>
          <w:lang w:val="en-US"/>
        </w:rPr>
        <w:t xml:space="preserve"> </w:t>
      </w:r>
    </w:p>
    <w:p w:rsidR="0097485F" w:rsidRPr="00AA4F0B" w:rsidRDefault="00A22032" w:rsidP="00AA4F0B">
      <w:pPr>
        <w:spacing w:after="0"/>
        <w:rPr>
          <w:rFonts w:ascii="Times New Roman" w:hAnsi="Times New Roman"/>
          <w:b/>
          <w:lang w:val="en-US"/>
        </w:rPr>
      </w:pPr>
      <w:r w:rsidRPr="00AA4F0B">
        <w:rPr>
          <w:rFonts w:ascii="Times New Roman" w:hAnsi="Times New Roman"/>
          <w:lang w:val="en-US"/>
        </w:rPr>
        <w:t>Soil P characteristics of soils along the P-</w:t>
      </w:r>
      <w:proofErr w:type="spellStart"/>
      <w:r w:rsidRPr="00AA4F0B">
        <w:rPr>
          <w:rFonts w:ascii="Times New Roman" w:hAnsi="Times New Roman"/>
          <w:lang w:val="en-US"/>
        </w:rPr>
        <w:t>geosequenc</w:t>
      </w:r>
      <w:bookmarkStart w:id="0" w:name="_GoBack"/>
      <w:bookmarkEnd w:id="0"/>
      <w:r w:rsidRPr="00AA4F0B">
        <w:rPr>
          <w:rFonts w:ascii="Times New Roman" w:hAnsi="Times New Roman"/>
          <w:lang w:val="en-US"/>
        </w:rPr>
        <w:t>e</w:t>
      </w:r>
      <w:proofErr w:type="spellEnd"/>
      <w:r w:rsidRPr="00AA4F0B">
        <w:rPr>
          <w:rFonts w:ascii="Times New Roman" w:hAnsi="Times New Roman"/>
          <w:lang w:val="en-US"/>
        </w:rPr>
        <w:t xml:space="preserve"> in comparison with published results on soils along </w:t>
      </w:r>
      <w:proofErr w:type="spellStart"/>
      <w:r w:rsidRPr="00AA4F0B">
        <w:rPr>
          <w:rFonts w:ascii="Times New Roman" w:hAnsi="Times New Roman"/>
          <w:lang w:val="en-US"/>
        </w:rPr>
        <w:t>chronosequences</w:t>
      </w:r>
      <w:proofErr w:type="spellEnd"/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28"/>
        <w:gridCol w:w="768"/>
        <w:gridCol w:w="709"/>
        <w:gridCol w:w="709"/>
        <w:gridCol w:w="709"/>
        <w:gridCol w:w="708"/>
        <w:gridCol w:w="714"/>
        <w:gridCol w:w="3964"/>
      </w:tblGrid>
      <w:tr w:rsidR="0097485F" w:rsidRPr="004B0EB4" w:rsidTr="00391014">
        <w:trPr>
          <w:trHeight w:val="727"/>
          <w:jc w:val="center"/>
        </w:trPr>
        <w:tc>
          <w:tcPr>
            <w:tcW w:w="1696" w:type="dxa"/>
            <w:gridSpan w:val="2"/>
            <w:vMerge w:val="restart"/>
            <w:tcBorders>
              <w:top w:val="single" w:sz="12" w:space="0" w:color="auto"/>
              <w:left w:val="nil"/>
            </w:tcBorders>
            <w:vAlign w:val="center"/>
          </w:tcPr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Study site</w:t>
            </w:r>
          </w:p>
        </w:tc>
        <w:tc>
          <w:tcPr>
            <w:tcW w:w="3549" w:type="dxa"/>
            <w:gridSpan w:val="5"/>
            <w:tcBorders>
              <w:top w:val="single" w:sz="12" w:space="0" w:color="auto"/>
            </w:tcBorders>
            <w:vAlign w:val="center"/>
          </w:tcPr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Geosequence</w:t>
            </w:r>
            <w:proofErr w:type="spellEnd"/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(this study)</w:t>
            </w:r>
          </w:p>
        </w:tc>
        <w:tc>
          <w:tcPr>
            <w:tcW w:w="3964" w:type="dxa"/>
            <w:vMerge w:val="restart"/>
            <w:tcBorders>
              <w:top w:val="single" w:sz="12" w:space="0" w:color="auto"/>
              <w:right w:val="nil"/>
            </w:tcBorders>
            <w:vAlign w:val="center"/>
          </w:tcPr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Chronosequence</w:t>
            </w:r>
            <w:proofErr w:type="spellEnd"/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studies (cited literature)</w:t>
            </w:r>
          </w:p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97485F" w:rsidRPr="004B0EB4" w:rsidTr="00391014">
        <w:trPr>
          <w:trHeight w:val="488"/>
          <w:jc w:val="center"/>
        </w:trPr>
        <w:tc>
          <w:tcPr>
            <w:tcW w:w="1696" w:type="dxa"/>
            <w:gridSpan w:val="2"/>
            <w:vMerge/>
            <w:tcBorders>
              <w:left w:val="nil"/>
              <w:bottom w:val="double" w:sz="4" w:space="0" w:color="auto"/>
            </w:tcBorders>
            <w:vAlign w:val="center"/>
          </w:tcPr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>BBR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>MIT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>VES</w:t>
            </w:r>
          </w:p>
        </w:tc>
        <w:tc>
          <w:tcPr>
            <w:tcW w:w="708" w:type="dxa"/>
            <w:tcBorders>
              <w:bottom w:val="double" w:sz="4" w:space="0" w:color="auto"/>
            </w:tcBorders>
            <w:vAlign w:val="center"/>
          </w:tcPr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>CON</w:t>
            </w:r>
          </w:p>
        </w:tc>
        <w:tc>
          <w:tcPr>
            <w:tcW w:w="714" w:type="dxa"/>
            <w:tcBorders>
              <w:bottom w:val="double" w:sz="4" w:space="0" w:color="auto"/>
            </w:tcBorders>
            <w:vAlign w:val="center"/>
          </w:tcPr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>LUE</w:t>
            </w:r>
          </w:p>
        </w:tc>
        <w:tc>
          <w:tcPr>
            <w:tcW w:w="3964" w:type="dxa"/>
            <w:vMerge/>
            <w:tcBorders>
              <w:bottom w:val="double" w:sz="4" w:space="0" w:color="auto"/>
              <w:right w:val="nil"/>
            </w:tcBorders>
            <w:vAlign w:val="center"/>
          </w:tcPr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97485F" w:rsidRPr="004B0EB4" w:rsidTr="00391014">
        <w:trPr>
          <w:trHeight w:val="908"/>
          <w:jc w:val="center"/>
        </w:trPr>
        <w:tc>
          <w:tcPr>
            <w:tcW w:w="1696" w:type="dxa"/>
            <w:gridSpan w:val="2"/>
            <w:tcBorders>
              <w:top w:val="double" w:sz="4" w:space="0" w:color="auto"/>
              <w:left w:val="nil"/>
            </w:tcBorders>
            <w:vAlign w:val="center"/>
          </w:tcPr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Pr="004B0EB4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tot</w:t>
            </w:r>
            <w:proofErr w:type="spellEnd"/>
            <w:r w:rsidRPr="004B0EB4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 xml:space="preserve">  </w:t>
            </w: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stony</w:t>
            </w:r>
            <w:proofErr w:type="gramEnd"/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fragments </w:t>
            </w:r>
          </w:p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(5 – 2 mm size at 1 m soil depth) mg kg</w:t>
            </w:r>
            <w:r w:rsidRPr="004B0EB4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-1</w:t>
            </w:r>
          </w:p>
        </w:tc>
        <w:tc>
          <w:tcPr>
            <w:tcW w:w="709" w:type="dxa"/>
            <w:tcBorders>
              <w:top w:val="double" w:sz="4" w:space="0" w:color="auto"/>
            </w:tcBorders>
            <w:vAlign w:val="center"/>
          </w:tcPr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2776</w:t>
            </w:r>
          </w:p>
        </w:tc>
        <w:tc>
          <w:tcPr>
            <w:tcW w:w="709" w:type="dxa"/>
            <w:tcBorders>
              <w:top w:val="double" w:sz="4" w:space="0" w:color="auto"/>
            </w:tcBorders>
            <w:vAlign w:val="center"/>
          </w:tcPr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642</w:t>
            </w:r>
          </w:p>
        </w:tc>
        <w:tc>
          <w:tcPr>
            <w:tcW w:w="709" w:type="dxa"/>
            <w:tcBorders>
              <w:top w:val="double" w:sz="4" w:space="0" w:color="auto"/>
            </w:tcBorders>
            <w:vAlign w:val="center"/>
          </w:tcPr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2287</w:t>
            </w:r>
          </w:p>
        </w:tc>
        <w:tc>
          <w:tcPr>
            <w:tcW w:w="708" w:type="dxa"/>
            <w:tcBorders>
              <w:top w:val="double" w:sz="4" w:space="0" w:color="auto"/>
            </w:tcBorders>
            <w:vAlign w:val="center"/>
          </w:tcPr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825</w:t>
            </w:r>
          </w:p>
        </w:tc>
        <w:tc>
          <w:tcPr>
            <w:tcW w:w="714" w:type="dxa"/>
            <w:tcBorders>
              <w:top w:val="double" w:sz="4" w:space="0" w:color="auto"/>
            </w:tcBorders>
            <w:vAlign w:val="center"/>
          </w:tcPr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401</w:t>
            </w:r>
          </w:p>
        </w:tc>
        <w:tc>
          <w:tcPr>
            <w:tcW w:w="3964" w:type="dxa"/>
            <w:tcBorders>
              <w:top w:val="double" w:sz="4" w:space="0" w:color="auto"/>
              <w:right w:val="nil"/>
            </w:tcBorders>
            <w:vAlign w:val="center"/>
          </w:tcPr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not determined </w:t>
            </w:r>
          </w:p>
        </w:tc>
      </w:tr>
      <w:tr w:rsidR="0097485F" w:rsidRPr="00297A4D" w:rsidTr="00391014">
        <w:trPr>
          <w:trHeight w:val="908"/>
          <w:jc w:val="center"/>
        </w:trPr>
        <w:tc>
          <w:tcPr>
            <w:tcW w:w="1696" w:type="dxa"/>
            <w:gridSpan w:val="2"/>
            <w:vMerge w:val="restart"/>
            <w:tcBorders>
              <w:left w:val="nil"/>
            </w:tcBorders>
            <w:vAlign w:val="center"/>
          </w:tcPr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Pr="004B0EB4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tot</w:t>
            </w:r>
            <w:proofErr w:type="spellEnd"/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g m</w:t>
            </w:r>
            <w:r w:rsidRPr="004B0EB4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-</w:t>
            </w: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²</w:t>
            </w: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709" w:type="dxa"/>
            <w:vAlign w:val="center"/>
          </w:tcPr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904</w:t>
            </w:r>
          </w:p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780</w:t>
            </w:r>
          </w:p>
        </w:tc>
        <w:tc>
          <w:tcPr>
            <w:tcW w:w="709" w:type="dxa"/>
            <w:vAlign w:val="center"/>
          </w:tcPr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678</w:t>
            </w:r>
          </w:p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400</w:t>
            </w:r>
          </w:p>
        </w:tc>
        <w:tc>
          <w:tcPr>
            <w:tcW w:w="709" w:type="dxa"/>
            <w:vAlign w:val="center"/>
          </w:tcPr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464</w:t>
            </w:r>
          </w:p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384</w:t>
            </w:r>
          </w:p>
        </w:tc>
        <w:tc>
          <w:tcPr>
            <w:tcW w:w="708" w:type="dxa"/>
            <w:vAlign w:val="center"/>
          </w:tcPr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231</w:t>
            </w:r>
          </w:p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200</w:t>
            </w:r>
          </w:p>
        </w:tc>
        <w:tc>
          <w:tcPr>
            <w:tcW w:w="714" w:type="dxa"/>
            <w:vAlign w:val="center"/>
          </w:tcPr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164</w:t>
            </w:r>
          </w:p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3964" w:type="dxa"/>
            <w:vMerge w:val="restart"/>
            <w:tcBorders>
              <w:right w:val="nil"/>
            </w:tcBorders>
            <w:vAlign w:val="center"/>
          </w:tcPr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i/>
                <w:sz w:val="20"/>
                <w:szCs w:val="20"/>
                <w:lang w:val="en-GB"/>
              </w:rPr>
            </w:pPr>
            <w:proofErr w:type="spellStart"/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Hawai</w:t>
            </w:r>
            <w:proofErr w:type="spellEnd"/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: 400 - 5500 (to 0.50 m depth</w:t>
            </w:r>
            <w:r w:rsidRPr="004B0EB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) </w:t>
            </w: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(</w:t>
            </w:r>
            <w:proofErr w:type="spellStart"/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Vitousek</w:t>
            </w:r>
            <w:proofErr w:type="spellEnd"/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et al. 1995)</w:t>
            </w:r>
          </w:p>
          <w:p w:rsidR="0097485F" w:rsidRPr="00297A4D" w:rsidRDefault="0097485F" w:rsidP="00391014">
            <w:pPr>
              <w:spacing w:after="0" w:line="360" w:lineRule="auto"/>
              <w:rPr>
                <w:rFonts w:ascii="Times New Roman" w:hAnsi="Times New Roman"/>
                <w:i/>
                <w:sz w:val="20"/>
                <w:szCs w:val="20"/>
                <w:lang w:val="en-GB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GB"/>
              </w:rPr>
              <w:t>Borneo: 30-60 (to 0.30 m depth) (</w:t>
            </w:r>
            <w:proofErr w:type="spellStart"/>
            <w:r w:rsidRPr="004B0EB4">
              <w:rPr>
                <w:rFonts w:ascii="Times New Roman" w:hAnsi="Times New Roman"/>
                <w:sz w:val="20"/>
                <w:szCs w:val="20"/>
                <w:lang w:val="en-GB"/>
              </w:rPr>
              <w:t>Kitayama</w:t>
            </w:r>
            <w:proofErr w:type="spellEnd"/>
            <w:r w:rsidRPr="004B0EB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et al. 2004)</w:t>
            </w:r>
          </w:p>
          <w:p w:rsidR="0097485F" w:rsidRPr="00297A4D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97A4D">
              <w:rPr>
                <w:rFonts w:ascii="Times New Roman" w:hAnsi="Times New Roman"/>
                <w:sz w:val="20"/>
                <w:szCs w:val="20"/>
                <w:lang w:val="fr-FR"/>
              </w:rPr>
              <w:t>Franz-</w:t>
            </w:r>
            <w:proofErr w:type="gramStart"/>
            <w:r w:rsidRPr="00297A4D">
              <w:rPr>
                <w:rFonts w:ascii="Times New Roman" w:hAnsi="Times New Roman"/>
                <w:sz w:val="20"/>
                <w:szCs w:val="20"/>
                <w:lang w:val="fr-FR"/>
              </w:rPr>
              <w:t>Josef:</w:t>
            </w:r>
            <w:proofErr w:type="gramEnd"/>
            <w:r w:rsidRPr="00297A4D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1292-76 (0.75 m</w:t>
            </w:r>
            <w:r w:rsidRPr="00297A4D">
              <w:rPr>
                <w:rFonts w:ascii="Times New Roman" w:hAnsi="Times New Roman"/>
                <w:i/>
                <w:sz w:val="20"/>
                <w:szCs w:val="20"/>
                <w:lang w:val="fr-FR"/>
              </w:rPr>
              <w:t xml:space="preserve">) </w:t>
            </w:r>
            <w:r w:rsidRPr="00297A4D">
              <w:rPr>
                <w:rFonts w:ascii="Times New Roman" w:hAnsi="Times New Roman"/>
                <w:sz w:val="20"/>
                <w:szCs w:val="20"/>
                <w:lang w:val="fr-FR"/>
              </w:rPr>
              <w:t>(Turner et al. 2013)</w:t>
            </w:r>
          </w:p>
          <w:p w:rsidR="0097485F" w:rsidRPr="00297A4D" w:rsidRDefault="0097485F" w:rsidP="00391014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  <w:lang w:val="es-E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s-ES"/>
              </w:rPr>
              <w:t>Mexiko: 40 – 200 (Galván-Tejada et al. 2014)</w:t>
            </w:r>
          </w:p>
        </w:tc>
      </w:tr>
      <w:tr w:rsidR="0097485F" w:rsidRPr="00AA4F0B" w:rsidTr="00391014">
        <w:trPr>
          <w:trHeight w:val="609"/>
          <w:jc w:val="center"/>
        </w:trPr>
        <w:tc>
          <w:tcPr>
            <w:tcW w:w="1696" w:type="dxa"/>
            <w:gridSpan w:val="2"/>
            <w:vMerge/>
            <w:tcBorders>
              <w:left w:val="nil"/>
            </w:tcBorders>
            <w:vAlign w:val="center"/>
          </w:tcPr>
          <w:p w:rsidR="0097485F" w:rsidRPr="00297A4D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s-ES"/>
              </w:rPr>
            </w:pPr>
          </w:p>
        </w:tc>
        <w:tc>
          <w:tcPr>
            <w:tcW w:w="3549" w:type="dxa"/>
            <w:gridSpan w:val="5"/>
            <w:vAlign w:val="center"/>
          </w:tcPr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First line: to 1m soil depth</w:t>
            </w:r>
          </w:p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Second line: to 0.75 m soil depth</w:t>
            </w:r>
          </w:p>
        </w:tc>
        <w:tc>
          <w:tcPr>
            <w:tcW w:w="3964" w:type="dxa"/>
            <w:vMerge/>
            <w:tcBorders>
              <w:right w:val="nil"/>
            </w:tcBorders>
            <w:vAlign w:val="center"/>
          </w:tcPr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97485F" w:rsidRPr="00AA4F0B" w:rsidTr="00391014">
        <w:trPr>
          <w:jc w:val="center"/>
        </w:trPr>
        <w:tc>
          <w:tcPr>
            <w:tcW w:w="1696" w:type="dxa"/>
            <w:gridSpan w:val="2"/>
            <w:tcBorders>
              <w:left w:val="nil"/>
            </w:tcBorders>
            <w:vAlign w:val="center"/>
          </w:tcPr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Pr="004B0EB4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tot</w:t>
            </w:r>
            <w:proofErr w:type="spellEnd"/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forest floor </w:t>
            </w:r>
          </w:p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g m</w:t>
            </w:r>
            <w:r w:rsidRPr="004B0EB4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-</w:t>
            </w: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²</w:t>
            </w:r>
          </w:p>
        </w:tc>
        <w:tc>
          <w:tcPr>
            <w:tcW w:w="709" w:type="dxa"/>
            <w:vAlign w:val="center"/>
          </w:tcPr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2.7</w:t>
            </w:r>
          </w:p>
        </w:tc>
        <w:tc>
          <w:tcPr>
            <w:tcW w:w="709" w:type="dxa"/>
            <w:vAlign w:val="center"/>
          </w:tcPr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6.9</w:t>
            </w:r>
          </w:p>
        </w:tc>
        <w:tc>
          <w:tcPr>
            <w:tcW w:w="709" w:type="dxa"/>
            <w:vAlign w:val="center"/>
          </w:tcPr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18.6</w:t>
            </w:r>
          </w:p>
        </w:tc>
        <w:tc>
          <w:tcPr>
            <w:tcW w:w="708" w:type="dxa"/>
            <w:vAlign w:val="center"/>
          </w:tcPr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13.1</w:t>
            </w:r>
          </w:p>
        </w:tc>
        <w:tc>
          <w:tcPr>
            <w:tcW w:w="714" w:type="dxa"/>
            <w:vAlign w:val="center"/>
          </w:tcPr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9.2</w:t>
            </w:r>
          </w:p>
        </w:tc>
        <w:tc>
          <w:tcPr>
            <w:tcW w:w="3964" w:type="dxa"/>
            <w:tcBorders>
              <w:right w:val="nil"/>
            </w:tcBorders>
            <w:vAlign w:val="center"/>
          </w:tcPr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Franz-Josef. NZ: 0-9.2 (Turner and </w:t>
            </w:r>
            <w:proofErr w:type="spellStart"/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Condron</w:t>
            </w:r>
            <w:proofErr w:type="spellEnd"/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2013)</w:t>
            </w:r>
          </w:p>
        </w:tc>
      </w:tr>
      <w:tr w:rsidR="0097485F" w:rsidRPr="00AA4F0B" w:rsidTr="00391014">
        <w:trPr>
          <w:trHeight w:val="603"/>
          <w:jc w:val="center"/>
        </w:trPr>
        <w:tc>
          <w:tcPr>
            <w:tcW w:w="1696" w:type="dxa"/>
            <w:gridSpan w:val="2"/>
            <w:vMerge w:val="restart"/>
            <w:tcBorders>
              <w:left w:val="nil"/>
            </w:tcBorders>
            <w:vAlign w:val="center"/>
          </w:tcPr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Pr="004B0EB4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tot</w:t>
            </w:r>
            <w:proofErr w:type="spellEnd"/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forest floor</w:t>
            </w:r>
          </w:p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% of profile</w:t>
            </w:r>
          </w:p>
        </w:tc>
        <w:tc>
          <w:tcPr>
            <w:tcW w:w="709" w:type="dxa"/>
            <w:vAlign w:val="center"/>
          </w:tcPr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0.3</w:t>
            </w:r>
          </w:p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0.4</w:t>
            </w:r>
          </w:p>
        </w:tc>
        <w:tc>
          <w:tcPr>
            <w:tcW w:w="709" w:type="dxa"/>
            <w:vAlign w:val="center"/>
          </w:tcPr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1.1</w:t>
            </w:r>
          </w:p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1.7</w:t>
            </w:r>
          </w:p>
        </w:tc>
        <w:tc>
          <w:tcPr>
            <w:tcW w:w="709" w:type="dxa"/>
            <w:vAlign w:val="center"/>
          </w:tcPr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4.0</w:t>
            </w:r>
          </w:p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4.8</w:t>
            </w:r>
          </w:p>
        </w:tc>
        <w:tc>
          <w:tcPr>
            <w:tcW w:w="708" w:type="dxa"/>
            <w:vAlign w:val="center"/>
          </w:tcPr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5.7</w:t>
            </w:r>
          </w:p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6.6</w:t>
            </w:r>
          </w:p>
        </w:tc>
        <w:tc>
          <w:tcPr>
            <w:tcW w:w="714" w:type="dxa"/>
            <w:vAlign w:val="center"/>
          </w:tcPr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5.6</w:t>
            </w:r>
          </w:p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9.2</w:t>
            </w:r>
          </w:p>
        </w:tc>
        <w:tc>
          <w:tcPr>
            <w:tcW w:w="3964" w:type="dxa"/>
            <w:vMerge w:val="restart"/>
            <w:tcBorders>
              <w:right w:val="nil"/>
            </w:tcBorders>
            <w:vAlign w:val="center"/>
          </w:tcPr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</w:p>
          <w:p w:rsidR="0097485F" w:rsidRPr="00297A4D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fr-FR"/>
              </w:rPr>
              <w:t>0-  0.6 – 4 – 1.9 (Turner et al. 2013)</w:t>
            </w:r>
          </w:p>
          <w:p w:rsidR="0097485F" w:rsidRPr="00297A4D" w:rsidRDefault="0097485F" w:rsidP="00391014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97A4D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(75 cm </w:t>
            </w:r>
            <w:proofErr w:type="spellStart"/>
            <w:r w:rsidRPr="00297A4D">
              <w:rPr>
                <w:rFonts w:ascii="Times New Roman" w:hAnsi="Times New Roman"/>
                <w:sz w:val="20"/>
                <w:szCs w:val="20"/>
                <w:lang w:val="fr-FR"/>
              </w:rPr>
              <w:t>soil</w:t>
            </w:r>
            <w:proofErr w:type="spellEnd"/>
            <w:r w:rsidRPr="00297A4D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97A4D">
              <w:rPr>
                <w:rFonts w:ascii="Times New Roman" w:hAnsi="Times New Roman"/>
                <w:sz w:val="20"/>
                <w:szCs w:val="20"/>
                <w:lang w:val="fr-FR"/>
              </w:rPr>
              <w:t>depth</w:t>
            </w:r>
            <w:proofErr w:type="spellEnd"/>
            <w:r w:rsidRPr="00297A4D">
              <w:rPr>
                <w:rFonts w:ascii="Times New Roman" w:hAnsi="Times New Roman"/>
                <w:sz w:val="20"/>
                <w:szCs w:val="20"/>
                <w:lang w:val="fr-FR"/>
              </w:rPr>
              <w:t>)</w:t>
            </w:r>
          </w:p>
        </w:tc>
      </w:tr>
      <w:tr w:rsidR="0097485F" w:rsidRPr="00AA4F0B" w:rsidTr="00391014">
        <w:trPr>
          <w:trHeight w:val="801"/>
          <w:jc w:val="center"/>
        </w:trPr>
        <w:tc>
          <w:tcPr>
            <w:tcW w:w="1696" w:type="dxa"/>
            <w:gridSpan w:val="2"/>
            <w:vMerge/>
            <w:tcBorders>
              <w:left w:val="nil"/>
            </w:tcBorders>
            <w:vAlign w:val="center"/>
          </w:tcPr>
          <w:p w:rsidR="0097485F" w:rsidRPr="00297A4D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</w:p>
        </w:tc>
        <w:tc>
          <w:tcPr>
            <w:tcW w:w="3549" w:type="dxa"/>
            <w:gridSpan w:val="5"/>
            <w:vAlign w:val="center"/>
          </w:tcPr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First line: 1m soil depth</w:t>
            </w:r>
          </w:p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Second line: 75 cm soil depth</w:t>
            </w:r>
          </w:p>
        </w:tc>
        <w:tc>
          <w:tcPr>
            <w:tcW w:w="3964" w:type="dxa"/>
            <w:vMerge/>
            <w:tcBorders>
              <w:right w:val="nil"/>
            </w:tcBorders>
            <w:vAlign w:val="center"/>
          </w:tcPr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97485F" w:rsidRPr="004B0EB4" w:rsidTr="00391014">
        <w:trPr>
          <w:trHeight w:val="2415"/>
          <w:jc w:val="center"/>
        </w:trPr>
        <w:tc>
          <w:tcPr>
            <w:tcW w:w="928" w:type="dxa"/>
            <w:tcBorders>
              <w:left w:val="nil"/>
            </w:tcBorders>
            <w:vAlign w:val="center"/>
          </w:tcPr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spellStart"/>
            <w:r w:rsidRPr="004B0EB4">
              <w:rPr>
                <w:rFonts w:ascii="Times New Roman" w:hAnsi="Times New Roman"/>
                <w:sz w:val="20"/>
                <w:szCs w:val="20"/>
                <w:lang w:val="en-GB"/>
              </w:rPr>
              <w:t>P</w:t>
            </w:r>
            <w:r w:rsidRPr="004B0EB4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tot</w:t>
            </w:r>
            <w:proofErr w:type="spellEnd"/>
            <w:r w:rsidRPr="004B0EB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</w:p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GB"/>
              </w:rPr>
              <w:t>mg kg</w:t>
            </w:r>
            <w:r w:rsidRPr="004B0EB4">
              <w:rPr>
                <w:rFonts w:ascii="Times New Roman" w:hAnsi="Times New Roman"/>
                <w:sz w:val="20"/>
                <w:szCs w:val="20"/>
                <w:vertAlign w:val="superscript"/>
                <w:lang w:val="en-GB"/>
              </w:rPr>
              <w:t>-1</w:t>
            </w:r>
            <w:r w:rsidRPr="004B0EB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768" w:type="dxa"/>
            <w:vAlign w:val="center"/>
          </w:tcPr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Oi</w:t>
            </w:r>
          </w:p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Oe</w:t>
            </w:r>
            <w:proofErr w:type="spellEnd"/>
          </w:p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Oa</w:t>
            </w:r>
            <w:proofErr w:type="spellEnd"/>
          </w:p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0-5</w:t>
            </w:r>
          </w:p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5-10</w:t>
            </w:r>
          </w:p>
        </w:tc>
        <w:tc>
          <w:tcPr>
            <w:tcW w:w="709" w:type="dxa"/>
            <w:vAlign w:val="center"/>
          </w:tcPr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964</w:t>
            </w:r>
          </w:p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1571</w:t>
            </w:r>
          </w:p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n.p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2966</w:t>
            </w:r>
          </w:p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3265</w:t>
            </w:r>
          </w:p>
        </w:tc>
        <w:tc>
          <w:tcPr>
            <w:tcW w:w="709" w:type="dxa"/>
            <w:vAlign w:val="center"/>
          </w:tcPr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1091</w:t>
            </w:r>
          </w:p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1243</w:t>
            </w:r>
          </w:p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1693</w:t>
            </w:r>
          </w:p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1375</w:t>
            </w:r>
          </w:p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1094</w:t>
            </w:r>
          </w:p>
        </w:tc>
        <w:tc>
          <w:tcPr>
            <w:tcW w:w="709" w:type="dxa"/>
            <w:vAlign w:val="center"/>
          </w:tcPr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1348</w:t>
            </w:r>
          </w:p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1370</w:t>
            </w:r>
          </w:p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1322</w:t>
            </w:r>
          </w:p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1017</w:t>
            </w:r>
          </w:p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978</w:t>
            </w:r>
          </w:p>
        </w:tc>
        <w:tc>
          <w:tcPr>
            <w:tcW w:w="708" w:type="dxa"/>
            <w:vAlign w:val="center"/>
          </w:tcPr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630</w:t>
            </w:r>
          </w:p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942</w:t>
            </w:r>
          </w:p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1256</w:t>
            </w:r>
          </w:p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929</w:t>
            </w:r>
          </w:p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663</w:t>
            </w:r>
          </w:p>
        </w:tc>
        <w:tc>
          <w:tcPr>
            <w:tcW w:w="714" w:type="dxa"/>
            <w:vAlign w:val="center"/>
          </w:tcPr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817</w:t>
            </w:r>
          </w:p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847</w:t>
            </w:r>
          </w:p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671</w:t>
            </w:r>
          </w:p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195</w:t>
            </w:r>
          </w:p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119</w:t>
            </w:r>
          </w:p>
        </w:tc>
        <w:tc>
          <w:tcPr>
            <w:tcW w:w="3964" w:type="dxa"/>
            <w:tcBorders>
              <w:right w:val="nil"/>
            </w:tcBorders>
            <w:vAlign w:val="center"/>
          </w:tcPr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Mineral soil samples:</w:t>
            </w:r>
          </w:p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Hawai</w:t>
            </w:r>
            <w:proofErr w:type="spellEnd"/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: 30 – 2000 </w:t>
            </w:r>
          </w:p>
          <w:p w:rsidR="0097485F" w:rsidRPr="00297A4D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297A4D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(Pearson and </w:t>
            </w:r>
            <w:proofErr w:type="spellStart"/>
            <w:r w:rsidRPr="00297A4D">
              <w:rPr>
                <w:rFonts w:ascii="Times New Roman" w:hAnsi="Times New Roman"/>
                <w:sz w:val="20"/>
                <w:szCs w:val="20"/>
                <w:lang w:val="en-GB"/>
              </w:rPr>
              <w:t>Vitousek</w:t>
            </w:r>
            <w:proofErr w:type="spellEnd"/>
            <w:r w:rsidRPr="00297A4D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2002)</w:t>
            </w:r>
          </w:p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Franz-Josef. </w:t>
            </w:r>
            <w:proofErr w:type="gramStart"/>
            <w:r w:rsidRPr="004B0EB4">
              <w:rPr>
                <w:rFonts w:ascii="Times New Roman" w:hAnsi="Times New Roman"/>
                <w:sz w:val="20"/>
                <w:szCs w:val="20"/>
                <w:lang w:val="fr-FR"/>
              </w:rPr>
              <w:t>NZ:</w:t>
            </w:r>
            <w:proofErr w:type="gramEnd"/>
            <w:r w:rsidRPr="004B0EB4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 100-800 </w:t>
            </w:r>
          </w:p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fr-FR"/>
              </w:rPr>
              <w:t>(Richardson et al. 2004)</w:t>
            </w:r>
          </w:p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proofErr w:type="spellStart"/>
            <w:r w:rsidRPr="004B0EB4">
              <w:rPr>
                <w:rFonts w:ascii="Times New Roman" w:hAnsi="Times New Roman"/>
                <w:sz w:val="20"/>
                <w:szCs w:val="20"/>
                <w:lang w:val="fr-FR"/>
              </w:rPr>
              <w:t>Manawatu</w:t>
            </w:r>
            <w:proofErr w:type="spellEnd"/>
            <w:r w:rsidRPr="004B0EB4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. </w:t>
            </w:r>
            <w:proofErr w:type="gramStart"/>
            <w:r w:rsidRPr="004B0EB4">
              <w:rPr>
                <w:rFonts w:ascii="Times New Roman" w:hAnsi="Times New Roman"/>
                <w:sz w:val="20"/>
                <w:szCs w:val="20"/>
                <w:lang w:val="fr-FR"/>
              </w:rPr>
              <w:t>NZ:</w:t>
            </w:r>
            <w:proofErr w:type="gramEnd"/>
            <w:r w:rsidRPr="004B0EB4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179-1013 </w:t>
            </w:r>
          </w:p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fr-FR"/>
              </w:rPr>
              <w:t>(</w:t>
            </w:r>
            <w:proofErr w:type="spellStart"/>
            <w:r w:rsidRPr="004B0EB4">
              <w:rPr>
                <w:rFonts w:ascii="Times New Roman" w:hAnsi="Times New Roman"/>
                <w:sz w:val="20"/>
                <w:szCs w:val="20"/>
                <w:lang w:val="fr-FR"/>
              </w:rPr>
              <w:t>McDowell</w:t>
            </w:r>
            <w:proofErr w:type="spellEnd"/>
            <w:r w:rsidRPr="004B0EB4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et al. 2007)</w:t>
            </w:r>
          </w:p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proofErr w:type="spellStart"/>
            <w:proofErr w:type="gramStart"/>
            <w:r w:rsidRPr="004B0EB4">
              <w:rPr>
                <w:rFonts w:ascii="Times New Roman" w:hAnsi="Times New Roman"/>
                <w:sz w:val="20"/>
                <w:szCs w:val="20"/>
                <w:lang w:val="fr-FR"/>
              </w:rPr>
              <w:t>Waitutu</w:t>
            </w:r>
            <w:proofErr w:type="spellEnd"/>
            <w:r w:rsidRPr="004B0EB4">
              <w:rPr>
                <w:rFonts w:ascii="Times New Roman" w:hAnsi="Times New Roman"/>
                <w:sz w:val="20"/>
                <w:szCs w:val="20"/>
                <w:lang w:val="fr-FR"/>
              </w:rPr>
              <w:t>:</w:t>
            </w:r>
            <w:proofErr w:type="gramEnd"/>
            <w:r w:rsidRPr="004B0EB4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228 – 866 (</w:t>
            </w:r>
            <w:proofErr w:type="spellStart"/>
            <w:r w:rsidRPr="004B0EB4">
              <w:rPr>
                <w:rFonts w:ascii="Times New Roman" w:hAnsi="Times New Roman"/>
                <w:sz w:val="20"/>
                <w:szCs w:val="20"/>
                <w:lang w:val="fr-FR"/>
              </w:rPr>
              <w:t>Parfitt</w:t>
            </w:r>
            <w:proofErr w:type="spellEnd"/>
            <w:r w:rsidRPr="004B0EB4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et al. 2005)</w:t>
            </w:r>
          </w:p>
        </w:tc>
      </w:tr>
      <w:tr w:rsidR="0097485F" w:rsidRPr="004B0EB4" w:rsidTr="00391014">
        <w:trPr>
          <w:trHeight w:val="1783"/>
          <w:jc w:val="center"/>
        </w:trPr>
        <w:tc>
          <w:tcPr>
            <w:tcW w:w="928" w:type="dxa"/>
            <w:tcBorders>
              <w:left w:val="nil"/>
              <w:bottom w:val="single" w:sz="12" w:space="0" w:color="auto"/>
            </w:tcBorders>
            <w:vAlign w:val="center"/>
          </w:tcPr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proofErr w:type="spellStart"/>
            <w:r w:rsidRPr="004B0EB4">
              <w:rPr>
                <w:rFonts w:ascii="Times New Roman" w:hAnsi="Times New Roman"/>
                <w:sz w:val="20"/>
                <w:szCs w:val="20"/>
                <w:lang w:val="fr-FR"/>
              </w:rPr>
              <w:t>P</w:t>
            </w:r>
            <w:r w:rsidRPr="004B0EB4">
              <w:rPr>
                <w:rFonts w:ascii="Times New Roman" w:hAnsi="Times New Roman"/>
                <w:sz w:val="20"/>
                <w:szCs w:val="20"/>
                <w:vertAlign w:val="subscript"/>
                <w:lang w:val="fr-FR"/>
              </w:rPr>
              <w:t>citr</w:t>
            </w:r>
            <w:proofErr w:type="spellEnd"/>
          </w:p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fr-FR"/>
              </w:rPr>
              <w:t>mg kg</w:t>
            </w:r>
            <w:r w:rsidRPr="004B0EB4">
              <w:rPr>
                <w:rFonts w:ascii="Times New Roman" w:hAnsi="Times New Roman"/>
                <w:sz w:val="20"/>
                <w:szCs w:val="20"/>
                <w:vertAlign w:val="superscript"/>
                <w:lang w:val="fr-FR"/>
              </w:rPr>
              <w:t>-1</w:t>
            </w:r>
          </w:p>
        </w:tc>
        <w:tc>
          <w:tcPr>
            <w:tcW w:w="768" w:type="dxa"/>
            <w:tcBorders>
              <w:bottom w:val="single" w:sz="12" w:space="0" w:color="auto"/>
            </w:tcBorders>
            <w:vAlign w:val="center"/>
          </w:tcPr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proofErr w:type="spellStart"/>
            <w:r w:rsidRPr="004B0EB4">
              <w:rPr>
                <w:rFonts w:ascii="Times New Roman" w:hAnsi="Times New Roman"/>
                <w:sz w:val="20"/>
                <w:szCs w:val="20"/>
                <w:lang w:val="fr-FR"/>
              </w:rPr>
              <w:t>Oi</w:t>
            </w:r>
            <w:proofErr w:type="spellEnd"/>
          </w:p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proofErr w:type="spellStart"/>
            <w:r w:rsidRPr="004B0EB4">
              <w:rPr>
                <w:rFonts w:ascii="Times New Roman" w:hAnsi="Times New Roman"/>
                <w:sz w:val="20"/>
                <w:szCs w:val="20"/>
                <w:lang w:val="fr-FR"/>
              </w:rPr>
              <w:t>Oe</w:t>
            </w:r>
            <w:proofErr w:type="spellEnd"/>
          </w:p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proofErr w:type="spellStart"/>
            <w:r w:rsidRPr="004B0EB4">
              <w:rPr>
                <w:rFonts w:ascii="Times New Roman" w:hAnsi="Times New Roman"/>
                <w:sz w:val="20"/>
                <w:szCs w:val="20"/>
                <w:lang w:val="fr-FR"/>
              </w:rPr>
              <w:t>Oa</w:t>
            </w:r>
            <w:proofErr w:type="spellEnd"/>
          </w:p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fr-FR"/>
              </w:rPr>
              <w:t>0-5</w:t>
            </w:r>
          </w:p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fr-FR"/>
              </w:rPr>
              <w:t>5-10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fr-FR"/>
              </w:rPr>
              <w:t>368</w:t>
            </w:r>
          </w:p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fr-FR"/>
              </w:rPr>
              <w:t>390</w:t>
            </w:r>
          </w:p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n.p</w:t>
            </w:r>
            <w:proofErr w:type="spellEnd"/>
          </w:p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fr-FR"/>
              </w:rPr>
              <w:t>162</w:t>
            </w:r>
          </w:p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fr-FR"/>
              </w:rPr>
              <w:t>121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fr-FR"/>
              </w:rPr>
              <w:t>344</w:t>
            </w:r>
          </w:p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fr-FR"/>
              </w:rPr>
              <w:t>222</w:t>
            </w:r>
          </w:p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fr-FR"/>
              </w:rPr>
              <w:t>160</w:t>
            </w:r>
          </w:p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fr-FR"/>
              </w:rPr>
              <w:t>131</w:t>
            </w:r>
          </w:p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fr-FR"/>
              </w:rPr>
              <w:t>99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fr-FR"/>
              </w:rPr>
              <w:t>460</w:t>
            </w:r>
          </w:p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fr-FR"/>
              </w:rPr>
              <w:t>313</w:t>
            </w:r>
          </w:p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fr-FR"/>
              </w:rPr>
              <w:t>174</w:t>
            </w:r>
          </w:p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fr-FR"/>
              </w:rPr>
              <w:t>103</w:t>
            </w:r>
          </w:p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fr-FR"/>
              </w:rPr>
              <w:t>121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fr-FR"/>
              </w:rPr>
              <w:t>178</w:t>
            </w:r>
          </w:p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fr-FR"/>
              </w:rPr>
              <w:t>187</w:t>
            </w:r>
          </w:p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fr-FR"/>
              </w:rPr>
              <w:t>130</w:t>
            </w:r>
          </w:p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fr-FR"/>
              </w:rPr>
              <w:t>75</w:t>
            </w:r>
          </w:p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fr-FR"/>
              </w:rPr>
              <w:t>47</w:t>
            </w:r>
          </w:p>
        </w:tc>
        <w:tc>
          <w:tcPr>
            <w:tcW w:w="714" w:type="dxa"/>
            <w:tcBorders>
              <w:bottom w:val="single" w:sz="12" w:space="0" w:color="auto"/>
            </w:tcBorders>
            <w:vAlign w:val="center"/>
          </w:tcPr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fr-FR"/>
              </w:rPr>
              <w:t>275</w:t>
            </w:r>
          </w:p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fr-FR"/>
              </w:rPr>
              <w:t>258</w:t>
            </w:r>
          </w:p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fr-FR"/>
              </w:rPr>
              <w:t>62</w:t>
            </w:r>
          </w:p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fr-FR"/>
              </w:rPr>
              <w:t>15</w:t>
            </w:r>
          </w:p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fr-FR"/>
              </w:rPr>
              <w:t>7</w:t>
            </w:r>
          </w:p>
        </w:tc>
        <w:tc>
          <w:tcPr>
            <w:tcW w:w="3964" w:type="dxa"/>
            <w:tcBorders>
              <w:bottom w:val="single" w:sz="12" w:space="0" w:color="auto"/>
              <w:right w:val="nil"/>
            </w:tcBorders>
            <w:vAlign w:val="center"/>
          </w:tcPr>
          <w:p w:rsidR="0097485F" w:rsidRPr="004B0EB4" w:rsidRDefault="0097485F" w:rsidP="00391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s-ES"/>
              </w:rPr>
              <w:t>Arizona: 10-80 (Selmants and Hart 2010)</w:t>
            </w:r>
          </w:p>
        </w:tc>
      </w:tr>
    </w:tbl>
    <w:p w:rsidR="0097485F" w:rsidRPr="00982956" w:rsidRDefault="0097485F" w:rsidP="0097485F">
      <w:pPr>
        <w:spacing w:after="0" w:line="240" w:lineRule="auto"/>
        <w:rPr>
          <w:rFonts w:ascii="Times New Roman" w:hAnsi="Times New Roman"/>
          <w:i/>
          <w:sz w:val="20"/>
          <w:szCs w:val="20"/>
          <w:lang w:val="en-US"/>
        </w:rPr>
      </w:pPr>
      <w:proofErr w:type="spellStart"/>
      <w:r w:rsidRPr="00982956">
        <w:rPr>
          <w:rFonts w:ascii="Times New Roman" w:hAnsi="Times New Roman"/>
          <w:i/>
          <w:sz w:val="20"/>
          <w:szCs w:val="20"/>
          <w:lang w:val="en-US"/>
        </w:rPr>
        <w:t>n.p</w:t>
      </w:r>
      <w:proofErr w:type="spellEnd"/>
      <w:r w:rsidRPr="00982956">
        <w:rPr>
          <w:rFonts w:ascii="Times New Roman" w:hAnsi="Times New Roman"/>
          <w:i/>
          <w:sz w:val="20"/>
          <w:szCs w:val="20"/>
          <w:lang w:val="en-US"/>
        </w:rPr>
        <w:t xml:space="preserve">. </w:t>
      </w:r>
      <w:r w:rsidRPr="00982956">
        <w:rPr>
          <w:rFonts w:ascii="Times New Roman" w:hAnsi="Times New Roman"/>
          <w:i/>
          <w:sz w:val="20"/>
          <w:szCs w:val="20"/>
          <w:lang w:val="en-US"/>
        </w:rPr>
        <w:tab/>
      </w:r>
      <w:r>
        <w:rPr>
          <w:rFonts w:ascii="Times New Roman" w:hAnsi="Times New Roman"/>
          <w:i/>
          <w:sz w:val="20"/>
          <w:szCs w:val="20"/>
          <w:lang w:val="en-US"/>
        </w:rPr>
        <w:t>horizon not present</w:t>
      </w:r>
    </w:p>
    <w:p w:rsidR="003632EE" w:rsidRDefault="00AA4F0B" w:rsidP="0097485F"/>
    <w:p w:rsidR="00A22032" w:rsidRDefault="00A22032" w:rsidP="00A22032">
      <w:pPr>
        <w:pStyle w:val="CitaviBibliographyEntry"/>
        <w:spacing w:line="480" w:lineRule="auto"/>
        <w:rPr>
          <w:rFonts w:ascii="Times New Roman" w:hAnsi="Times New Roman"/>
          <w:lang w:val="en-US"/>
        </w:rPr>
      </w:pPr>
      <w:proofErr w:type="spellStart"/>
      <w:r w:rsidRPr="00446391">
        <w:rPr>
          <w:rFonts w:ascii="Times New Roman" w:hAnsi="Times New Roman"/>
          <w:lang w:val="en-US"/>
        </w:rPr>
        <w:lastRenderedPageBreak/>
        <w:t>Galván</w:t>
      </w:r>
      <w:proofErr w:type="spellEnd"/>
      <w:r w:rsidRPr="00446391">
        <w:rPr>
          <w:rFonts w:ascii="Times New Roman" w:hAnsi="Times New Roman"/>
          <w:lang w:val="en-US"/>
        </w:rPr>
        <w:t>-Tejada NC, Peña-</w:t>
      </w:r>
      <w:proofErr w:type="spellStart"/>
      <w:r w:rsidRPr="00446391">
        <w:rPr>
          <w:rFonts w:ascii="Times New Roman" w:hAnsi="Times New Roman"/>
          <w:lang w:val="en-US"/>
        </w:rPr>
        <w:t>Ramírez</w:t>
      </w:r>
      <w:proofErr w:type="spellEnd"/>
      <w:r w:rsidRPr="00446391">
        <w:rPr>
          <w:rFonts w:ascii="Times New Roman" w:hAnsi="Times New Roman"/>
          <w:lang w:val="en-US"/>
        </w:rPr>
        <w:t xml:space="preserve"> V, Mora-Palomino L, </w:t>
      </w:r>
      <w:proofErr w:type="spellStart"/>
      <w:r w:rsidRPr="00446391">
        <w:rPr>
          <w:rFonts w:ascii="Times New Roman" w:hAnsi="Times New Roman"/>
          <w:lang w:val="en-US"/>
        </w:rPr>
        <w:t>Siebe</w:t>
      </w:r>
      <w:proofErr w:type="spellEnd"/>
      <w:r w:rsidRPr="00446391">
        <w:rPr>
          <w:rFonts w:ascii="Times New Roman" w:hAnsi="Times New Roman"/>
          <w:lang w:val="en-US"/>
        </w:rPr>
        <w:t xml:space="preserve"> C (2014) Soil P fractions in a volcanic soil </w:t>
      </w:r>
      <w:proofErr w:type="spellStart"/>
      <w:r w:rsidRPr="00446391">
        <w:rPr>
          <w:rFonts w:ascii="Times New Roman" w:hAnsi="Times New Roman"/>
          <w:lang w:val="en-US"/>
        </w:rPr>
        <w:t>chronosequence</w:t>
      </w:r>
      <w:proofErr w:type="spellEnd"/>
      <w:r w:rsidRPr="00446391">
        <w:rPr>
          <w:rFonts w:ascii="Times New Roman" w:hAnsi="Times New Roman"/>
          <w:lang w:val="en-US"/>
        </w:rPr>
        <w:t xml:space="preserve"> of Central Mexico and their relationship to foliar P in pine trees. J. Plant </w:t>
      </w:r>
      <w:proofErr w:type="spellStart"/>
      <w:r w:rsidRPr="00446391">
        <w:rPr>
          <w:rFonts w:ascii="Times New Roman" w:hAnsi="Times New Roman"/>
          <w:lang w:val="en-US"/>
        </w:rPr>
        <w:t>Nutr</w:t>
      </w:r>
      <w:proofErr w:type="spellEnd"/>
      <w:r w:rsidRPr="00446391">
        <w:rPr>
          <w:rFonts w:ascii="Times New Roman" w:hAnsi="Times New Roman"/>
          <w:lang w:val="en-US"/>
        </w:rPr>
        <w:t>. Soil Sci. 177(5):792–802. doi:10.1002/jpln.201300653</w:t>
      </w:r>
    </w:p>
    <w:p w:rsidR="00A22032" w:rsidRDefault="00A22032" w:rsidP="00A22032">
      <w:pPr>
        <w:pStyle w:val="CitaviBibliographyEntry"/>
        <w:spacing w:line="480" w:lineRule="auto"/>
        <w:rPr>
          <w:rFonts w:ascii="Times New Roman" w:hAnsi="Times New Roman"/>
          <w:lang w:val="en-US"/>
        </w:rPr>
      </w:pPr>
      <w:proofErr w:type="spellStart"/>
      <w:r w:rsidRPr="00446391">
        <w:rPr>
          <w:rFonts w:ascii="Times New Roman" w:hAnsi="Times New Roman"/>
          <w:lang w:val="en-US"/>
        </w:rPr>
        <w:t>Kitayama</w:t>
      </w:r>
      <w:proofErr w:type="spellEnd"/>
      <w:r w:rsidRPr="00446391">
        <w:rPr>
          <w:rFonts w:ascii="Times New Roman" w:hAnsi="Times New Roman"/>
          <w:lang w:val="en-US"/>
        </w:rPr>
        <w:t xml:space="preserve"> K, </w:t>
      </w:r>
      <w:proofErr w:type="spellStart"/>
      <w:r w:rsidRPr="00446391">
        <w:rPr>
          <w:rFonts w:ascii="Times New Roman" w:hAnsi="Times New Roman"/>
          <w:lang w:val="en-US"/>
        </w:rPr>
        <w:t>Aiba</w:t>
      </w:r>
      <w:proofErr w:type="spellEnd"/>
      <w:r w:rsidRPr="00446391">
        <w:rPr>
          <w:rFonts w:ascii="Times New Roman" w:hAnsi="Times New Roman"/>
          <w:lang w:val="en-US"/>
        </w:rPr>
        <w:t xml:space="preserve"> S, </w:t>
      </w:r>
      <w:proofErr w:type="spellStart"/>
      <w:r w:rsidRPr="00446391">
        <w:rPr>
          <w:rFonts w:ascii="Times New Roman" w:hAnsi="Times New Roman"/>
          <w:lang w:val="en-US"/>
        </w:rPr>
        <w:t>Takyu</w:t>
      </w:r>
      <w:proofErr w:type="spellEnd"/>
      <w:r w:rsidRPr="00446391">
        <w:rPr>
          <w:rFonts w:ascii="Times New Roman" w:hAnsi="Times New Roman"/>
          <w:lang w:val="en-US"/>
        </w:rPr>
        <w:t xml:space="preserve"> M, </w:t>
      </w:r>
      <w:proofErr w:type="spellStart"/>
      <w:r w:rsidRPr="00446391">
        <w:rPr>
          <w:rFonts w:ascii="Times New Roman" w:hAnsi="Times New Roman"/>
          <w:lang w:val="en-US"/>
        </w:rPr>
        <w:t>Majalap</w:t>
      </w:r>
      <w:proofErr w:type="spellEnd"/>
      <w:r w:rsidRPr="00446391">
        <w:rPr>
          <w:rFonts w:ascii="Times New Roman" w:hAnsi="Times New Roman"/>
          <w:lang w:val="en-US"/>
        </w:rPr>
        <w:t xml:space="preserve"> N, </w:t>
      </w:r>
      <w:proofErr w:type="spellStart"/>
      <w:r w:rsidRPr="00446391">
        <w:rPr>
          <w:rFonts w:ascii="Times New Roman" w:hAnsi="Times New Roman"/>
          <w:lang w:val="en-US"/>
        </w:rPr>
        <w:t>Wagai</w:t>
      </w:r>
      <w:proofErr w:type="spellEnd"/>
      <w:r w:rsidRPr="00446391">
        <w:rPr>
          <w:rFonts w:ascii="Times New Roman" w:hAnsi="Times New Roman"/>
          <w:lang w:val="en-US"/>
        </w:rPr>
        <w:t xml:space="preserve"> R (2004) Soil Phosphorus Fractionation and Phosphorus-Use Efficiency of a Bornean Tropical Montane Rain Forest During Soil Aging </w:t>
      </w:r>
      <w:proofErr w:type="gramStart"/>
      <w:r w:rsidRPr="00446391">
        <w:rPr>
          <w:rFonts w:ascii="Times New Roman" w:hAnsi="Times New Roman"/>
          <w:lang w:val="en-US"/>
        </w:rPr>
        <w:t>With</w:t>
      </w:r>
      <w:proofErr w:type="gramEnd"/>
      <w:r w:rsidRPr="00446391">
        <w:rPr>
          <w:rFonts w:ascii="Times New Roman" w:hAnsi="Times New Roman"/>
          <w:lang w:val="en-US"/>
        </w:rPr>
        <w:t xml:space="preserve"> </w:t>
      </w:r>
      <w:proofErr w:type="spellStart"/>
      <w:r w:rsidRPr="00446391">
        <w:rPr>
          <w:rFonts w:ascii="Times New Roman" w:hAnsi="Times New Roman"/>
          <w:lang w:val="en-US"/>
        </w:rPr>
        <w:t>Podozolization</w:t>
      </w:r>
      <w:proofErr w:type="spellEnd"/>
      <w:r w:rsidRPr="00446391">
        <w:rPr>
          <w:rFonts w:ascii="Times New Roman" w:hAnsi="Times New Roman"/>
          <w:lang w:val="en-US"/>
        </w:rPr>
        <w:t>. Ecosystems 7(3). doi:10.1007/s10021-003-0229-6</w:t>
      </w:r>
    </w:p>
    <w:p w:rsidR="00A22032" w:rsidRPr="00446391" w:rsidRDefault="00A22032" w:rsidP="00A22032">
      <w:pPr>
        <w:pStyle w:val="CitaviBibliographyEntry"/>
        <w:spacing w:line="480" w:lineRule="auto"/>
        <w:rPr>
          <w:rFonts w:ascii="Times New Roman" w:hAnsi="Times New Roman"/>
          <w:lang w:val="en-US"/>
        </w:rPr>
      </w:pPr>
      <w:r w:rsidRPr="00446391">
        <w:rPr>
          <w:rFonts w:ascii="Times New Roman" w:hAnsi="Times New Roman"/>
          <w:lang w:val="en-US"/>
        </w:rPr>
        <w:t>McDowell RW, Cade-</w:t>
      </w:r>
      <w:proofErr w:type="spellStart"/>
      <w:r w:rsidRPr="00446391">
        <w:rPr>
          <w:rFonts w:ascii="Times New Roman" w:hAnsi="Times New Roman"/>
          <w:lang w:val="en-US"/>
        </w:rPr>
        <w:t>Menun</w:t>
      </w:r>
      <w:proofErr w:type="spellEnd"/>
      <w:r w:rsidRPr="00446391">
        <w:rPr>
          <w:rFonts w:ascii="Times New Roman" w:hAnsi="Times New Roman"/>
          <w:lang w:val="en-US"/>
        </w:rPr>
        <w:t xml:space="preserve"> B, Stewart I (2007) Organic phosphorus speciation and </w:t>
      </w:r>
      <w:proofErr w:type="spellStart"/>
      <w:r w:rsidRPr="00446391">
        <w:rPr>
          <w:rFonts w:ascii="Times New Roman" w:hAnsi="Times New Roman"/>
          <w:lang w:val="en-US"/>
        </w:rPr>
        <w:t>pedogenesis</w:t>
      </w:r>
      <w:proofErr w:type="spellEnd"/>
      <w:r w:rsidRPr="00446391">
        <w:rPr>
          <w:rFonts w:ascii="Times New Roman" w:hAnsi="Times New Roman"/>
          <w:lang w:val="en-US"/>
        </w:rPr>
        <w:t xml:space="preserve">. Analysis by solution 31 P nuclear magnetic resonance spectroscopy. </w:t>
      </w:r>
      <w:proofErr w:type="spellStart"/>
      <w:r w:rsidRPr="00446391">
        <w:rPr>
          <w:rFonts w:ascii="Times New Roman" w:hAnsi="Times New Roman"/>
          <w:lang w:val="en-US"/>
        </w:rPr>
        <w:t>Eur</w:t>
      </w:r>
      <w:proofErr w:type="spellEnd"/>
      <w:r w:rsidRPr="00446391">
        <w:rPr>
          <w:rFonts w:ascii="Times New Roman" w:hAnsi="Times New Roman"/>
          <w:lang w:val="en-US"/>
        </w:rPr>
        <w:t xml:space="preserve"> J Soil Science 58(6):1348–1357. doi:10.1111/j.1365-2389.</w:t>
      </w:r>
      <w:proofErr w:type="gramStart"/>
      <w:r w:rsidRPr="00446391">
        <w:rPr>
          <w:rFonts w:ascii="Times New Roman" w:hAnsi="Times New Roman"/>
          <w:lang w:val="en-US"/>
        </w:rPr>
        <w:t>2007.00933.x</w:t>
      </w:r>
      <w:proofErr w:type="gramEnd"/>
    </w:p>
    <w:p w:rsidR="00A22032" w:rsidRDefault="00A22032" w:rsidP="00A22032">
      <w:pPr>
        <w:pStyle w:val="CitaviBibliographyEntry"/>
        <w:spacing w:line="480" w:lineRule="auto"/>
        <w:rPr>
          <w:rFonts w:ascii="Times New Roman" w:hAnsi="Times New Roman"/>
          <w:lang w:val="en-US"/>
        </w:rPr>
      </w:pPr>
      <w:proofErr w:type="spellStart"/>
      <w:r w:rsidRPr="00446391">
        <w:rPr>
          <w:rFonts w:ascii="Times New Roman" w:hAnsi="Times New Roman"/>
          <w:lang w:val="en-US"/>
        </w:rPr>
        <w:t>Parfitt</w:t>
      </w:r>
      <w:proofErr w:type="spellEnd"/>
      <w:r w:rsidRPr="00446391">
        <w:rPr>
          <w:rFonts w:ascii="Times New Roman" w:hAnsi="Times New Roman"/>
          <w:lang w:val="en-US"/>
        </w:rPr>
        <w:t xml:space="preserve"> RL, Ross DJ, </w:t>
      </w:r>
      <w:proofErr w:type="spellStart"/>
      <w:r w:rsidRPr="00446391">
        <w:rPr>
          <w:rFonts w:ascii="Times New Roman" w:hAnsi="Times New Roman"/>
          <w:lang w:val="en-US"/>
        </w:rPr>
        <w:t>Coomes</w:t>
      </w:r>
      <w:proofErr w:type="spellEnd"/>
      <w:r w:rsidRPr="00446391">
        <w:rPr>
          <w:rFonts w:ascii="Times New Roman" w:hAnsi="Times New Roman"/>
          <w:lang w:val="en-US"/>
        </w:rPr>
        <w:t xml:space="preserve"> DA, Richardson SJ, </w:t>
      </w:r>
      <w:proofErr w:type="spellStart"/>
      <w:r w:rsidRPr="00446391">
        <w:rPr>
          <w:rFonts w:ascii="Times New Roman" w:hAnsi="Times New Roman"/>
          <w:lang w:val="en-US"/>
        </w:rPr>
        <w:t>Smale</w:t>
      </w:r>
      <w:proofErr w:type="spellEnd"/>
      <w:r w:rsidRPr="00446391">
        <w:rPr>
          <w:rFonts w:ascii="Times New Roman" w:hAnsi="Times New Roman"/>
          <w:lang w:val="en-US"/>
        </w:rPr>
        <w:t xml:space="preserve"> MC, Dahlgren RA (2005) N and P in New Zealand Soil </w:t>
      </w:r>
      <w:proofErr w:type="spellStart"/>
      <w:r w:rsidRPr="00446391">
        <w:rPr>
          <w:rFonts w:ascii="Times New Roman" w:hAnsi="Times New Roman"/>
          <w:lang w:val="en-US"/>
        </w:rPr>
        <w:t>Chronosequences</w:t>
      </w:r>
      <w:proofErr w:type="spellEnd"/>
      <w:r w:rsidRPr="00446391">
        <w:rPr>
          <w:rFonts w:ascii="Times New Roman" w:hAnsi="Times New Roman"/>
          <w:lang w:val="en-US"/>
        </w:rPr>
        <w:t xml:space="preserve"> and Relationships with Foliar N and P. Biogeochemistry 75(2):305–328. doi:10.1007/s10533-004-7790-8</w:t>
      </w:r>
    </w:p>
    <w:p w:rsidR="00A22032" w:rsidRDefault="00A22032" w:rsidP="00A22032">
      <w:pPr>
        <w:pStyle w:val="CitaviBibliographyEntry"/>
        <w:spacing w:line="480" w:lineRule="auto"/>
        <w:rPr>
          <w:rFonts w:ascii="Times New Roman" w:hAnsi="Times New Roman"/>
          <w:lang w:val="en-US"/>
        </w:rPr>
      </w:pPr>
      <w:r w:rsidRPr="00446391">
        <w:rPr>
          <w:rFonts w:ascii="Times New Roman" w:hAnsi="Times New Roman"/>
          <w:lang w:val="en-US"/>
        </w:rPr>
        <w:t xml:space="preserve">Pearson HL, </w:t>
      </w:r>
      <w:proofErr w:type="spellStart"/>
      <w:r w:rsidRPr="00446391">
        <w:rPr>
          <w:rFonts w:ascii="Times New Roman" w:hAnsi="Times New Roman"/>
          <w:lang w:val="en-US"/>
        </w:rPr>
        <w:t>Vitousek</w:t>
      </w:r>
      <w:proofErr w:type="spellEnd"/>
      <w:r w:rsidRPr="00446391">
        <w:rPr>
          <w:rFonts w:ascii="Times New Roman" w:hAnsi="Times New Roman"/>
          <w:lang w:val="en-US"/>
        </w:rPr>
        <w:t xml:space="preserve"> PM (2002) Soil phosphorus fractions and symbiotic nitrogen fixation across a substrate-age gradient in Hawaii. Ecosystems 5(6):587–596</w:t>
      </w:r>
    </w:p>
    <w:p w:rsidR="00A22032" w:rsidRPr="00446391" w:rsidRDefault="00A22032" w:rsidP="00A22032">
      <w:pPr>
        <w:pStyle w:val="CitaviBibliographyEntry"/>
        <w:spacing w:line="480" w:lineRule="auto"/>
        <w:rPr>
          <w:rFonts w:ascii="Times New Roman" w:hAnsi="Times New Roman"/>
          <w:lang w:val="en-US"/>
        </w:rPr>
      </w:pPr>
      <w:r w:rsidRPr="00446391">
        <w:rPr>
          <w:rFonts w:ascii="Times New Roman" w:hAnsi="Times New Roman"/>
          <w:lang w:val="en-US"/>
        </w:rPr>
        <w:t xml:space="preserve">Richardson SJ, </w:t>
      </w:r>
      <w:proofErr w:type="spellStart"/>
      <w:r w:rsidRPr="00446391">
        <w:rPr>
          <w:rFonts w:ascii="Times New Roman" w:hAnsi="Times New Roman"/>
          <w:lang w:val="en-US"/>
        </w:rPr>
        <w:t>Peltzer</w:t>
      </w:r>
      <w:proofErr w:type="spellEnd"/>
      <w:r w:rsidRPr="00446391">
        <w:rPr>
          <w:rFonts w:ascii="Times New Roman" w:hAnsi="Times New Roman"/>
          <w:lang w:val="en-US"/>
        </w:rPr>
        <w:t xml:space="preserve"> DA, Allen RB, </w:t>
      </w:r>
      <w:proofErr w:type="spellStart"/>
      <w:r w:rsidRPr="00446391">
        <w:rPr>
          <w:rFonts w:ascii="Times New Roman" w:hAnsi="Times New Roman"/>
          <w:lang w:val="en-US"/>
        </w:rPr>
        <w:t>McGlone</w:t>
      </w:r>
      <w:proofErr w:type="spellEnd"/>
      <w:r w:rsidRPr="00446391">
        <w:rPr>
          <w:rFonts w:ascii="Times New Roman" w:hAnsi="Times New Roman"/>
          <w:lang w:val="en-US"/>
        </w:rPr>
        <w:t xml:space="preserve"> MS, </w:t>
      </w:r>
      <w:proofErr w:type="spellStart"/>
      <w:r w:rsidRPr="00446391">
        <w:rPr>
          <w:rFonts w:ascii="Times New Roman" w:hAnsi="Times New Roman"/>
          <w:lang w:val="en-US"/>
        </w:rPr>
        <w:t>Parfitt</w:t>
      </w:r>
      <w:proofErr w:type="spellEnd"/>
      <w:r w:rsidRPr="00446391">
        <w:rPr>
          <w:rFonts w:ascii="Times New Roman" w:hAnsi="Times New Roman"/>
          <w:lang w:val="en-US"/>
        </w:rPr>
        <w:t xml:space="preserve"> RL (2004) Rapid development of phosphorus limitation in temperate rainforest along the Franz Josef soil </w:t>
      </w:r>
      <w:proofErr w:type="spellStart"/>
      <w:r w:rsidRPr="00446391">
        <w:rPr>
          <w:rFonts w:ascii="Times New Roman" w:hAnsi="Times New Roman"/>
          <w:lang w:val="en-US"/>
        </w:rPr>
        <w:t>chronosequence</w:t>
      </w:r>
      <w:proofErr w:type="spellEnd"/>
      <w:r w:rsidRPr="00446391">
        <w:rPr>
          <w:rFonts w:ascii="Times New Roman" w:hAnsi="Times New Roman"/>
          <w:lang w:val="en-US"/>
        </w:rPr>
        <w:t xml:space="preserve">. </w:t>
      </w:r>
      <w:proofErr w:type="spellStart"/>
      <w:r w:rsidRPr="00446391">
        <w:rPr>
          <w:rFonts w:ascii="Times New Roman" w:hAnsi="Times New Roman"/>
          <w:lang w:val="en-US"/>
        </w:rPr>
        <w:t>Oecologia</w:t>
      </w:r>
      <w:proofErr w:type="spellEnd"/>
      <w:r w:rsidRPr="00446391">
        <w:rPr>
          <w:rFonts w:ascii="Times New Roman" w:hAnsi="Times New Roman"/>
          <w:lang w:val="en-US"/>
        </w:rPr>
        <w:t xml:space="preserve"> 139(2):267–276. doi:10.1007/s00442-004-1501-y</w:t>
      </w:r>
    </w:p>
    <w:p w:rsidR="00A22032" w:rsidRDefault="00A22032" w:rsidP="00A22032">
      <w:pPr>
        <w:pStyle w:val="CitaviBibliographyEntry"/>
        <w:spacing w:line="480" w:lineRule="auto"/>
        <w:rPr>
          <w:rFonts w:ascii="Times New Roman" w:hAnsi="Times New Roman"/>
          <w:lang w:val="en-US"/>
        </w:rPr>
      </w:pPr>
      <w:proofErr w:type="spellStart"/>
      <w:r w:rsidRPr="00446391">
        <w:rPr>
          <w:rFonts w:ascii="Times New Roman" w:hAnsi="Times New Roman"/>
          <w:lang w:val="en-US"/>
        </w:rPr>
        <w:t>Selmants</w:t>
      </w:r>
      <w:proofErr w:type="spellEnd"/>
      <w:r w:rsidRPr="00446391">
        <w:rPr>
          <w:rFonts w:ascii="Times New Roman" w:hAnsi="Times New Roman"/>
          <w:lang w:val="en-US"/>
        </w:rPr>
        <w:t xml:space="preserve"> PC, Hart SC (2010) Phosphorus and soil development. Does the Walker and </w:t>
      </w:r>
      <w:proofErr w:type="spellStart"/>
      <w:r w:rsidRPr="00446391">
        <w:rPr>
          <w:rFonts w:ascii="Times New Roman" w:hAnsi="Times New Roman"/>
          <w:lang w:val="en-US"/>
        </w:rPr>
        <w:t>Syers</w:t>
      </w:r>
      <w:proofErr w:type="spellEnd"/>
      <w:r w:rsidRPr="00446391">
        <w:rPr>
          <w:rFonts w:ascii="Times New Roman" w:hAnsi="Times New Roman"/>
          <w:lang w:val="en-US"/>
        </w:rPr>
        <w:t xml:space="preserve"> model apply to semiarid ecosystems? Ecology 91(2):474–484. doi:10.1890/09-0243.1</w:t>
      </w:r>
    </w:p>
    <w:p w:rsidR="00A22032" w:rsidRPr="00446391" w:rsidRDefault="00A22032" w:rsidP="00A22032">
      <w:pPr>
        <w:pStyle w:val="CitaviBibliographyEntry"/>
        <w:spacing w:line="480" w:lineRule="auto"/>
        <w:rPr>
          <w:rFonts w:ascii="Times New Roman" w:hAnsi="Times New Roman"/>
          <w:lang w:val="en-US"/>
        </w:rPr>
      </w:pPr>
      <w:r w:rsidRPr="00446391">
        <w:rPr>
          <w:rFonts w:ascii="Times New Roman" w:hAnsi="Times New Roman"/>
          <w:lang w:val="en-US"/>
        </w:rPr>
        <w:t xml:space="preserve">Turner BL, </w:t>
      </w:r>
      <w:proofErr w:type="spellStart"/>
      <w:r w:rsidRPr="00446391">
        <w:rPr>
          <w:rFonts w:ascii="Times New Roman" w:hAnsi="Times New Roman"/>
          <w:lang w:val="en-US"/>
        </w:rPr>
        <w:t>Condron</w:t>
      </w:r>
      <w:proofErr w:type="spellEnd"/>
      <w:r w:rsidRPr="00446391">
        <w:rPr>
          <w:rFonts w:ascii="Times New Roman" w:hAnsi="Times New Roman"/>
          <w:lang w:val="en-US"/>
        </w:rPr>
        <w:t xml:space="preserve"> LM (2013) </w:t>
      </w:r>
      <w:proofErr w:type="spellStart"/>
      <w:r w:rsidRPr="00446391">
        <w:rPr>
          <w:rFonts w:ascii="Times New Roman" w:hAnsi="Times New Roman"/>
          <w:lang w:val="en-US"/>
        </w:rPr>
        <w:t>Pedogenesis</w:t>
      </w:r>
      <w:proofErr w:type="spellEnd"/>
      <w:r w:rsidRPr="00446391">
        <w:rPr>
          <w:rFonts w:ascii="Times New Roman" w:hAnsi="Times New Roman"/>
          <w:lang w:val="en-US"/>
        </w:rPr>
        <w:t xml:space="preserve">, nutrient dynamics, and ecosystem development. The legacy of T.W. Walker and J.K. </w:t>
      </w:r>
      <w:proofErr w:type="spellStart"/>
      <w:r w:rsidRPr="00446391">
        <w:rPr>
          <w:rFonts w:ascii="Times New Roman" w:hAnsi="Times New Roman"/>
          <w:lang w:val="en-US"/>
        </w:rPr>
        <w:t>Syers</w:t>
      </w:r>
      <w:proofErr w:type="spellEnd"/>
      <w:r w:rsidRPr="00446391">
        <w:rPr>
          <w:rFonts w:ascii="Times New Roman" w:hAnsi="Times New Roman"/>
          <w:lang w:val="en-US"/>
        </w:rPr>
        <w:t>. Plant Soil 367(1-2):1–10. doi:10.1007/s11104-013-1750-9</w:t>
      </w:r>
    </w:p>
    <w:p w:rsidR="00A22032" w:rsidRDefault="00A22032" w:rsidP="00A22032">
      <w:pPr>
        <w:pStyle w:val="CitaviBibliographyEntry"/>
        <w:spacing w:line="480" w:lineRule="auto"/>
        <w:rPr>
          <w:rFonts w:ascii="Times New Roman" w:hAnsi="Times New Roman"/>
          <w:lang w:val="en-US"/>
        </w:rPr>
      </w:pPr>
      <w:r w:rsidRPr="00446391">
        <w:rPr>
          <w:rFonts w:ascii="Times New Roman" w:hAnsi="Times New Roman"/>
          <w:lang w:val="en-US"/>
        </w:rPr>
        <w:t xml:space="preserve">Turner BL, </w:t>
      </w:r>
      <w:proofErr w:type="spellStart"/>
      <w:r w:rsidRPr="00446391">
        <w:rPr>
          <w:rFonts w:ascii="Times New Roman" w:hAnsi="Times New Roman"/>
          <w:lang w:val="en-US"/>
        </w:rPr>
        <w:t>Lambers</w:t>
      </w:r>
      <w:proofErr w:type="spellEnd"/>
      <w:r w:rsidRPr="00446391">
        <w:rPr>
          <w:rFonts w:ascii="Times New Roman" w:hAnsi="Times New Roman"/>
          <w:lang w:val="en-US"/>
        </w:rPr>
        <w:t xml:space="preserve"> H, </w:t>
      </w:r>
      <w:proofErr w:type="spellStart"/>
      <w:r w:rsidRPr="00446391">
        <w:rPr>
          <w:rFonts w:ascii="Times New Roman" w:hAnsi="Times New Roman"/>
          <w:lang w:val="en-US"/>
        </w:rPr>
        <w:t>Condron</w:t>
      </w:r>
      <w:proofErr w:type="spellEnd"/>
      <w:r w:rsidRPr="00446391">
        <w:rPr>
          <w:rFonts w:ascii="Times New Roman" w:hAnsi="Times New Roman"/>
          <w:lang w:val="en-US"/>
        </w:rPr>
        <w:t xml:space="preserve"> LM, Cramer MD, </w:t>
      </w:r>
      <w:proofErr w:type="spellStart"/>
      <w:r w:rsidRPr="00446391">
        <w:rPr>
          <w:rFonts w:ascii="Times New Roman" w:hAnsi="Times New Roman"/>
          <w:lang w:val="en-US"/>
        </w:rPr>
        <w:t>Leake</w:t>
      </w:r>
      <w:proofErr w:type="spellEnd"/>
      <w:r w:rsidRPr="00446391">
        <w:rPr>
          <w:rFonts w:ascii="Times New Roman" w:hAnsi="Times New Roman"/>
          <w:lang w:val="en-US"/>
        </w:rPr>
        <w:t xml:space="preserve"> JR, Richardson AE, Smith SE (2013) Soil microbial biomass and the fate of phosphorus during long-term ecosystem development. Plant Soil 367(1-2):225–234. doi:10.1007/s11104-012-1493-z</w:t>
      </w:r>
    </w:p>
    <w:p w:rsidR="00A22032" w:rsidRPr="00446391" w:rsidRDefault="00A22032" w:rsidP="00A22032">
      <w:pPr>
        <w:pStyle w:val="CitaviBibliographyEntry"/>
        <w:spacing w:line="480" w:lineRule="auto"/>
        <w:rPr>
          <w:rFonts w:ascii="Times New Roman" w:hAnsi="Times New Roman"/>
          <w:lang w:val="en-US"/>
        </w:rPr>
      </w:pPr>
      <w:proofErr w:type="spellStart"/>
      <w:r w:rsidRPr="00446391">
        <w:rPr>
          <w:rFonts w:ascii="Times New Roman" w:hAnsi="Times New Roman"/>
          <w:lang w:val="en-US"/>
        </w:rPr>
        <w:t>Vitousek</w:t>
      </w:r>
      <w:proofErr w:type="spellEnd"/>
      <w:r w:rsidRPr="00446391">
        <w:rPr>
          <w:rFonts w:ascii="Times New Roman" w:hAnsi="Times New Roman"/>
          <w:lang w:val="en-US"/>
        </w:rPr>
        <w:t xml:space="preserve"> PM, Turner DR, </w:t>
      </w:r>
      <w:proofErr w:type="spellStart"/>
      <w:r w:rsidRPr="00446391">
        <w:rPr>
          <w:rFonts w:ascii="Times New Roman" w:hAnsi="Times New Roman"/>
          <w:lang w:val="en-US"/>
        </w:rPr>
        <w:t>Kitayama</w:t>
      </w:r>
      <w:proofErr w:type="spellEnd"/>
      <w:r w:rsidRPr="00446391">
        <w:rPr>
          <w:rFonts w:ascii="Times New Roman" w:hAnsi="Times New Roman"/>
          <w:lang w:val="en-US"/>
        </w:rPr>
        <w:t xml:space="preserve"> K (1995) Foliar Nutrients During Long-Term Soil Development in Hawaiian Montane Rain Forest. Ecology 76(3):712. doi:10.2307/1939338</w:t>
      </w:r>
    </w:p>
    <w:p w:rsidR="00A22032" w:rsidRPr="00A22032" w:rsidRDefault="00A22032" w:rsidP="0097485F">
      <w:pPr>
        <w:rPr>
          <w:lang w:val="en-US"/>
        </w:rPr>
      </w:pPr>
    </w:p>
    <w:sectPr w:rsidR="00A22032" w:rsidRPr="00A2203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85F"/>
    <w:rsid w:val="0097097B"/>
    <w:rsid w:val="0097485F"/>
    <w:rsid w:val="00A22032"/>
    <w:rsid w:val="00AA4F0B"/>
    <w:rsid w:val="00C62511"/>
    <w:rsid w:val="00DF3F23"/>
    <w:rsid w:val="00EE11CB"/>
    <w:rsid w:val="00FF2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51A77"/>
  <w15:chartTrackingRefBased/>
  <w15:docId w15:val="{5515D517-64D3-4203-9A53-16EE7ACF8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7485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itaviBibliographyEntry">
    <w:name w:val="Citavi Bibliography Entry"/>
    <w:basedOn w:val="Standard"/>
    <w:link w:val="CitaviBibliographyEntryZchn"/>
    <w:uiPriority w:val="99"/>
    <w:rsid w:val="00A22032"/>
    <w:pPr>
      <w:tabs>
        <w:tab w:val="left" w:pos="397"/>
      </w:tabs>
      <w:spacing w:after="0"/>
      <w:ind w:left="397" w:hanging="397"/>
    </w:pPr>
    <w:rPr>
      <w:sz w:val="20"/>
      <w:szCs w:val="20"/>
      <w:lang w:eastAsia="de-DE"/>
    </w:rPr>
  </w:style>
  <w:style w:type="character" w:customStyle="1" w:styleId="CitaviBibliographyEntryZchn">
    <w:name w:val="Citavi Bibliography Entry Zchn"/>
    <w:link w:val="CitaviBibliographyEntry"/>
    <w:uiPriority w:val="99"/>
    <w:locked/>
    <w:rsid w:val="00A22032"/>
    <w:rPr>
      <w:rFonts w:ascii="Calibri" w:eastAsia="Calibri" w:hAnsi="Calibri" w:cs="Times New Roman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krueger</dc:creator>
  <cp:keywords/>
  <dc:description/>
  <cp:lastModifiedBy>krueger</cp:lastModifiedBy>
  <cp:revision>4</cp:revision>
  <dcterms:created xsi:type="dcterms:W3CDTF">2017-03-08T09:39:00Z</dcterms:created>
  <dcterms:modified xsi:type="dcterms:W3CDTF">2017-03-13T14:06:00Z</dcterms:modified>
</cp:coreProperties>
</file>