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CCD1F0" w14:textId="70FDEA2A" w:rsidR="00101C9D" w:rsidRDefault="0076244F" w:rsidP="00101C9D">
      <w:pPr>
        <w:pStyle w:val="Title"/>
        <w:spacing w:line="48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Supplementary Information: </w:t>
      </w:r>
      <w:r w:rsidR="00101C9D">
        <w:rPr>
          <w:rFonts w:ascii="Times New Roman" w:eastAsia="Times New Roman" w:hAnsi="Times New Roman" w:cs="Times New Roman"/>
          <w:b/>
          <w:sz w:val="32"/>
          <w:szCs w:val="32"/>
        </w:rPr>
        <w:t>“Effectiveness of phosphorus control under extreme heatwaves: implications for sediment nutrient release</w:t>
      </w:r>
      <w:r w:rsidR="003C12F3">
        <w:rPr>
          <w:rFonts w:ascii="Times New Roman" w:eastAsia="Times New Roman" w:hAnsi="Times New Roman" w:cs="Times New Roman"/>
          <w:b/>
          <w:sz w:val="32"/>
          <w:szCs w:val="32"/>
        </w:rPr>
        <w:t>s</w:t>
      </w:r>
      <w:r w:rsidR="00101C9D">
        <w:rPr>
          <w:rFonts w:ascii="Times New Roman" w:eastAsia="Times New Roman" w:hAnsi="Times New Roman" w:cs="Times New Roman"/>
          <w:b/>
          <w:sz w:val="32"/>
          <w:szCs w:val="32"/>
        </w:rPr>
        <w:t xml:space="preserve"> and greenhouse gas</w:t>
      </w:r>
      <w:r w:rsidR="00570644">
        <w:rPr>
          <w:rFonts w:ascii="Times New Roman" w:eastAsia="Times New Roman" w:hAnsi="Times New Roman" w:cs="Times New Roman"/>
          <w:b/>
          <w:sz w:val="32"/>
          <w:szCs w:val="32"/>
        </w:rPr>
        <w:t xml:space="preserve"> emissions</w:t>
      </w:r>
      <w:r w:rsidR="003C12F3">
        <w:rPr>
          <w:rFonts w:ascii="Times New Roman" w:eastAsia="Times New Roman" w:hAnsi="Times New Roman" w:cs="Times New Roman"/>
          <w:b/>
          <w:sz w:val="32"/>
          <w:szCs w:val="32"/>
        </w:rPr>
        <w:t>”</w:t>
      </w:r>
    </w:p>
    <w:p w14:paraId="4B648199" w14:textId="77777777" w:rsidR="00C96788" w:rsidRPr="00EA2381" w:rsidRDefault="00C96788" w:rsidP="00C967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0" w:line="480" w:lineRule="auto"/>
        <w:rPr>
          <w:rFonts w:ascii="Times New Roman" w:eastAsia="Times New Roman" w:hAnsi="Times New Roman" w:cs="Times New Roman"/>
          <w:b/>
          <w:color w:val="000000"/>
          <w:sz w:val="24"/>
          <w:lang w:val="nl-NL"/>
        </w:rPr>
      </w:pPr>
      <w:bookmarkStart w:id="0" w:name="_Hlk55744226"/>
      <w:r w:rsidRPr="00EA2381">
        <w:rPr>
          <w:rFonts w:ascii="Times New Roman" w:eastAsia="Times New Roman" w:hAnsi="Times New Roman" w:cs="Times New Roman"/>
          <w:b/>
          <w:color w:val="000000"/>
          <w:sz w:val="24"/>
          <w:lang w:val="nl-NL"/>
        </w:rPr>
        <w:t>Qing Zhan</w:t>
      </w:r>
      <w:r w:rsidRPr="00EA2381">
        <w:rPr>
          <w:rFonts w:ascii="Times New Roman" w:eastAsia="Times New Roman" w:hAnsi="Times New Roman" w:cs="Times New Roman"/>
          <w:b/>
          <w:color w:val="000000"/>
          <w:sz w:val="24"/>
          <w:vertAlign w:val="superscript"/>
          <w:lang w:val="nl-NL"/>
        </w:rPr>
        <w:t>1,*</w:t>
      </w:r>
      <w:r w:rsidRPr="00EA2381">
        <w:rPr>
          <w:rFonts w:ascii="Times New Roman" w:eastAsia="Times New Roman" w:hAnsi="Times New Roman" w:cs="Times New Roman"/>
          <w:b/>
          <w:color w:val="000000"/>
          <w:sz w:val="24"/>
          <w:lang w:val="nl-NL"/>
        </w:rPr>
        <w:t>, Cleo N</w:t>
      </w:r>
      <w:r>
        <w:rPr>
          <w:rFonts w:ascii="Times New Roman" w:eastAsia="Times New Roman" w:hAnsi="Times New Roman" w:cs="Times New Roman"/>
          <w:b/>
          <w:color w:val="000000"/>
          <w:sz w:val="24"/>
          <w:lang w:val="nl-NL"/>
        </w:rPr>
        <w:t>.</w:t>
      </w:r>
      <w:r w:rsidRPr="00EA2381">
        <w:rPr>
          <w:rFonts w:ascii="Times New Roman" w:eastAsia="Times New Roman" w:hAnsi="Times New Roman" w:cs="Times New Roman"/>
          <w:b/>
          <w:color w:val="000000"/>
          <w:sz w:val="24"/>
          <w:lang w:val="nl-NL"/>
        </w:rPr>
        <w:t xml:space="preserve"> Stratmann</w:t>
      </w:r>
      <w:sdt>
        <w:sdtPr>
          <w:tag w:val="goog_rdk_0"/>
          <w:id w:val="-1834443254"/>
        </w:sdtPr>
        <w:sdtEndPr/>
        <w:sdtContent/>
      </w:sdt>
      <w:sdt>
        <w:sdtPr>
          <w:tag w:val="goog_rdk_1"/>
          <w:id w:val="1241602214"/>
        </w:sdtPr>
        <w:sdtEndPr/>
        <w:sdtContent/>
      </w:sdt>
      <w:r w:rsidRPr="00EA2381">
        <w:rPr>
          <w:rFonts w:ascii="Times New Roman" w:eastAsia="Times New Roman" w:hAnsi="Times New Roman" w:cs="Times New Roman"/>
          <w:b/>
          <w:color w:val="000000"/>
          <w:sz w:val="24"/>
          <w:vertAlign w:val="superscript"/>
          <w:lang w:val="nl-NL"/>
        </w:rPr>
        <w:t xml:space="preserve">1, 2, </w:t>
      </w:r>
      <w:r>
        <w:rPr>
          <w:rFonts w:ascii="Times New Roman" w:eastAsia="Times New Roman" w:hAnsi="Times New Roman" w:cs="Times New Roman"/>
          <w:b/>
          <w:color w:val="000000"/>
          <w:sz w:val="24"/>
          <w:vertAlign w:val="superscript"/>
          <w:lang w:val="nl-NL"/>
        </w:rPr>
        <w:t>3</w:t>
      </w:r>
      <w:r w:rsidRPr="00EA2381">
        <w:rPr>
          <w:rFonts w:ascii="Times New Roman" w:eastAsia="Times New Roman" w:hAnsi="Times New Roman" w:cs="Times New Roman"/>
          <w:b/>
          <w:color w:val="000000"/>
          <w:sz w:val="24"/>
          <w:lang w:val="nl-NL"/>
        </w:rPr>
        <w:t xml:space="preserve">, Harm </w:t>
      </w:r>
      <w:r>
        <w:rPr>
          <w:rFonts w:ascii="Times New Roman" w:eastAsia="Times New Roman" w:hAnsi="Times New Roman" w:cs="Times New Roman"/>
          <w:b/>
          <w:color w:val="000000"/>
          <w:sz w:val="24"/>
          <w:lang w:val="nl-NL"/>
        </w:rPr>
        <w:t xml:space="preserve">G. </w:t>
      </w:r>
      <w:r w:rsidRPr="00EA2381">
        <w:rPr>
          <w:rFonts w:ascii="Times New Roman" w:eastAsia="Times New Roman" w:hAnsi="Times New Roman" w:cs="Times New Roman"/>
          <w:b/>
          <w:color w:val="000000"/>
          <w:sz w:val="24"/>
          <w:lang w:val="nl-NL"/>
        </w:rPr>
        <w:t>van der Geest</w:t>
      </w:r>
      <w:r>
        <w:rPr>
          <w:rFonts w:ascii="Times New Roman" w:eastAsia="Times New Roman" w:hAnsi="Times New Roman" w:cs="Times New Roman"/>
          <w:b/>
          <w:color w:val="000000"/>
          <w:sz w:val="24"/>
          <w:vertAlign w:val="superscript"/>
          <w:lang w:val="nl-NL"/>
        </w:rPr>
        <w:t>4</w:t>
      </w:r>
      <w:r w:rsidRPr="00EA2381">
        <w:rPr>
          <w:rFonts w:ascii="Times New Roman" w:eastAsia="Times New Roman" w:hAnsi="Times New Roman" w:cs="Times New Roman"/>
          <w:b/>
          <w:color w:val="000000"/>
          <w:sz w:val="24"/>
          <w:lang w:val="nl-NL"/>
        </w:rPr>
        <w:t>, Annelies J. Veraart</w:t>
      </w:r>
      <w:r>
        <w:rPr>
          <w:rFonts w:ascii="Times New Roman" w:eastAsia="Times New Roman" w:hAnsi="Times New Roman" w:cs="Times New Roman"/>
          <w:b/>
          <w:color w:val="000000"/>
          <w:sz w:val="24"/>
          <w:vertAlign w:val="superscript"/>
          <w:lang w:val="nl-NL"/>
        </w:rPr>
        <w:t>5</w:t>
      </w:r>
      <w:r w:rsidRPr="00EA2381">
        <w:rPr>
          <w:rFonts w:ascii="Times New Roman" w:eastAsia="Times New Roman" w:hAnsi="Times New Roman" w:cs="Times New Roman"/>
          <w:b/>
          <w:color w:val="000000"/>
          <w:sz w:val="24"/>
          <w:lang w:val="nl-NL"/>
        </w:rPr>
        <w:t xml:space="preserve">, </w:t>
      </w:r>
      <w:r w:rsidRPr="00EA2381">
        <w:rPr>
          <w:rFonts w:ascii="Times New Roman" w:eastAsia="Times New Roman" w:hAnsi="Times New Roman" w:cs="Times New Roman"/>
          <w:b/>
          <w:sz w:val="24"/>
          <w:lang w:val="nl-NL"/>
        </w:rPr>
        <w:t>Kristof Brenzinger</w:t>
      </w:r>
      <w:r>
        <w:rPr>
          <w:rFonts w:ascii="Times New Roman" w:eastAsia="Times New Roman" w:hAnsi="Times New Roman" w:cs="Times New Roman"/>
          <w:b/>
          <w:sz w:val="24"/>
          <w:vertAlign w:val="superscript"/>
          <w:lang w:val="nl-NL"/>
        </w:rPr>
        <w:t>6, 7</w:t>
      </w:r>
      <w:r w:rsidRPr="00EA2381">
        <w:rPr>
          <w:rFonts w:ascii="Times New Roman" w:eastAsia="Times New Roman" w:hAnsi="Times New Roman" w:cs="Times New Roman"/>
          <w:b/>
          <w:color w:val="000000"/>
          <w:sz w:val="24"/>
          <w:lang w:val="nl-NL"/>
        </w:rPr>
        <w:t>, Miquel Lurling</w:t>
      </w:r>
      <w:r w:rsidRPr="00EA2381">
        <w:rPr>
          <w:rFonts w:ascii="Times New Roman" w:eastAsia="Times New Roman" w:hAnsi="Times New Roman" w:cs="Times New Roman"/>
          <w:b/>
          <w:color w:val="000000"/>
          <w:sz w:val="24"/>
          <w:vertAlign w:val="superscript"/>
          <w:lang w:val="nl-NL"/>
        </w:rPr>
        <w:t>2</w:t>
      </w:r>
      <w:r w:rsidRPr="00EA2381">
        <w:rPr>
          <w:rFonts w:ascii="Times New Roman" w:eastAsia="Times New Roman" w:hAnsi="Times New Roman" w:cs="Times New Roman"/>
          <w:b/>
          <w:color w:val="000000"/>
          <w:sz w:val="24"/>
          <w:lang w:val="nl-NL"/>
        </w:rPr>
        <w:t xml:space="preserve">, </w:t>
      </w:r>
      <w:hyperlink r:id="rId6">
        <w:r w:rsidRPr="00EA2381">
          <w:rPr>
            <w:rFonts w:ascii="Times New Roman" w:eastAsia="Times New Roman" w:hAnsi="Times New Roman" w:cs="Times New Roman"/>
            <w:b/>
            <w:color w:val="000000"/>
            <w:sz w:val="24"/>
            <w:lang w:val="nl-NL"/>
          </w:rPr>
          <w:t xml:space="preserve">Lisette </w:t>
        </w:r>
        <w:r>
          <w:rPr>
            <w:rFonts w:ascii="Times New Roman" w:eastAsia="Times New Roman" w:hAnsi="Times New Roman" w:cs="Times New Roman"/>
            <w:b/>
            <w:color w:val="000000"/>
            <w:sz w:val="24"/>
            <w:lang w:val="nl-NL"/>
          </w:rPr>
          <w:t xml:space="preserve">N. </w:t>
        </w:r>
        <w:r w:rsidRPr="00EA2381">
          <w:rPr>
            <w:rFonts w:ascii="Times New Roman" w:eastAsia="Times New Roman" w:hAnsi="Times New Roman" w:cs="Times New Roman"/>
            <w:b/>
            <w:color w:val="000000"/>
            <w:sz w:val="24"/>
            <w:lang w:val="nl-NL"/>
          </w:rPr>
          <w:t>de Senerpont Domis</w:t>
        </w:r>
      </w:hyperlink>
      <w:r w:rsidRPr="00EA2381">
        <w:rPr>
          <w:rFonts w:ascii="Times New Roman" w:eastAsia="Times New Roman" w:hAnsi="Times New Roman" w:cs="Times New Roman"/>
          <w:b/>
          <w:color w:val="000000"/>
          <w:sz w:val="24"/>
          <w:vertAlign w:val="superscript"/>
          <w:lang w:val="nl-NL"/>
        </w:rPr>
        <w:t>1, 2</w:t>
      </w:r>
    </w:p>
    <w:bookmarkEnd w:id="0"/>
    <w:p w14:paraId="69CCB0EF" w14:textId="77777777" w:rsidR="00C96788" w:rsidRPr="00EA2381" w:rsidRDefault="00C96788" w:rsidP="00C96788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lang w:val="nl-NL"/>
        </w:rPr>
      </w:pPr>
    </w:p>
    <w:p w14:paraId="6CAC9F4E" w14:textId="77777777" w:rsidR="00C96788" w:rsidRDefault="00C96788" w:rsidP="00C96788">
      <w:pPr>
        <w:widowControl w:val="0"/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Department of Aquatic Ecology, Netherlands Institute of Ecology (NIOO-KNAW), P.O. Box 50, 6708 PB Wageningen, The Netherlands</w:t>
      </w:r>
    </w:p>
    <w:p w14:paraId="3568756A" w14:textId="77777777" w:rsidR="00C96788" w:rsidRDefault="00C96788" w:rsidP="00C96788">
      <w:pPr>
        <w:widowControl w:val="0"/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Department of Aquatic Ecology and Water Quality Management, Wageningen University, P.O. Box 47, 6708 PB Wageningen, The Netherlands</w:t>
      </w:r>
    </w:p>
    <w:p w14:paraId="036D2393" w14:textId="77777777" w:rsidR="00C96788" w:rsidRDefault="00C96788" w:rsidP="00C96788">
      <w:pPr>
        <w:widowControl w:val="0"/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71737E">
        <w:rPr>
          <w:rFonts w:ascii="Times New Roman" w:eastAsia="Times New Roman" w:hAnsi="Times New Roman" w:cs="Times New Roman"/>
          <w:color w:val="000000"/>
          <w:sz w:val="24"/>
          <w:vertAlign w:val="superscript"/>
          <w:lang w:val="fr-FR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lang w:val="fr-FR"/>
        </w:rPr>
        <w:t xml:space="preserve"> </w:t>
      </w:r>
      <w:proofErr w:type="spellStart"/>
      <w:r w:rsidRPr="00BE1170">
        <w:rPr>
          <w:rFonts w:ascii="Times New Roman" w:eastAsia="Times New Roman" w:hAnsi="Times New Roman" w:cs="Times New Roman"/>
          <w:color w:val="000000"/>
          <w:sz w:val="24"/>
          <w:lang w:val="fr-FR"/>
        </w:rPr>
        <w:t>Leesu</w:t>
      </w:r>
      <w:proofErr w:type="spellEnd"/>
      <w:r w:rsidRPr="00BE1170">
        <w:rPr>
          <w:rFonts w:ascii="Times New Roman" w:eastAsia="Times New Roman" w:hAnsi="Times New Roman" w:cs="Times New Roman"/>
          <w:color w:val="000000"/>
          <w:sz w:val="24"/>
          <w:lang w:val="fr-FR"/>
        </w:rPr>
        <w:t xml:space="preserve">, Ecole des Ponts ParisTech, Université Paris-Est Créteil, 6-8 avenue Blaise Pascal, 77455 </w:t>
      </w:r>
      <w:proofErr w:type="spellStart"/>
      <w:r w:rsidRPr="00BE1170">
        <w:rPr>
          <w:rFonts w:ascii="Times New Roman" w:eastAsia="Times New Roman" w:hAnsi="Times New Roman" w:cs="Times New Roman"/>
          <w:color w:val="000000"/>
          <w:sz w:val="24"/>
          <w:lang w:val="fr-FR"/>
        </w:rPr>
        <w:t>Marne-la-Vallée</w:t>
      </w:r>
      <w:proofErr w:type="spellEnd"/>
      <w:r w:rsidRPr="00BE1170">
        <w:rPr>
          <w:rFonts w:ascii="Times New Roman" w:eastAsia="Times New Roman" w:hAnsi="Times New Roman" w:cs="Times New Roman"/>
          <w:color w:val="000000"/>
          <w:sz w:val="24"/>
          <w:lang w:val="fr-FR"/>
        </w:rPr>
        <w:t xml:space="preserve"> Cedex 2, France</w:t>
      </w:r>
    </w:p>
    <w:p w14:paraId="0CFA7D7F" w14:textId="77777777" w:rsidR="00C96788" w:rsidRDefault="00C96788" w:rsidP="00C96788">
      <w:pPr>
        <w:widowControl w:val="0"/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 xml:space="preserve">4 </w:t>
      </w:r>
      <w:r>
        <w:rPr>
          <w:rFonts w:ascii="Times New Roman" w:eastAsia="Times New Roman" w:hAnsi="Times New Roman" w:cs="Times New Roman"/>
          <w:color w:val="000000"/>
          <w:sz w:val="24"/>
        </w:rPr>
        <w:t>Department of Freshwater and Marine Ecology, Institute for Biodiversity and Ecosystem Dynamics, University of Amsterdam. P.O. Box 94240, 1090 GE Amsterdam, The Netherlands</w:t>
      </w:r>
    </w:p>
    <w:p w14:paraId="00AD225E" w14:textId="77777777" w:rsidR="00C96788" w:rsidRDefault="00C96788" w:rsidP="00C96788">
      <w:pPr>
        <w:pBdr>
          <w:top w:val="nil"/>
          <w:left w:val="nil"/>
          <w:bottom w:val="nil"/>
          <w:right w:val="nil"/>
          <w:between w:val="nil"/>
        </w:pBdr>
        <w:spacing w:before="57" w:after="57"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 xml:space="preserve">5 </w:t>
      </w:r>
      <w:r>
        <w:rPr>
          <w:rFonts w:ascii="Times New Roman" w:eastAsia="Times New Roman" w:hAnsi="Times New Roman" w:cs="Times New Roman"/>
          <w:color w:val="000000"/>
          <w:sz w:val="24"/>
        </w:rPr>
        <w:t>Department of Aquatic Ecology and Environmental Biology, Institute for Water and Wetland Research, Radboud University, P.O. Box 9010, 6500 GL Nijmegen, the Netherlands</w:t>
      </w:r>
    </w:p>
    <w:p w14:paraId="0D0C3097" w14:textId="77777777" w:rsidR="00C96788" w:rsidRPr="0071737E" w:rsidRDefault="00C96788" w:rsidP="00C96788">
      <w:pPr>
        <w:widowControl w:val="0"/>
        <w:spacing w:before="60" w:after="60"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 xml:space="preserve">6 </w:t>
      </w:r>
      <w:r>
        <w:rPr>
          <w:rFonts w:ascii="Times New Roman" w:eastAsia="Times New Roman" w:hAnsi="Times New Roman" w:cs="Times New Roman"/>
          <w:color w:val="000000"/>
          <w:sz w:val="24"/>
        </w:rPr>
        <w:t>Department of Microbial Ecology, Netherlands Institute of Ecology (NIOO-KNAW), P.O. Box 50, 6708 PB Wageningen, The Netherlands</w:t>
      </w:r>
    </w:p>
    <w:p w14:paraId="449F4016" w14:textId="1173DFC2" w:rsidR="00C96788" w:rsidRPr="001B1210" w:rsidRDefault="00C96788" w:rsidP="00631610">
      <w:pPr>
        <w:widowControl w:val="0"/>
        <w:spacing w:before="60" w:after="60" w:line="480" w:lineRule="auto"/>
        <w:rPr>
          <w:rFonts w:ascii="Times New Roman" w:eastAsia="Times New Roman" w:hAnsi="Times New Roman" w:cs="Times New Roman"/>
          <w:sz w:val="24"/>
          <w:lang w:val="fr-FR"/>
        </w:rPr>
      </w:pP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 xml:space="preserve">7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Department of Animal Ecology and Tropical Biology,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Biocenter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University of Würzburg, Am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Hubland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, 97074 Würzburg, Germany</w:t>
      </w:r>
      <w:r w:rsidRPr="00BE1170">
        <w:rPr>
          <w:rFonts w:ascii="Times New Roman" w:eastAsia="Times New Roman" w:hAnsi="Times New Roman" w:cs="Times New Roman"/>
          <w:color w:val="000000"/>
          <w:sz w:val="24"/>
          <w:vertAlign w:val="superscript"/>
          <w:lang w:val="fr-FR"/>
        </w:rPr>
        <w:t xml:space="preserve"> </w:t>
      </w:r>
    </w:p>
    <w:p w14:paraId="2C6A5CF4" w14:textId="77777777" w:rsidR="00C96788" w:rsidRDefault="00C96788" w:rsidP="00C96788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5B5BCD23" w14:textId="3723087A" w:rsidR="00D42669" w:rsidRDefault="00C96788" w:rsidP="00C96788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*Corresponding author. E-mail: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u w:val="single"/>
          </w:rPr>
          <w:t>Q.Zhan@nioo.knaw.nl</w:t>
        </w:r>
      </w:hyperlink>
      <w:r>
        <w:rPr>
          <w:rFonts w:ascii="Times New Roman" w:eastAsia="Times New Roman" w:hAnsi="Times New Roman" w:cs="Times New Roman"/>
          <w:color w:val="000000"/>
          <w:sz w:val="24"/>
        </w:rPr>
        <w:t xml:space="preserve"> (Q. Zhan)</w:t>
      </w:r>
      <w:r w:rsidR="00101C9D">
        <w:br w:type="page"/>
      </w:r>
    </w:p>
    <w:p w14:paraId="165E12FE" w14:textId="140D2721" w:rsidR="00D42669" w:rsidRDefault="00E43AB8" w:rsidP="00C96788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0507E3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C8060DE" wp14:editId="5410E623">
            <wp:extent cx="2888728" cy="2162632"/>
            <wp:effectExtent l="0" t="0" r="6985" b="9525"/>
            <wp:docPr id="2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/>
                    <pic:cNvPicPr/>
                  </pic:nvPicPr>
                  <pic:blipFill rotWithShape="1">
                    <a:blip r:embed="rId8"/>
                    <a:srcRect l="2777" t="4309" b="4709"/>
                    <a:stretch/>
                  </pic:blipFill>
                  <pic:spPr bwMode="auto">
                    <a:xfrm>
                      <a:off x="0" y="0"/>
                      <a:ext cx="2901406" cy="2172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79F898" w14:textId="11D35026" w:rsidR="0086781D" w:rsidRDefault="00DC7DEB" w:rsidP="00C96788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0507E3">
        <w:rPr>
          <w:rFonts w:ascii="Times New Roman" w:eastAsia="Times New Roman" w:hAnsi="Times New Roman" w:cs="Times New Roman"/>
          <w:b/>
          <w:color w:val="000000"/>
          <w:sz w:val="24"/>
        </w:rPr>
        <w:t>Figure S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</w:t>
      </w:r>
      <w:r w:rsidRPr="000507E3">
        <w:rPr>
          <w:rFonts w:ascii="Times New Roman" w:eastAsia="Times New Roman" w:hAnsi="Times New Roman" w:cs="Times New Roman"/>
          <w:b/>
          <w:color w:val="000000"/>
          <w:sz w:val="24"/>
        </w:rPr>
        <w:t xml:space="preserve">. </w:t>
      </w:r>
      <w:r w:rsidRPr="00E9393A">
        <w:rPr>
          <w:rFonts w:ascii="Times New Roman" w:eastAsia="Times New Roman" w:hAnsi="Times New Roman" w:cs="Times New Roman"/>
          <w:color w:val="000000"/>
          <w:sz w:val="24"/>
        </w:rPr>
        <w:t>The</w:t>
      </w:r>
      <w:r w:rsidR="0077599B" w:rsidRPr="00E9393A">
        <w:rPr>
          <w:rFonts w:ascii="Times New Roman" w:eastAsia="Times New Roman" w:hAnsi="Times New Roman" w:cs="Times New Roman"/>
          <w:color w:val="000000"/>
          <w:sz w:val="24"/>
        </w:rPr>
        <w:t xml:space="preserve"> dynamics of</w:t>
      </w:r>
      <w:r w:rsidRPr="00E9393A">
        <w:rPr>
          <w:rFonts w:ascii="Times New Roman" w:eastAsia="Times New Roman" w:hAnsi="Times New Roman" w:cs="Times New Roman"/>
          <w:color w:val="000000"/>
          <w:sz w:val="24"/>
        </w:rPr>
        <w:t xml:space="preserve"> water temperature in each treatment.</w:t>
      </w:r>
    </w:p>
    <w:tbl>
      <w:tblPr>
        <w:tblStyle w:val="a"/>
        <w:tblW w:w="90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519"/>
        <w:gridCol w:w="4551"/>
      </w:tblGrid>
      <w:tr w:rsidR="00997078" w:rsidRPr="000507E3" w14:paraId="707F91A2" w14:textId="77777777">
        <w:tc>
          <w:tcPr>
            <w:tcW w:w="4519" w:type="dxa"/>
          </w:tcPr>
          <w:p w14:paraId="54B16EF6" w14:textId="57A2C60C" w:rsidR="00997078" w:rsidRPr="000507E3" w:rsidRDefault="006D242C">
            <w:pPr>
              <w:rPr>
                <w:rFonts w:ascii="Times New Roman" w:hAnsi="Times New Roman" w:cs="Times New Roman"/>
              </w:rPr>
            </w:pPr>
            <w:r w:rsidRPr="000507E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hidden="0" allowOverlap="1" wp14:anchorId="0D08BBBD" wp14:editId="0CA82F3E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88900</wp:posOffset>
                      </wp:positionV>
                      <wp:extent cx="374650" cy="403860"/>
                      <wp:effectExtent l="0" t="0" r="0" b="8255"/>
                      <wp:wrapNone/>
                      <wp:docPr id="218" name="Rectangle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4650" cy="4038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9926C77" w14:textId="6418E0AB" w:rsidR="00997078" w:rsidRDefault="0076244F">
                                  <w:pPr>
                                    <w:spacing w:line="275" w:lineRule="auto"/>
                                    <w:textDirection w:val="btLr"/>
                                  </w:pPr>
                                  <w:r>
                                    <w:rPr>
                                      <w:rFonts w:eastAsia="Calibri"/>
                                      <w:color w:val="000000"/>
                                    </w:rPr>
                                    <w:t>(a)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08BBBD" id="Rectangle 218" o:spid="_x0000_s1026" style="position:absolute;left:0;text-align:left;margin-left:3pt;margin-top:7pt;width:29.5pt;height:31.8pt;z-index:251658240;visibility:visible;mso-wrap-style:squar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" filled="f" stroked="f">
                      <v:textbox inset="2.53958mm,1.2694mm,2.53958mm,1.2694mm">
                        <w:txbxContent>
                          <w:p w14:paraId="59926C77" w14:textId="6418E0AB" w:rsidR="00997078" w:rsidRDefault="0076244F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eastAsia="Calibri"/>
                                <w:color w:val="000000"/>
                              </w:rPr>
                              <w:t>(a)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037DB" w:rsidRPr="000507E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65FFACB" wp14:editId="02A4AE8A">
                  <wp:extent cx="2732405" cy="2732405"/>
                  <wp:effectExtent l="0" t="0" r="0" b="0"/>
                  <wp:docPr id="2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2405" cy="2732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1" w:type="dxa"/>
          </w:tcPr>
          <w:p w14:paraId="35FAC5B5" w14:textId="554F0806" w:rsidR="00997078" w:rsidRPr="000507E3" w:rsidRDefault="00E35BBC">
            <w:pPr>
              <w:rPr>
                <w:rFonts w:ascii="Times New Roman" w:hAnsi="Times New Roman" w:cs="Times New Roman"/>
              </w:rPr>
            </w:pPr>
            <w:r w:rsidRPr="000507E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D5C8A76" wp14:editId="5238914F">
                  <wp:extent cx="2752725" cy="2752725"/>
                  <wp:effectExtent l="0" t="0" r="9525" b="9525"/>
                  <wp:docPr id="2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725" cy="2752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76244F" w:rsidRPr="000507E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hidden="0" allowOverlap="1" wp14:anchorId="32A29D57" wp14:editId="237AE7BA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121920</wp:posOffset>
                      </wp:positionV>
                      <wp:extent cx="374904" cy="404241"/>
                      <wp:effectExtent l="0" t="0" r="0" b="0"/>
                      <wp:wrapNone/>
                      <wp:docPr id="220" name="Rectangle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63311" y="3582642"/>
                                <a:ext cx="365379" cy="39471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8A7B7C3" w14:textId="3666B685" w:rsidR="00997078" w:rsidRDefault="0076244F">
                                  <w:pPr>
                                    <w:spacing w:line="275" w:lineRule="auto"/>
                                    <w:textDirection w:val="btLr"/>
                                  </w:pPr>
                                  <w:r>
                                    <w:rPr>
                                      <w:rFonts w:eastAsia="Calibri"/>
                                      <w:color w:val="000000"/>
                                    </w:rPr>
                                    <w:t>(b)</w:t>
                                  </w:r>
                                  <w:bookmarkStart w:id="1" w:name="_GoBack"/>
                                  <w:bookmarkEnd w:id="1"/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2A29D57" id="Rectangle 220" o:spid="_x0000_s1027" style="position:absolute;left:0;text-align:left;margin-left:13pt;margin-top:9.6pt;width:29.5pt;height:31.8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" filled="f" stroked="f">
                      <v:textbox inset="2.53958mm,1.2694mm,2.53958mm,1.2694mm">
                        <w:txbxContent>
                          <w:p w14:paraId="08A7B7C3" w14:textId="3666B685" w:rsidR="00997078" w:rsidRDefault="0076244F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eastAsia="Calibri"/>
                                <w:color w:val="000000"/>
                              </w:rPr>
                              <w:t>(b)</w:t>
                            </w:r>
                            <w:bookmarkStart w:id="2" w:name="_GoBack"/>
                            <w:bookmarkEnd w:id="2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997078" w:rsidRPr="000507E3" w14:paraId="308D77F1" w14:textId="77777777">
        <w:tc>
          <w:tcPr>
            <w:tcW w:w="9070" w:type="dxa"/>
            <w:gridSpan w:val="2"/>
          </w:tcPr>
          <w:p w14:paraId="6902EEBB" w14:textId="53F3BFC5" w:rsidR="00997078" w:rsidRPr="000507E3" w:rsidRDefault="00866EA0">
            <w:pPr>
              <w:rPr>
                <w:rFonts w:ascii="Times New Roman" w:eastAsia="Times New Roman" w:hAnsi="Times New Roman" w:cs="Times New Roman"/>
                <w:b/>
              </w:rPr>
            </w:pPr>
            <w:r w:rsidRPr="000507E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9E75DCD" wp14:editId="1C0671CB">
                  <wp:extent cx="5334000" cy="2667000"/>
                  <wp:effectExtent l="0" t="0" r="0" b="0"/>
                  <wp:docPr id="2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76244F" w:rsidRPr="000507E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hidden="0" allowOverlap="1" wp14:anchorId="19B3AB3C" wp14:editId="1CBCDCDD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45720</wp:posOffset>
                      </wp:positionV>
                      <wp:extent cx="374904" cy="404241"/>
                      <wp:effectExtent l="0" t="0" r="0" b="0"/>
                      <wp:wrapNone/>
                      <wp:docPr id="219" name="Rectangle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63311" y="3582642"/>
                                <a:ext cx="365379" cy="39471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88A2714" w14:textId="77777777" w:rsidR="00997078" w:rsidRDefault="0076244F">
                                  <w:pPr>
                                    <w:spacing w:line="275" w:lineRule="auto"/>
                                    <w:textDirection w:val="btLr"/>
                                  </w:pPr>
                                  <w:r>
                                    <w:rPr>
                                      <w:rFonts w:eastAsia="Calibri"/>
                                      <w:color w:val="000000"/>
                                    </w:rPr>
                                    <w:t>(c)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9B3AB3C" id="Rectangle 219" o:spid="_x0000_s1028" style="position:absolute;left:0;text-align:left;margin-left:0;margin-top:3.6pt;width:29.5pt;height:31.8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" filled="f" stroked="f">
                      <v:textbox inset="2.53958mm,1.2694mm,2.53958mm,1.2694mm">
                        <w:txbxContent>
                          <w:p w14:paraId="588A2714" w14:textId="77777777" w:rsidR="00997078" w:rsidRDefault="0076244F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eastAsia="Calibri"/>
                                <w:color w:val="000000"/>
                              </w:rPr>
                              <w:t>(c)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3E3F23A1" w14:textId="650696E6" w:rsidR="00997078" w:rsidRDefault="0076244F" w:rsidP="00003E1E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 w:rsidRPr="000507E3">
        <w:rPr>
          <w:rFonts w:ascii="Times New Roman" w:eastAsia="Times New Roman" w:hAnsi="Times New Roman" w:cs="Times New Roman"/>
          <w:b/>
          <w:sz w:val="24"/>
        </w:rPr>
        <w:t xml:space="preserve">Figure </w:t>
      </w:r>
      <w:r w:rsidR="00681C20" w:rsidRPr="000507E3">
        <w:rPr>
          <w:rFonts w:ascii="Times New Roman" w:eastAsia="Times New Roman" w:hAnsi="Times New Roman" w:cs="Times New Roman"/>
          <w:b/>
          <w:sz w:val="24"/>
        </w:rPr>
        <w:t>S</w:t>
      </w:r>
      <w:r w:rsidR="00F465EA">
        <w:rPr>
          <w:rFonts w:ascii="Times New Roman" w:eastAsia="Times New Roman" w:hAnsi="Times New Roman" w:cs="Times New Roman"/>
          <w:b/>
          <w:sz w:val="24"/>
        </w:rPr>
        <w:t>2</w:t>
      </w:r>
      <w:r w:rsidRPr="000507E3">
        <w:rPr>
          <w:rFonts w:ascii="Times New Roman" w:eastAsia="Times New Roman" w:hAnsi="Times New Roman" w:cs="Times New Roman"/>
          <w:b/>
          <w:sz w:val="24"/>
        </w:rPr>
        <w:t xml:space="preserve">. </w:t>
      </w:r>
      <w:r w:rsidR="00805FA2" w:rsidRPr="00F428AD">
        <w:rPr>
          <w:rFonts w:ascii="Times New Roman" w:eastAsia="Times New Roman" w:hAnsi="Times New Roman" w:cs="Times New Roman"/>
          <w:sz w:val="24"/>
        </w:rPr>
        <w:t xml:space="preserve">The </w:t>
      </w:r>
      <w:r w:rsidRPr="00F428AD">
        <w:rPr>
          <w:rFonts w:ascii="Times New Roman" w:eastAsia="Times New Roman" w:hAnsi="Times New Roman" w:cs="Times New Roman"/>
          <w:sz w:val="24"/>
        </w:rPr>
        <w:t xml:space="preserve">filterable metal concentrations. </w:t>
      </w:r>
    </w:p>
    <w:p w14:paraId="7FBD1811" w14:textId="77777777" w:rsidR="006662F6" w:rsidRPr="000507E3" w:rsidRDefault="006662F6" w:rsidP="006662F6">
      <w:pPr>
        <w:spacing w:line="480" w:lineRule="auto"/>
        <w:jc w:val="left"/>
        <w:rPr>
          <w:rFonts w:ascii="Times New Roman" w:eastAsia="Times New Roman" w:hAnsi="Times New Roman" w:cs="Times New Roman"/>
          <w:sz w:val="24"/>
        </w:rPr>
      </w:pPr>
      <w:r w:rsidRPr="000507E3">
        <w:rPr>
          <w:rFonts w:ascii="Times New Roman" w:hAnsi="Times New Roman" w:cs="Times New Roman"/>
          <w:noProof/>
        </w:rPr>
        <w:drawing>
          <wp:inline distT="0" distB="0" distL="0" distR="0" wp14:anchorId="0D9664F5" wp14:editId="5DABB39D">
            <wp:extent cx="5648379" cy="5648379"/>
            <wp:effectExtent l="0" t="0" r="9525" b="9525"/>
            <wp:docPr id="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721" cy="56577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514A27" w14:textId="1DC59EA1" w:rsidR="006662F6" w:rsidRPr="000507E3" w:rsidRDefault="006662F6" w:rsidP="006662F6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 w:rsidRPr="000507E3">
        <w:rPr>
          <w:rFonts w:ascii="Times New Roman" w:eastAsia="Times New Roman" w:hAnsi="Times New Roman" w:cs="Times New Roman"/>
          <w:b/>
          <w:sz w:val="24"/>
        </w:rPr>
        <w:t>Figure S</w:t>
      </w:r>
      <w:r w:rsidR="00F465EA">
        <w:rPr>
          <w:rFonts w:ascii="Times New Roman" w:eastAsia="Times New Roman" w:hAnsi="Times New Roman" w:cs="Times New Roman"/>
          <w:b/>
          <w:sz w:val="24"/>
        </w:rPr>
        <w:t>3</w:t>
      </w:r>
      <w:r w:rsidRPr="000507E3">
        <w:rPr>
          <w:rFonts w:ascii="Times New Roman" w:eastAsia="Times New Roman" w:hAnsi="Times New Roman" w:cs="Times New Roman"/>
          <w:b/>
          <w:sz w:val="24"/>
        </w:rPr>
        <w:t>. Correlation matrix for all measured variables.</w:t>
      </w:r>
      <w:r w:rsidRPr="000507E3">
        <w:rPr>
          <w:rFonts w:ascii="Times New Roman" w:eastAsia="Times New Roman" w:hAnsi="Times New Roman" w:cs="Times New Roman"/>
          <w:sz w:val="24"/>
        </w:rPr>
        <w:t xml:space="preserve"> The lower panels illustrate the scatter points between each two variables: the green dots represent control (‘Ctrl’) treatments, the blue dots represent bentonite (‘Bent’) treatments, and the red dots represent Phoslock</w:t>
      </w:r>
      <w:r w:rsidRPr="000507E3">
        <w:rPr>
          <w:rFonts w:ascii="Times New Roman" w:eastAsia="Times New Roman" w:hAnsi="Times New Roman" w:cs="Times New Roman"/>
          <w:sz w:val="24"/>
          <w:vertAlign w:val="superscript"/>
        </w:rPr>
        <w:t>®</w:t>
      </w:r>
      <w:r w:rsidRPr="000507E3">
        <w:rPr>
          <w:rFonts w:ascii="Times New Roman" w:eastAsia="Times New Roman" w:hAnsi="Times New Roman" w:cs="Times New Roman"/>
          <w:sz w:val="24"/>
        </w:rPr>
        <w:t xml:space="preserve"> (‘LMB’) treatments. The diagonal panels illustrate the histograms of each variable. The upper panels illustrate the Pearson correlation coefficients between each two variables: the black numbers represent non-LMB (Ctrl/Bent) treatments, the red numbers represent the LMB treatments.</w:t>
      </w:r>
    </w:p>
    <w:p w14:paraId="61B88B19" w14:textId="77777777" w:rsidR="006662F6" w:rsidRPr="006662F6" w:rsidRDefault="006662F6" w:rsidP="00003E1E">
      <w:pPr>
        <w:spacing w:line="480" w:lineRule="auto"/>
        <w:rPr>
          <w:rFonts w:ascii="Times New Roman" w:hAnsi="Times New Roman" w:cs="Times New Roman" w:hint="eastAsia"/>
          <w:sz w:val="24"/>
        </w:rPr>
      </w:pPr>
    </w:p>
    <w:tbl>
      <w:tblPr>
        <w:tblStyle w:val="a0"/>
        <w:tblW w:w="90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520"/>
        <w:gridCol w:w="4550"/>
      </w:tblGrid>
      <w:tr w:rsidR="006C104A" w:rsidRPr="000507E3" w14:paraId="20D51AD2" w14:textId="77777777">
        <w:tc>
          <w:tcPr>
            <w:tcW w:w="4520" w:type="dxa"/>
          </w:tcPr>
          <w:p w14:paraId="4C6BA42B" w14:textId="7775A357" w:rsidR="006C104A" w:rsidRPr="000507E3" w:rsidRDefault="00127B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noProof/>
                <w:color w:val="000000"/>
                <w:szCs w:val="22"/>
              </w:rPr>
            </w:pPr>
            <w:r w:rsidRPr="000507E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7084A78" wp14:editId="141DE631">
                  <wp:extent cx="2733040" cy="2049780"/>
                  <wp:effectExtent l="0" t="0" r="0" b="7620"/>
                  <wp:docPr id="4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040" cy="2049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0" w:type="dxa"/>
          </w:tcPr>
          <w:p w14:paraId="5885D1F9" w14:textId="397E75DB" w:rsidR="006C104A" w:rsidRPr="000507E3" w:rsidRDefault="00127B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noProof/>
                <w:color w:val="000000"/>
                <w:szCs w:val="22"/>
              </w:rPr>
            </w:pPr>
            <w:r w:rsidRPr="000507E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37C31B8" wp14:editId="0E8C2D8C">
                  <wp:extent cx="2752090" cy="2064385"/>
                  <wp:effectExtent l="0" t="0" r="0" b="0"/>
                  <wp:docPr id="5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090" cy="2064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7BD8" w:rsidRPr="000507E3" w14:paraId="22CB48EB" w14:textId="77777777">
        <w:tc>
          <w:tcPr>
            <w:tcW w:w="4520" w:type="dxa"/>
          </w:tcPr>
          <w:p w14:paraId="54ED532B" w14:textId="4645F3E6" w:rsidR="00127BD8" w:rsidRPr="000507E3" w:rsidRDefault="00127B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noProof/>
              </w:rPr>
            </w:pPr>
            <w:r w:rsidRPr="000507E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4AAA4D6" wp14:editId="218256E6">
                  <wp:extent cx="2733040" cy="2049780"/>
                  <wp:effectExtent l="0" t="0" r="0" b="7620"/>
                  <wp:docPr id="4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040" cy="2049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0" w:type="dxa"/>
          </w:tcPr>
          <w:p w14:paraId="2F9C85F1" w14:textId="5043D662" w:rsidR="00127BD8" w:rsidRPr="000507E3" w:rsidRDefault="00127B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noProof/>
              </w:rPr>
            </w:pPr>
            <w:r w:rsidRPr="000507E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5844CFC" wp14:editId="4F8A4227">
                  <wp:extent cx="2752090" cy="2064385"/>
                  <wp:effectExtent l="0" t="0" r="0" b="0"/>
                  <wp:docPr id="5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090" cy="2064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7BD8" w:rsidRPr="000507E3" w14:paraId="3D813D95" w14:textId="77777777">
        <w:tc>
          <w:tcPr>
            <w:tcW w:w="4520" w:type="dxa"/>
          </w:tcPr>
          <w:p w14:paraId="532F5A42" w14:textId="672AA3CB" w:rsidR="00127BD8" w:rsidRPr="000507E3" w:rsidRDefault="00127B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noProof/>
              </w:rPr>
            </w:pPr>
            <w:r w:rsidRPr="000507E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9DA9802" wp14:editId="020668D6">
                  <wp:extent cx="2733040" cy="2049780"/>
                  <wp:effectExtent l="0" t="0" r="0" b="7620"/>
                  <wp:docPr id="5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040" cy="2049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0" w:type="dxa"/>
          </w:tcPr>
          <w:p w14:paraId="5AA66BC5" w14:textId="0EC6D559" w:rsidR="00127BD8" w:rsidRPr="000507E3" w:rsidRDefault="00127B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noProof/>
              </w:rPr>
            </w:pPr>
            <w:r w:rsidRPr="000507E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CF37778" wp14:editId="233B2304">
                  <wp:extent cx="2752090" cy="2064385"/>
                  <wp:effectExtent l="0" t="0" r="0" b="0"/>
                  <wp:docPr id="4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090" cy="2064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31BF" w:rsidRPr="000507E3" w14:paraId="069A9B30" w14:textId="77777777">
        <w:tc>
          <w:tcPr>
            <w:tcW w:w="4520" w:type="dxa"/>
          </w:tcPr>
          <w:p w14:paraId="27A7B42A" w14:textId="488F89D2" w:rsidR="003E31BF" w:rsidRPr="000507E3" w:rsidRDefault="003E3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noProof/>
              </w:rPr>
            </w:pPr>
            <w:r w:rsidRPr="000507E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5A70C90" wp14:editId="3499D0E5">
                  <wp:extent cx="2733040" cy="2049780"/>
                  <wp:effectExtent l="0" t="0" r="0" b="7620"/>
                  <wp:docPr id="49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040" cy="2049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0" w:type="dxa"/>
          </w:tcPr>
          <w:p w14:paraId="67B785F3" w14:textId="55F296AF" w:rsidR="003E31BF" w:rsidRPr="000507E3" w:rsidRDefault="003E3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noProof/>
              </w:rPr>
            </w:pPr>
            <w:r w:rsidRPr="000507E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68B98C1" wp14:editId="44701481">
                  <wp:extent cx="2752090" cy="2064385"/>
                  <wp:effectExtent l="0" t="0" r="0" b="0"/>
                  <wp:docPr id="4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090" cy="2064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31BF" w:rsidRPr="000507E3" w14:paraId="3D4608FB" w14:textId="77777777">
        <w:tc>
          <w:tcPr>
            <w:tcW w:w="4520" w:type="dxa"/>
          </w:tcPr>
          <w:p w14:paraId="1690F5C3" w14:textId="6013F610" w:rsidR="003E31BF" w:rsidRPr="000507E3" w:rsidRDefault="003E3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noProof/>
              </w:rPr>
            </w:pPr>
            <w:r w:rsidRPr="000507E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8D3AFDB" wp14:editId="6C0E61E9">
                  <wp:extent cx="2733040" cy="2049780"/>
                  <wp:effectExtent l="0" t="0" r="0" b="7620"/>
                  <wp:docPr id="4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040" cy="2049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0" w:type="dxa"/>
          </w:tcPr>
          <w:p w14:paraId="523102D2" w14:textId="31EF700F" w:rsidR="003E31BF" w:rsidRPr="000507E3" w:rsidRDefault="003E3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noProof/>
              </w:rPr>
            </w:pPr>
            <w:r w:rsidRPr="000507E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9AAC5C4" wp14:editId="3771D3A2">
                  <wp:extent cx="2752090" cy="2064385"/>
                  <wp:effectExtent l="0" t="0" r="0" b="0"/>
                  <wp:docPr id="4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090" cy="2064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31BF" w:rsidRPr="000507E3" w14:paraId="13AF8938" w14:textId="77777777">
        <w:tc>
          <w:tcPr>
            <w:tcW w:w="4520" w:type="dxa"/>
          </w:tcPr>
          <w:p w14:paraId="0277DFC6" w14:textId="3A0F7445" w:rsidR="003E31BF" w:rsidRPr="000507E3" w:rsidRDefault="003E3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noProof/>
              </w:rPr>
            </w:pPr>
            <w:r w:rsidRPr="000507E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DEC60D1" wp14:editId="704B2563">
                  <wp:extent cx="2733040" cy="2049780"/>
                  <wp:effectExtent l="0" t="0" r="0" b="7620"/>
                  <wp:docPr id="5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040" cy="2049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0" w:type="dxa"/>
          </w:tcPr>
          <w:p w14:paraId="4BD05DE9" w14:textId="19B93926" w:rsidR="003E31BF" w:rsidRPr="000507E3" w:rsidRDefault="003E3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noProof/>
              </w:rPr>
            </w:pPr>
            <w:r w:rsidRPr="000507E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1D213E9" wp14:editId="2352B8D3">
                  <wp:extent cx="2752090" cy="2064385"/>
                  <wp:effectExtent l="0" t="0" r="0" b="0"/>
                  <wp:docPr id="4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090" cy="2064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5EC106" w14:textId="757E9FCE" w:rsidR="00997078" w:rsidRPr="000507E3" w:rsidRDefault="0076244F" w:rsidP="000B2E42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 w:rsidRPr="000507E3">
        <w:rPr>
          <w:rFonts w:ascii="Times New Roman" w:eastAsia="Times New Roman" w:hAnsi="Times New Roman" w:cs="Times New Roman"/>
          <w:b/>
          <w:sz w:val="24"/>
        </w:rPr>
        <w:t xml:space="preserve">Figure </w:t>
      </w:r>
      <w:r w:rsidR="00681C20" w:rsidRPr="000507E3">
        <w:rPr>
          <w:rFonts w:ascii="Times New Roman" w:eastAsia="Times New Roman" w:hAnsi="Times New Roman" w:cs="Times New Roman"/>
          <w:b/>
          <w:sz w:val="24"/>
        </w:rPr>
        <w:t>S4</w:t>
      </w:r>
      <w:r w:rsidRPr="000507E3">
        <w:rPr>
          <w:rFonts w:ascii="Times New Roman" w:eastAsia="Times New Roman" w:hAnsi="Times New Roman" w:cs="Times New Roman"/>
          <w:b/>
          <w:sz w:val="24"/>
        </w:rPr>
        <w:t xml:space="preserve">. </w:t>
      </w:r>
      <w:r w:rsidR="003C12F3" w:rsidRPr="000507E3">
        <w:rPr>
          <w:rFonts w:ascii="Times New Roman" w:eastAsia="Times New Roman" w:hAnsi="Times New Roman" w:cs="Times New Roman"/>
          <w:b/>
          <w:sz w:val="24"/>
        </w:rPr>
        <w:t xml:space="preserve">Contour </w:t>
      </w:r>
      <w:r w:rsidRPr="000507E3">
        <w:rPr>
          <w:rFonts w:ascii="Times New Roman" w:eastAsia="Times New Roman" w:hAnsi="Times New Roman" w:cs="Times New Roman"/>
          <w:b/>
          <w:sz w:val="24"/>
        </w:rPr>
        <w:t>plot of redox potentials at different depths in each core.</w:t>
      </w:r>
      <w:r w:rsidRPr="000507E3">
        <w:rPr>
          <w:rFonts w:ascii="Times New Roman" w:eastAsia="Times New Roman" w:hAnsi="Times New Roman" w:cs="Times New Roman"/>
          <w:sz w:val="24"/>
        </w:rPr>
        <w:t xml:space="preserve"> Horizontal dashed line represents sediment water interface (SWI). </w:t>
      </w:r>
      <w:r w:rsidR="00644CA8" w:rsidRPr="000507E3">
        <w:rPr>
          <w:rFonts w:ascii="Times New Roman" w:eastAsia="Times New Roman" w:hAnsi="Times New Roman" w:cs="Times New Roman"/>
          <w:sz w:val="24"/>
        </w:rPr>
        <w:t xml:space="preserve">Differences of measured depths related to SWI result from different insertion depths of the redox probe sensors in the sediment. </w:t>
      </w:r>
      <w:r w:rsidRPr="000507E3">
        <w:rPr>
          <w:rFonts w:ascii="Times New Roman" w:eastAsia="Times New Roman" w:hAnsi="Times New Roman" w:cs="Times New Roman"/>
          <w:sz w:val="24"/>
        </w:rPr>
        <w:t xml:space="preserve">The two vertical dashed lines represents the start and end of </w:t>
      </w:r>
      <w:r w:rsidR="004E2989" w:rsidRPr="000507E3">
        <w:rPr>
          <w:rFonts w:ascii="Times New Roman" w:eastAsia="Times New Roman" w:hAnsi="Times New Roman" w:cs="Times New Roman"/>
          <w:sz w:val="24"/>
        </w:rPr>
        <w:t xml:space="preserve">the </w:t>
      </w:r>
      <w:r w:rsidRPr="000507E3">
        <w:rPr>
          <w:rFonts w:ascii="Times New Roman" w:eastAsia="Times New Roman" w:hAnsi="Times New Roman" w:cs="Times New Roman"/>
          <w:sz w:val="24"/>
        </w:rPr>
        <w:t>second week</w:t>
      </w:r>
      <w:r w:rsidR="00771396" w:rsidRPr="000507E3">
        <w:rPr>
          <w:rFonts w:ascii="Times New Roman" w:eastAsia="Times New Roman" w:hAnsi="Times New Roman" w:cs="Times New Roman"/>
          <w:sz w:val="24"/>
        </w:rPr>
        <w:t xml:space="preserve"> (heatwave simulation)</w:t>
      </w:r>
      <w:r w:rsidR="00EB3FAA" w:rsidRPr="000507E3">
        <w:rPr>
          <w:rFonts w:ascii="Times New Roman" w:eastAsia="Times New Roman" w:hAnsi="Times New Roman" w:cs="Times New Roman"/>
          <w:sz w:val="24"/>
        </w:rPr>
        <w:t xml:space="preserve"> of the experiment</w:t>
      </w:r>
      <w:r w:rsidRPr="000507E3">
        <w:rPr>
          <w:rFonts w:ascii="Times New Roman" w:eastAsia="Times New Roman" w:hAnsi="Times New Roman" w:cs="Times New Roman"/>
          <w:sz w:val="24"/>
        </w:rPr>
        <w:t>. The head</w:t>
      </w:r>
      <w:r w:rsidR="008D11AE" w:rsidRPr="000507E3">
        <w:rPr>
          <w:rFonts w:ascii="Times New Roman" w:eastAsia="Times New Roman" w:hAnsi="Times New Roman" w:cs="Times New Roman"/>
          <w:sz w:val="24"/>
        </w:rPr>
        <w:t xml:space="preserve"> titles</w:t>
      </w:r>
      <w:r w:rsidRPr="000507E3">
        <w:rPr>
          <w:rFonts w:ascii="Times New Roman" w:eastAsia="Times New Roman" w:hAnsi="Times New Roman" w:cs="Times New Roman"/>
          <w:sz w:val="24"/>
        </w:rPr>
        <w:t xml:space="preserve"> indicate </w:t>
      </w:r>
      <w:r w:rsidR="008D11AE" w:rsidRPr="000507E3">
        <w:rPr>
          <w:rFonts w:ascii="Times New Roman" w:eastAsia="Times New Roman" w:hAnsi="Times New Roman" w:cs="Times New Roman"/>
          <w:sz w:val="24"/>
        </w:rPr>
        <w:t>heatwave and P-</w:t>
      </w:r>
      <w:r w:rsidRPr="000507E3">
        <w:rPr>
          <w:rFonts w:ascii="Times New Roman" w:eastAsia="Times New Roman" w:hAnsi="Times New Roman" w:cs="Times New Roman"/>
          <w:sz w:val="24"/>
        </w:rPr>
        <w:t>treatment</w:t>
      </w:r>
      <w:r w:rsidR="008D11AE" w:rsidRPr="000507E3">
        <w:rPr>
          <w:rFonts w:ascii="Times New Roman" w:eastAsia="Times New Roman" w:hAnsi="Times New Roman" w:cs="Times New Roman"/>
          <w:sz w:val="24"/>
        </w:rPr>
        <w:t>s</w:t>
      </w:r>
      <w:r w:rsidR="003065BC" w:rsidRPr="000507E3">
        <w:rPr>
          <w:rFonts w:ascii="Times New Roman" w:eastAsia="Times New Roman" w:hAnsi="Times New Roman" w:cs="Times New Roman"/>
          <w:sz w:val="24"/>
        </w:rPr>
        <w:t xml:space="preserve"> (Ctrl, Bent and LMB) with two replicates for each treatment</w:t>
      </w:r>
      <w:r w:rsidRPr="000507E3">
        <w:rPr>
          <w:rFonts w:ascii="Times New Roman" w:eastAsia="Times New Roman" w:hAnsi="Times New Roman" w:cs="Times New Roman"/>
          <w:sz w:val="24"/>
        </w:rPr>
        <w:t>.</w:t>
      </w:r>
    </w:p>
    <w:sectPr w:rsidR="00997078" w:rsidRPr="000507E3">
      <w:pgSz w:w="11906" w:h="16838"/>
      <w:pgMar w:top="1418" w:right="1418" w:bottom="1134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 CJK SC Regular">
    <w:charset w:val="00"/>
    <w:family w:val="auto"/>
    <w:pitch w:val="variable"/>
  </w:font>
  <w:font w:name="Lohit Devanagari">
    <w:charset w:val="00"/>
    <w:family w:val="auto"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EF16AE"/>
    <w:multiLevelType w:val="multilevel"/>
    <w:tmpl w:val="82F8EDA2"/>
    <w:lvl w:ilvl="0">
      <w:start w:val="1"/>
      <w:numFmt w:val="decimal"/>
      <w:pStyle w:val="ListParagraph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078"/>
    <w:rsid w:val="00003E1E"/>
    <w:rsid w:val="00015E03"/>
    <w:rsid w:val="000507E3"/>
    <w:rsid w:val="000B2E42"/>
    <w:rsid w:val="00101C9D"/>
    <w:rsid w:val="0011218E"/>
    <w:rsid w:val="00127BD8"/>
    <w:rsid w:val="00132686"/>
    <w:rsid w:val="001469A8"/>
    <w:rsid w:val="00147809"/>
    <w:rsid w:val="001852EB"/>
    <w:rsid w:val="001912E5"/>
    <w:rsid w:val="001C37F0"/>
    <w:rsid w:val="00217293"/>
    <w:rsid w:val="00242596"/>
    <w:rsid w:val="00253890"/>
    <w:rsid w:val="0025573C"/>
    <w:rsid w:val="00271BCC"/>
    <w:rsid w:val="00292CA6"/>
    <w:rsid w:val="002A409E"/>
    <w:rsid w:val="002E1FD6"/>
    <w:rsid w:val="003065BC"/>
    <w:rsid w:val="0032189B"/>
    <w:rsid w:val="00342A6B"/>
    <w:rsid w:val="00343201"/>
    <w:rsid w:val="00344C0C"/>
    <w:rsid w:val="00351CE3"/>
    <w:rsid w:val="0035785A"/>
    <w:rsid w:val="003675A8"/>
    <w:rsid w:val="003C12F3"/>
    <w:rsid w:val="003E31BF"/>
    <w:rsid w:val="00411797"/>
    <w:rsid w:val="00415857"/>
    <w:rsid w:val="00424105"/>
    <w:rsid w:val="00457325"/>
    <w:rsid w:val="0047067B"/>
    <w:rsid w:val="004E2989"/>
    <w:rsid w:val="004E5030"/>
    <w:rsid w:val="004F49C4"/>
    <w:rsid w:val="004F5E59"/>
    <w:rsid w:val="00570644"/>
    <w:rsid w:val="00582B78"/>
    <w:rsid w:val="00586E11"/>
    <w:rsid w:val="005F4CA3"/>
    <w:rsid w:val="006037DB"/>
    <w:rsid w:val="00631610"/>
    <w:rsid w:val="006353EC"/>
    <w:rsid w:val="00642322"/>
    <w:rsid w:val="00644CA8"/>
    <w:rsid w:val="00650DB4"/>
    <w:rsid w:val="00663714"/>
    <w:rsid w:val="006662F6"/>
    <w:rsid w:val="0068041C"/>
    <w:rsid w:val="006809DE"/>
    <w:rsid w:val="00681C20"/>
    <w:rsid w:val="006850E3"/>
    <w:rsid w:val="00697992"/>
    <w:rsid w:val="006B4B77"/>
    <w:rsid w:val="006C104A"/>
    <w:rsid w:val="006D242C"/>
    <w:rsid w:val="006F48F8"/>
    <w:rsid w:val="0076244F"/>
    <w:rsid w:val="00764F2D"/>
    <w:rsid w:val="00771396"/>
    <w:rsid w:val="0077599B"/>
    <w:rsid w:val="00796144"/>
    <w:rsid w:val="007A2D91"/>
    <w:rsid w:val="007C358B"/>
    <w:rsid w:val="007C763A"/>
    <w:rsid w:val="007E5D4E"/>
    <w:rsid w:val="007F7D52"/>
    <w:rsid w:val="00805FA2"/>
    <w:rsid w:val="00815E27"/>
    <w:rsid w:val="00837E7A"/>
    <w:rsid w:val="00837FCE"/>
    <w:rsid w:val="00866EA0"/>
    <w:rsid w:val="0086781D"/>
    <w:rsid w:val="0088488A"/>
    <w:rsid w:val="00892073"/>
    <w:rsid w:val="008B45F8"/>
    <w:rsid w:val="008D11AE"/>
    <w:rsid w:val="00922D8C"/>
    <w:rsid w:val="00932E60"/>
    <w:rsid w:val="0094186A"/>
    <w:rsid w:val="0096607D"/>
    <w:rsid w:val="00997078"/>
    <w:rsid w:val="009C1F78"/>
    <w:rsid w:val="00A16423"/>
    <w:rsid w:val="00A45FA8"/>
    <w:rsid w:val="00A61C35"/>
    <w:rsid w:val="00A61DC6"/>
    <w:rsid w:val="00A62307"/>
    <w:rsid w:val="00AC7FD3"/>
    <w:rsid w:val="00AE5C0A"/>
    <w:rsid w:val="00AF3B79"/>
    <w:rsid w:val="00B17CFF"/>
    <w:rsid w:val="00B415AA"/>
    <w:rsid w:val="00B61FFA"/>
    <w:rsid w:val="00B801F0"/>
    <w:rsid w:val="00BA113B"/>
    <w:rsid w:val="00BB1E12"/>
    <w:rsid w:val="00BD2DD3"/>
    <w:rsid w:val="00BF1545"/>
    <w:rsid w:val="00C00475"/>
    <w:rsid w:val="00C66378"/>
    <w:rsid w:val="00C77255"/>
    <w:rsid w:val="00C84E03"/>
    <w:rsid w:val="00C94333"/>
    <w:rsid w:val="00C96788"/>
    <w:rsid w:val="00CA3442"/>
    <w:rsid w:val="00D04B32"/>
    <w:rsid w:val="00D10BC0"/>
    <w:rsid w:val="00D42669"/>
    <w:rsid w:val="00D46101"/>
    <w:rsid w:val="00D5253B"/>
    <w:rsid w:val="00D5492D"/>
    <w:rsid w:val="00D66D11"/>
    <w:rsid w:val="00DC7DEB"/>
    <w:rsid w:val="00E03370"/>
    <w:rsid w:val="00E038DA"/>
    <w:rsid w:val="00E10A12"/>
    <w:rsid w:val="00E167CB"/>
    <w:rsid w:val="00E26BFB"/>
    <w:rsid w:val="00E35BBC"/>
    <w:rsid w:val="00E40277"/>
    <w:rsid w:val="00E43AB8"/>
    <w:rsid w:val="00E51FD8"/>
    <w:rsid w:val="00E9393A"/>
    <w:rsid w:val="00EA0747"/>
    <w:rsid w:val="00EB3FAA"/>
    <w:rsid w:val="00EC4D10"/>
    <w:rsid w:val="00EE3A39"/>
    <w:rsid w:val="00EE4EF4"/>
    <w:rsid w:val="00F036F0"/>
    <w:rsid w:val="00F1074F"/>
    <w:rsid w:val="00F428AD"/>
    <w:rsid w:val="00F465EA"/>
    <w:rsid w:val="00F64084"/>
    <w:rsid w:val="00F84CA9"/>
    <w:rsid w:val="00F9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5ED7D"/>
  <w15:docId w15:val="{BB06E408-B1B4-4463-A490-DD27E79E2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2"/>
        <w:szCs w:val="22"/>
        <w:lang w:val="en-US" w:eastAsia="zh-CN" w:bidi="ar-SA"/>
      </w:rPr>
    </w:rPrDefault>
    <w:pPrDefault>
      <w:pPr>
        <w:spacing w:before="120"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3227"/>
    <w:rPr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41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6D2EAB"/>
    <w:pPr>
      <w:keepNext/>
      <w:keepLines/>
      <w:spacing w:before="200" w:after="0" w:line="240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777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E3C69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73741E"/>
    <w:pPr>
      <w:numPr>
        <w:numId w:val="1"/>
      </w:numPr>
      <w:spacing w:before="240" w:line="480" w:lineRule="auto"/>
      <w:contextualSpacing/>
      <w:jc w:val="left"/>
    </w:pPr>
    <w:rPr>
      <w:rFonts w:ascii="Times New Roman" w:hAnsi="Times New Roman" w:cs="Times New Roman"/>
      <w:b/>
      <w:color w:val="000000" w:themeColor="text1"/>
      <w:sz w:val="28"/>
    </w:rPr>
  </w:style>
  <w:style w:type="table" w:styleId="TableGrid">
    <w:name w:val="Table Grid"/>
    <w:basedOn w:val="TableNormal"/>
    <w:uiPriority w:val="39"/>
    <w:rsid w:val="004E3227"/>
    <w:pPr>
      <w:spacing w:after="0" w:line="240" w:lineRule="auto"/>
    </w:pPr>
    <w:rPr>
      <w:sz w:val="24"/>
      <w:szCs w:val="24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B31696"/>
    <w:pPr>
      <w:spacing w:after="0"/>
      <w:jc w:val="center"/>
    </w:pPr>
    <w:rPr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3741E"/>
    <w:rPr>
      <w:rFonts w:ascii="Times New Roman" w:eastAsiaTheme="minorEastAsia" w:hAnsi="Times New Roman" w:cs="Times New Roman"/>
      <w:b/>
      <w:color w:val="000000" w:themeColor="text1"/>
      <w:sz w:val="28"/>
      <w:szCs w:val="24"/>
      <w:lang w:val="en-US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B31696"/>
    <w:rPr>
      <w:rFonts w:ascii="Calibri" w:eastAsiaTheme="minorEastAsia" w:hAnsi="Calibri" w:cs="Times New Roman"/>
      <w:b w:val="0"/>
      <w:noProof/>
      <w:color w:val="000000" w:themeColor="text1"/>
      <w:sz w:val="28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31696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B31696"/>
    <w:rPr>
      <w:rFonts w:ascii="Calibri" w:eastAsiaTheme="minorEastAsia" w:hAnsi="Calibri" w:cs="Times New Roman"/>
      <w:b w:val="0"/>
      <w:noProof/>
      <w:color w:val="000000" w:themeColor="text1"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6D2EAB"/>
    <w:rPr>
      <w:rFonts w:asciiTheme="majorHAnsi" w:eastAsiaTheme="majorEastAsia" w:hAnsiTheme="majorHAnsi" w:cstheme="majorBidi"/>
      <w:b/>
      <w:bCs/>
      <w:color w:val="4472C4" w:themeColor="accent1"/>
      <w:sz w:val="32"/>
      <w:szCs w:val="32"/>
      <w:lang w:val="en-US"/>
    </w:rPr>
  </w:style>
  <w:style w:type="paragraph" w:customStyle="1" w:styleId="FirstParagraph">
    <w:name w:val="First Paragraph"/>
    <w:basedOn w:val="BodyText"/>
    <w:next w:val="BodyText"/>
    <w:qFormat/>
    <w:rsid w:val="006D2EAB"/>
    <w:pPr>
      <w:spacing w:before="180" w:after="180" w:line="240" w:lineRule="auto"/>
      <w:jc w:val="left"/>
    </w:pPr>
    <w:rPr>
      <w:rFonts w:eastAsiaTheme="minorHAnsi"/>
      <w:sz w:val="24"/>
    </w:rPr>
  </w:style>
  <w:style w:type="paragraph" w:customStyle="1" w:styleId="Compact">
    <w:name w:val="Compact"/>
    <w:basedOn w:val="BodyText"/>
    <w:qFormat/>
    <w:rsid w:val="006D2EAB"/>
    <w:pPr>
      <w:spacing w:before="36" w:after="36" w:line="240" w:lineRule="auto"/>
      <w:jc w:val="left"/>
    </w:pPr>
    <w:rPr>
      <w:rFonts w:eastAsiaTheme="minorHAnsi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6D2EAB"/>
  </w:style>
  <w:style w:type="character" w:customStyle="1" w:styleId="BodyTextChar">
    <w:name w:val="Body Text Char"/>
    <w:basedOn w:val="DefaultParagraphFont"/>
    <w:link w:val="BodyText"/>
    <w:uiPriority w:val="99"/>
    <w:rsid w:val="006D2EAB"/>
    <w:rPr>
      <w:rFonts w:eastAsiaTheme="minorEastAsia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D2C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2C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2CAE"/>
    <w:rPr>
      <w:rFonts w:eastAsiaTheme="minorEastAsia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2C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2CAE"/>
    <w:rPr>
      <w:rFonts w:eastAsiaTheme="minorEastAsia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2CA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CAE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D8417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777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604411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nova-e-listitem">
    <w:name w:val="nova-e-list__item"/>
    <w:basedOn w:val="Normal"/>
    <w:rsid w:val="003942C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lang w:val="en-GB" w:eastAsia="en-GB"/>
    </w:rPr>
  </w:style>
  <w:style w:type="character" w:customStyle="1" w:styleId="TitleChar">
    <w:name w:val="Title Char"/>
    <w:basedOn w:val="DefaultParagraphFont"/>
    <w:link w:val="Title"/>
    <w:uiPriority w:val="10"/>
    <w:rsid w:val="006E3C6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styleId="PlaceholderText">
    <w:name w:val="Placeholder Text"/>
    <w:basedOn w:val="DefaultParagraphFont"/>
    <w:uiPriority w:val="99"/>
    <w:semiHidden/>
    <w:rsid w:val="003A607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80357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0357"/>
    <w:rPr>
      <w:rFonts w:eastAsiaTheme="minorEastAsia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80357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0357"/>
    <w:rPr>
      <w:rFonts w:eastAsiaTheme="minorEastAsia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B2032B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lang w:val="en-GB"/>
    </w:rPr>
  </w:style>
  <w:style w:type="character" w:styleId="Hyperlink">
    <w:name w:val="Hyperlink"/>
    <w:basedOn w:val="DefaultParagraphFont"/>
    <w:uiPriority w:val="99"/>
    <w:unhideWhenUsed/>
    <w:rsid w:val="00535C0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35C0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262797"/>
    <w:pPr>
      <w:spacing w:before="0" w:after="200" w:line="240" w:lineRule="auto"/>
      <w:jc w:val="left"/>
    </w:pPr>
    <w:rPr>
      <w:rFonts w:eastAsiaTheme="minorHAnsi"/>
      <w:sz w:val="24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262797"/>
    <w:rPr>
      <w:rFonts w:eastAsiaTheme="minorHAnsi"/>
      <w:sz w:val="24"/>
      <w:szCs w:val="24"/>
      <w:lang w:val="en-US"/>
    </w:rPr>
  </w:style>
  <w:style w:type="table" w:styleId="PlainTable3">
    <w:name w:val="Plain Table 3"/>
    <w:basedOn w:val="TableNormal"/>
    <w:uiPriority w:val="43"/>
    <w:rsid w:val="00203D6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Standard">
    <w:name w:val="Standard"/>
    <w:link w:val="StandardChar"/>
    <w:rsid w:val="005D67F9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Lohit Devanagari"/>
      <w:kern w:val="3"/>
      <w:sz w:val="24"/>
      <w:szCs w:val="24"/>
      <w:lang w:bidi="hi-IN"/>
    </w:rPr>
  </w:style>
  <w:style w:type="character" w:customStyle="1" w:styleId="StandardChar">
    <w:name w:val="Standard Char"/>
    <w:basedOn w:val="DefaultParagraphFont"/>
    <w:link w:val="Standard"/>
    <w:rsid w:val="005D67F9"/>
    <w:rPr>
      <w:rFonts w:ascii="Liberation Serif" w:eastAsia="Noto Sans CJK SC Regular" w:hAnsi="Liberation Serif" w:cs="Lohit Devanagari"/>
      <w:kern w:val="3"/>
      <w:sz w:val="24"/>
      <w:szCs w:val="24"/>
      <w:lang w:eastAsia="zh-CN" w:bidi="hi-I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hyperlink" Target="mailto:Q.Zhan@nioo.knaw.nl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hyperlink" Target="https://www.researchgate.net/profile/Lisette_De_Senerpont_Domis?_sg%5B0%5D=4rOCMlr5aPpWtg8FClAc-IFSpS1XFFyaMrfyeKD1zb9HxD3WN157Q_2EMusPDXpe9bSzuo0.ULWyFNa_osl63vgRkJe_nU946-1ENa0pNX5Q_r2XEmiYzh-HhJUBTSMDuljc-3zRa1Vdrzu24wcoG669iW8J5Q&amp;_sg%5B1%5D=nnJ4pA9apxOgIP9D1ktLxVhs2FXsS00ds0IoxMruUs_dneYVLp8tOz9DiUt6nENrRprbPP-P5WWF6N-7.k5Df4RafA9vuVJ6j61LQo6pdBxROkJ79b_ID_hc9VbnqDOSwf_lMvAp7SmfXI1luPL0I5f4WGlUQP9S535RIFg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TWXs0SRQZinWi7R7NvmaII3D2w==">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5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Zhan, Qing</dc:creator>
  <cp:lastModifiedBy>Zhan, Qing</cp:lastModifiedBy>
  <cp:revision>133</cp:revision>
  <dcterms:created xsi:type="dcterms:W3CDTF">2020-10-12T11:49:00Z</dcterms:created>
  <dcterms:modified xsi:type="dcterms:W3CDTF">2021-08-26T12:49:00Z</dcterms:modified>
</cp:coreProperties>
</file>