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90200" w14:textId="77777777" w:rsidR="00D64E3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t>Supplementary materials</w:t>
      </w:r>
    </w:p>
    <w:p w14:paraId="5C3E8706" w14:textId="77777777" w:rsidR="00D64E38" w:rsidRDefault="00D64E38" w:rsidP="00D64E38">
      <w:pPr>
        <w:rPr>
          <w:rFonts w:ascii="Times New Roman" w:hAnsi="Times New Roman"/>
        </w:rPr>
      </w:pPr>
    </w:p>
    <w:p w14:paraId="6939B652" w14:textId="77777777" w:rsidR="00D64E38" w:rsidRPr="00D64E38" w:rsidRDefault="00D64E38" w:rsidP="00D64E38">
      <w:pPr>
        <w:rPr>
          <w:rFonts w:ascii="Times New Roman" w:hAnsi="Times New Roman"/>
        </w:rPr>
      </w:pPr>
    </w:p>
    <w:p w14:paraId="65CEE6E4" w14:textId="77777777" w:rsidR="00D64E38" w:rsidRPr="00D64E38" w:rsidRDefault="00D64E38" w:rsidP="00D64E38">
      <w:pPr>
        <w:rPr>
          <w:rFonts w:ascii="Times New Roman" w:hAnsi="Times New Roman"/>
          <w:b/>
          <w:bCs/>
        </w:rPr>
      </w:pPr>
      <w:r w:rsidRPr="00D64E38">
        <w:rPr>
          <w:rFonts w:ascii="Times New Roman" w:hAnsi="Times New Roman"/>
          <w:b/>
          <w:bCs/>
        </w:rPr>
        <w:t>1.</w:t>
      </w:r>
      <w:r w:rsidRPr="00D64E38">
        <w:rPr>
          <w:rFonts w:ascii="Times New Roman" w:hAnsi="Times New Roman"/>
          <w:b/>
          <w:bCs/>
        </w:rPr>
        <w:tab/>
        <w:t>Figures</w:t>
      </w:r>
    </w:p>
    <w:p w14:paraId="4D3C99AC" w14:textId="77777777" w:rsidR="00D64E38" w:rsidRDefault="00D64E38" w:rsidP="00D64E38">
      <w:pPr>
        <w:rPr>
          <w:rFonts w:ascii="Times New Roman" w:hAnsi="Times New Roman"/>
        </w:rPr>
      </w:pPr>
    </w:p>
    <w:p w14:paraId="4D7CA061" w14:textId="5B39A35A" w:rsidR="00D64E3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t>Figure S1</w:t>
      </w:r>
    </w:p>
    <w:p w14:paraId="41218420" w14:textId="77777777" w:rsid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t xml:space="preserve"> </w:t>
      </w:r>
    </w:p>
    <w:p w14:paraId="3FA198B2" w14:textId="1F6BCEB6" w:rsidR="00D64E38" w:rsidRDefault="00D64E38" w:rsidP="00D64E38">
      <w:pPr>
        <w:rPr>
          <w:rFonts w:ascii="Times New Roman" w:hAnsi="Times New Roman"/>
        </w:rPr>
      </w:pPr>
      <w:r w:rsidRPr="00C213B7">
        <w:rPr>
          <w:noProof/>
        </w:rPr>
        <w:drawing>
          <wp:inline distT="0" distB="0" distL="0" distR="0" wp14:anchorId="05E5EB05" wp14:editId="32ADFE77">
            <wp:extent cx="5943600" cy="36834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351" t="13239" r="2137" b="3415"/>
                    <a:stretch/>
                  </pic:blipFill>
                  <pic:spPr bwMode="auto">
                    <a:xfrm>
                      <a:off x="0" y="0"/>
                      <a:ext cx="5943600" cy="3683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236E3" w14:textId="77777777" w:rsidR="00D64E38" w:rsidRPr="00D64E38" w:rsidRDefault="00D64E38" w:rsidP="00D64E38">
      <w:pPr>
        <w:rPr>
          <w:rFonts w:ascii="Times New Roman" w:hAnsi="Times New Roman"/>
        </w:rPr>
      </w:pPr>
    </w:p>
    <w:p w14:paraId="3DD6A621" w14:textId="77777777" w:rsidR="00D64E3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  <w:b/>
          <w:bCs/>
        </w:rPr>
        <w:t>Fig. S1</w:t>
      </w:r>
      <w:r w:rsidRPr="00D64E38">
        <w:rPr>
          <w:rFonts w:ascii="Times New Roman" w:hAnsi="Times New Roman"/>
        </w:rPr>
        <w:t xml:space="preserve">. Studies that measured soil NO emissions up to </w:t>
      </w:r>
      <w:proofErr w:type="gramStart"/>
      <w:r w:rsidRPr="00D64E38">
        <w:rPr>
          <w:rFonts w:ascii="Times New Roman" w:hAnsi="Times New Roman"/>
        </w:rPr>
        <w:t>1 year</w:t>
      </w:r>
      <w:proofErr w:type="gramEnd"/>
      <w:r w:rsidRPr="00D64E38">
        <w:rPr>
          <w:rFonts w:ascii="Times New Roman" w:hAnsi="Times New Roman"/>
        </w:rPr>
        <w:t xml:space="preserve"> post-fire with accompanying effect size (SMD) and variance (95% CI). Note that some studies measured more than one site or ecosystem type. </w:t>
      </w:r>
    </w:p>
    <w:p w14:paraId="443A863F" w14:textId="77777777" w:rsidR="00D64E38" w:rsidRDefault="00D64E38" w:rsidP="00D64E38">
      <w:pPr>
        <w:rPr>
          <w:rFonts w:ascii="Times New Roman" w:hAnsi="Times New Roman"/>
        </w:rPr>
      </w:pPr>
    </w:p>
    <w:p w14:paraId="013E9355" w14:textId="77777777" w:rsidR="00D64E38" w:rsidRDefault="00D64E38" w:rsidP="00D64E38">
      <w:pPr>
        <w:rPr>
          <w:rFonts w:ascii="Times New Roman" w:hAnsi="Times New Roman"/>
        </w:rPr>
      </w:pPr>
    </w:p>
    <w:p w14:paraId="3DA3D4BA" w14:textId="77777777" w:rsidR="00D64E38" w:rsidRDefault="00D64E38" w:rsidP="00D64E38">
      <w:pPr>
        <w:rPr>
          <w:rFonts w:ascii="Times New Roman" w:hAnsi="Times New Roman"/>
        </w:rPr>
      </w:pPr>
    </w:p>
    <w:p w14:paraId="0B1E4454" w14:textId="77777777" w:rsidR="00D64E38" w:rsidRDefault="00D64E38" w:rsidP="00D64E38">
      <w:pPr>
        <w:rPr>
          <w:rFonts w:ascii="Times New Roman" w:hAnsi="Times New Roman"/>
        </w:rPr>
      </w:pPr>
    </w:p>
    <w:p w14:paraId="010AC3A7" w14:textId="77777777" w:rsidR="00D64E38" w:rsidRDefault="00D64E38" w:rsidP="00D64E38">
      <w:pPr>
        <w:rPr>
          <w:rFonts w:ascii="Times New Roman" w:hAnsi="Times New Roman"/>
        </w:rPr>
      </w:pPr>
    </w:p>
    <w:p w14:paraId="4EF5CAD5" w14:textId="77777777" w:rsidR="00D64E38" w:rsidRDefault="00D64E38" w:rsidP="00D64E38">
      <w:pPr>
        <w:rPr>
          <w:rFonts w:ascii="Times New Roman" w:hAnsi="Times New Roman"/>
        </w:rPr>
      </w:pPr>
    </w:p>
    <w:p w14:paraId="4D61F235" w14:textId="77777777" w:rsidR="00D64E38" w:rsidRDefault="00D64E38" w:rsidP="00D64E38">
      <w:pPr>
        <w:rPr>
          <w:rFonts w:ascii="Times New Roman" w:hAnsi="Times New Roman"/>
        </w:rPr>
      </w:pPr>
    </w:p>
    <w:p w14:paraId="29F4AD00" w14:textId="77777777" w:rsidR="00D64E38" w:rsidRDefault="00D64E38" w:rsidP="00D64E38">
      <w:pPr>
        <w:rPr>
          <w:rFonts w:ascii="Times New Roman" w:hAnsi="Times New Roman"/>
        </w:rPr>
      </w:pPr>
    </w:p>
    <w:p w14:paraId="7D6A24B7" w14:textId="77777777" w:rsidR="00D64E38" w:rsidRDefault="00D64E38" w:rsidP="00D64E38">
      <w:pPr>
        <w:rPr>
          <w:rFonts w:ascii="Times New Roman" w:hAnsi="Times New Roman"/>
        </w:rPr>
      </w:pPr>
    </w:p>
    <w:p w14:paraId="2A21A73D" w14:textId="77777777" w:rsidR="00D64E38" w:rsidRDefault="00D64E38" w:rsidP="00D64E38">
      <w:pPr>
        <w:rPr>
          <w:rFonts w:ascii="Times New Roman" w:hAnsi="Times New Roman"/>
        </w:rPr>
      </w:pPr>
    </w:p>
    <w:p w14:paraId="39810D2D" w14:textId="77777777" w:rsidR="00D64E38" w:rsidRDefault="00D64E38" w:rsidP="00D64E38">
      <w:pPr>
        <w:rPr>
          <w:rFonts w:ascii="Times New Roman" w:hAnsi="Times New Roman"/>
        </w:rPr>
      </w:pPr>
    </w:p>
    <w:p w14:paraId="77D70551" w14:textId="77777777" w:rsidR="00D64E38" w:rsidRDefault="00D64E38" w:rsidP="00D64E38">
      <w:pPr>
        <w:rPr>
          <w:rFonts w:ascii="Times New Roman" w:hAnsi="Times New Roman"/>
        </w:rPr>
      </w:pPr>
    </w:p>
    <w:p w14:paraId="3DB7F05C" w14:textId="77777777" w:rsidR="00D64E38" w:rsidRDefault="00D64E38" w:rsidP="00D64E38">
      <w:pPr>
        <w:rPr>
          <w:rFonts w:ascii="Times New Roman" w:hAnsi="Times New Roman"/>
        </w:rPr>
      </w:pPr>
    </w:p>
    <w:p w14:paraId="38D0EBAD" w14:textId="77777777" w:rsidR="00D64E38" w:rsidRDefault="00D64E38" w:rsidP="00D64E38">
      <w:pPr>
        <w:rPr>
          <w:rFonts w:ascii="Times New Roman" w:hAnsi="Times New Roman"/>
        </w:rPr>
      </w:pPr>
    </w:p>
    <w:p w14:paraId="6EB0060B" w14:textId="143CF2E2" w:rsidR="00D64E3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lastRenderedPageBreak/>
        <w:t>Figure S2</w:t>
      </w:r>
    </w:p>
    <w:p w14:paraId="71E4CDD4" w14:textId="77777777" w:rsid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t xml:space="preserve"> </w:t>
      </w:r>
    </w:p>
    <w:p w14:paraId="15BCF76C" w14:textId="5870C860" w:rsidR="00D64E38" w:rsidRDefault="00D64E38" w:rsidP="00D64E38">
      <w:pPr>
        <w:rPr>
          <w:rFonts w:ascii="Times New Roman" w:hAnsi="Times New Roman"/>
        </w:rPr>
      </w:pPr>
      <w:r w:rsidRPr="00236EB1">
        <w:rPr>
          <w:noProof/>
        </w:rPr>
        <w:drawing>
          <wp:inline distT="0" distB="0" distL="0" distR="0" wp14:anchorId="79C3DD38" wp14:editId="6A0A9F15">
            <wp:extent cx="5916058" cy="3752947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2" t="12563" r="2829" b="3928"/>
                    <a:stretch/>
                  </pic:blipFill>
                  <pic:spPr bwMode="auto">
                    <a:xfrm>
                      <a:off x="0" y="0"/>
                      <a:ext cx="5923285" cy="3757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23AB7" w14:textId="77777777" w:rsidR="00D64E38" w:rsidRPr="00D64E38" w:rsidRDefault="00D64E38" w:rsidP="00D64E38">
      <w:pPr>
        <w:rPr>
          <w:rFonts w:ascii="Times New Roman" w:hAnsi="Times New Roman"/>
        </w:rPr>
      </w:pPr>
    </w:p>
    <w:p w14:paraId="71B92530" w14:textId="77777777" w:rsidR="00D64E3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  <w:b/>
          <w:bCs/>
        </w:rPr>
        <w:t>Fig. S2</w:t>
      </w:r>
      <w:r w:rsidRPr="00D64E38">
        <w:rPr>
          <w:rFonts w:ascii="Times New Roman" w:hAnsi="Times New Roman"/>
        </w:rPr>
        <w:t>. Studies that measured soil N</w:t>
      </w:r>
      <w:r w:rsidRPr="00D64E38">
        <w:rPr>
          <w:rFonts w:ascii="Times New Roman" w:hAnsi="Times New Roman"/>
          <w:vertAlign w:val="subscript"/>
        </w:rPr>
        <w:t>2</w:t>
      </w:r>
      <w:r w:rsidRPr="00D64E38">
        <w:rPr>
          <w:rFonts w:ascii="Times New Roman" w:hAnsi="Times New Roman"/>
        </w:rPr>
        <w:t>O emissions, including &gt;</w:t>
      </w:r>
      <w:proofErr w:type="gramStart"/>
      <w:r w:rsidRPr="00D64E38">
        <w:rPr>
          <w:rFonts w:ascii="Times New Roman" w:hAnsi="Times New Roman"/>
        </w:rPr>
        <w:t>1 year</w:t>
      </w:r>
      <w:proofErr w:type="gramEnd"/>
      <w:r w:rsidRPr="00D64E38">
        <w:rPr>
          <w:rFonts w:ascii="Times New Roman" w:hAnsi="Times New Roman"/>
        </w:rPr>
        <w:t xml:space="preserve"> post-fire with accompanying effect size (SMD) and variance (95% CI). Note that some studies measured more than one site or ecosystem type.</w:t>
      </w:r>
    </w:p>
    <w:p w14:paraId="66D4A749" w14:textId="77777777" w:rsid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</w:rPr>
        <w:t> </w:t>
      </w:r>
    </w:p>
    <w:p w14:paraId="36A73B4D" w14:textId="77777777" w:rsidR="00D64E38" w:rsidRPr="00D64E38" w:rsidRDefault="00D64E38" w:rsidP="00D64E38">
      <w:pPr>
        <w:rPr>
          <w:rFonts w:ascii="Times New Roman" w:hAnsi="Times New Roman"/>
        </w:rPr>
      </w:pPr>
    </w:p>
    <w:p w14:paraId="0722774F" w14:textId="77777777" w:rsidR="00D64E38" w:rsidRDefault="00D64E38" w:rsidP="00D64E38">
      <w:pPr>
        <w:rPr>
          <w:rFonts w:ascii="Times New Roman" w:hAnsi="Times New Roman"/>
          <w:b/>
          <w:bCs/>
        </w:rPr>
      </w:pPr>
      <w:r w:rsidRPr="00D64E38">
        <w:rPr>
          <w:rFonts w:ascii="Times New Roman" w:hAnsi="Times New Roman"/>
          <w:b/>
          <w:bCs/>
        </w:rPr>
        <w:t>2.</w:t>
      </w:r>
      <w:r w:rsidRPr="00D64E38">
        <w:rPr>
          <w:rFonts w:ascii="Times New Roman" w:hAnsi="Times New Roman"/>
          <w:b/>
          <w:bCs/>
        </w:rPr>
        <w:tab/>
        <w:t>Supplementary files</w:t>
      </w:r>
    </w:p>
    <w:p w14:paraId="7614ED0D" w14:textId="77777777" w:rsidR="00D64E38" w:rsidRPr="00D64E38" w:rsidRDefault="00D64E38" w:rsidP="00D64E38">
      <w:pPr>
        <w:rPr>
          <w:rFonts w:ascii="Times New Roman" w:hAnsi="Times New Roman"/>
          <w:b/>
          <w:bCs/>
        </w:rPr>
      </w:pPr>
    </w:p>
    <w:p w14:paraId="2675D783" w14:textId="5047D8BB" w:rsidR="00242AE8" w:rsidRPr="00D64E38" w:rsidRDefault="00D64E38" w:rsidP="00D64E38">
      <w:pPr>
        <w:rPr>
          <w:rFonts w:ascii="Times New Roman" w:hAnsi="Times New Roman"/>
        </w:rPr>
      </w:pPr>
      <w:r w:rsidRPr="00D64E38">
        <w:rPr>
          <w:rFonts w:ascii="Times New Roman" w:hAnsi="Times New Roman"/>
          <w:b/>
          <w:bCs/>
        </w:rPr>
        <w:t>Table S1</w:t>
      </w:r>
      <w:r w:rsidRPr="00D64E38">
        <w:rPr>
          <w:rFonts w:ascii="Times New Roman" w:hAnsi="Times New Roman"/>
        </w:rPr>
        <w:t>. See accompanying CSV file with extracted mean fluxes of NO and N</w:t>
      </w:r>
      <w:r w:rsidRPr="00D64E38">
        <w:rPr>
          <w:rFonts w:ascii="Times New Roman" w:hAnsi="Times New Roman"/>
          <w:vertAlign w:val="subscript"/>
        </w:rPr>
        <w:t>2</w:t>
      </w:r>
      <w:r w:rsidRPr="00D64E38">
        <w:rPr>
          <w:rFonts w:ascii="Times New Roman" w:hAnsi="Times New Roman"/>
        </w:rPr>
        <w:t>O in burned and unburned sites, standard deviations/ variance metrics (where SD = standard deviation, SE = Standard error, and CI = confidence interval), and sample sizes used for meta-analytical statistics in fig. 2 and fig. 3. Note prior to our analysis all measurements of variance were converted to standard deviations.</w:t>
      </w:r>
    </w:p>
    <w:sectPr w:rsidR="00242AE8" w:rsidRPr="00D64E38" w:rsidSect="00431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56291"/>
    <w:multiLevelType w:val="hybridMultilevel"/>
    <w:tmpl w:val="A4F83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39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38"/>
    <w:rsid w:val="00025EFB"/>
    <w:rsid w:val="00084152"/>
    <w:rsid w:val="00242AE8"/>
    <w:rsid w:val="0043109E"/>
    <w:rsid w:val="00CA40A7"/>
    <w:rsid w:val="00D64E38"/>
    <w:rsid w:val="00ED0275"/>
    <w:rsid w:val="00F0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2DC85F"/>
  <w15:chartTrackingRefBased/>
  <w15:docId w15:val="{BC4425A0-BB56-BD4B-A1B3-3825DB4C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thelas" w:eastAsiaTheme="minorHAnsi" w:hAnsi="Athelas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64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Elizah  Stephens</dc:creator>
  <cp:keywords/>
  <dc:description/>
  <cp:lastModifiedBy>Elizah  Stephens</cp:lastModifiedBy>
  <cp:revision>1</cp:revision>
  <dcterms:created xsi:type="dcterms:W3CDTF">2023-09-04T23:23:00Z</dcterms:created>
  <dcterms:modified xsi:type="dcterms:W3CDTF">2023-09-04T23:27:00Z</dcterms:modified>
</cp:coreProperties>
</file>