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EC2D" w14:textId="6D31E4E8" w:rsidR="008F495A" w:rsidRDefault="008F495A" w:rsidP="008F495A">
      <w:pPr>
        <w:rPr>
          <w:rFonts w:ascii="Times New Roman" w:eastAsia="Times New Roman" w:hAnsi="Times New Roman" w:cs="Times New Roman"/>
          <w:b/>
          <w:sz w:val="20"/>
          <w:szCs w:val="20"/>
        </w:rPr>
      </w:pPr>
      <w:r w:rsidRPr="006A504E">
        <w:rPr>
          <w:rFonts w:ascii="Times New Roman" w:eastAsia="Times New Roman" w:hAnsi="Times New Roman" w:cs="Times New Roman"/>
          <w:b/>
          <w:sz w:val="20"/>
          <w:szCs w:val="20"/>
        </w:rPr>
        <w:t>Persistent and lagged effects of fire on stream solutes linked to intermittent precipitation in arid lands</w:t>
      </w:r>
    </w:p>
    <w:p w14:paraId="2E279663" w14:textId="3AA9FD06" w:rsidR="008F495A" w:rsidRDefault="008F495A" w:rsidP="008F495A">
      <w:pPr>
        <w:rPr>
          <w:rFonts w:ascii="Times New Roman" w:eastAsia="Times New Roman" w:hAnsi="Times New Roman" w:cs="Times New Roman"/>
          <w:b/>
          <w:sz w:val="20"/>
          <w:szCs w:val="20"/>
        </w:rPr>
      </w:pPr>
    </w:p>
    <w:p w14:paraId="265C9876" w14:textId="49A0CCD6" w:rsidR="008F495A" w:rsidRPr="008F495A" w:rsidRDefault="008F495A" w:rsidP="008F495A">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Submitted to Biogeochemistry Letters</w:t>
      </w:r>
    </w:p>
    <w:p w14:paraId="7F7B6DE2" w14:textId="77777777" w:rsidR="008F495A" w:rsidRPr="006A504E" w:rsidRDefault="008F495A" w:rsidP="008F495A">
      <w:pPr>
        <w:jc w:val="center"/>
        <w:rPr>
          <w:rFonts w:ascii="Times New Roman" w:eastAsia="Times New Roman" w:hAnsi="Times New Roman" w:cs="Times New Roman"/>
          <w:b/>
          <w:sz w:val="20"/>
          <w:szCs w:val="20"/>
        </w:rPr>
      </w:pPr>
    </w:p>
    <w:p w14:paraId="3D337AC0" w14:textId="47792FE4" w:rsidR="008F495A" w:rsidRPr="006A504E" w:rsidRDefault="008F495A" w:rsidP="008F495A">
      <w:pPr>
        <w:rPr>
          <w:rFonts w:ascii="Times New Roman" w:eastAsia="Times New Roman" w:hAnsi="Times New Roman" w:cs="Times New Roman"/>
          <w:sz w:val="20"/>
          <w:szCs w:val="20"/>
          <w:vertAlign w:val="superscript"/>
        </w:rPr>
      </w:pPr>
      <w:r w:rsidRPr="006A504E">
        <w:rPr>
          <w:rFonts w:ascii="Times New Roman" w:eastAsia="Times New Roman" w:hAnsi="Times New Roman" w:cs="Times New Roman"/>
          <w:b/>
          <w:sz w:val="20"/>
          <w:szCs w:val="20"/>
        </w:rPr>
        <w:t xml:space="preserve">Authors: </w:t>
      </w:r>
      <w:r w:rsidRPr="006A504E">
        <w:rPr>
          <w:rFonts w:ascii="Times New Roman" w:eastAsia="Times New Roman" w:hAnsi="Times New Roman" w:cs="Times New Roman"/>
          <w:sz w:val="20"/>
          <w:szCs w:val="20"/>
        </w:rPr>
        <w:t>Heili Lowman*</w:t>
      </w:r>
      <w:r w:rsidRPr="006A504E">
        <w:rPr>
          <w:rFonts w:ascii="Times New Roman" w:eastAsia="Times New Roman" w:hAnsi="Times New Roman" w:cs="Times New Roman"/>
          <w:sz w:val="20"/>
          <w:szCs w:val="20"/>
          <w:vertAlign w:val="superscript"/>
        </w:rPr>
        <w:t>a</w:t>
      </w:r>
      <w:r w:rsidRPr="006A504E">
        <w:rPr>
          <w:rFonts w:ascii="Times New Roman" w:eastAsia="Times New Roman" w:hAnsi="Times New Roman" w:cs="Times New Roman"/>
          <w:sz w:val="20"/>
          <w:szCs w:val="20"/>
        </w:rPr>
        <w:t>, Joanna Blaszczak</w:t>
      </w:r>
      <w:r w:rsidRPr="006A504E">
        <w:rPr>
          <w:rFonts w:ascii="Times New Roman" w:eastAsia="Times New Roman" w:hAnsi="Times New Roman" w:cs="Times New Roman"/>
          <w:sz w:val="20"/>
          <w:szCs w:val="20"/>
          <w:vertAlign w:val="superscript"/>
        </w:rPr>
        <w:t>a</w:t>
      </w:r>
      <w:r w:rsidRPr="006A504E">
        <w:rPr>
          <w:rFonts w:ascii="Times New Roman" w:eastAsia="Times New Roman" w:hAnsi="Times New Roman" w:cs="Times New Roman"/>
          <w:sz w:val="20"/>
          <w:szCs w:val="20"/>
        </w:rPr>
        <w:t>, Ashley Cale</w:t>
      </w:r>
      <w:r w:rsidRPr="006A504E">
        <w:rPr>
          <w:rFonts w:ascii="Times New Roman" w:eastAsia="Times New Roman" w:hAnsi="Times New Roman" w:cs="Times New Roman"/>
          <w:sz w:val="20"/>
          <w:szCs w:val="20"/>
          <w:vertAlign w:val="superscript"/>
        </w:rPr>
        <w:t>a</w:t>
      </w:r>
      <w:r w:rsidRPr="006A504E">
        <w:rPr>
          <w:rFonts w:ascii="Times New Roman" w:eastAsia="Times New Roman" w:hAnsi="Times New Roman" w:cs="Times New Roman"/>
          <w:sz w:val="20"/>
          <w:szCs w:val="20"/>
        </w:rPr>
        <w:t>, Xiaoli Dong</w:t>
      </w:r>
      <w:r w:rsidRPr="006A504E">
        <w:rPr>
          <w:rFonts w:ascii="Times New Roman" w:eastAsia="Times New Roman" w:hAnsi="Times New Roman" w:cs="Times New Roman"/>
          <w:sz w:val="20"/>
          <w:szCs w:val="20"/>
          <w:vertAlign w:val="superscript"/>
        </w:rPr>
        <w:t>b</w:t>
      </w:r>
      <w:r w:rsidRPr="006A504E">
        <w:rPr>
          <w:rFonts w:ascii="Times New Roman" w:eastAsia="Times New Roman" w:hAnsi="Times New Roman" w:cs="Times New Roman"/>
          <w:sz w:val="20"/>
          <w:szCs w:val="20"/>
        </w:rPr>
        <w:t>, Stevan Earl</w:t>
      </w:r>
      <w:r w:rsidRPr="006A504E">
        <w:rPr>
          <w:rFonts w:ascii="Times New Roman" w:eastAsia="Times New Roman" w:hAnsi="Times New Roman" w:cs="Times New Roman"/>
          <w:sz w:val="20"/>
          <w:szCs w:val="20"/>
          <w:vertAlign w:val="superscript"/>
        </w:rPr>
        <w:t>c</w:t>
      </w:r>
      <w:r w:rsidRPr="006A504E">
        <w:rPr>
          <w:rFonts w:ascii="Times New Roman" w:eastAsia="Times New Roman" w:hAnsi="Times New Roman" w:cs="Times New Roman"/>
          <w:sz w:val="20"/>
          <w:szCs w:val="20"/>
        </w:rPr>
        <w:t>, Julia Grabow</w:t>
      </w:r>
      <w:r w:rsidRPr="006A504E">
        <w:rPr>
          <w:rFonts w:ascii="Times New Roman" w:eastAsia="Times New Roman" w:hAnsi="Times New Roman" w:cs="Times New Roman"/>
          <w:sz w:val="20"/>
          <w:szCs w:val="20"/>
          <w:vertAlign w:val="superscript"/>
        </w:rPr>
        <w:t>d</w:t>
      </w:r>
      <w:r w:rsidRPr="006A504E">
        <w:rPr>
          <w:rFonts w:ascii="Times New Roman" w:eastAsia="Times New Roman" w:hAnsi="Times New Roman" w:cs="Times New Roman"/>
          <w:sz w:val="20"/>
          <w:szCs w:val="20"/>
        </w:rPr>
        <w:t>, Nancy B. Grimm</w:t>
      </w:r>
      <w:r w:rsidRPr="006A504E">
        <w:rPr>
          <w:rFonts w:ascii="Times New Roman" w:eastAsia="Times New Roman" w:hAnsi="Times New Roman" w:cs="Times New Roman"/>
          <w:sz w:val="20"/>
          <w:szCs w:val="20"/>
          <w:vertAlign w:val="superscript"/>
        </w:rPr>
        <w:t>d</w:t>
      </w:r>
      <w:r w:rsidRPr="006A504E">
        <w:rPr>
          <w:rFonts w:ascii="Times New Roman" w:eastAsia="Times New Roman" w:hAnsi="Times New Roman" w:cs="Times New Roman"/>
          <w:sz w:val="20"/>
          <w:szCs w:val="20"/>
        </w:rPr>
        <w:t xml:space="preserve">, Tamara K. </w:t>
      </w:r>
      <w:proofErr w:type="spellStart"/>
      <w:r w:rsidRPr="006A504E">
        <w:rPr>
          <w:rFonts w:ascii="Times New Roman" w:eastAsia="Times New Roman" w:hAnsi="Times New Roman" w:cs="Times New Roman"/>
          <w:sz w:val="20"/>
          <w:szCs w:val="20"/>
        </w:rPr>
        <w:t>Harms</w:t>
      </w:r>
      <w:r w:rsidRPr="006A504E">
        <w:rPr>
          <w:rFonts w:ascii="Times New Roman" w:eastAsia="Times New Roman" w:hAnsi="Times New Roman" w:cs="Times New Roman"/>
          <w:sz w:val="20"/>
          <w:szCs w:val="20"/>
          <w:vertAlign w:val="superscript"/>
        </w:rPr>
        <w:t>e</w:t>
      </w:r>
      <w:r w:rsidR="0088027A">
        <w:rPr>
          <w:rFonts w:ascii="Times New Roman" w:eastAsia="Times New Roman" w:hAnsi="Times New Roman" w:cs="Times New Roman"/>
          <w:sz w:val="20"/>
          <w:szCs w:val="20"/>
          <w:vertAlign w:val="superscript"/>
        </w:rPr>
        <w:t>,f</w:t>
      </w:r>
      <w:proofErr w:type="spellEnd"/>
      <w:r w:rsidRPr="006A504E">
        <w:rPr>
          <w:rFonts w:ascii="Times New Roman" w:eastAsia="Times New Roman" w:hAnsi="Times New Roman" w:cs="Times New Roman"/>
          <w:sz w:val="20"/>
          <w:szCs w:val="20"/>
        </w:rPr>
        <w:t xml:space="preserve">, John </w:t>
      </w:r>
      <w:proofErr w:type="spellStart"/>
      <w:r w:rsidRPr="006A504E">
        <w:rPr>
          <w:rFonts w:ascii="Times New Roman" w:eastAsia="Times New Roman" w:hAnsi="Times New Roman" w:cs="Times New Roman"/>
          <w:sz w:val="20"/>
          <w:szCs w:val="20"/>
        </w:rPr>
        <w:t>Melack</w:t>
      </w:r>
      <w:r w:rsidR="0088027A">
        <w:rPr>
          <w:rFonts w:ascii="Times New Roman" w:eastAsia="Times New Roman" w:hAnsi="Times New Roman" w:cs="Times New Roman"/>
          <w:sz w:val="20"/>
          <w:szCs w:val="20"/>
          <w:vertAlign w:val="superscript"/>
        </w:rPr>
        <w:t>g</w:t>
      </w:r>
      <w:proofErr w:type="spellEnd"/>
      <w:r w:rsidRPr="006A504E">
        <w:rPr>
          <w:rFonts w:ascii="Times New Roman" w:eastAsia="Times New Roman" w:hAnsi="Times New Roman" w:cs="Times New Roman"/>
          <w:sz w:val="20"/>
          <w:szCs w:val="20"/>
        </w:rPr>
        <w:t xml:space="preserve">, Ann Marie </w:t>
      </w:r>
      <w:proofErr w:type="spellStart"/>
      <w:r w:rsidRPr="006A504E">
        <w:rPr>
          <w:rFonts w:ascii="Times New Roman" w:eastAsia="Times New Roman" w:hAnsi="Times New Roman" w:cs="Times New Roman"/>
          <w:sz w:val="20"/>
          <w:szCs w:val="20"/>
        </w:rPr>
        <w:t>Reinhold</w:t>
      </w:r>
      <w:r w:rsidR="0088027A">
        <w:rPr>
          <w:rFonts w:ascii="Times New Roman" w:eastAsia="Times New Roman" w:hAnsi="Times New Roman" w:cs="Times New Roman"/>
          <w:sz w:val="20"/>
          <w:szCs w:val="20"/>
          <w:vertAlign w:val="superscript"/>
        </w:rPr>
        <w:t>h</w:t>
      </w:r>
      <w:proofErr w:type="spellEnd"/>
      <w:r w:rsidRPr="006A504E">
        <w:rPr>
          <w:rFonts w:ascii="Times New Roman" w:eastAsia="Times New Roman" w:hAnsi="Times New Roman" w:cs="Times New Roman"/>
          <w:sz w:val="20"/>
          <w:szCs w:val="20"/>
        </w:rPr>
        <w:t xml:space="preserve">, Betsy </w:t>
      </w:r>
      <w:proofErr w:type="spellStart"/>
      <w:r w:rsidRPr="006A504E">
        <w:rPr>
          <w:rFonts w:ascii="Times New Roman" w:eastAsia="Times New Roman" w:hAnsi="Times New Roman" w:cs="Times New Roman"/>
          <w:sz w:val="20"/>
          <w:szCs w:val="20"/>
        </w:rPr>
        <w:t>Summers</w:t>
      </w:r>
      <w:r w:rsidR="0088027A">
        <w:rPr>
          <w:rFonts w:ascii="Times New Roman" w:eastAsia="Times New Roman" w:hAnsi="Times New Roman" w:cs="Times New Roman"/>
          <w:sz w:val="20"/>
          <w:szCs w:val="20"/>
          <w:vertAlign w:val="superscript"/>
        </w:rPr>
        <w:t>i</w:t>
      </w:r>
      <w:proofErr w:type="spellEnd"/>
      <w:r w:rsidRPr="006A504E">
        <w:rPr>
          <w:rFonts w:ascii="Times New Roman" w:eastAsia="Times New Roman" w:hAnsi="Times New Roman" w:cs="Times New Roman"/>
          <w:sz w:val="20"/>
          <w:szCs w:val="20"/>
        </w:rPr>
        <w:t>, Alex J. Webster</w:t>
      </w:r>
      <w:r w:rsidR="0088027A">
        <w:rPr>
          <w:rFonts w:ascii="Times New Roman" w:eastAsia="Times New Roman" w:hAnsi="Times New Roman" w:cs="Times New Roman"/>
          <w:sz w:val="20"/>
          <w:szCs w:val="20"/>
          <w:vertAlign w:val="superscript"/>
        </w:rPr>
        <w:t>j</w:t>
      </w:r>
      <w:r w:rsidRPr="006A504E">
        <w:rPr>
          <w:rFonts w:ascii="Times New Roman" w:eastAsia="Times New Roman" w:hAnsi="Times New Roman" w:cs="Times New Roman"/>
          <w:sz w:val="20"/>
          <w:szCs w:val="20"/>
        </w:rPr>
        <w:t xml:space="preserve"> </w:t>
      </w:r>
    </w:p>
    <w:p w14:paraId="7AF8F721" w14:textId="77777777" w:rsidR="008F495A" w:rsidRPr="006A504E" w:rsidRDefault="008F495A" w:rsidP="008F495A">
      <w:pPr>
        <w:rPr>
          <w:rFonts w:ascii="Times New Roman" w:eastAsia="Times New Roman" w:hAnsi="Times New Roman" w:cs="Times New Roman"/>
          <w:sz w:val="20"/>
          <w:szCs w:val="20"/>
        </w:rPr>
      </w:pPr>
    </w:p>
    <w:p w14:paraId="3C2DB5F5" w14:textId="6F955489" w:rsidR="008F495A" w:rsidRPr="006A504E" w:rsidRDefault="008F495A" w:rsidP="008F495A">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 xml:space="preserve">* Corresponding Author: </w:t>
      </w:r>
      <w:r w:rsidR="000B7198" w:rsidRPr="00797A33">
        <w:rPr>
          <w:rFonts w:ascii="Times New Roman" w:eastAsia="Times New Roman" w:hAnsi="Times New Roman" w:cs="Times New Roman"/>
          <w:sz w:val="20"/>
          <w:szCs w:val="20"/>
        </w:rPr>
        <w:t>heili.lowman@duke.edu</w:t>
      </w:r>
      <w:r w:rsidRPr="006A504E">
        <w:rPr>
          <w:rFonts w:ascii="Times New Roman" w:eastAsia="Times New Roman" w:hAnsi="Times New Roman" w:cs="Times New Roman"/>
          <w:sz w:val="20"/>
          <w:szCs w:val="20"/>
        </w:rPr>
        <w:t xml:space="preserve"> </w:t>
      </w:r>
    </w:p>
    <w:p w14:paraId="40AA5357" w14:textId="68FCE7F5" w:rsidR="008F495A" w:rsidRPr="006A504E" w:rsidRDefault="008F495A" w:rsidP="008F495A">
      <w:pPr>
        <w:rPr>
          <w:rFonts w:ascii="Times New Roman" w:eastAsia="Times New Roman" w:hAnsi="Times New Roman" w:cs="Times New Roman"/>
          <w:sz w:val="20"/>
          <w:szCs w:val="20"/>
          <w:lang w:val="en-US"/>
        </w:rPr>
      </w:pPr>
      <w:r w:rsidRPr="006A504E">
        <w:rPr>
          <w:rFonts w:ascii="Times New Roman" w:eastAsia="Times New Roman" w:hAnsi="Times New Roman" w:cs="Times New Roman"/>
          <w:sz w:val="20"/>
          <w:szCs w:val="20"/>
          <w:vertAlign w:val="superscript"/>
        </w:rPr>
        <w:t>a</w:t>
      </w:r>
      <w:r w:rsidRPr="006A504E">
        <w:rPr>
          <w:rFonts w:ascii="Times New Roman" w:eastAsia="Times New Roman" w:hAnsi="Times New Roman" w:cs="Times New Roman"/>
          <w:sz w:val="20"/>
          <w:szCs w:val="20"/>
        </w:rPr>
        <w:t xml:space="preserve"> Department of Natural Resources and Environmental Science, University of Nevada Reno</w:t>
      </w:r>
      <w:r>
        <w:rPr>
          <w:rFonts w:ascii="Times New Roman" w:eastAsia="Times New Roman" w:hAnsi="Times New Roman" w:cs="Times New Roman"/>
          <w:sz w:val="20"/>
          <w:szCs w:val="20"/>
        </w:rPr>
        <w:t>, Reno, NV, USA</w:t>
      </w:r>
    </w:p>
    <w:p w14:paraId="614C1A8D" w14:textId="4AC81DB9" w:rsidR="008F495A" w:rsidRPr="006A504E" w:rsidRDefault="008F495A" w:rsidP="008F495A">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vertAlign w:val="superscript"/>
        </w:rPr>
        <w:t>b</w:t>
      </w:r>
      <w:r w:rsidRPr="006A504E">
        <w:rPr>
          <w:rFonts w:ascii="Times New Roman" w:eastAsia="Times New Roman" w:hAnsi="Times New Roman" w:cs="Times New Roman"/>
          <w:sz w:val="20"/>
          <w:szCs w:val="20"/>
        </w:rPr>
        <w:t xml:space="preserve"> Department of Environmental Science and Policy, University of California Davis</w:t>
      </w:r>
      <w:r>
        <w:rPr>
          <w:rFonts w:ascii="Times New Roman" w:eastAsia="Times New Roman" w:hAnsi="Times New Roman" w:cs="Times New Roman"/>
          <w:sz w:val="20"/>
          <w:szCs w:val="20"/>
        </w:rPr>
        <w:t>, Davis, CA, USA</w:t>
      </w:r>
      <w:r w:rsidRPr="006A504E">
        <w:rPr>
          <w:rFonts w:ascii="Times New Roman" w:eastAsia="Times New Roman" w:hAnsi="Times New Roman" w:cs="Times New Roman"/>
          <w:sz w:val="20"/>
          <w:szCs w:val="20"/>
        </w:rPr>
        <w:t xml:space="preserve"> </w:t>
      </w:r>
    </w:p>
    <w:p w14:paraId="3FA38D48" w14:textId="24F5CB09" w:rsidR="008F495A" w:rsidRPr="006A504E" w:rsidRDefault="008F495A" w:rsidP="008F495A">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vertAlign w:val="superscript"/>
        </w:rPr>
        <w:t>c</w:t>
      </w:r>
      <w:r w:rsidRPr="006A504E">
        <w:rPr>
          <w:rFonts w:ascii="Times New Roman" w:eastAsia="Times New Roman" w:hAnsi="Times New Roman" w:cs="Times New Roman"/>
          <w:sz w:val="20"/>
          <w:szCs w:val="20"/>
        </w:rPr>
        <w:t xml:space="preserve"> Global Institute of Sustainability and Innovation, Arizona State University</w:t>
      </w:r>
      <w:r>
        <w:rPr>
          <w:rFonts w:ascii="Times New Roman" w:eastAsia="Times New Roman" w:hAnsi="Times New Roman" w:cs="Times New Roman"/>
          <w:sz w:val="20"/>
          <w:szCs w:val="20"/>
        </w:rPr>
        <w:t>, Tempe, AZ, USA</w:t>
      </w:r>
    </w:p>
    <w:p w14:paraId="006FD8E1" w14:textId="5B8B9DE8" w:rsidR="008F495A" w:rsidRPr="006A504E" w:rsidRDefault="008F495A" w:rsidP="008F495A">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vertAlign w:val="superscript"/>
        </w:rPr>
        <w:t xml:space="preserve">d </w:t>
      </w:r>
      <w:r w:rsidRPr="006A504E">
        <w:rPr>
          <w:rFonts w:ascii="Times New Roman" w:eastAsia="Times New Roman" w:hAnsi="Times New Roman" w:cs="Times New Roman"/>
          <w:sz w:val="20"/>
          <w:szCs w:val="20"/>
        </w:rPr>
        <w:t>School of Life Sciences, Arizona State University</w:t>
      </w:r>
      <w:r>
        <w:rPr>
          <w:rFonts w:ascii="Times New Roman" w:eastAsia="Times New Roman" w:hAnsi="Times New Roman" w:cs="Times New Roman"/>
          <w:sz w:val="20"/>
          <w:szCs w:val="20"/>
        </w:rPr>
        <w:t>, Tempe, AZ, USA</w:t>
      </w:r>
    </w:p>
    <w:p w14:paraId="5DDFDB6C" w14:textId="2D667B4D" w:rsidR="008F495A" w:rsidRDefault="008F495A" w:rsidP="008F495A">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vertAlign w:val="superscript"/>
        </w:rPr>
        <w:t>e</w:t>
      </w:r>
      <w:r w:rsidRPr="006A504E">
        <w:rPr>
          <w:rFonts w:ascii="Times New Roman" w:eastAsia="Times New Roman" w:hAnsi="Times New Roman" w:cs="Times New Roman"/>
          <w:sz w:val="20"/>
          <w:szCs w:val="20"/>
        </w:rPr>
        <w:t xml:space="preserve"> Department of Biology &amp; Wildlife and Institute of Arctic Biology, University of Alaska Fairbanks</w:t>
      </w:r>
      <w:r>
        <w:rPr>
          <w:rFonts w:ascii="Times New Roman" w:eastAsia="Times New Roman" w:hAnsi="Times New Roman" w:cs="Times New Roman"/>
          <w:sz w:val="20"/>
          <w:szCs w:val="20"/>
        </w:rPr>
        <w:t>, Fairbanks, AK, USA</w:t>
      </w:r>
      <w:r w:rsidRPr="006A504E">
        <w:rPr>
          <w:rFonts w:ascii="Times New Roman" w:eastAsia="Times New Roman" w:hAnsi="Times New Roman" w:cs="Times New Roman"/>
          <w:sz w:val="20"/>
          <w:szCs w:val="20"/>
        </w:rPr>
        <w:t xml:space="preserve"> </w:t>
      </w:r>
    </w:p>
    <w:p w14:paraId="497BE079" w14:textId="7832CA1F" w:rsidR="0088027A" w:rsidRPr="006A504E" w:rsidRDefault="0088027A" w:rsidP="008F495A">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vertAlign w:val="superscript"/>
        </w:rPr>
        <w:t>f</w:t>
      </w:r>
      <w:r w:rsidRPr="006A504E">
        <w:rPr>
          <w:rFonts w:ascii="Times New Roman" w:eastAsia="Times New Roman" w:hAnsi="Times New Roman" w:cs="Times New Roman"/>
          <w:sz w:val="20"/>
          <w:szCs w:val="20"/>
        </w:rPr>
        <w:t xml:space="preserve"> Department of Ecology, Evolution, and Marine Biology, University of California Santa Barbara</w:t>
      </w:r>
      <w:r>
        <w:rPr>
          <w:rFonts w:ascii="Times New Roman" w:eastAsia="Times New Roman" w:hAnsi="Times New Roman" w:cs="Times New Roman"/>
          <w:sz w:val="20"/>
          <w:szCs w:val="20"/>
        </w:rPr>
        <w:t>, Santa Barbara, CA, USA</w:t>
      </w:r>
    </w:p>
    <w:p w14:paraId="6FF1941A" w14:textId="1FB6C9BF" w:rsidR="008F495A" w:rsidRPr="006A504E" w:rsidRDefault="0088027A" w:rsidP="008F495A">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g</w:t>
      </w:r>
      <w:r w:rsidR="008F495A" w:rsidRPr="006A504E">
        <w:rPr>
          <w:rFonts w:ascii="Times New Roman" w:eastAsia="Times New Roman" w:hAnsi="Times New Roman" w:cs="Times New Roman"/>
          <w:sz w:val="20"/>
          <w:szCs w:val="20"/>
        </w:rPr>
        <w:t xml:space="preserve"> Department of Ecology, Evolution, and Marine Biology, University of California Santa Barbara</w:t>
      </w:r>
      <w:r w:rsidR="008F495A">
        <w:rPr>
          <w:rFonts w:ascii="Times New Roman" w:eastAsia="Times New Roman" w:hAnsi="Times New Roman" w:cs="Times New Roman"/>
          <w:sz w:val="20"/>
          <w:szCs w:val="20"/>
        </w:rPr>
        <w:t>, Santa Barbara, CA, USA</w:t>
      </w:r>
    </w:p>
    <w:p w14:paraId="21CB94E5" w14:textId="42667981" w:rsidR="008F495A" w:rsidRPr="006A504E" w:rsidRDefault="0088027A" w:rsidP="008F495A">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h</w:t>
      </w:r>
      <w:r w:rsidR="008F495A" w:rsidRPr="006A504E">
        <w:rPr>
          <w:rFonts w:ascii="Times New Roman" w:eastAsia="Times New Roman" w:hAnsi="Times New Roman" w:cs="Times New Roman"/>
          <w:sz w:val="20"/>
          <w:szCs w:val="20"/>
        </w:rPr>
        <w:t xml:space="preserve"> Gianforte School of Computing, Montana State University Bozeman</w:t>
      </w:r>
      <w:r w:rsidR="008F495A">
        <w:rPr>
          <w:rFonts w:ascii="Times New Roman" w:eastAsia="Times New Roman" w:hAnsi="Times New Roman" w:cs="Times New Roman"/>
          <w:sz w:val="20"/>
          <w:szCs w:val="20"/>
        </w:rPr>
        <w:t>, Bozeman, MT, USA</w:t>
      </w:r>
    </w:p>
    <w:p w14:paraId="1A1BDAF4" w14:textId="705030E3" w:rsidR="008F495A" w:rsidRPr="006A504E" w:rsidRDefault="0088027A" w:rsidP="008F495A">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vertAlign w:val="superscript"/>
        </w:rPr>
        <w:t>i</w:t>
      </w:r>
      <w:proofErr w:type="spellEnd"/>
      <w:r w:rsidR="008F495A" w:rsidRPr="006A504E">
        <w:rPr>
          <w:rFonts w:ascii="Times New Roman" w:eastAsia="Times New Roman" w:hAnsi="Times New Roman" w:cs="Times New Roman"/>
          <w:sz w:val="20"/>
          <w:szCs w:val="20"/>
          <w:vertAlign w:val="superscript"/>
        </w:rPr>
        <w:t xml:space="preserve"> </w:t>
      </w:r>
      <w:r w:rsidR="008F495A" w:rsidRPr="006A504E">
        <w:rPr>
          <w:rFonts w:ascii="Times New Roman" w:eastAsia="Times New Roman" w:hAnsi="Times New Roman" w:cs="Times New Roman"/>
          <w:sz w:val="20"/>
          <w:szCs w:val="20"/>
        </w:rPr>
        <w:t>Department of Civil, Construction &amp; Environmental Engineering, University of New Mexico</w:t>
      </w:r>
      <w:r w:rsidR="008F495A">
        <w:rPr>
          <w:rFonts w:ascii="Times New Roman" w:eastAsia="Times New Roman" w:hAnsi="Times New Roman" w:cs="Times New Roman"/>
          <w:sz w:val="20"/>
          <w:szCs w:val="20"/>
        </w:rPr>
        <w:t>, Albuquerque, NM, USA</w:t>
      </w:r>
    </w:p>
    <w:p w14:paraId="39AB7A3D" w14:textId="4F706B4D" w:rsidR="008F495A" w:rsidRPr="005D5067" w:rsidRDefault="0088027A" w:rsidP="008F495A">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rPr>
        <w:t>j</w:t>
      </w:r>
      <w:r w:rsidR="008F495A" w:rsidRPr="006A504E">
        <w:rPr>
          <w:rFonts w:ascii="Times New Roman" w:eastAsia="Times New Roman" w:hAnsi="Times New Roman" w:cs="Times New Roman"/>
          <w:sz w:val="20"/>
          <w:szCs w:val="20"/>
        </w:rPr>
        <w:t xml:space="preserve"> Department of Biology, University of New Mexico</w:t>
      </w:r>
      <w:r w:rsidR="008F495A">
        <w:rPr>
          <w:rFonts w:ascii="Times New Roman" w:eastAsia="Times New Roman" w:hAnsi="Times New Roman" w:cs="Times New Roman"/>
          <w:sz w:val="20"/>
          <w:szCs w:val="20"/>
        </w:rPr>
        <w:t>, Albuquerque, NM, USA</w:t>
      </w:r>
    </w:p>
    <w:p w14:paraId="1BFFF15C" w14:textId="77777777" w:rsidR="008F495A" w:rsidRDefault="008F495A" w:rsidP="003F6ECC">
      <w:pPr>
        <w:spacing w:line="480" w:lineRule="auto"/>
        <w:rPr>
          <w:rFonts w:ascii="Times New Roman" w:eastAsia="Times New Roman" w:hAnsi="Times New Roman" w:cs="Times New Roman"/>
          <w:i/>
          <w:sz w:val="20"/>
          <w:szCs w:val="20"/>
        </w:rPr>
      </w:pPr>
    </w:p>
    <w:p w14:paraId="12577C27" w14:textId="77777777" w:rsidR="008F495A" w:rsidRDefault="008F495A" w:rsidP="003F6ECC">
      <w:pPr>
        <w:spacing w:line="480" w:lineRule="auto"/>
        <w:rPr>
          <w:rFonts w:ascii="Times New Roman" w:eastAsia="Times New Roman" w:hAnsi="Times New Roman" w:cs="Times New Roman"/>
          <w:i/>
          <w:sz w:val="20"/>
          <w:szCs w:val="20"/>
        </w:rPr>
      </w:pPr>
    </w:p>
    <w:p w14:paraId="3BCC64FD" w14:textId="77777777" w:rsidR="008F495A" w:rsidRDefault="008F495A" w:rsidP="003F6ECC">
      <w:pPr>
        <w:spacing w:line="480" w:lineRule="auto"/>
        <w:rPr>
          <w:rFonts w:ascii="Times New Roman" w:eastAsia="Times New Roman" w:hAnsi="Times New Roman" w:cs="Times New Roman"/>
          <w:i/>
          <w:sz w:val="20"/>
          <w:szCs w:val="20"/>
        </w:rPr>
      </w:pPr>
    </w:p>
    <w:p w14:paraId="3ECB1476" w14:textId="77777777" w:rsidR="008F495A" w:rsidRDefault="008F495A" w:rsidP="003F6ECC">
      <w:pPr>
        <w:spacing w:line="480" w:lineRule="auto"/>
        <w:rPr>
          <w:rFonts w:ascii="Times New Roman" w:eastAsia="Times New Roman" w:hAnsi="Times New Roman" w:cs="Times New Roman"/>
          <w:i/>
          <w:sz w:val="20"/>
          <w:szCs w:val="20"/>
        </w:rPr>
      </w:pPr>
    </w:p>
    <w:p w14:paraId="4AB17DA3" w14:textId="77777777" w:rsidR="008F495A" w:rsidRDefault="008F495A" w:rsidP="003F6ECC">
      <w:pPr>
        <w:spacing w:line="480" w:lineRule="auto"/>
        <w:rPr>
          <w:rFonts w:ascii="Times New Roman" w:eastAsia="Times New Roman" w:hAnsi="Times New Roman" w:cs="Times New Roman"/>
          <w:i/>
          <w:sz w:val="20"/>
          <w:szCs w:val="20"/>
        </w:rPr>
      </w:pPr>
    </w:p>
    <w:p w14:paraId="1444B162" w14:textId="77777777" w:rsidR="008F495A" w:rsidRDefault="008F495A" w:rsidP="003F6ECC">
      <w:pPr>
        <w:spacing w:line="480" w:lineRule="auto"/>
        <w:rPr>
          <w:rFonts w:ascii="Times New Roman" w:eastAsia="Times New Roman" w:hAnsi="Times New Roman" w:cs="Times New Roman"/>
          <w:i/>
          <w:sz w:val="20"/>
          <w:szCs w:val="20"/>
        </w:rPr>
      </w:pPr>
    </w:p>
    <w:p w14:paraId="24441C6F" w14:textId="77777777" w:rsidR="008F495A" w:rsidRDefault="008F495A" w:rsidP="003F6ECC">
      <w:pPr>
        <w:spacing w:line="480" w:lineRule="auto"/>
        <w:rPr>
          <w:rFonts w:ascii="Times New Roman" w:eastAsia="Times New Roman" w:hAnsi="Times New Roman" w:cs="Times New Roman"/>
          <w:i/>
          <w:sz w:val="20"/>
          <w:szCs w:val="20"/>
        </w:rPr>
      </w:pPr>
    </w:p>
    <w:p w14:paraId="0442DCD9" w14:textId="77777777" w:rsidR="008F495A" w:rsidRDefault="008F495A" w:rsidP="003F6ECC">
      <w:pPr>
        <w:spacing w:line="480" w:lineRule="auto"/>
        <w:rPr>
          <w:rFonts w:ascii="Times New Roman" w:eastAsia="Times New Roman" w:hAnsi="Times New Roman" w:cs="Times New Roman"/>
          <w:i/>
          <w:sz w:val="20"/>
          <w:szCs w:val="20"/>
        </w:rPr>
      </w:pPr>
    </w:p>
    <w:p w14:paraId="3E1B9BD6" w14:textId="77777777" w:rsidR="008F495A" w:rsidRDefault="008F495A" w:rsidP="003F6ECC">
      <w:pPr>
        <w:spacing w:line="480" w:lineRule="auto"/>
        <w:rPr>
          <w:rFonts w:ascii="Times New Roman" w:eastAsia="Times New Roman" w:hAnsi="Times New Roman" w:cs="Times New Roman"/>
          <w:i/>
          <w:sz w:val="20"/>
          <w:szCs w:val="20"/>
        </w:rPr>
      </w:pPr>
    </w:p>
    <w:p w14:paraId="12987823" w14:textId="77777777" w:rsidR="008F495A" w:rsidRDefault="008F495A" w:rsidP="003F6ECC">
      <w:pPr>
        <w:spacing w:line="480" w:lineRule="auto"/>
        <w:rPr>
          <w:rFonts w:ascii="Times New Roman" w:eastAsia="Times New Roman" w:hAnsi="Times New Roman" w:cs="Times New Roman"/>
          <w:i/>
          <w:sz w:val="20"/>
          <w:szCs w:val="20"/>
        </w:rPr>
      </w:pPr>
    </w:p>
    <w:p w14:paraId="3128F7D8" w14:textId="77777777" w:rsidR="008F495A" w:rsidRDefault="008F495A" w:rsidP="003F6ECC">
      <w:pPr>
        <w:spacing w:line="480" w:lineRule="auto"/>
        <w:rPr>
          <w:rFonts w:ascii="Times New Roman" w:eastAsia="Times New Roman" w:hAnsi="Times New Roman" w:cs="Times New Roman"/>
          <w:i/>
          <w:sz w:val="20"/>
          <w:szCs w:val="20"/>
        </w:rPr>
      </w:pPr>
    </w:p>
    <w:p w14:paraId="53368591" w14:textId="77777777" w:rsidR="008F495A" w:rsidRDefault="008F495A" w:rsidP="003F6ECC">
      <w:pPr>
        <w:spacing w:line="480" w:lineRule="auto"/>
        <w:rPr>
          <w:rFonts w:ascii="Times New Roman" w:eastAsia="Times New Roman" w:hAnsi="Times New Roman" w:cs="Times New Roman"/>
          <w:i/>
          <w:sz w:val="20"/>
          <w:szCs w:val="20"/>
        </w:rPr>
      </w:pPr>
    </w:p>
    <w:p w14:paraId="348ECB44" w14:textId="77777777" w:rsidR="008F495A" w:rsidRDefault="008F495A" w:rsidP="003F6ECC">
      <w:pPr>
        <w:spacing w:line="480" w:lineRule="auto"/>
        <w:rPr>
          <w:rFonts w:ascii="Times New Roman" w:eastAsia="Times New Roman" w:hAnsi="Times New Roman" w:cs="Times New Roman"/>
          <w:i/>
          <w:sz w:val="20"/>
          <w:szCs w:val="20"/>
        </w:rPr>
      </w:pPr>
    </w:p>
    <w:p w14:paraId="30964C37" w14:textId="77777777" w:rsidR="008F495A" w:rsidRDefault="008F495A" w:rsidP="003F6ECC">
      <w:pPr>
        <w:spacing w:line="480" w:lineRule="auto"/>
        <w:rPr>
          <w:rFonts w:ascii="Times New Roman" w:eastAsia="Times New Roman" w:hAnsi="Times New Roman" w:cs="Times New Roman"/>
          <w:i/>
          <w:sz w:val="20"/>
          <w:szCs w:val="20"/>
        </w:rPr>
      </w:pPr>
    </w:p>
    <w:p w14:paraId="63CCD171" w14:textId="384AF390" w:rsidR="008F495A" w:rsidRDefault="008F495A" w:rsidP="003F6ECC">
      <w:pPr>
        <w:spacing w:line="480" w:lineRule="auto"/>
        <w:rPr>
          <w:rFonts w:ascii="Times New Roman" w:eastAsia="Times New Roman" w:hAnsi="Times New Roman" w:cs="Times New Roman"/>
          <w:i/>
          <w:sz w:val="20"/>
          <w:szCs w:val="20"/>
        </w:rPr>
      </w:pPr>
    </w:p>
    <w:p w14:paraId="2E6EA4F8" w14:textId="77777777" w:rsidR="000E1EC7" w:rsidRDefault="000E1EC7" w:rsidP="003F6ECC">
      <w:pPr>
        <w:spacing w:line="480" w:lineRule="auto"/>
        <w:rPr>
          <w:rFonts w:ascii="Times New Roman" w:eastAsia="Times New Roman" w:hAnsi="Times New Roman" w:cs="Times New Roman"/>
          <w:i/>
          <w:sz w:val="20"/>
          <w:szCs w:val="20"/>
        </w:rPr>
      </w:pPr>
    </w:p>
    <w:p w14:paraId="5FC72063" w14:textId="7C133963" w:rsidR="003F6ECC" w:rsidRDefault="003F6ECC" w:rsidP="003F6ECC">
      <w:pPr>
        <w:spacing w:line="480" w:lineRule="auto"/>
        <w:rPr>
          <w:rFonts w:ascii="Times New Roman" w:eastAsia="Times New Roman" w:hAnsi="Times New Roman" w:cs="Times New Roman"/>
          <w:b/>
          <w:bCs/>
          <w:iCs/>
          <w:sz w:val="20"/>
          <w:szCs w:val="20"/>
        </w:rPr>
      </w:pPr>
      <w:r w:rsidRPr="000E1EC7">
        <w:rPr>
          <w:rFonts w:ascii="Times New Roman" w:eastAsia="Times New Roman" w:hAnsi="Times New Roman" w:cs="Times New Roman"/>
          <w:b/>
          <w:bCs/>
          <w:iCs/>
          <w:sz w:val="20"/>
          <w:szCs w:val="20"/>
        </w:rPr>
        <w:lastRenderedPageBreak/>
        <w:t>Supplementary Information</w:t>
      </w:r>
    </w:p>
    <w:p w14:paraId="4C67EFB2" w14:textId="4B9CB153" w:rsidR="009B638E" w:rsidRDefault="00B31667" w:rsidP="00F74B0A">
      <w:pPr>
        <w:rPr>
          <w:rFonts w:ascii="Times New Roman" w:eastAsia="Times New Roman" w:hAnsi="Times New Roman" w:cs="Times New Roman"/>
          <w:iCs/>
          <w:sz w:val="20"/>
          <w:szCs w:val="20"/>
        </w:rPr>
      </w:pPr>
      <w:r w:rsidRPr="00B31667">
        <w:rPr>
          <w:rFonts w:ascii="Times New Roman" w:eastAsia="Times New Roman" w:hAnsi="Times New Roman" w:cs="Times New Roman"/>
          <w:iCs/>
          <w:sz w:val="20"/>
          <w:szCs w:val="20"/>
        </w:rPr>
        <w:t>The following document provides additional details regarding sample collection, precipitation</w:t>
      </w:r>
      <w:r w:rsidR="00AD3D8B">
        <w:rPr>
          <w:rFonts w:ascii="Times New Roman" w:eastAsia="Times New Roman" w:hAnsi="Times New Roman" w:cs="Times New Roman"/>
          <w:iCs/>
          <w:sz w:val="20"/>
          <w:szCs w:val="20"/>
        </w:rPr>
        <w:t>,</w:t>
      </w:r>
      <w:r w:rsidR="0042020C">
        <w:rPr>
          <w:rFonts w:ascii="Times New Roman" w:eastAsia="Times New Roman" w:hAnsi="Times New Roman" w:cs="Times New Roman"/>
          <w:iCs/>
          <w:sz w:val="20"/>
          <w:szCs w:val="20"/>
        </w:rPr>
        <w:t xml:space="preserve"> and </w:t>
      </w:r>
      <w:r w:rsidRPr="00B31667">
        <w:rPr>
          <w:rFonts w:ascii="Times New Roman" w:eastAsia="Times New Roman" w:hAnsi="Times New Roman" w:cs="Times New Roman"/>
          <w:iCs/>
          <w:sz w:val="20"/>
          <w:szCs w:val="20"/>
        </w:rPr>
        <w:t>discharge measurements</w:t>
      </w:r>
      <w:r w:rsidR="00AD3D8B">
        <w:rPr>
          <w:rFonts w:ascii="Times New Roman" w:eastAsia="Times New Roman" w:hAnsi="Times New Roman" w:cs="Times New Roman"/>
          <w:iCs/>
          <w:sz w:val="20"/>
          <w:szCs w:val="20"/>
        </w:rPr>
        <w:t xml:space="preserve"> as well as a review of past reports of fire severity and post-fire water quality studies</w:t>
      </w:r>
      <w:r w:rsidRPr="00B31667">
        <w:rPr>
          <w:rFonts w:ascii="Times New Roman" w:eastAsia="Times New Roman" w:hAnsi="Times New Roman" w:cs="Times New Roman"/>
          <w:iCs/>
          <w:sz w:val="20"/>
          <w:szCs w:val="20"/>
        </w:rPr>
        <w:t xml:space="preserve"> (Supplementary Methods)</w:t>
      </w:r>
      <w:r w:rsidR="00AD3D8B">
        <w:rPr>
          <w:rFonts w:ascii="Times New Roman" w:eastAsia="Times New Roman" w:hAnsi="Times New Roman" w:cs="Times New Roman"/>
          <w:iCs/>
          <w:sz w:val="20"/>
          <w:szCs w:val="20"/>
        </w:rPr>
        <w:t>. It also</w:t>
      </w:r>
      <w:r w:rsidRPr="00B31667">
        <w:rPr>
          <w:rFonts w:ascii="Times New Roman" w:eastAsia="Times New Roman" w:hAnsi="Times New Roman" w:cs="Times New Roman"/>
          <w:iCs/>
          <w:sz w:val="20"/>
          <w:szCs w:val="20"/>
        </w:rPr>
        <w:t xml:space="preserve"> documents published datasets used in the analyses (Supplementary Table 1). To supplement the methods in the main manuscript, we</w:t>
      </w:r>
      <w:r w:rsidR="00E81930">
        <w:rPr>
          <w:rFonts w:ascii="Times New Roman" w:eastAsia="Times New Roman" w:hAnsi="Times New Roman" w:cs="Times New Roman"/>
          <w:iCs/>
          <w:sz w:val="20"/>
          <w:szCs w:val="20"/>
        </w:rPr>
        <w:t xml:space="preserve"> present details regarding wet meadow coverage in the monsoonal watersheds (Supplementary Table 2) and </w:t>
      </w:r>
      <w:r w:rsidRPr="00B31667">
        <w:rPr>
          <w:rFonts w:ascii="Times New Roman" w:eastAsia="Times New Roman" w:hAnsi="Times New Roman" w:cs="Times New Roman"/>
          <w:iCs/>
          <w:sz w:val="20"/>
          <w:szCs w:val="20"/>
        </w:rPr>
        <w:t xml:space="preserve">document all structures of the multivariate autoregressive state-space (MARSS) models (Supplementary Table </w:t>
      </w:r>
      <w:r w:rsidR="00E81930">
        <w:rPr>
          <w:rFonts w:ascii="Times New Roman" w:eastAsia="Times New Roman" w:hAnsi="Times New Roman" w:cs="Times New Roman"/>
          <w:iCs/>
          <w:sz w:val="20"/>
          <w:szCs w:val="20"/>
        </w:rPr>
        <w:t>3</w:t>
      </w:r>
      <w:r w:rsidRPr="00B31667">
        <w:rPr>
          <w:rFonts w:ascii="Times New Roman" w:eastAsia="Times New Roman" w:hAnsi="Times New Roman" w:cs="Times New Roman"/>
          <w:iCs/>
          <w:sz w:val="20"/>
          <w:szCs w:val="20"/>
        </w:rPr>
        <w:t xml:space="preserve">). We also provide examples of observation error covariance matrices (Supplementary Tables </w:t>
      </w:r>
      <w:r w:rsidR="00E81930">
        <w:rPr>
          <w:rFonts w:ascii="Times New Roman" w:eastAsia="Times New Roman" w:hAnsi="Times New Roman" w:cs="Times New Roman"/>
          <w:iCs/>
          <w:sz w:val="20"/>
          <w:szCs w:val="20"/>
        </w:rPr>
        <w:t>4</w:t>
      </w:r>
      <w:r w:rsidRPr="00B31667">
        <w:rPr>
          <w:rFonts w:ascii="Times New Roman" w:eastAsia="Times New Roman" w:hAnsi="Times New Roman" w:cs="Times New Roman"/>
          <w:iCs/>
          <w:sz w:val="20"/>
          <w:szCs w:val="20"/>
        </w:rPr>
        <w:t xml:space="preserve"> &amp; </w:t>
      </w:r>
      <w:r w:rsidR="00E81930">
        <w:rPr>
          <w:rFonts w:ascii="Times New Roman" w:eastAsia="Times New Roman" w:hAnsi="Times New Roman" w:cs="Times New Roman"/>
          <w:iCs/>
          <w:sz w:val="20"/>
          <w:szCs w:val="20"/>
        </w:rPr>
        <w:t>5</w:t>
      </w:r>
      <w:r w:rsidRPr="00B31667">
        <w:rPr>
          <w:rFonts w:ascii="Times New Roman" w:eastAsia="Times New Roman" w:hAnsi="Times New Roman" w:cs="Times New Roman"/>
          <w:iCs/>
          <w:sz w:val="20"/>
          <w:szCs w:val="20"/>
        </w:rPr>
        <w:t xml:space="preserve">), a covariate effect matrix (Supplementary Table </w:t>
      </w:r>
      <w:r w:rsidR="00E81930">
        <w:rPr>
          <w:rFonts w:ascii="Times New Roman" w:eastAsia="Times New Roman" w:hAnsi="Times New Roman" w:cs="Times New Roman"/>
          <w:iCs/>
          <w:sz w:val="20"/>
          <w:szCs w:val="20"/>
        </w:rPr>
        <w:t>6</w:t>
      </w:r>
      <w:r w:rsidRPr="00B31667">
        <w:rPr>
          <w:rFonts w:ascii="Times New Roman" w:eastAsia="Times New Roman" w:hAnsi="Times New Roman" w:cs="Times New Roman"/>
          <w:iCs/>
          <w:sz w:val="20"/>
          <w:szCs w:val="20"/>
        </w:rPr>
        <w:t xml:space="preserve">), and process error covariance matrices (Supplementary Tables </w:t>
      </w:r>
      <w:r w:rsidR="00E81930">
        <w:rPr>
          <w:rFonts w:ascii="Times New Roman" w:eastAsia="Times New Roman" w:hAnsi="Times New Roman" w:cs="Times New Roman"/>
          <w:iCs/>
          <w:sz w:val="20"/>
          <w:szCs w:val="20"/>
        </w:rPr>
        <w:t>7</w:t>
      </w:r>
      <w:r w:rsidRPr="00B31667">
        <w:rPr>
          <w:rFonts w:ascii="Times New Roman" w:eastAsia="Times New Roman" w:hAnsi="Times New Roman" w:cs="Times New Roman"/>
          <w:iCs/>
          <w:sz w:val="20"/>
          <w:szCs w:val="20"/>
        </w:rPr>
        <w:t>—</w:t>
      </w:r>
      <w:r w:rsidR="00E81930">
        <w:rPr>
          <w:rFonts w:ascii="Times New Roman" w:eastAsia="Times New Roman" w:hAnsi="Times New Roman" w:cs="Times New Roman"/>
          <w:iCs/>
          <w:sz w:val="20"/>
          <w:szCs w:val="20"/>
        </w:rPr>
        <w:t>9</w:t>
      </w:r>
      <w:r w:rsidRPr="00B31667">
        <w:rPr>
          <w:rFonts w:ascii="Times New Roman" w:eastAsia="Times New Roman" w:hAnsi="Times New Roman" w:cs="Times New Roman"/>
          <w:iCs/>
          <w:sz w:val="20"/>
          <w:szCs w:val="20"/>
        </w:rPr>
        <w:t>). In addition, we include figures of monthly precipitation observed at all study sites (Supplementary Figure 1)</w:t>
      </w:r>
      <w:r w:rsidR="00E81930">
        <w:rPr>
          <w:rFonts w:ascii="Times New Roman" w:eastAsia="Times New Roman" w:hAnsi="Times New Roman" w:cs="Times New Roman"/>
          <w:iCs/>
          <w:sz w:val="20"/>
          <w:szCs w:val="20"/>
        </w:rPr>
        <w:t>,</w:t>
      </w:r>
      <w:r w:rsidRPr="00B31667">
        <w:rPr>
          <w:rFonts w:ascii="Times New Roman" w:eastAsia="Times New Roman" w:hAnsi="Times New Roman" w:cs="Times New Roman"/>
          <w:iCs/>
          <w:sz w:val="20"/>
          <w:szCs w:val="20"/>
        </w:rPr>
        <w:t xml:space="preserve"> time series of measured specific conduct</w:t>
      </w:r>
      <w:r>
        <w:rPr>
          <w:rFonts w:ascii="Times New Roman" w:eastAsia="Times New Roman" w:hAnsi="Times New Roman" w:cs="Times New Roman"/>
          <w:iCs/>
          <w:sz w:val="20"/>
          <w:szCs w:val="20"/>
        </w:rPr>
        <w:t>ance</w:t>
      </w:r>
      <w:r w:rsidRPr="00B31667">
        <w:rPr>
          <w:rFonts w:ascii="Times New Roman" w:eastAsia="Times New Roman" w:hAnsi="Times New Roman" w:cs="Times New Roman"/>
          <w:iCs/>
          <w:sz w:val="20"/>
          <w:szCs w:val="20"/>
        </w:rPr>
        <w:t xml:space="preserve"> and nutrient concentrations (Supplementary Figures 2—5)</w:t>
      </w:r>
      <w:r w:rsidR="00E81930">
        <w:rPr>
          <w:rFonts w:ascii="Times New Roman" w:eastAsia="Times New Roman" w:hAnsi="Times New Roman" w:cs="Times New Roman"/>
          <w:iCs/>
          <w:sz w:val="20"/>
          <w:szCs w:val="20"/>
        </w:rPr>
        <w:t>, and model results using a binary fire covariate in place of percent of the watershed burned (Supplementary Figure 6)</w:t>
      </w:r>
      <w:r w:rsidRPr="00B31667">
        <w:rPr>
          <w:rFonts w:ascii="Times New Roman" w:eastAsia="Times New Roman" w:hAnsi="Times New Roman" w:cs="Times New Roman"/>
          <w:iCs/>
          <w:sz w:val="20"/>
          <w:szCs w:val="20"/>
        </w:rPr>
        <w:t>.</w:t>
      </w:r>
    </w:p>
    <w:p w14:paraId="29BD10E3" w14:textId="77777777" w:rsidR="00B31667" w:rsidRDefault="00B31667" w:rsidP="009B638E">
      <w:pPr>
        <w:spacing w:line="240" w:lineRule="auto"/>
        <w:rPr>
          <w:rFonts w:ascii="Times New Roman" w:eastAsia="Times New Roman" w:hAnsi="Times New Roman" w:cs="Times New Roman"/>
          <w:iCs/>
          <w:sz w:val="20"/>
          <w:szCs w:val="20"/>
        </w:rPr>
      </w:pPr>
    </w:p>
    <w:p w14:paraId="75326F92" w14:textId="406A508A" w:rsidR="003F6ECC" w:rsidRPr="006A504E" w:rsidRDefault="009B638E" w:rsidP="003F6ECC">
      <w:pPr>
        <w:rPr>
          <w:rFonts w:ascii="Times New Roman" w:eastAsia="Times New Roman" w:hAnsi="Times New Roman" w:cs="Times New Roman"/>
          <w:sz w:val="20"/>
          <w:szCs w:val="20"/>
        </w:rPr>
      </w:pPr>
      <w:r>
        <w:rPr>
          <w:rFonts w:ascii="Times New Roman" w:eastAsia="Times New Roman" w:hAnsi="Times New Roman" w:cs="Times New Roman"/>
          <w:b/>
          <w:bCs/>
          <w:iCs/>
          <w:sz w:val="20"/>
          <w:szCs w:val="20"/>
        </w:rPr>
        <w:t xml:space="preserve">Supplementary Methods. </w:t>
      </w:r>
      <w:r w:rsidR="003F6ECC" w:rsidRPr="006A504E">
        <w:rPr>
          <w:rFonts w:ascii="Times New Roman" w:eastAsia="Times New Roman" w:hAnsi="Times New Roman" w:cs="Times New Roman"/>
          <w:sz w:val="20"/>
          <w:szCs w:val="20"/>
        </w:rPr>
        <w:t xml:space="preserve">In Santa Barbara, CA (USA), data from a total of four </w:t>
      </w:r>
      <w:r w:rsidR="004C1A25">
        <w:rPr>
          <w:rFonts w:ascii="Times New Roman" w:eastAsia="Times New Roman" w:hAnsi="Times New Roman" w:cs="Times New Roman"/>
          <w:sz w:val="20"/>
          <w:szCs w:val="20"/>
        </w:rPr>
        <w:t>watershed</w:t>
      </w:r>
      <w:r w:rsidR="003F6ECC" w:rsidRPr="006A504E">
        <w:rPr>
          <w:rFonts w:ascii="Times New Roman" w:eastAsia="Times New Roman" w:hAnsi="Times New Roman" w:cs="Times New Roman"/>
          <w:sz w:val="20"/>
          <w:szCs w:val="20"/>
        </w:rPr>
        <w:t xml:space="preserve">s were assembled from published datasets courtesy of the Santa Barbara Coastal Long Term Ecological Research (SBC LTER) </w:t>
      </w:r>
      <w:r w:rsidR="00AC0D40">
        <w:rPr>
          <w:rFonts w:ascii="Times New Roman" w:eastAsia="Times New Roman" w:hAnsi="Times New Roman" w:cs="Times New Roman"/>
          <w:sz w:val="20"/>
          <w:szCs w:val="20"/>
        </w:rPr>
        <w:t xml:space="preserve">program </w:t>
      </w:r>
      <w:r w:rsidR="003F6ECC" w:rsidRPr="006A504E">
        <w:rPr>
          <w:rFonts w:ascii="Times New Roman" w:eastAsia="Times New Roman" w:hAnsi="Times New Roman" w:cs="Times New Roman"/>
          <w:sz w:val="20"/>
          <w:szCs w:val="20"/>
        </w:rPr>
        <w:t>(</w:t>
      </w:r>
      <w:r w:rsidR="003F6ECC" w:rsidRPr="00797A33">
        <w:rPr>
          <w:rFonts w:ascii="Times New Roman" w:eastAsia="Times New Roman" w:hAnsi="Times New Roman" w:cs="Times New Roman"/>
          <w:sz w:val="20"/>
          <w:szCs w:val="20"/>
        </w:rPr>
        <w:t xml:space="preserve">https://sbclter.msi.ucsb.edu/data/catalog/). </w:t>
      </w:r>
      <w:r w:rsidR="003F6ECC" w:rsidRPr="006A504E">
        <w:rPr>
          <w:rFonts w:ascii="Times New Roman" w:eastAsia="Times New Roman" w:hAnsi="Times New Roman" w:cs="Times New Roman"/>
          <w:sz w:val="20"/>
          <w:szCs w:val="20"/>
        </w:rPr>
        <w:t>From 2002 to 2018, water samples for stream chemistry were collected weekly during the rainy season (November - April) and every two weeks during the dry season (May - October). During storms, samples were collected hourly during the rising limb of the hydrograph and decreasing to every few hours as flow subsided. Specific conductance was measured on unfiltered samples using a conductance bridge, and all readings were corrected to 25℃. Dissolved ammonium (NH</w:t>
      </w:r>
      <w:r w:rsidR="003F6ECC" w:rsidRPr="006A504E">
        <w:rPr>
          <w:rFonts w:ascii="Times New Roman" w:eastAsia="Times New Roman" w:hAnsi="Times New Roman" w:cs="Times New Roman"/>
          <w:sz w:val="20"/>
          <w:szCs w:val="20"/>
          <w:vertAlign w:val="subscript"/>
        </w:rPr>
        <w:t>4</w:t>
      </w:r>
      <w:r w:rsidR="003F6ECC" w:rsidRPr="006A504E">
        <w:rPr>
          <w:rFonts w:ascii="Times New Roman" w:eastAsia="Times New Roman" w:hAnsi="Times New Roman" w:cs="Times New Roman"/>
          <w:sz w:val="20"/>
          <w:szCs w:val="20"/>
          <w:vertAlign w:val="superscript"/>
        </w:rPr>
        <w:t>+</w:t>
      </w:r>
      <w:r w:rsidR="003F6ECC" w:rsidRPr="006A504E">
        <w:rPr>
          <w:rFonts w:ascii="Times New Roman" w:eastAsia="Times New Roman" w:hAnsi="Times New Roman" w:cs="Times New Roman"/>
          <w:sz w:val="20"/>
          <w:szCs w:val="20"/>
        </w:rPr>
        <w:t>), nitrate (NO</w:t>
      </w:r>
      <w:r w:rsidR="003F6ECC" w:rsidRPr="006A504E">
        <w:rPr>
          <w:rFonts w:ascii="Times New Roman" w:eastAsia="Times New Roman" w:hAnsi="Times New Roman" w:cs="Times New Roman"/>
          <w:sz w:val="20"/>
          <w:szCs w:val="20"/>
          <w:vertAlign w:val="subscript"/>
        </w:rPr>
        <w:t>3</w:t>
      </w:r>
      <w:r w:rsidR="00AC0D40" w:rsidRPr="00AC0D40">
        <w:rPr>
          <w:rFonts w:ascii="Times New Roman" w:eastAsia="Times New Roman" w:hAnsi="Times New Roman" w:cs="Times New Roman"/>
          <w:sz w:val="20"/>
          <w:szCs w:val="20"/>
          <w:vertAlign w:val="superscript"/>
        </w:rPr>
        <w:t>–</w:t>
      </w:r>
      <w:r w:rsidR="00AC0D40">
        <w:rPr>
          <w:rFonts w:ascii="Times New Roman" w:eastAsia="Times New Roman" w:hAnsi="Times New Roman" w:cs="Times New Roman"/>
          <w:sz w:val="20"/>
          <w:szCs w:val="20"/>
        </w:rPr>
        <w:t>)</w:t>
      </w:r>
      <w:r w:rsidR="003F6ECC" w:rsidRPr="006A504E">
        <w:rPr>
          <w:rFonts w:ascii="Times New Roman" w:eastAsia="Times New Roman" w:hAnsi="Times New Roman" w:cs="Times New Roman"/>
          <w:sz w:val="20"/>
          <w:szCs w:val="20"/>
        </w:rPr>
        <w:t>,</w:t>
      </w:r>
      <w:r w:rsidR="00AC0D40">
        <w:rPr>
          <w:rFonts w:ascii="Times New Roman" w:eastAsia="Times New Roman" w:hAnsi="Times New Roman" w:cs="Times New Roman"/>
          <w:sz w:val="20"/>
          <w:szCs w:val="20"/>
        </w:rPr>
        <w:t xml:space="preserve"> </w:t>
      </w:r>
      <w:r w:rsidR="003F6ECC" w:rsidRPr="006A504E">
        <w:rPr>
          <w:rFonts w:ascii="Times New Roman" w:eastAsia="Times New Roman" w:hAnsi="Times New Roman" w:cs="Times New Roman"/>
          <w:sz w:val="20"/>
          <w:szCs w:val="20"/>
        </w:rPr>
        <w:t xml:space="preserve"> and phosphate (</w:t>
      </w:r>
      <w:r w:rsidR="00AC0D40" w:rsidRPr="006A504E">
        <w:rPr>
          <w:rFonts w:ascii="Times New Roman" w:eastAsia="Times New Roman" w:hAnsi="Times New Roman" w:cs="Times New Roman"/>
          <w:sz w:val="20"/>
          <w:szCs w:val="20"/>
        </w:rPr>
        <w:t>PO</w:t>
      </w:r>
      <w:r w:rsidR="00AC0D40" w:rsidRPr="006A504E">
        <w:rPr>
          <w:rFonts w:ascii="Times New Roman" w:eastAsia="Times New Roman" w:hAnsi="Times New Roman" w:cs="Times New Roman"/>
          <w:sz w:val="20"/>
          <w:szCs w:val="20"/>
          <w:vertAlign w:val="subscript"/>
        </w:rPr>
        <w:t>4</w:t>
      </w:r>
      <w:r w:rsidR="00AC0D40" w:rsidRPr="006A504E">
        <w:rPr>
          <w:rFonts w:ascii="Times New Roman" w:eastAsia="Times New Roman" w:hAnsi="Times New Roman" w:cs="Times New Roman"/>
          <w:sz w:val="20"/>
          <w:szCs w:val="20"/>
          <w:vertAlign w:val="superscript"/>
        </w:rPr>
        <w:t>3–</w:t>
      </w:r>
      <w:r w:rsidR="003F6ECC" w:rsidRPr="006A504E">
        <w:rPr>
          <w:rFonts w:ascii="Times New Roman" w:eastAsia="Times New Roman" w:hAnsi="Times New Roman" w:cs="Times New Roman"/>
          <w:sz w:val="20"/>
          <w:szCs w:val="20"/>
        </w:rPr>
        <w:t xml:space="preserve">) concentrations were measured using 1.0 µm filtered samples on a </w:t>
      </w:r>
      <w:proofErr w:type="spellStart"/>
      <w:r w:rsidR="003F6ECC" w:rsidRPr="006A504E">
        <w:rPr>
          <w:rFonts w:ascii="Times New Roman" w:eastAsia="Times New Roman" w:hAnsi="Times New Roman" w:cs="Times New Roman"/>
          <w:sz w:val="20"/>
          <w:szCs w:val="20"/>
        </w:rPr>
        <w:t>Lachat</w:t>
      </w:r>
      <w:proofErr w:type="spellEnd"/>
      <w:r w:rsidR="003F6ECC" w:rsidRPr="006A504E">
        <w:rPr>
          <w:rFonts w:ascii="Times New Roman" w:eastAsia="Times New Roman" w:hAnsi="Times New Roman" w:cs="Times New Roman"/>
          <w:sz w:val="20"/>
          <w:szCs w:val="20"/>
        </w:rPr>
        <w:t xml:space="preserve"> Automated Ion Analyzer (Hach Company, Loveland, CO, USA) with limits of detection of 0.3 </w:t>
      </w:r>
      <w:r w:rsidR="00695961" w:rsidRPr="006A504E">
        <w:rPr>
          <w:rFonts w:ascii="Times New Roman" w:eastAsia="Times New Roman" w:hAnsi="Times New Roman" w:cs="Times New Roman"/>
          <w:sz w:val="20"/>
          <w:szCs w:val="20"/>
        </w:rPr>
        <w:t>µ</w:t>
      </w:r>
      <w:r w:rsidR="00695961">
        <w:rPr>
          <w:rFonts w:ascii="Times New Roman" w:eastAsia="Times New Roman" w:hAnsi="Times New Roman" w:cs="Times New Roman"/>
          <w:sz w:val="20"/>
          <w:szCs w:val="20"/>
        </w:rPr>
        <w:t>mol L</w:t>
      </w:r>
      <w:r w:rsidR="00695961" w:rsidRPr="00270486">
        <w:rPr>
          <w:rFonts w:ascii="Times New Roman" w:eastAsia="Times New Roman" w:hAnsi="Times New Roman" w:cs="Times New Roman"/>
          <w:sz w:val="20"/>
          <w:szCs w:val="20"/>
          <w:vertAlign w:val="superscript"/>
        </w:rPr>
        <w:t>-1</w:t>
      </w:r>
      <w:r w:rsidR="003F6ECC" w:rsidRPr="006A504E">
        <w:rPr>
          <w:rFonts w:ascii="Times New Roman" w:eastAsia="Times New Roman" w:hAnsi="Times New Roman" w:cs="Times New Roman"/>
          <w:sz w:val="20"/>
          <w:szCs w:val="20"/>
        </w:rPr>
        <w:t xml:space="preserve">, 0.5 </w:t>
      </w:r>
      <w:r w:rsidR="00695961" w:rsidRPr="006A504E">
        <w:rPr>
          <w:rFonts w:ascii="Times New Roman" w:eastAsia="Times New Roman" w:hAnsi="Times New Roman" w:cs="Times New Roman"/>
          <w:sz w:val="20"/>
          <w:szCs w:val="20"/>
        </w:rPr>
        <w:t>µ</w:t>
      </w:r>
      <w:r w:rsidR="00695961">
        <w:rPr>
          <w:rFonts w:ascii="Times New Roman" w:eastAsia="Times New Roman" w:hAnsi="Times New Roman" w:cs="Times New Roman"/>
          <w:sz w:val="20"/>
          <w:szCs w:val="20"/>
        </w:rPr>
        <w:t>mol L</w:t>
      </w:r>
      <w:r w:rsidR="00695961" w:rsidRPr="00270486">
        <w:rPr>
          <w:rFonts w:ascii="Times New Roman" w:eastAsia="Times New Roman" w:hAnsi="Times New Roman" w:cs="Times New Roman"/>
          <w:sz w:val="20"/>
          <w:szCs w:val="20"/>
          <w:vertAlign w:val="superscript"/>
        </w:rPr>
        <w:t>-1</w:t>
      </w:r>
      <w:r w:rsidR="003F6ECC" w:rsidRPr="006A504E">
        <w:rPr>
          <w:rFonts w:ascii="Times New Roman" w:eastAsia="Times New Roman" w:hAnsi="Times New Roman" w:cs="Times New Roman"/>
          <w:sz w:val="20"/>
          <w:szCs w:val="20"/>
        </w:rPr>
        <w:t xml:space="preserve">, and 0.3 </w:t>
      </w:r>
      <w:r w:rsidR="00695961" w:rsidRPr="006A504E">
        <w:rPr>
          <w:rFonts w:ascii="Times New Roman" w:eastAsia="Times New Roman" w:hAnsi="Times New Roman" w:cs="Times New Roman"/>
          <w:sz w:val="20"/>
          <w:szCs w:val="20"/>
        </w:rPr>
        <w:t>µ</w:t>
      </w:r>
      <w:r w:rsidR="00695961">
        <w:rPr>
          <w:rFonts w:ascii="Times New Roman" w:eastAsia="Times New Roman" w:hAnsi="Times New Roman" w:cs="Times New Roman"/>
          <w:sz w:val="20"/>
          <w:szCs w:val="20"/>
        </w:rPr>
        <w:t>mol L</w:t>
      </w:r>
      <w:r w:rsidR="00695961" w:rsidRPr="00270486">
        <w:rPr>
          <w:rFonts w:ascii="Times New Roman" w:eastAsia="Times New Roman" w:hAnsi="Times New Roman" w:cs="Times New Roman"/>
          <w:sz w:val="20"/>
          <w:szCs w:val="20"/>
          <w:vertAlign w:val="superscript"/>
        </w:rPr>
        <w:t>-1</w:t>
      </w:r>
      <w:r w:rsidR="003F6ECC" w:rsidRPr="006A504E">
        <w:rPr>
          <w:rFonts w:ascii="Times New Roman" w:eastAsia="Times New Roman" w:hAnsi="Times New Roman" w:cs="Times New Roman"/>
          <w:sz w:val="20"/>
          <w:szCs w:val="20"/>
        </w:rPr>
        <w:t>, respectively</w:t>
      </w:r>
      <w:r w:rsidR="00AC0D40">
        <w:rPr>
          <w:rFonts w:ascii="Times New Roman" w:eastAsia="Times New Roman" w:hAnsi="Times New Roman" w:cs="Times New Roman"/>
          <w:sz w:val="20"/>
          <w:szCs w:val="20"/>
        </w:rPr>
        <w:t>. I</w:t>
      </w:r>
      <w:r w:rsidR="00AC0D40" w:rsidRPr="006A504E">
        <w:rPr>
          <w:rFonts w:ascii="Times New Roman" w:eastAsia="Times New Roman" w:hAnsi="Times New Roman" w:cs="Times New Roman"/>
          <w:sz w:val="20"/>
          <w:szCs w:val="20"/>
        </w:rPr>
        <w:t>n Mediterranean streams, 43% of NH</w:t>
      </w:r>
      <w:r w:rsidR="00AC0D40" w:rsidRPr="006A504E">
        <w:rPr>
          <w:rFonts w:ascii="Times New Roman" w:eastAsia="Times New Roman" w:hAnsi="Times New Roman" w:cs="Times New Roman"/>
          <w:sz w:val="20"/>
          <w:szCs w:val="20"/>
          <w:vertAlign w:val="subscript"/>
        </w:rPr>
        <w:t>4</w:t>
      </w:r>
      <w:r w:rsidR="00AC0D40" w:rsidRPr="006A504E">
        <w:rPr>
          <w:rFonts w:ascii="Times New Roman" w:eastAsia="Times New Roman" w:hAnsi="Times New Roman" w:cs="Times New Roman"/>
          <w:sz w:val="20"/>
          <w:szCs w:val="20"/>
          <w:vertAlign w:val="superscript"/>
        </w:rPr>
        <w:t>+</w:t>
      </w:r>
      <w:r w:rsidR="00AC0D40" w:rsidRPr="006A504E">
        <w:rPr>
          <w:rFonts w:ascii="Times New Roman" w:eastAsia="Times New Roman" w:hAnsi="Times New Roman" w:cs="Times New Roman"/>
          <w:sz w:val="20"/>
          <w:szCs w:val="20"/>
        </w:rPr>
        <w:t xml:space="preserve"> observations, 87% of NO</w:t>
      </w:r>
      <w:r w:rsidR="00AC0D40" w:rsidRPr="006A504E">
        <w:rPr>
          <w:rFonts w:ascii="Times New Roman" w:eastAsia="Times New Roman" w:hAnsi="Times New Roman" w:cs="Times New Roman"/>
          <w:sz w:val="20"/>
          <w:szCs w:val="20"/>
          <w:vertAlign w:val="subscript"/>
        </w:rPr>
        <w:t>3</w:t>
      </w:r>
      <w:r w:rsidR="00AC0D40" w:rsidRPr="006A504E">
        <w:rPr>
          <w:rFonts w:ascii="Times New Roman" w:eastAsia="Times New Roman" w:hAnsi="Times New Roman" w:cs="Times New Roman"/>
          <w:sz w:val="20"/>
          <w:szCs w:val="20"/>
          <w:vertAlign w:val="superscript"/>
        </w:rPr>
        <w:t>–</w:t>
      </w:r>
      <w:r w:rsidR="00AC0D40" w:rsidRPr="006A504E">
        <w:rPr>
          <w:rFonts w:ascii="Times New Roman" w:eastAsia="Times New Roman" w:hAnsi="Times New Roman" w:cs="Times New Roman"/>
          <w:sz w:val="20"/>
          <w:szCs w:val="20"/>
        </w:rPr>
        <w:t>, and 82% of PO</w:t>
      </w:r>
      <w:r w:rsidR="00AC0D40" w:rsidRPr="006A504E">
        <w:rPr>
          <w:rFonts w:ascii="Times New Roman" w:eastAsia="Times New Roman" w:hAnsi="Times New Roman" w:cs="Times New Roman"/>
          <w:sz w:val="20"/>
          <w:szCs w:val="20"/>
          <w:vertAlign w:val="subscript"/>
        </w:rPr>
        <w:t>4</w:t>
      </w:r>
      <w:r w:rsidR="00AC0D40" w:rsidRPr="006A504E">
        <w:rPr>
          <w:rFonts w:ascii="Times New Roman" w:eastAsia="Times New Roman" w:hAnsi="Times New Roman" w:cs="Times New Roman"/>
          <w:sz w:val="20"/>
          <w:szCs w:val="20"/>
          <w:vertAlign w:val="superscript"/>
        </w:rPr>
        <w:t>3–</w:t>
      </w:r>
      <w:r w:rsidR="00AC0D40">
        <w:rPr>
          <w:rFonts w:ascii="Times New Roman" w:eastAsia="Times New Roman" w:hAnsi="Times New Roman" w:cs="Times New Roman"/>
          <w:sz w:val="20"/>
          <w:szCs w:val="20"/>
          <w:vertAlign w:val="superscript"/>
        </w:rPr>
        <w:t xml:space="preserve"> </w:t>
      </w:r>
      <w:r w:rsidR="00AC0D40" w:rsidRPr="006A504E">
        <w:rPr>
          <w:rFonts w:ascii="Times New Roman" w:eastAsia="Times New Roman" w:hAnsi="Times New Roman" w:cs="Times New Roman"/>
          <w:sz w:val="20"/>
          <w:szCs w:val="20"/>
        </w:rPr>
        <w:t>were greater than the analytical detection limits</w:t>
      </w:r>
      <w:r w:rsidR="00695961">
        <w:rPr>
          <w:rFonts w:ascii="Times New Roman" w:eastAsia="Times New Roman" w:hAnsi="Times New Roman" w:cs="Times New Roman"/>
          <w:sz w:val="20"/>
          <w:szCs w:val="20"/>
        </w:rPr>
        <w:t xml:space="preserve">, </w:t>
      </w:r>
      <w:r w:rsidR="00AC0D40" w:rsidRPr="006A504E">
        <w:rPr>
          <w:rFonts w:ascii="Times New Roman" w:eastAsia="Times New Roman" w:hAnsi="Times New Roman" w:cs="Times New Roman"/>
          <w:sz w:val="20"/>
          <w:szCs w:val="20"/>
        </w:rPr>
        <w:t>and sample concentrations measured below the limit of detection were replaced with a value half the limit of detection.</w:t>
      </w:r>
      <w:r w:rsidR="003F6ECC" w:rsidRPr="006A504E">
        <w:rPr>
          <w:rFonts w:ascii="Times New Roman" w:eastAsia="Times New Roman" w:hAnsi="Times New Roman" w:cs="Times New Roman"/>
          <w:sz w:val="20"/>
          <w:szCs w:val="20"/>
        </w:rPr>
        <w:t xml:space="preserve"> For additional information regarding sample collection, storage, or analyses, please refer to published SBC LTER protocols (LTER and Melack 2020). Precipitation data collected by the SBC LTER was measured on an hourly basis using a tipping bucket rain gauge and data logger to log tipping events (LTER and Melack 2019a, 2022). At sites monitored by Santa Barbara County, precipitation data is measured using a system of automated rain gauges (LTER and Melack</w:t>
      </w:r>
      <w:r w:rsidR="003F6ECC">
        <w:rPr>
          <w:rFonts w:ascii="Times New Roman" w:eastAsia="Times New Roman" w:hAnsi="Times New Roman" w:cs="Times New Roman"/>
          <w:sz w:val="20"/>
          <w:szCs w:val="20"/>
        </w:rPr>
        <w:t xml:space="preserve"> </w:t>
      </w:r>
      <w:r w:rsidR="003F6ECC" w:rsidRPr="006A504E">
        <w:rPr>
          <w:rFonts w:ascii="Times New Roman" w:eastAsia="Times New Roman" w:hAnsi="Times New Roman" w:cs="Times New Roman"/>
          <w:sz w:val="20"/>
          <w:szCs w:val="20"/>
        </w:rPr>
        <w:t xml:space="preserve">2019b, 2019c). Discharge data collected by the SBC LTER was collected using </w:t>
      </w:r>
      <w:proofErr w:type="spellStart"/>
      <w:r w:rsidR="003F6ECC" w:rsidRPr="006A504E">
        <w:rPr>
          <w:rFonts w:ascii="Times New Roman" w:eastAsia="Times New Roman" w:hAnsi="Times New Roman" w:cs="Times New Roman"/>
          <w:sz w:val="20"/>
          <w:szCs w:val="20"/>
        </w:rPr>
        <w:t>Solinst</w:t>
      </w:r>
      <w:proofErr w:type="spellEnd"/>
      <w:r w:rsidR="003F6ECC" w:rsidRPr="006A504E">
        <w:rPr>
          <w:rFonts w:ascii="Times New Roman" w:eastAsia="Times New Roman" w:hAnsi="Times New Roman" w:cs="Times New Roman"/>
          <w:sz w:val="20"/>
          <w:szCs w:val="20"/>
        </w:rPr>
        <w:t xml:space="preserve"> Model 3001 LT </w:t>
      </w:r>
      <w:proofErr w:type="spellStart"/>
      <w:r w:rsidR="003F6ECC" w:rsidRPr="006A504E">
        <w:rPr>
          <w:rFonts w:ascii="Times New Roman" w:eastAsia="Times New Roman" w:hAnsi="Times New Roman" w:cs="Times New Roman"/>
          <w:sz w:val="20"/>
          <w:szCs w:val="20"/>
        </w:rPr>
        <w:t>Leveloggers</w:t>
      </w:r>
      <w:proofErr w:type="spellEnd"/>
      <w:r w:rsidR="003F6ECC" w:rsidRPr="006A504E">
        <w:rPr>
          <w:rFonts w:ascii="Times New Roman" w:eastAsia="Times New Roman" w:hAnsi="Times New Roman" w:cs="Times New Roman"/>
          <w:sz w:val="20"/>
          <w:szCs w:val="20"/>
        </w:rPr>
        <w:t xml:space="preserve"> and used rating curves developed with measured stream cross-sections, roughness estimates, and the U.S. Army Corps of Engineers’ Hydrologic Engineering Center’s River Analysis System model (LTER and Melack 2019d, 2019e, 2019f, 2019g). At sites monitored by the USGS, discharge data were accessed using the </w:t>
      </w:r>
      <w:proofErr w:type="spellStart"/>
      <w:r w:rsidR="003F6ECC" w:rsidRPr="00AC0D40">
        <w:rPr>
          <w:rFonts w:ascii="Times New Roman" w:eastAsia="Times New Roman" w:hAnsi="Times New Roman" w:cs="Times New Roman"/>
          <w:iCs/>
          <w:sz w:val="20"/>
          <w:szCs w:val="20"/>
        </w:rPr>
        <w:t>dataRetrieval</w:t>
      </w:r>
      <w:proofErr w:type="spellEnd"/>
      <w:r w:rsidR="003F6ECC" w:rsidRPr="006A504E">
        <w:rPr>
          <w:rFonts w:ascii="Times New Roman" w:eastAsia="Times New Roman" w:hAnsi="Times New Roman" w:cs="Times New Roman"/>
          <w:sz w:val="20"/>
          <w:szCs w:val="20"/>
        </w:rPr>
        <w:t xml:space="preserve"> R package (De </w:t>
      </w:r>
      <w:proofErr w:type="spellStart"/>
      <w:r w:rsidR="003F6ECC" w:rsidRPr="006A504E">
        <w:rPr>
          <w:rFonts w:ascii="Times New Roman" w:eastAsia="Times New Roman" w:hAnsi="Times New Roman" w:cs="Times New Roman"/>
          <w:sz w:val="20"/>
          <w:szCs w:val="20"/>
        </w:rPr>
        <w:t>Cicco</w:t>
      </w:r>
      <w:proofErr w:type="spellEnd"/>
      <w:r w:rsidR="003F6ECC" w:rsidRPr="006A504E">
        <w:rPr>
          <w:rFonts w:ascii="Times New Roman" w:eastAsia="Times New Roman" w:hAnsi="Times New Roman" w:cs="Times New Roman"/>
          <w:sz w:val="20"/>
          <w:szCs w:val="20"/>
        </w:rPr>
        <w:t xml:space="preserve"> et al. 2021).</w:t>
      </w:r>
    </w:p>
    <w:p w14:paraId="2AEF2CAD" w14:textId="77777777" w:rsidR="003F6ECC" w:rsidRPr="006A504E" w:rsidRDefault="003F6ECC" w:rsidP="003F6ECC">
      <w:pPr>
        <w:rPr>
          <w:rFonts w:ascii="Times New Roman" w:eastAsia="Times New Roman" w:hAnsi="Times New Roman" w:cs="Times New Roman"/>
          <w:sz w:val="20"/>
          <w:szCs w:val="20"/>
        </w:rPr>
      </w:pPr>
    </w:p>
    <w:p w14:paraId="3491AD68" w14:textId="521A06DB" w:rsidR="003F6ECC" w:rsidRPr="006A504E" w:rsidRDefault="003F6ECC" w:rsidP="003F6ECC">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In Mediterranean streams, where discharge data was available, we derived monthly time series of volume-weighted nutrient concentrations. We converted nutrient concentrations to volume-weighted means to more accurately reflect mean solute concentration during each monthly interval given variation in discharge. Storm-specific volume-weighted means were first reported by Aguilera et al. (2018</w:t>
      </w:r>
      <w:r w:rsidR="00A20426">
        <w:rPr>
          <w:rFonts w:ascii="Times New Roman" w:eastAsia="Times New Roman" w:hAnsi="Times New Roman" w:cs="Times New Roman"/>
          <w:sz w:val="20"/>
          <w:szCs w:val="20"/>
        </w:rPr>
        <w:t>a</w:t>
      </w:r>
      <w:r w:rsidRPr="006A504E">
        <w:rPr>
          <w:rFonts w:ascii="Times New Roman" w:eastAsia="Times New Roman" w:hAnsi="Times New Roman" w:cs="Times New Roman"/>
          <w:sz w:val="20"/>
          <w:szCs w:val="20"/>
        </w:rPr>
        <w:t>). We combined storm-specific, volume-weighted means with non-storm measures of mean monthly measured concentration (</w:t>
      </w:r>
      <m:oMath>
        <m:r>
          <w:rPr>
            <w:rFonts w:ascii="Cambria Math" w:eastAsia="Times New Roman" w:hAnsi="Cambria Math" w:cs="Times New Roman"/>
            <w:sz w:val="20"/>
            <w:szCs w:val="20"/>
          </w:rPr>
          <m:t>C</m:t>
        </m:r>
      </m:oMath>
      <w:r w:rsidRPr="006A504E">
        <w:rPr>
          <w:rFonts w:ascii="Times New Roman" w:eastAsia="Times New Roman" w:hAnsi="Times New Roman" w:cs="Times New Roman"/>
          <w:sz w:val="20"/>
          <w:szCs w:val="20"/>
        </w:rPr>
        <w:t>) and non-storm monthly discharge (</w:t>
      </w:r>
      <m:oMath>
        <m:r>
          <w:rPr>
            <w:rFonts w:ascii="Cambria Math" w:eastAsia="Times New Roman" w:hAnsi="Cambria Math" w:cs="Times New Roman"/>
            <w:sz w:val="20"/>
            <w:szCs w:val="20"/>
          </w:rPr>
          <m:t>v</m:t>
        </m:r>
      </m:oMath>
      <w:r w:rsidRPr="006A504E">
        <w:rPr>
          <w:rFonts w:ascii="Times New Roman" w:eastAsia="Times New Roman" w:hAnsi="Times New Roman" w:cs="Times New Roman"/>
          <w:sz w:val="20"/>
          <w:szCs w:val="20"/>
        </w:rPr>
        <w:t>) to estimate monthly volume-weighted mean (</w:t>
      </w:r>
      <m:oMath>
        <m:r>
          <w:rPr>
            <w:rFonts w:ascii="Cambria Math" w:eastAsia="Times New Roman" w:hAnsi="Cambria Math" w:cs="Times New Roman"/>
            <w:sz w:val="20"/>
            <w:szCs w:val="20"/>
          </w:rPr>
          <m:t>VWM</m:t>
        </m:r>
      </m:oMath>
      <w:r w:rsidRPr="006A504E">
        <w:rPr>
          <w:rFonts w:ascii="Times New Roman" w:eastAsia="Times New Roman" w:hAnsi="Times New Roman" w:cs="Times New Roman"/>
          <w:sz w:val="20"/>
          <w:szCs w:val="20"/>
        </w:rPr>
        <w:t>) concentrations of each solute (Williams et al. 1997):</w:t>
      </w:r>
    </w:p>
    <w:p w14:paraId="53B65056" w14:textId="77777777" w:rsidR="003F6ECC" w:rsidRPr="006A504E" w:rsidRDefault="003F6ECC" w:rsidP="003F6ECC">
      <w:pPr>
        <w:rPr>
          <w:rFonts w:ascii="Times New Roman" w:eastAsia="Times New Roman" w:hAnsi="Times New Roman" w:cs="Times New Roman"/>
          <w:sz w:val="20"/>
          <w:szCs w:val="20"/>
        </w:rPr>
      </w:pPr>
    </w:p>
    <w:p w14:paraId="1434E01E" w14:textId="2F9A1707" w:rsidR="003F6ECC" w:rsidRPr="006A504E" w:rsidRDefault="003F6ECC" w:rsidP="003F6ECC">
      <w:pPr>
        <w:jc w:val="right"/>
        <w:rPr>
          <w:rFonts w:ascii="Times New Roman" w:eastAsia="Times New Roman" w:hAnsi="Times New Roman" w:cs="Times New Roman"/>
          <w:sz w:val="20"/>
          <w:szCs w:val="20"/>
        </w:rPr>
      </w:pPr>
      <m:oMath>
        <m:r>
          <w:rPr>
            <w:rFonts w:ascii="Cambria Math" w:eastAsia="Times New Roman" w:hAnsi="Cambria Math" w:cs="Times New Roman"/>
            <w:sz w:val="20"/>
            <w:szCs w:val="20"/>
          </w:rPr>
          <m:t xml:space="preserve">VWM = </m:t>
        </m:r>
        <m:f>
          <m:fPr>
            <m:ctrlPr>
              <w:rPr>
                <w:rFonts w:ascii="Cambria Math" w:eastAsia="Times New Roman" w:hAnsi="Cambria Math" w:cs="Times New Roman"/>
                <w:sz w:val="20"/>
                <w:szCs w:val="20"/>
              </w:rPr>
            </m:ctrlPr>
          </m:fPr>
          <m:num>
            <m:nary>
              <m:naryPr>
                <m:chr m:val="∑"/>
                <m:limLoc m:val="undOvr"/>
                <m:ctrlPr>
                  <w:rPr>
                    <w:rFonts w:ascii="Cambria Math" w:eastAsia="Times New Roman" w:hAnsi="Cambria Math" w:cs="Times New Roman"/>
                    <w:i/>
                    <w:sz w:val="20"/>
                    <w:szCs w:val="20"/>
                  </w:rPr>
                </m:ctrlPr>
              </m:naryPr>
              <m:sub>
                <m:r>
                  <w:rPr>
                    <w:rFonts w:ascii="Cambria Math" w:eastAsia="Times New Roman" w:hAnsi="Cambria Math" w:cs="Times New Roman"/>
                    <w:sz w:val="20"/>
                    <w:szCs w:val="20"/>
                  </w:rPr>
                  <m:t>i=1</m:t>
                </m:r>
              </m:sub>
              <m:sup>
                <m:r>
                  <w:rPr>
                    <w:rFonts w:ascii="Cambria Math" w:eastAsia="Times New Roman" w:hAnsi="Cambria Math" w:cs="Times New Roman"/>
                    <w:sz w:val="20"/>
                    <w:szCs w:val="20"/>
                  </w:rPr>
                  <m:t>n</m:t>
                </m:r>
              </m:sup>
              <m:e>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C</m:t>
                    </m:r>
                  </m:e>
                  <m:sub>
                    <m:r>
                      <w:rPr>
                        <w:rFonts w:ascii="Cambria Math" w:eastAsia="Times New Roman" w:hAnsi="Cambria Math" w:cs="Times New Roman"/>
                        <w:sz w:val="20"/>
                        <w:szCs w:val="20"/>
                      </w:rPr>
                      <m:t>i</m:t>
                    </m:r>
                  </m:sub>
                </m:sSub>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v</m:t>
                    </m:r>
                  </m:e>
                  <m:sub>
                    <m:r>
                      <w:rPr>
                        <w:rFonts w:ascii="Cambria Math" w:eastAsia="Times New Roman" w:hAnsi="Cambria Math" w:cs="Times New Roman"/>
                        <w:sz w:val="20"/>
                        <w:szCs w:val="20"/>
                      </w:rPr>
                      <m:t>i</m:t>
                    </m:r>
                  </m:sub>
                </m:sSub>
              </m:e>
            </m:nary>
          </m:num>
          <m:den>
            <m:nary>
              <m:naryPr>
                <m:chr m:val="∑"/>
                <m:ctrlPr>
                  <w:rPr>
                    <w:rFonts w:ascii="Cambria Math" w:eastAsia="Times New Roman" w:hAnsi="Cambria Math" w:cs="Times New Roman"/>
                    <w:sz w:val="20"/>
                    <w:szCs w:val="20"/>
                  </w:rPr>
                </m:ctrlPr>
              </m:naryPr>
              <m:sub>
                <m:r>
                  <w:rPr>
                    <w:rFonts w:ascii="Cambria Math" w:eastAsia="Times New Roman" w:hAnsi="Cambria Math" w:cs="Times New Roman"/>
                    <w:sz w:val="20"/>
                    <w:szCs w:val="20"/>
                  </w:rPr>
                  <m:t>i =1</m:t>
                </m:r>
              </m:sub>
              <m:sup>
                <m:r>
                  <w:rPr>
                    <w:rFonts w:ascii="Cambria Math" w:eastAsia="Times New Roman" w:hAnsi="Cambria Math" w:cs="Times New Roman"/>
                    <w:sz w:val="20"/>
                    <w:szCs w:val="20"/>
                  </w:rPr>
                  <m:t xml:space="preserve"> n</m:t>
                </m:r>
              </m:sup>
              <m:e>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v</m:t>
                    </m:r>
                  </m:e>
                  <m:sub>
                    <m:r>
                      <w:rPr>
                        <w:rFonts w:ascii="Cambria Math" w:eastAsia="Times New Roman" w:hAnsi="Cambria Math" w:cs="Times New Roman"/>
                        <w:sz w:val="20"/>
                        <w:szCs w:val="20"/>
                      </w:rPr>
                      <m:t>i</m:t>
                    </m:r>
                  </m:sub>
                </m:sSub>
              </m:e>
            </m:nary>
          </m:den>
        </m:f>
      </m:oMath>
      <w:r w:rsidRPr="006A504E">
        <w:rPr>
          <w:rFonts w:ascii="Times New Roman" w:eastAsia="Times New Roman" w:hAnsi="Times New Roman" w:cs="Times New Roman"/>
          <w:sz w:val="20"/>
          <w:szCs w:val="20"/>
        </w:rPr>
        <w:tab/>
      </w:r>
      <w:r w:rsidRPr="006A504E">
        <w:rPr>
          <w:rFonts w:ascii="Times New Roman" w:eastAsia="Times New Roman" w:hAnsi="Times New Roman" w:cs="Times New Roman"/>
          <w:sz w:val="20"/>
          <w:szCs w:val="20"/>
        </w:rPr>
        <w:tab/>
      </w:r>
      <w:r w:rsidRPr="006A504E">
        <w:rPr>
          <w:rFonts w:ascii="Times New Roman" w:eastAsia="Times New Roman" w:hAnsi="Times New Roman" w:cs="Times New Roman"/>
          <w:sz w:val="20"/>
          <w:szCs w:val="20"/>
        </w:rPr>
        <w:tab/>
      </w:r>
      <w:r w:rsidRPr="006A504E">
        <w:rPr>
          <w:rFonts w:ascii="Times New Roman" w:eastAsia="Times New Roman" w:hAnsi="Times New Roman" w:cs="Times New Roman"/>
          <w:sz w:val="20"/>
          <w:szCs w:val="20"/>
        </w:rPr>
        <w:tab/>
      </w:r>
      <w:r w:rsidR="00AC0D40">
        <w:rPr>
          <w:rFonts w:ascii="Times New Roman" w:eastAsia="Times New Roman" w:hAnsi="Times New Roman" w:cs="Times New Roman"/>
          <w:sz w:val="20"/>
          <w:szCs w:val="20"/>
        </w:rPr>
        <w:tab/>
      </w:r>
      <w:r w:rsidRPr="006A504E">
        <w:rPr>
          <w:rFonts w:ascii="Times New Roman" w:eastAsia="Times New Roman" w:hAnsi="Times New Roman" w:cs="Times New Roman"/>
          <w:sz w:val="20"/>
          <w:szCs w:val="20"/>
        </w:rPr>
        <w:t xml:space="preserve">(Equation </w:t>
      </w:r>
      <w:r>
        <w:rPr>
          <w:rFonts w:ascii="Times New Roman" w:eastAsia="Times New Roman" w:hAnsi="Times New Roman" w:cs="Times New Roman"/>
          <w:sz w:val="20"/>
          <w:szCs w:val="20"/>
        </w:rPr>
        <w:t>S</w:t>
      </w:r>
      <w:r w:rsidRPr="006A504E">
        <w:rPr>
          <w:rFonts w:ascii="Times New Roman" w:eastAsia="Times New Roman" w:hAnsi="Times New Roman" w:cs="Times New Roman"/>
          <w:sz w:val="20"/>
          <w:szCs w:val="20"/>
        </w:rPr>
        <w:t>1)</w:t>
      </w:r>
    </w:p>
    <w:p w14:paraId="4B868F74" w14:textId="77777777" w:rsidR="003F6ECC" w:rsidRPr="006A504E" w:rsidRDefault="003F6ECC" w:rsidP="003F6ECC">
      <w:pPr>
        <w:rPr>
          <w:rFonts w:ascii="Times New Roman" w:eastAsia="Times New Roman" w:hAnsi="Times New Roman" w:cs="Times New Roman"/>
          <w:sz w:val="20"/>
          <w:szCs w:val="20"/>
        </w:rPr>
      </w:pPr>
    </w:p>
    <w:p w14:paraId="043A2398" w14:textId="5C2630BD" w:rsidR="003F6ECC" w:rsidRPr="006A504E" w:rsidRDefault="003F6ECC" w:rsidP="003F6ECC">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We combined storm and non-storm data to calculate monthly volume-weighted mean NH</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NO</w:t>
      </w:r>
      <w:r w:rsidRPr="006A504E">
        <w:rPr>
          <w:rFonts w:ascii="Times New Roman" w:eastAsia="Times New Roman" w:hAnsi="Times New Roman" w:cs="Times New Roman"/>
          <w:sz w:val="20"/>
          <w:szCs w:val="20"/>
          <w:vertAlign w:val="subscript"/>
        </w:rPr>
        <w:t>3</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xml:space="preserve">, and </w:t>
      </w:r>
      <w:r w:rsidR="00AC0D40" w:rsidRPr="006A504E">
        <w:rPr>
          <w:rFonts w:ascii="Times New Roman" w:eastAsia="Times New Roman" w:hAnsi="Times New Roman" w:cs="Times New Roman"/>
          <w:sz w:val="20"/>
          <w:szCs w:val="20"/>
        </w:rPr>
        <w:t>PO</w:t>
      </w:r>
      <w:r w:rsidR="00AC0D40" w:rsidRPr="006A504E">
        <w:rPr>
          <w:rFonts w:ascii="Times New Roman" w:eastAsia="Times New Roman" w:hAnsi="Times New Roman" w:cs="Times New Roman"/>
          <w:sz w:val="20"/>
          <w:szCs w:val="20"/>
          <w:vertAlign w:val="subscript"/>
        </w:rPr>
        <w:t>4</w:t>
      </w:r>
      <w:r w:rsidR="00AC0D40" w:rsidRPr="006A504E">
        <w:rPr>
          <w:rFonts w:ascii="Times New Roman" w:eastAsia="Times New Roman" w:hAnsi="Times New Roman" w:cs="Times New Roman"/>
          <w:sz w:val="20"/>
          <w:szCs w:val="20"/>
          <w:vertAlign w:val="superscript"/>
        </w:rPr>
        <w:t>3–</w:t>
      </w:r>
      <w:r w:rsidRPr="006A504E">
        <w:rPr>
          <w:rFonts w:ascii="Times New Roman" w:eastAsia="Times New Roman" w:hAnsi="Times New Roman" w:cs="Times New Roman"/>
          <w:sz w:val="20"/>
          <w:szCs w:val="20"/>
        </w:rPr>
        <w:t xml:space="preserve">concentrations (approximately 56% of records were during periods of baseflow and 44% during stormflow periods). </w:t>
      </w:r>
    </w:p>
    <w:p w14:paraId="45743883" w14:textId="77777777" w:rsidR="003F6ECC" w:rsidRPr="006A504E" w:rsidRDefault="003F6ECC" w:rsidP="003F6ECC">
      <w:pPr>
        <w:rPr>
          <w:rFonts w:ascii="Times New Roman" w:eastAsia="Times New Roman" w:hAnsi="Times New Roman" w:cs="Times New Roman"/>
          <w:sz w:val="20"/>
          <w:szCs w:val="20"/>
        </w:rPr>
      </w:pPr>
    </w:p>
    <w:p w14:paraId="16A8DF92" w14:textId="449F793C" w:rsidR="003F6ECC" w:rsidRDefault="003F6ECC" w:rsidP="003F6ECC">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lastRenderedPageBreak/>
        <w:t xml:space="preserve">In Valles Caldera, NM (USA), data from three </w:t>
      </w:r>
      <w:r w:rsidR="00673B16">
        <w:rPr>
          <w:rFonts w:ascii="Times New Roman" w:eastAsia="Times New Roman" w:hAnsi="Times New Roman" w:cs="Times New Roman"/>
          <w:sz w:val="20"/>
          <w:szCs w:val="20"/>
        </w:rPr>
        <w:t>watershed</w:t>
      </w:r>
      <w:r w:rsidRPr="006A504E">
        <w:rPr>
          <w:rFonts w:ascii="Times New Roman" w:eastAsia="Times New Roman" w:hAnsi="Times New Roman" w:cs="Times New Roman"/>
          <w:sz w:val="20"/>
          <w:szCs w:val="20"/>
        </w:rPr>
        <w:t>s were assembled from long term datasets courtesy of the Valles Caldera National Preserve. The East Fork Jemez River (EFJ) and Rio San Antonio</w:t>
      </w:r>
      <w:r w:rsidR="00901F72">
        <w:rPr>
          <w:rFonts w:ascii="Times New Roman" w:eastAsia="Times New Roman" w:hAnsi="Times New Roman" w:cs="Times New Roman"/>
          <w:sz w:val="20"/>
          <w:szCs w:val="20"/>
        </w:rPr>
        <w:t xml:space="preserve"> West</w:t>
      </w:r>
      <w:r w:rsidRPr="006A504E">
        <w:rPr>
          <w:rFonts w:ascii="Times New Roman" w:eastAsia="Times New Roman" w:hAnsi="Times New Roman" w:cs="Times New Roman"/>
          <w:sz w:val="20"/>
          <w:szCs w:val="20"/>
        </w:rPr>
        <w:t xml:space="preserve"> (RSA</w:t>
      </w:r>
      <w:r w:rsidR="00A0714D">
        <w:rPr>
          <w:rFonts w:ascii="Times New Roman" w:eastAsia="Times New Roman" w:hAnsi="Times New Roman" w:cs="Times New Roman"/>
          <w:sz w:val="20"/>
          <w:szCs w:val="20"/>
        </w:rPr>
        <w:t>W</w:t>
      </w:r>
      <w:r w:rsidRPr="006A504E">
        <w:rPr>
          <w:rFonts w:ascii="Times New Roman" w:eastAsia="Times New Roman" w:hAnsi="Times New Roman" w:cs="Times New Roman"/>
          <w:sz w:val="20"/>
          <w:szCs w:val="20"/>
        </w:rPr>
        <w:t xml:space="preserve">) are low-gradient, high-sinuosity, open-canopy channels within the Caldera, and they merge downstream of the Valles Caldera to form the Jemez River. Redondo Creek (RED) is </w:t>
      </w:r>
      <w:r w:rsidR="00901F72">
        <w:rPr>
          <w:rFonts w:ascii="Times New Roman" w:eastAsia="Times New Roman" w:hAnsi="Times New Roman" w:cs="Times New Roman"/>
          <w:sz w:val="20"/>
          <w:szCs w:val="20"/>
        </w:rPr>
        <w:t xml:space="preserve">a </w:t>
      </w:r>
      <w:r w:rsidRPr="006A504E">
        <w:rPr>
          <w:rFonts w:ascii="Times New Roman" w:eastAsia="Times New Roman" w:hAnsi="Times New Roman" w:cs="Times New Roman"/>
          <w:sz w:val="20"/>
          <w:szCs w:val="20"/>
        </w:rPr>
        <w:t>higher-gradient stream with forested canopy and is a tributary to the Rio San Antonio (downstream of RSA</w:t>
      </w:r>
      <w:r w:rsidR="00A0714D">
        <w:rPr>
          <w:rFonts w:ascii="Times New Roman" w:eastAsia="Times New Roman" w:hAnsi="Times New Roman" w:cs="Times New Roman"/>
          <w:sz w:val="20"/>
          <w:szCs w:val="20"/>
        </w:rPr>
        <w:t>W</w:t>
      </w:r>
      <w:r w:rsidRPr="006A504E">
        <w:rPr>
          <w:rFonts w:ascii="Times New Roman" w:eastAsia="Times New Roman" w:hAnsi="Times New Roman" w:cs="Times New Roman"/>
          <w:sz w:val="20"/>
          <w:szCs w:val="20"/>
        </w:rPr>
        <w:t>). From 2005 to 20</w:t>
      </w:r>
      <w:r w:rsidR="00901F72">
        <w:rPr>
          <w:rFonts w:ascii="Times New Roman" w:eastAsia="Times New Roman" w:hAnsi="Times New Roman" w:cs="Times New Roman"/>
          <w:sz w:val="20"/>
          <w:szCs w:val="20"/>
        </w:rPr>
        <w:t>15</w:t>
      </w:r>
      <w:r w:rsidRPr="006A504E">
        <w:rPr>
          <w:rFonts w:ascii="Times New Roman" w:eastAsia="Times New Roman" w:hAnsi="Times New Roman" w:cs="Times New Roman"/>
          <w:sz w:val="20"/>
          <w:szCs w:val="20"/>
        </w:rPr>
        <w:t>, approximately monthly grab samples were collected at two sites</w:t>
      </w:r>
      <w:r w:rsidR="00901F72">
        <w:rPr>
          <w:rFonts w:ascii="Times New Roman" w:eastAsia="Times New Roman" w:hAnsi="Times New Roman" w:cs="Times New Roman"/>
          <w:sz w:val="20"/>
          <w:szCs w:val="20"/>
        </w:rPr>
        <w:t xml:space="preserve"> (RED, RSAW)</w:t>
      </w:r>
      <w:r w:rsidRPr="006A504E">
        <w:rPr>
          <w:rFonts w:ascii="Times New Roman" w:eastAsia="Times New Roman" w:hAnsi="Times New Roman" w:cs="Times New Roman"/>
          <w:sz w:val="20"/>
          <w:szCs w:val="20"/>
        </w:rPr>
        <w:t>, and sondes were deployed to measure specific conductance at all three sites</w:t>
      </w:r>
      <w:r w:rsidR="00005DF7">
        <w:rPr>
          <w:rFonts w:ascii="Times New Roman" w:eastAsia="Times New Roman" w:hAnsi="Times New Roman" w:cs="Times New Roman"/>
          <w:sz w:val="20"/>
          <w:szCs w:val="20"/>
        </w:rPr>
        <w:t xml:space="preserve"> (2005-202</w:t>
      </w:r>
      <w:r w:rsidR="0005626E">
        <w:rPr>
          <w:rFonts w:ascii="Times New Roman" w:eastAsia="Times New Roman" w:hAnsi="Times New Roman" w:cs="Times New Roman"/>
          <w:sz w:val="20"/>
          <w:szCs w:val="20"/>
        </w:rPr>
        <w:t>0</w:t>
      </w:r>
      <w:r w:rsidR="00005DF7">
        <w:rPr>
          <w:rFonts w:ascii="Times New Roman" w:eastAsia="Times New Roman" w:hAnsi="Times New Roman" w:cs="Times New Roman"/>
          <w:sz w:val="20"/>
          <w:szCs w:val="20"/>
        </w:rPr>
        <w:t xml:space="preserve"> at EFJ</w:t>
      </w:r>
      <w:r w:rsidR="00FD2C73">
        <w:rPr>
          <w:rFonts w:ascii="Times New Roman" w:eastAsia="Times New Roman" w:hAnsi="Times New Roman" w:cs="Times New Roman"/>
          <w:sz w:val="20"/>
          <w:szCs w:val="20"/>
        </w:rPr>
        <w:t>, 2005-2018 at</w:t>
      </w:r>
      <w:r w:rsidR="00005DF7">
        <w:rPr>
          <w:rFonts w:ascii="Times New Roman" w:eastAsia="Times New Roman" w:hAnsi="Times New Roman" w:cs="Times New Roman"/>
          <w:sz w:val="20"/>
          <w:szCs w:val="20"/>
        </w:rPr>
        <w:t xml:space="preserve"> RED, 2018-202</w:t>
      </w:r>
      <w:r w:rsidR="008D397D">
        <w:rPr>
          <w:rFonts w:ascii="Times New Roman" w:eastAsia="Times New Roman" w:hAnsi="Times New Roman" w:cs="Times New Roman"/>
          <w:sz w:val="20"/>
          <w:szCs w:val="20"/>
        </w:rPr>
        <w:t>0</w:t>
      </w:r>
      <w:r w:rsidR="00005DF7">
        <w:rPr>
          <w:rFonts w:ascii="Times New Roman" w:eastAsia="Times New Roman" w:hAnsi="Times New Roman" w:cs="Times New Roman"/>
          <w:sz w:val="20"/>
          <w:szCs w:val="20"/>
        </w:rPr>
        <w:t xml:space="preserve"> at RSAW)</w:t>
      </w:r>
      <w:r w:rsidRPr="006A504E">
        <w:rPr>
          <w:rFonts w:ascii="Times New Roman" w:eastAsia="Times New Roman" w:hAnsi="Times New Roman" w:cs="Times New Roman"/>
          <w:sz w:val="20"/>
          <w:szCs w:val="20"/>
        </w:rPr>
        <w:t xml:space="preserve">. </w:t>
      </w:r>
      <w:r w:rsidR="000B7198">
        <w:rPr>
          <w:rFonts w:ascii="Times New Roman" w:eastAsia="Times New Roman" w:hAnsi="Times New Roman" w:cs="Times New Roman"/>
          <w:sz w:val="20"/>
          <w:szCs w:val="20"/>
        </w:rPr>
        <w:t>High-frequency</w:t>
      </w:r>
      <w:r w:rsidR="00600EE0" w:rsidRPr="00600EE0">
        <w:rPr>
          <w:rFonts w:ascii="Times New Roman" w:eastAsia="Times New Roman" w:hAnsi="Times New Roman" w:cs="Times New Roman"/>
          <w:sz w:val="20"/>
          <w:szCs w:val="20"/>
        </w:rPr>
        <w:t xml:space="preserve"> measurements were collected with multiparameter sond</w:t>
      </w:r>
      <w:r w:rsidR="009B40A2">
        <w:rPr>
          <w:rFonts w:ascii="Times New Roman" w:eastAsia="Times New Roman" w:hAnsi="Times New Roman" w:cs="Times New Roman"/>
          <w:sz w:val="20"/>
          <w:szCs w:val="20"/>
        </w:rPr>
        <w:t>e</w:t>
      </w:r>
      <w:r w:rsidR="00600EE0" w:rsidRPr="00600EE0">
        <w:rPr>
          <w:rFonts w:ascii="Times New Roman" w:eastAsia="Times New Roman" w:hAnsi="Times New Roman" w:cs="Times New Roman"/>
          <w:sz w:val="20"/>
          <w:szCs w:val="20"/>
        </w:rPr>
        <w:t xml:space="preserve">s that have been upgraded over time, and include: </w:t>
      </w:r>
      <w:r w:rsidR="00600EE0" w:rsidRPr="00600EE0">
        <w:rPr>
          <w:rFonts w:ascii="Calibri" w:eastAsia="Times New Roman" w:hAnsi="Calibri" w:cs="Calibri"/>
          <w:sz w:val="20"/>
          <w:szCs w:val="20"/>
        </w:rPr>
        <w:t>﻿</w:t>
      </w:r>
      <w:r w:rsidR="00600EE0" w:rsidRPr="00600EE0">
        <w:rPr>
          <w:rFonts w:ascii="Times New Roman" w:eastAsia="Times New Roman" w:hAnsi="Times New Roman" w:cs="Times New Roman"/>
          <w:sz w:val="20"/>
          <w:szCs w:val="20"/>
        </w:rPr>
        <w:t xml:space="preserve">Yellow Springs Instruments (YSI) 6920 (YSI/Xylem, Yellow Springs, Ohio), YSI EXO 1 and EXO 3, and In-Situ 9500 troll (In-Situ, Fort Collins, Colorado). Stream chemistry datasets are in the process of being made publicly available at </w:t>
      </w:r>
      <w:r w:rsidR="000B7198">
        <w:rPr>
          <w:rFonts w:ascii="Times New Roman" w:eastAsia="Times New Roman" w:hAnsi="Times New Roman" w:cs="Times New Roman"/>
          <w:sz w:val="20"/>
          <w:szCs w:val="20"/>
        </w:rPr>
        <w:t>https://</w:t>
      </w:r>
      <w:r w:rsidR="00600EE0" w:rsidRPr="00600EE0">
        <w:rPr>
          <w:rFonts w:ascii="Times New Roman" w:eastAsia="Times New Roman" w:hAnsi="Times New Roman" w:cs="Times New Roman"/>
          <w:sz w:val="20"/>
          <w:szCs w:val="20"/>
        </w:rPr>
        <w:t xml:space="preserve">irma.nps.gov/aqwebportal. </w:t>
      </w:r>
      <w:r w:rsidRPr="006A504E">
        <w:rPr>
          <w:rFonts w:ascii="Times New Roman" w:eastAsia="Times New Roman" w:hAnsi="Times New Roman" w:cs="Times New Roman"/>
          <w:sz w:val="20"/>
          <w:szCs w:val="20"/>
        </w:rPr>
        <w:t>For sites that had grab sample data available before the fire (Redondo Creek and Rio San Antonio</w:t>
      </w:r>
      <w:r w:rsidR="00901F72">
        <w:rPr>
          <w:rFonts w:ascii="Times New Roman" w:eastAsia="Times New Roman" w:hAnsi="Times New Roman" w:cs="Times New Roman"/>
          <w:sz w:val="20"/>
          <w:szCs w:val="20"/>
        </w:rPr>
        <w:t xml:space="preserve"> West</w:t>
      </w:r>
      <w:r w:rsidRPr="006A504E">
        <w:rPr>
          <w:rFonts w:ascii="Times New Roman" w:eastAsia="Times New Roman" w:hAnsi="Times New Roman" w:cs="Times New Roman"/>
          <w:sz w:val="20"/>
          <w:szCs w:val="20"/>
        </w:rPr>
        <w:t>), pre-fire grab sample data were combined with post-fire sonde data. Sonde data alone were compiled for the remaining site (East Fork Jemez River). The conductance data were then filtered to remove unrealistic values (&lt; 25 µS cm</w:t>
      </w:r>
      <w:r w:rsidRPr="006A504E">
        <w:rPr>
          <w:rFonts w:ascii="Times New Roman" w:eastAsia="Times New Roman" w:hAnsi="Times New Roman" w:cs="Times New Roman"/>
          <w:sz w:val="20"/>
          <w:szCs w:val="20"/>
          <w:vertAlign w:val="superscript"/>
        </w:rPr>
        <w:t>-1</w:t>
      </w:r>
      <w:r w:rsidRPr="006A504E">
        <w:rPr>
          <w:rFonts w:ascii="Times New Roman" w:eastAsia="Times New Roman" w:hAnsi="Times New Roman" w:cs="Times New Roman"/>
          <w:sz w:val="20"/>
          <w:szCs w:val="20"/>
        </w:rPr>
        <w:t>)</w:t>
      </w:r>
      <w:r w:rsidR="000A2FFB">
        <w:rPr>
          <w:rFonts w:ascii="Times New Roman" w:eastAsia="Times New Roman" w:hAnsi="Times New Roman" w:cs="Times New Roman"/>
          <w:sz w:val="20"/>
          <w:szCs w:val="20"/>
        </w:rPr>
        <w:t xml:space="preserve"> resulting in a removal of 9% of measurements</w:t>
      </w:r>
      <w:r w:rsidRPr="006A504E">
        <w:rPr>
          <w:rFonts w:ascii="Times New Roman" w:eastAsia="Times New Roman" w:hAnsi="Times New Roman" w:cs="Times New Roman"/>
          <w:sz w:val="20"/>
          <w:szCs w:val="20"/>
        </w:rPr>
        <w:t xml:space="preserve"> and outliers greater than four standard deviation values from the site mean</w:t>
      </w:r>
      <w:r w:rsidR="000A2FFB">
        <w:rPr>
          <w:rFonts w:ascii="Times New Roman" w:eastAsia="Times New Roman" w:hAnsi="Times New Roman" w:cs="Times New Roman"/>
          <w:sz w:val="20"/>
          <w:szCs w:val="20"/>
        </w:rPr>
        <w:t xml:space="preserve"> resulting in a removal of 0.2% of measurements</w:t>
      </w:r>
      <w:r w:rsidRPr="006A504E">
        <w:rPr>
          <w:rFonts w:ascii="Times New Roman" w:eastAsia="Times New Roman" w:hAnsi="Times New Roman" w:cs="Times New Roman"/>
          <w:sz w:val="20"/>
          <w:szCs w:val="20"/>
        </w:rPr>
        <w:t>. For periods during which only sonde data were available (at 15-minute resolution), weekly sonde measurements were selected for midday on Monday of each week to mimic a reasonable time at which grab samples might also be collected. We chose to subsample the sonde data measurements by randomly sampling one observation per week, rather than averaging all high-resolution measurements, to be analogous to the grab samples in the rest of the dataset. Then, grab sample and selected weekly sonde conductance data were averaged by month to match the timestep at which data was assembled for the Mediterranean streams in Santa Barbara.</w:t>
      </w:r>
    </w:p>
    <w:p w14:paraId="70BAE5A8" w14:textId="77777777" w:rsidR="005326E2" w:rsidRDefault="005326E2" w:rsidP="003F6ECC">
      <w:pPr>
        <w:rPr>
          <w:rFonts w:ascii="Times New Roman" w:eastAsia="Times New Roman" w:hAnsi="Times New Roman" w:cs="Times New Roman"/>
          <w:sz w:val="20"/>
          <w:szCs w:val="20"/>
        </w:rPr>
      </w:pPr>
    </w:p>
    <w:p w14:paraId="583189DD" w14:textId="5CC7260C" w:rsidR="005326E2" w:rsidRDefault="005326E2" w:rsidP="003F6EC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determine predominant vegetation cover types included in Table 1 of the main manuscript, we used existing sources that had delineated vegetation in the Mediterranean and monsoonal </w:t>
      </w:r>
      <w:r w:rsidR="00E93473">
        <w:rPr>
          <w:rFonts w:ascii="Times New Roman" w:eastAsia="Times New Roman" w:hAnsi="Times New Roman" w:cs="Times New Roman"/>
          <w:sz w:val="20"/>
          <w:szCs w:val="20"/>
        </w:rPr>
        <w:t>watersheds</w:t>
      </w:r>
      <w:r>
        <w:rPr>
          <w:rFonts w:ascii="Times New Roman" w:eastAsia="Times New Roman" w:hAnsi="Times New Roman" w:cs="Times New Roman"/>
          <w:sz w:val="20"/>
          <w:szCs w:val="20"/>
        </w:rPr>
        <w:t xml:space="preserve"> included in our analysis. For the Mediterranean streams, we referenced Table 1 in Aguilera and Melack (2018</w:t>
      </w:r>
      <w:r w:rsidR="008A63E6">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that presents </w:t>
      </w:r>
      <w:r w:rsidR="000D7976">
        <w:rPr>
          <w:rFonts w:ascii="Times New Roman" w:eastAsia="Times New Roman" w:hAnsi="Times New Roman" w:cs="Times New Roman"/>
          <w:sz w:val="20"/>
          <w:szCs w:val="20"/>
        </w:rPr>
        <w:t>vegetation</w:t>
      </w:r>
      <w:r>
        <w:rPr>
          <w:rFonts w:ascii="Times New Roman" w:eastAsia="Times New Roman" w:hAnsi="Times New Roman" w:cs="Times New Roman"/>
          <w:sz w:val="20"/>
          <w:szCs w:val="20"/>
        </w:rPr>
        <w:t xml:space="preserve"> characteristics for each of the watersheds that are part of the Santa Barbara Coastal Long Term Ecological Research program. For the monsoonal streams, we referenced Figure 2 in </w:t>
      </w:r>
      <w:proofErr w:type="spellStart"/>
      <w:r>
        <w:rPr>
          <w:rFonts w:ascii="Times New Roman" w:eastAsia="Times New Roman" w:hAnsi="Times New Roman" w:cs="Times New Roman"/>
          <w:sz w:val="20"/>
          <w:szCs w:val="20"/>
        </w:rPr>
        <w:t>Muldavin</w:t>
      </w:r>
      <w:proofErr w:type="spellEnd"/>
      <w:r>
        <w:rPr>
          <w:rFonts w:ascii="Times New Roman" w:eastAsia="Times New Roman" w:hAnsi="Times New Roman" w:cs="Times New Roman"/>
          <w:sz w:val="20"/>
          <w:szCs w:val="20"/>
        </w:rPr>
        <w:t xml:space="preserve"> et al. (2006) which assemble</w:t>
      </w:r>
      <w:r w:rsidR="00E93473">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 vegetation cover for the Valles Caldera National Preserve. Within each </w:t>
      </w:r>
      <w:r w:rsidR="00E93473">
        <w:rPr>
          <w:rFonts w:ascii="Times New Roman" w:eastAsia="Times New Roman" w:hAnsi="Times New Roman" w:cs="Times New Roman"/>
          <w:sz w:val="20"/>
          <w:szCs w:val="20"/>
        </w:rPr>
        <w:t>watershed</w:t>
      </w:r>
      <w:r>
        <w:rPr>
          <w:rFonts w:ascii="Times New Roman" w:eastAsia="Times New Roman" w:hAnsi="Times New Roman" w:cs="Times New Roman"/>
          <w:sz w:val="20"/>
          <w:szCs w:val="20"/>
        </w:rPr>
        <w:t>, we report the three most common vegetation covers by area.</w:t>
      </w:r>
    </w:p>
    <w:p w14:paraId="25768CC4" w14:textId="77777777" w:rsidR="0008795D" w:rsidRDefault="0008795D" w:rsidP="003F6ECC">
      <w:pPr>
        <w:rPr>
          <w:rFonts w:ascii="Times New Roman" w:eastAsia="Times New Roman" w:hAnsi="Times New Roman" w:cs="Times New Roman"/>
          <w:sz w:val="20"/>
          <w:szCs w:val="20"/>
        </w:rPr>
      </w:pPr>
    </w:p>
    <w:p w14:paraId="6987D803" w14:textId="20215101" w:rsidR="0008795D" w:rsidRDefault="0008795D" w:rsidP="0008795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determine the distance between sampling sites and fire perimeters included in Table 1 of the main manuscript, </w:t>
      </w:r>
      <w:r w:rsidRPr="0008795D">
        <w:rPr>
          <w:rFonts w:ascii="Times New Roman" w:eastAsia="Times New Roman" w:hAnsi="Times New Roman" w:cs="Times New Roman"/>
          <w:sz w:val="20"/>
          <w:szCs w:val="20"/>
        </w:rPr>
        <w:t xml:space="preserve">sampling sites, </w:t>
      </w:r>
      <w:proofErr w:type="spellStart"/>
      <w:r w:rsidRPr="0008795D">
        <w:rPr>
          <w:rFonts w:ascii="Times New Roman" w:eastAsia="Times New Roman" w:hAnsi="Times New Roman" w:cs="Times New Roman"/>
          <w:sz w:val="20"/>
          <w:szCs w:val="20"/>
        </w:rPr>
        <w:t>NHDplus</w:t>
      </w:r>
      <w:proofErr w:type="spellEnd"/>
      <w:r w:rsidRPr="0008795D">
        <w:rPr>
          <w:rFonts w:ascii="Times New Roman" w:eastAsia="Times New Roman" w:hAnsi="Times New Roman" w:cs="Times New Roman"/>
          <w:sz w:val="20"/>
          <w:szCs w:val="20"/>
        </w:rPr>
        <w:t xml:space="preserve"> stream network</w:t>
      </w:r>
      <w:r>
        <w:rPr>
          <w:rFonts w:ascii="Times New Roman" w:eastAsia="Times New Roman" w:hAnsi="Times New Roman" w:cs="Times New Roman"/>
          <w:sz w:val="20"/>
          <w:szCs w:val="20"/>
        </w:rPr>
        <w:t>s</w:t>
      </w:r>
      <w:r w:rsidRPr="0008795D">
        <w:rPr>
          <w:rFonts w:ascii="Times New Roman" w:eastAsia="Times New Roman" w:hAnsi="Times New Roman" w:cs="Times New Roman"/>
          <w:sz w:val="20"/>
          <w:szCs w:val="20"/>
        </w:rPr>
        <w:t xml:space="preserve">, catchment boundaries, and fire polygons were mapped </w:t>
      </w:r>
      <w:r>
        <w:rPr>
          <w:rFonts w:ascii="Times New Roman" w:eastAsia="Times New Roman" w:hAnsi="Times New Roman" w:cs="Times New Roman"/>
          <w:sz w:val="20"/>
          <w:szCs w:val="20"/>
        </w:rPr>
        <w:t>using</w:t>
      </w:r>
      <w:r w:rsidRPr="0008795D">
        <w:rPr>
          <w:rFonts w:ascii="Times New Roman" w:eastAsia="Times New Roman" w:hAnsi="Times New Roman" w:cs="Times New Roman"/>
          <w:sz w:val="20"/>
          <w:szCs w:val="20"/>
        </w:rPr>
        <w:t xml:space="preserve"> the </w:t>
      </w:r>
      <w:r w:rsidRPr="00797A33">
        <w:rPr>
          <w:rFonts w:ascii="Times New Roman" w:eastAsia="Times New Roman" w:hAnsi="Times New Roman" w:cs="Times New Roman"/>
          <w:i/>
          <w:iCs/>
          <w:sz w:val="20"/>
          <w:szCs w:val="20"/>
        </w:rPr>
        <w:t>ggplot2</w:t>
      </w:r>
      <w:r w:rsidRPr="0008795D">
        <w:rPr>
          <w:rFonts w:ascii="Times New Roman" w:eastAsia="Times New Roman" w:hAnsi="Times New Roman" w:cs="Times New Roman"/>
          <w:sz w:val="20"/>
          <w:szCs w:val="20"/>
        </w:rPr>
        <w:t xml:space="preserve"> and </w:t>
      </w:r>
      <w:proofErr w:type="spellStart"/>
      <w:r w:rsidRPr="00797A33">
        <w:rPr>
          <w:rFonts w:ascii="Times New Roman" w:eastAsia="Times New Roman" w:hAnsi="Times New Roman" w:cs="Times New Roman"/>
          <w:i/>
          <w:iCs/>
          <w:sz w:val="20"/>
          <w:szCs w:val="20"/>
        </w:rPr>
        <w:t>ggspatial</w:t>
      </w:r>
      <w:proofErr w:type="spellEnd"/>
      <w:r w:rsidRPr="0008795D">
        <w:rPr>
          <w:rFonts w:ascii="Times New Roman" w:eastAsia="Times New Roman" w:hAnsi="Times New Roman" w:cs="Times New Roman"/>
          <w:sz w:val="20"/>
          <w:szCs w:val="20"/>
        </w:rPr>
        <w:t xml:space="preserve"> packages</w:t>
      </w:r>
      <w:r>
        <w:rPr>
          <w:rFonts w:ascii="Times New Roman" w:eastAsia="Times New Roman" w:hAnsi="Times New Roman" w:cs="Times New Roman"/>
          <w:sz w:val="20"/>
          <w:szCs w:val="20"/>
        </w:rPr>
        <w:t xml:space="preserve"> (Wickham 2016, </w:t>
      </w:r>
      <w:proofErr w:type="spellStart"/>
      <w:r>
        <w:rPr>
          <w:rFonts w:ascii="Times New Roman" w:eastAsia="Times New Roman" w:hAnsi="Times New Roman" w:cs="Times New Roman"/>
          <w:sz w:val="20"/>
          <w:szCs w:val="20"/>
        </w:rPr>
        <w:t>Dunnington</w:t>
      </w:r>
      <w:proofErr w:type="spellEnd"/>
      <w:r>
        <w:rPr>
          <w:rFonts w:ascii="Times New Roman" w:eastAsia="Times New Roman" w:hAnsi="Times New Roman" w:cs="Times New Roman"/>
          <w:sz w:val="20"/>
          <w:szCs w:val="20"/>
        </w:rPr>
        <w:t xml:space="preserve"> 2023).</w:t>
      </w:r>
      <w:r w:rsidRPr="000879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We determined the closest point along the stream network to each sampling point </w:t>
      </w:r>
      <w:r w:rsidRPr="0008795D">
        <w:rPr>
          <w:rFonts w:ascii="Times New Roman" w:eastAsia="Times New Roman" w:hAnsi="Times New Roman" w:cs="Times New Roman"/>
          <w:sz w:val="20"/>
          <w:szCs w:val="20"/>
        </w:rPr>
        <w:t xml:space="preserve">using the </w:t>
      </w:r>
      <w:r w:rsidRPr="00797A33">
        <w:rPr>
          <w:rFonts w:ascii="Times New Roman" w:eastAsia="Times New Roman" w:hAnsi="Times New Roman" w:cs="Times New Roman"/>
          <w:i/>
          <w:iCs/>
          <w:sz w:val="20"/>
          <w:szCs w:val="20"/>
        </w:rPr>
        <w:t>geosphere</w:t>
      </w:r>
      <w:r>
        <w:rPr>
          <w:rFonts w:ascii="Times New Roman" w:eastAsia="Times New Roman" w:hAnsi="Times New Roman" w:cs="Times New Roman"/>
          <w:sz w:val="20"/>
          <w:szCs w:val="20"/>
        </w:rPr>
        <w:t xml:space="preserve"> package (</w:t>
      </w:r>
      <w:proofErr w:type="spellStart"/>
      <w:r>
        <w:rPr>
          <w:rFonts w:ascii="Times New Roman" w:eastAsia="Times New Roman" w:hAnsi="Times New Roman" w:cs="Times New Roman"/>
          <w:sz w:val="20"/>
          <w:szCs w:val="20"/>
        </w:rPr>
        <w:t>Hijmans</w:t>
      </w:r>
      <w:proofErr w:type="spellEnd"/>
      <w:r>
        <w:rPr>
          <w:rFonts w:ascii="Times New Roman" w:eastAsia="Times New Roman" w:hAnsi="Times New Roman" w:cs="Times New Roman"/>
          <w:sz w:val="20"/>
          <w:szCs w:val="20"/>
        </w:rPr>
        <w:t xml:space="preserve"> 2022)</w:t>
      </w:r>
      <w:r w:rsidRPr="000879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Then, these </w:t>
      </w:r>
      <w:r w:rsidR="001F514F">
        <w:rPr>
          <w:rFonts w:ascii="Times New Roman" w:eastAsia="Times New Roman" w:hAnsi="Times New Roman" w:cs="Times New Roman"/>
          <w:sz w:val="20"/>
          <w:szCs w:val="20"/>
        </w:rPr>
        <w:t xml:space="preserve">corrected sampling </w:t>
      </w:r>
      <w:r>
        <w:rPr>
          <w:rFonts w:ascii="Times New Roman" w:eastAsia="Times New Roman" w:hAnsi="Times New Roman" w:cs="Times New Roman"/>
          <w:sz w:val="20"/>
          <w:szCs w:val="20"/>
        </w:rPr>
        <w:t xml:space="preserve">points were examined in reference to the fire polygons. If a point fell </w:t>
      </w:r>
      <w:r w:rsidRPr="0008795D">
        <w:rPr>
          <w:rFonts w:ascii="Times New Roman" w:eastAsia="Times New Roman" w:hAnsi="Times New Roman" w:cs="Times New Roman"/>
          <w:sz w:val="20"/>
          <w:szCs w:val="20"/>
        </w:rPr>
        <w:t xml:space="preserve">within the fire </w:t>
      </w:r>
      <w:r>
        <w:rPr>
          <w:rFonts w:ascii="Times New Roman" w:eastAsia="Times New Roman" w:hAnsi="Times New Roman" w:cs="Times New Roman"/>
          <w:sz w:val="20"/>
          <w:szCs w:val="20"/>
        </w:rPr>
        <w:t xml:space="preserve">perimeter </w:t>
      </w:r>
      <w:r w:rsidRPr="0008795D">
        <w:rPr>
          <w:rFonts w:ascii="Times New Roman" w:eastAsia="Times New Roman" w:hAnsi="Times New Roman" w:cs="Times New Roman"/>
          <w:sz w:val="20"/>
          <w:szCs w:val="20"/>
        </w:rPr>
        <w:t>polygon</w:t>
      </w:r>
      <w:r>
        <w:rPr>
          <w:rFonts w:ascii="Times New Roman" w:eastAsia="Times New Roman" w:hAnsi="Times New Roman" w:cs="Times New Roman"/>
          <w:sz w:val="20"/>
          <w:szCs w:val="20"/>
        </w:rPr>
        <w:t>,</w:t>
      </w:r>
      <w:r w:rsidRPr="000879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that distance was assigned</w:t>
      </w:r>
      <w:r w:rsidRPr="000879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 value of</w:t>
      </w:r>
      <w:r w:rsidRPr="0008795D">
        <w:rPr>
          <w:rFonts w:ascii="Times New Roman" w:eastAsia="Times New Roman" w:hAnsi="Times New Roman" w:cs="Times New Roman"/>
          <w:sz w:val="20"/>
          <w:szCs w:val="20"/>
        </w:rPr>
        <w:t xml:space="preserve"> 0. </w:t>
      </w:r>
      <w:r>
        <w:rPr>
          <w:rFonts w:ascii="Times New Roman" w:eastAsia="Times New Roman" w:hAnsi="Times New Roman" w:cs="Times New Roman"/>
          <w:sz w:val="20"/>
          <w:szCs w:val="20"/>
        </w:rPr>
        <w:t>If a point fell outside of the fire perimeter polygon,</w:t>
      </w:r>
      <w:r w:rsidR="001F514F">
        <w:rPr>
          <w:rFonts w:ascii="Times New Roman" w:eastAsia="Times New Roman" w:hAnsi="Times New Roman" w:cs="Times New Roman"/>
          <w:sz w:val="20"/>
          <w:szCs w:val="20"/>
        </w:rPr>
        <w:t xml:space="preserve"> we calculated the hydrologic distance from the corrected sampling points to the fire polygons</w:t>
      </w:r>
      <w:r w:rsidRPr="0008795D">
        <w:rPr>
          <w:rFonts w:ascii="Times New Roman" w:eastAsia="Times New Roman" w:hAnsi="Times New Roman" w:cs="Times New Roman"/>
          <w:sz w:val="20"/>
          <w:szCs w:val="20"/>
        </w:rPr>
        <w:t>.</w:t>
      </w:r>
      <w:r w:rsidR="001F514F">
        <w:rPr>
          <w:rFonts w:ascii="Times New Roman" w:eastAsia="Times New Roman" w:hAnsi="Times New Roman" w:cs="Times New Roman"/>
          <w:sz w:val="20"/>
          <w:szCs w:val="20"/>
        </w:rPr>
        <w:t xml:space="preserve"> In order to do so, we determined where the stream network intersected the fire polygons in each watershed using the </w:t>
      </w:r>
      <w:r w:rsidR="001F514F">
        <w:rPr>
          <w:rFonts w:ascii="Times New Roman" w:eastAsia="Times New Roman" w:hAnsi="Times New Roman" w:cs="Times New Roman"/>
          <w:i/>
          <w:iCs/>
          <w:sz w:val="20"/>
          <w:szCs w:val="20"/>
        </w:rPr>
        <w:t>sf</w:t>
      </w:r>
      <w:r w:rsidR="001F514F">
        <w:rPr>
          <w:rFonts w:ascii="Times New Roman" w:eastAsia="Times New Roman" w:hAnsi="Times New Roman" w:cs="Times New Roman"/>
          <w:sz w:val="20"/>
          <w:szCs w:val="20"/>
        </w:rPr>
        <w:t xml:space="preserve"> package (</w:t>
      </w:r>
      <w:proofErr w:type="spellStart"/>
      <w:r w:rsidR="001F514F">
        <w:rPr>
          <w:rFonts w:ascii="Times New Roman" w:eastAsia="Times New Roman" w:hAnsi="Times New Roman" w:cs="Times New Roman"/>
          <w:sz w:val="20"/>
          <w:szCs w:val="20"/>
        </w:rPr>
        <w:t>Pebesma</w:t>
      </w:r>
      <w:proofErr w:type="spellEnd"/>
      <w:r w:rsidR="001F514F">
        <w:rPr>
          <w:rFonts w:ascii="Times New Roman" w:eastAsia="Times New Roman" w:hAnsi="Times New Roman" w:cs="Times New Roman"/>
          <w:sz w:val="20"/>
          <w:szCs w:val="20"/>
        </w:rPr>
        <w:t xml:space="preserve"> 2018). For all intersection points, we then calculated the hydrologic distance from the corrected sampling points to the fire polygon intersection points using the </w:t>
      </w:r>
      <w:proofErr w:type="spellStart"/>
      <w:r w:rsidR="001F514F">
        <w:rPr>
          <w:rFonts w:ascii="Times New Roman" w:eastAsia="Times New Roman" w:hAnsi="Times New Roman" w:cs="Times New Roman"/>
          <w:i/>
          <w:iCs/>
          <w:sz w:val="20"/>
          <w:szCs w:val="20"/>
        </w:rPr>
        <w:t>riverdist</w:t>
      </w:r>
      <w:proofErr w:type="spellEnd"/>
      <w:r w:rsidR="001F514F">
        <w:rPr>
          <w:rFonts w:ascii="Times New Roman" w:eastAsia="Times New Roman" w:hAnsi="Times New Roman" w:cs="Times New Roman"/>
          <w:sz w:val="20"/>
          <w:szCs w:val="20"/>
        </w:rPr>
        <w:t xml:space="preserve"> package (Tyers 2024).</w:t>
      </w:r>
    </w:p>
    <w:p w14:paraId="15104F39" w14:textId="77777777" w:rsidR="005146F9" w:rsidRDefault="005146F9" w:rsidP="0008795D">
      <w:pPr>
        <w:rPr>
          <w:rFonts w:ascii="Times New Roman" w:eastAsia="Times New Roman" w:hAnsi="Times New Roman" w:cs="Times New Roman"/>
          <w:sz w:val="20"/>
          <w:szCs w:val="20"/>
        </w:rPr>
      </w:pPr>
    </w:p>
    <w:p w14:paraId="1F2E9D97" w14:textId="5339453D" w:rsidR="005146F9" w:rsidRDefault="005146F9" w:rsidP="0008795D">
      <w:pPr>
        <w:rPr>
          <w:rFonts w:ascii="Times New Roman" w:eastAsia="Times New Roman" w:hAnsi="Times New Roman" w:cs="Times New Roman"/>
          <w:sz w:val="20"/>
          <w:szCs w:val="20"/>
        </w:rPr>
      </w:pPr>
      <w:r>
        <w:rPr>
          <w:rFonts w:ascii="Times New Roman" w:eastAsia="Times New Roman" w:hAnsi="Times New Roman" w:cs="Times New Roman"/>
          <w:sz w:val="20"/>
          <w:szCs w:val="20"/>
        </w:rPr>
        <w:t>As noted in the main text, we chose to use percent of the watershed burned rather than fire severity due to the bias towards classifying fires as higher severity in arid regions (Gale and Carey 2022). Here, we provide additional information regarding previously reported measures of fire severity for monsoonal watersheds</w:t>
      </w:r>
      <w:r w:rsidR="004541F6">
        <w:rPr>
          <w:rFonts w:ascii="Times New Roman" w:eastAsia="Times New Roman" w:hAnsi="Times New Roman" w:cs="Times New Roman"/>
          <w:sz w:val="20"/>
          <w:szCs w:val="20"/>
        </w:rPr>
        <w:t xml:space="preserve"> included in this study</w:t>
      </w:r>
      <w:r>
        <w:rPr>
          <w:rFonts w:ascii="Times New Roman" w:eastAsia="Times New Roman" w:hAnsi="Times New Roman" w:cs="Times New Roman"/>
          <w:sz w:val="20"/>
          <w:szCs w:val="20"/>
        </w:rPr>
        <w:t>—</w:t>
      </w:r>
    </w:p>
    <w:p w14:paraId="1E081F78" w14:textId="77777777" w:rsidR="005146F9" w:rsidRDefault="005146F9" w:rsidP="0008795D">
      <w:pPr>
        <w:rPr>
          <w:rFonts w:ascii="Times New Roman" w:eastAsia="Times New Roman" w:hAnsi="Times New Roman" w:cs="Times New Roman"/>
          <w:sz w:val="20"/>
          <w:szCs w:val="20"/>
        </w:rPr>
      </w:pPr>
    </w:p>
    <w:p w14:paraId="4F55226E" w14:textId="427EDFE0" w:rsidR="00AD3D8B" w:rsidRPr="006A504E" w:rsidRDefault="00AD3D8B" w:rsidP="003F6ECC">
      <w:pPr>
        <w:rPr>
          <w:rFonts w:ascii="Times New Roman" w:eastAsia="Times New Roman" w:hAnsi="Times New Roman" w:cs="Times New Roman"/>
          <w:sz w:val="20"/>
          <w:szCs w:val="20"/>
        </w:rPr>
      </w:pPr>
      <w:r w:rsidRPr="00AD3D8B">
        <w:rPr>
          <w:rFonts w:ascii="Times New Roman" w:eastAsia="Times New Roman" w:hAnsi="Times New Roman" w:cs="Times New Roman"/>
          <w:sz w:val="20"/>
          <w:szCs w:val="20"/>
        </w:rPr>
        <w:t xml:space="preserve">The Thompson </w:t>
      </w:r>
      <w:r w:rsidR="00F16A17">
        <w:rPr>
          <w:rFonts w:ascii="Times New Roman" w:eastAsia="Times New Roman" w:hAnsi="Times New Roman" w:cs="Times New Roman"/>
          <w:sz w:val="20"/>
          <w:szCs w:val="20"/>
        </w:rPr>
        <w:t xml:space="preserve">Ridge </w:t>
      </w:r>
      <w:r w:rsidRPr="00AD3D8B">
        <w:rPr>
          <w:rFonts w:ascii="Times New Roman" w:eastAsia="Times New Roman" w:hAnsi="Times New Roman" w:cs="Times New Roman"/>
          <w:sz w:val="20"/>
          <w:szCs w:val="20"/>
        </w:rPr>
        <w:t xml:space="preserve">Fire, which burned </w:t>
      </w:r>
      <w:r w:rsidR="005E0FB4">
        <w:rPr>
          <w:rFonts w:ascii="Times New Roman" w:eastAsia="Times New Roman" w:hAnsi="Times New Roman" w:cs="Times New Roman"/>
          <w:sz w:val="20"/>
          <w:szCs w:val="20"/>
        </w:rPr>
        <w:t xml:space="preserve">94% of </w:t>
      </w:r>
      <w:r w:rsidRPr="00AD3D8B">
        <w:rPr>
          <w:rFonts w:ascii="Times New Roman" w:eastAsia="Times New Roman" w:hAnsi="Times New Roman" w:cs="Times New Roman"/>
          <w:sz w:val="20"/>
          <w:szCs w:val="20"/>
        </w:rPr>
        <w:t>the Redondo Creek (RED) watershed, had varied fire severity; according to Sánchez et al. (2023), fire severity consisted of a mix of 11% unburned, 34% low severity, 38% moderate severity, and 16% high severity burned area on average across three different watersheds.</w:t>
      </w:r>
      <w:r>
        <w:rPr>
          <w:rFonts w:ascii="Times New Roman" w:eastAsia="Times New Roman" w:hAnsi="Times New Roman" w:cs="Times New Roman"/>
          <w:sz w:val="20"/>
          <w:szCs w:val="20"/>
        </w:rPr>
        <w:t xml:space="preserve"> </w:t>
      </w:r>
      <w:r w:rsidRPr="00AD3D8B">
        <w:rPr>
          <w:rFonts w:ascii="Times New Roman" w:eastAsia="Times New Roman" w:hAnsi="Times New Roman" w:cs="Times New Roman"/>
          <w:sz w:val="20"/>
          <w:szCs w:val="20"/>
        </w:rPr>
        <w:t xml:space="preserve">Two fires </w:t>
      </w:r>
      <w:r w:rsidRPr="00AD3D8B">
        <w:rPr>
          <w:rFonts w:ascii="Times New Roman" w:eastAsia="Times New Roman" w:hAnsi="Times New Roman" w:cs="Times New Roman"/>
          <w:sz w:val="20"/>
          <w:szCs w:val="20"/>
        </w:rPr>
        <w:lastRenderedPageBreak/>
        <w:t xml:space="preserve">burned the Rio San Antonio West (RSAW) </w:t>
      </w:r>
      <w:r w:rsidR="00DE3399">
        <w:rPr>
          <w:rFonts w:ascii="Times New Roman" w:eastAsia="Times New Roman" w:hAnsi="Times New Roman" w:cs="Times New Roman"/>
          <w:sz w:val="20"/>
          <w:szCs w:val="20"/>
        </w:rPr>
        <w:t xml:space="preserve">and East Fork Jemez (EFJ) </w:t>
      </w:r>
      <w:r w:rsidRPr="00AD3D8B">
        <w:rPr>
          <w:rFonts w:ascii="Times New Roman" w:eastAsia="Times New Roman" w:hAnsi="Times New Roman" w:cs="Times New Roman"/>
          <w:sz w:val="20"/>
          <w:szCs w:val="20"/>
        </w:rPr>
        <w:t>watershed</w:t>
      </w:r>
      <w:r w:rsidR="00DE3399">
        <w:rPr>
          <w:rFonts w:ascii="Times New Roman" w:eastAsia="Times New Roman" w:hAnsi="Times New Roman" w:cs="Times New Roman"/>
          <w:sz w:val="20"/>
          <w:szCs w:val="20"/>
        </w:rPr>
        <w:t>s</w:t>
      </w:r>
      <w:r w:rsidRPr="00AD3D8B">
        <w:rPr>
          <w:rFonts w:ascii="Times New Roman" w:eastAsia="Times New Roman" w:hAnsi="Times New Roman" w:cs="Times New Roman"/>
          <w:sz w:val="20"/>
          <w:szCs w:val="20"/>
        </w:rPr>
        <w:t xml:space="preserve">. The Thompson </w:t>
      </w:r>
      <w:r w:rsidR="00F16A17">
        <w:rPr>
          <w:rFonts w:ascii="Times New Roman" w:eastAsia="Times New Roman" w:hAnsi="Times New Roman" w:cs="Times New Roman"/>
          <w:sz w:val="20"/>
          <w:szCs w:val="20"/>
        </w:rPr>
        <w:t xml:space="preserve">Ridge </w:t>
      </w:r>
      <w:r w:rsidRPr="00AD3D8B">
        <w:rPr>
          <w:rFonts w:ascii="Times New Roman" w:eastAsia="Times New Roman" w:hAnsi="Times New Roman" w:cs="Times New Roman"/>
          <w:sz w:val="20"/>
          <w:szCs w:val="20"/>
        </w:rPr>
        <w:t>Fire, which burned approximately 8% of the RSAW watershed</w:t>
      </w:r>
      <w:r w:rsidR="00F16A17">
        <w:rPr>
          <w:rFonts w:ascii="Times New Roman" w:eastAsia="Times New Roman" w:hAnsi="Times New Roman" w:cs="Times New Roman"/>
          <w:sz w:val="20"/>
          <w:szCs w:val="20"/>
        </w:rPr>
        <w:t xml:space="preserve"> </w:t>
      </w:r>
      <w:r w:rsidR="00F16A17">
        <w:rPr>
          <w:rFonts w:ascii="Times New Roman" w:eastAsia="Roboto" w:hAnsi="Times New Roman" w:cs="Times New Roman"/>
          <w:sz w:val="20"/>
          <w:szCs w:val="20"/>
          <w:highlight w:val="white"/>
        </w:rPr>
        <w:t>and 22% of the EFJ watershed</w:t>
      </w:r>
      <w:r w:rsidRPr="00AD3D8B">
        <w:rPr>
          <w:rFonts w:ascii="Times New Roman" w:eastAsia="Times New Roman" w:hAnsi="Times New Roman" w:cs="Times New Roman"/>
          <w:sz w:val="20"/>
          <w:szCs w:val="20"/>
        </w:rPr>
        <w:t xml:space="preserve">, consisted of a mosaic of burn severities (Sánchez et al. 2023), as described above. The Las </w:t>
      </w:r>
      <w:proofErr w:type="spellStart"/>
      <w:r w:rsidRPr="00AD3D8B">
        <w:rPr>
          <w:rFonts w:ascii="Times New Roman" w:eastAsia="Times New Roman" w:hAnsi="Times New Roman" w:cs="Times New Roman"/>
          <w:sz w:val="20"/>
          <w:szCs w:val="20"/>
        </w:rPr>
        <w:t>Conchas</w:t>
      </w:r>
      <w:proofErr w:type="spellEnd"/>
      <w:r w:rsidRPr="00AD3D8B">
        <w:rPr>
          <w:rFonts w:ascii="Times New Roman" w:eastAsia="Times New Roman" w:hAnsi="Times New Roman" w:cs="Times New Roman"/>
          <w:sz w:val="20"/>
          <w:szCs w:val="20"/>
        </w:rPr>
        <w:t xml:space="preserve"> Fire, which burned approximately 43% of the RSAW watershed</w:t>
      </w:r>
      <w:r w:rsidR="00116CBF">
        <w:rPr>
          <w:rFonts w:ascii="Times New Roman" w:eastAsia="Times New Roman" w:hAnsi="Times New Roman" w:cs="Times New Roman"/>
          <w:sz w:val="20"/>
          <w:szCs w:val="20"/>
        </w:rPr>
        <w:t xml:space="preserve"> </w:t>
      </w:r>
      <w:r w:rsidR="00116CBF">
        <w:rPr>
          <w:rFonts w:ascii="Times New Roman" w:eastAsia="Roboto" w:hAnsi="Times New Roman" w:cs="Times New Roman"/>
          <w:sz w:val="20"/>
          <w:szCs w:val="20"/>
          <w:highlight w:val="white"/>
        </w:rPr>
        <w:t>and 37% of the EFJ watershed</w:t>
      </w:r>
      <w:r w:rsidRPr="00AD3D8B">
        <w:rPr>
          <w:rFonts w:ascii="Times New Roman" w:eastAsia="Times New Roman" w:hAnsi="Times New Roman" w:cs="Times New Roman"/>
          <w:sz w:val="20"/>
          <w:szCs w:val="20"/>
        </w:rPr>
        <w:t>, consisted of a mix of 15% unburned, 39% low severity, 25% moderate severity, and 20% high severity burned area (</w:t>
      </w:r>
      <w:proofErr w:type="spellStart"/>
      <w:r w:rsidRPr="00AD3D8B">
        <w:rPr>
          <w:rFonts w:ascii="Times New Roman" w:eastAsia="Times New Roman" w:hAnsi="Times New Roman" w:cs="Times New Roman"/>
          <w:sz w:val="20"/>
          <w:szCs w:val="20"/>
        </w:rPr>
        <w:t>Dahm</w:t>
      </w:r>
      <w:proofErr w:type="spellEnd"/>
      <w:r w:rsidRPr="00AD3D8B">
        <w:rPr>
          <w:rFonts w:ascii="Times New Roman" w:eastAsia="Times New Roman" w:hAnsi="Times New Roman" w:cs="Times New Roman"/>
          <w:sz w:val="20"/>
          <w:szCs w:val="20"/>
        </w:rPr>
        <w:t xml:space="preserve"> et al. 2015).</w:t>
      </w:r>
    </w:p>
    <w:p w14:paraId="67959FAE" w14:textId="7F4B5F97" w:rsidR="003F6ECC" w:rsidRPr="006A504E" w:rsidRDefault="003F6ECC" w:rsidP="003F6ECC">
      <w:pPr>
        <w:rPr>
          <w:rFonts w:ascii="Times New Roman" w:eastAsia="Times New Roman" w:hAnsi="Times New Roman" w:cs="Times New Roman"/>
          <w:sz w:val="20"/>
          <w:szCs w:val="20"/>
        </w:rPr>
      </w:pPr>
    </w:p>
    <w:p w14:paraId="721BC687" w14:textId="3CFB18F9" w:rsidR="003F6ECC" w:rsidRPr="006A504E" w:rsidRDefault="003F6ECC" w:rsidP="003F6ECC">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These</w:t>
      </w:r>
      <w:r w:rsidR="00EA4E8F">
        <w:rPr>
          <w:rFonts w:ascii="Times New Roman" w:eastAsia="Times New Roman" w:hAnsi="Times New Roman" w:cs="Times New Roman"/>
          <w:sz w:val="20"/>
          <w:szCs w:val="20"/>
        </w:rPr>
        <w:t xml:space="preserve"> stream chemistry</w:t>
      </w:r>
      <w:r w:rsidRPr="006A504E">
        <w:rPr>
          <w:rFonts w:ascii="Times New Roman" w:eastAsia="Times New Roman" w:hAnsi="Times New Roman" w:cs="Times New Roman"/>
          <w:sz w:val="20"/>
          <w:szCs w:val="20"/>
        </w:rPr>
        <w:t xml:space="preserve"> data have been included in additional studies in </w:t>
      </w:r>
      <w:r w:rsidR="00C40931">
        <w:rPr>
          <w:rFonts w:ascii="Times New Roman" w:eastAsia="Times New Roman" w:hAnsi="Times New Roman" w:cs="Times New Roman"/>
          <w:sz w:val="20"/>
          <w:szCs w:val="20"/>
        </w:rPr>
        <w:t>Mediterranean and monsoonal watersheds</w:t>
      </w:r>
      <w:r w:rsidRPr="006A504E">
        <w:rPr>
          <w:rFonts w:ascii="Times New Roman" w:eastAsia="Times New Roman" w:hAnsi="Times New Roman" w:cs="Times New Roman"/>
          <w:sz w:val="20"/>
          <w:szCs w:val="20"/>
        </w:rPr>
        <w:t xml:space="preserve"> (</w:t>
      </w:r>
      <w:proofErr w:type="spellStart"/>
      <w:r w:rsidRPr="006A504E">
        <w:rPr>
          <w:rFonts w:ascii="Times New Roman" w:eastAsia="Times New Roman" w:hAnsi="Times New Roman" w:cs="Times New Roman"/>
          <w:sz w:val="20"/>
          <w:szCs w:val="20"/>
        </w:rPr>
        <w:t>Dahm</w:t>
      </w:r>
      <w:proofErr w:type="spellEnd"/>
      <w:r w:rsidRPr="006A504E">
        <w:rPr>
          <w:rFonts w:ascii="Times New Roman" w:eastAsia="Times New Roman" w:hAnsi="Times New Roman" w:cs="Times New Roman"/>
          <w:sz w:val="20"/>
          <w:szCs w:val="20"/>
        </w:rPr>
        <w:t xml:space="preserve"> et al. 2015;</w:t>
      </w:r>
      <w:r w:rsidR="00C40931">
        <w:rPr>
          <w:rFonts w:ascii="Times New Roman" w:eastAsia="Times New Roman" w:hAnsi="Times New Roman" w:cs="Times New Roman"/>
          <w:sz w:val="20"/>
          <w:szCs w:val="20"/>
        </w:rPr>
        <w:t xml:space="preserve"> </w:t>
      </w:r>
      <w:proofErr w:type="spellStart"/>
      <w:r w:rsidR="00C40931">
        <w:rPr>
          <w:rFonts w:ascii="Times New Roman" w:eastAsia="Times New Roman" w:hAnsi="Times New Roman" w:cs="Times New Roman"/>
          <w:sz w:val="20"/>
          <w:szCs w:val="20"/>
        </w:rPr>
        <w:t>Reale</w:t>
      </w:r>
      <w:proofErr w:type="spellEnd"/>
      <w:r w:rsidR="00C40931">
        <w:rPr>
          <w:rFonts w:ascii="Times New Roman" w:eastAsia="Times New Roman" w:hAnsi="Times New Roman" w:cs="Times New Roman"/>
          <w:sz w:val="20"/>
          <w:szCs w:val="20"/>
        </w:rPr>
        <w:t xml:space="preserve"> et al. 2015;</w:t>
      </w:r>
      <w:r w:rsidRPr="006A504E">
        <w:rPr>
          <w:rFonts w:ascii="Times New Roman" w:eastAsia="Times New Roman" w:hAnsi="Times New Roman" w:cs="Times New Roman"/>
          <w:sz w:val="20"/>
          <w:szCs w:val="20"/>
        </w:rPr>
        <w:t xml:space="preserve"> </w:t>
      </w:r>
      <w:proofErr w:type="spellStart"/>
      <w:r w:rsidRPr="006A504E">
        <w:rPr>
          <w:rFonts w:ascii="Times New Roman" w:eastAsia="Times New Roman" w:hAnsi="Times New Roman" w:cs="Times New Roman"/>
          <w:sz w:val="20"/>
          <w:szCs w:val="20"/>
        </w:rPr>
        <w:t>Sherson</w:t>
      </w:r>
      <w:proofErr w:type="spellEnd"/>
      <w:r w:rsidRPr="006A504E">
        <w:rPr>
          <w:rFonts w:ascii="Times New Roman" w:eastAsia="Times New Roman" w:hAnsi="Times New Roman" w:cs="Times New Roman"/>
          <w:sz w:val="20"/>
          <w:szCs w:val="20"/>
        </w:rPr>
        <w:t xml:space="preserve"> et al. 2015; Aguilera and Melack 2018a, 2018b; Goodridge et al. 2018; Sánchez et al. 2023). Here, we detail how our analysis approach differs from and builds upon previous findings</w:t>
      </w:r>
      <w:r w:rsidR="00D64C75">
        <w:rPr>
          <w:rFonts w:ascii="Times New Roman" w:eastAsia="Times New Roman" w:hAnsi="Times New Roman" w:cs="Times New Roman"/>
          <w:sz w:val="20"/>
          <w:szCs w:val="20"/>
        </w:rPr>
        <w:t>—</w:t>
      </w:r>
      <w:r w:rsidRPr="006A504E">
        <w:rPr>
          <w:rFonts w:ascii="Times New Roman" w:eastAsia="Times New Roman" w:hAnsi="Times New Roman" w:cs="Times New Roman"/>
          <w:sz w:val="20"/>
          <w:szCs w:val="20"/>
        </w:rPr>
        <w:t xml:space="preserve"> </w:t>
      </w:r>
    </w:p>
    <w:p w14:paraId="2E9C0D99" w14:textId="2618B3A2" w:rsidR="003F6ECC" w:rsidRPr="006A504E" w:rsidRDefault="003F6ECC" w:rsidP="003F6ECC">
      <w:pPr>
        <w:rPr>
          <w:rFonts w:ascii="Times New Roman" w:eastAsia="Times New Roman" w:hAnsi="Times New Roman" w:cs="Times New Roman"/>
          <w:sz w:val="20"/>
          <w:szCs w:val="20"/>
        </w:rPr>
      </w:pPr>
    </w:p>
    <w:p w14:paraId="33C2776E" w14:textId="15F2DAB6" w:rsidR="003F6ECC" w:rsidRPr="006A504E" w:rsidRDefault="003F6ECC" w:rsidP="003F6ECC">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In the Mediterranean watersheds, studies of annual and storm fluxes (Aguilera and Melack</w:t>
      </w:r>
      <w:r>
        <w:rPr>
          <w:rFonts w:ascii="Times New Roman" w:eastAsia="Times New Roman" w:hAnsi="Times New Roman" w:cs="Times New Roman"/>
          <w:sz w:val="20"/>
          <w:szCs w:val="20"/>
        </w:rPr>
        <w:t xml:space="preserve"> </w:t>
      </w:r>
      <w:r w:rsidRPr="006A504E">
        <w:rPr>
          <w:rFonts w:ascii="Times New Roman" w:eastAsia="Times New Roman" w:hAnsi="Times New Roman" w:cs="Times New Roman"/>
          <w:sz w:val="20"/>
          <w:szCs w:val="20"/>
        </w:rPr>
        <w:t>2018a) and storm event concentration-discharge relationships (Aguilera and Melack 2018b) provide descriptive information of post-fire stream solute fluxes but do not explicitly include fire characteristics as part of their modeling frameworks</w:t>
      </w:r>
      <w:r w:rsidR="00986DBE">
        <w:rPr>
          <w:rFonts w:ascii="Times New Roman" w:eastAsia="Times New Roman" w:hAnsi="Times New Roman" w:cs="Times New Roman"/>
          <w:sz w:val="20"/>
          <w:szCs w:val="20"/>
        </w:rPr>
        <w:t>, in contrast to our study</w:t>
      </w:r>
      <w:r w:rsidRPr="006A504E">
        <w:rPr>
          <w:rFonts w:ascii="Times New Roman" w:eastAsia="Times New Roman" w:hAnsi="Times New Roman" w:cs="Times New Roman"/>
          <w:sz w:val="20"/>
          <w:szCs w:val="20"/>
        </w:rPr>
        <w:t xml:space="preserve">. One study in this region did focus on the effect of the Tea and Jesusita </w:t>
      </w:r>
      <w:r w:rsidR="000D7976">
        <w:rPr>
          <w:rFonts w:ascii="Times New Roman" w:eastAsia="Times New Roman" w:hAnsi="Times New Roman" w:cs="Times New Roman"/>
          <w:sz w:val="20"/>
          <w:szCs w:val="20"/>
        </w:rPr>
        <w:t>f</w:t>
      </w:r>
      <w:r w:rsidRPr="006A504E">
        <w:rPr>
          <w:rFonts w:ascii="Times New Roman" w:eastAsia="Times New Roman" w:hAnsi="Times New Roman" w:cs="Times New Roman"/>
          <w:sz w:val="20"/>
          <w:szCs w:val="20"/>
        </w:rPr>
        <w:t xml:space="preserve">ires on the Rattlesnake Creek (RS02) watershed and found in-stream nitrogen concentrations returned to pre-fire concentrations approximately 17 months after the first fire (Goodridge et al. 2018). However, the Goodridge et al. (2018) analysis differed from ours in several ways: (1) their data included only storm events, whereas our data include baseflow samples as part of our monthly mean observations, (2) they assume an immediate effect of fire, whereas we investigate multiple durations of fire effects (up to 5 years post-fire), (3) the effects of fire and precipitation are intertwined in their calculation of the change in post-fire stream N export (i.e., </w:t>
      </w:r>
      <w:proofErr w:type="spellStart"/>
      <w:r w:rsidRPr="006A504E">
        <w:rPr>
          <w:rFonts w:ascii="Times New Roman" w:eastAsia="Times New Roman" w:hAnsi="Times New Roman" w:cs="Times New Roman"/>
          <w:i/>
          <w:sz w:val="20"/>
          <w:szCs w:val="20"/>
        </w:rPr>
        <w:t>wfe</w:t>
      </w:r>
      <w:proofErr w:type="spellEnd"/>
      <w:r w:rsidRPr="006A504E">
        <w:rPr>
          <w:rFonts w:ascii="Times New Roman" w:eastAsia="Times New Roman" w:hAnsi="Times New Roman" w:cs="Times New Roman"/>
          <w:sz w:val="20"/>
          <w:szCs w:val="20"/>
        </w:rPr>
        <w:t xml:space="preserve"> term), whereas our model structure accounts for the independent effects of fire and precipitation as well as their interaction, and (4) their analysis examined all N species together in a single watershed while we parsed the effects on separate N species in multiple watersheds, which may </w:t>
      </w:r>
      <w:r w:rsidR="00986DBE">
        <w:rPr>
          <w:rFonts w:ascii="Times New Roman" w:eastAsia="Times New Roman" w:hAnsi="Times New Roman" w:cs="Times New Roman"/>
          <w:sz w:val="20"/>
          <w:szCs w:val="20"/>
        </w:rPr>
        <w:t>have</w:t>
      </w:r>
      <w:r w:rsidR="00986DBE" w:rsidRPr="006A504E">
        <w:rPr>
          <w:rFonts w:ascii="Times New Roman" w:eastAsia="Times New Roman" w:hAnsi="Times New Roman" w:cs="Times New Roman"/>
          <w:sz w:val="20"/>
          <w:szCs w:val="20"/>
        </w:rPr>
        <w:t xml:space="preserve"> </w:t>
      </w:r>
      <w:r w:rsidRPr="006A504E">
        <w:rPr>
          <w:rFonts w:ascii="Times New Roman" w:eastAsia="Times New Roman" w:hAnsi="Times New Roman" w:cs="Times New Roman"/>
          <w:sz w:val="20"/>
          <w:szCs w:val="20"/>
        </w:rPr>
        <w:t>different relationships to fire.</w:t>
      </w:r>
    </w:p>
    <w:p w14:paraId="466C906D" w14:textId="77777777" w:rsidR="003F6ECC" w:rsidRPr="006A504E" w:rsidRDefault="003F6ECC" w:rsidP="003F6ECC">
      <w:pPr>
        <w:rPr>
          <w:rFonts w:ascii="Times New Roman" w:eastAsia="Times New Roman" w:hAnsi="Times New Roman" w:cs="Times New Roman"/>
          <w:sz w:val="20"/>
          <w:szCs w:val="20"/>
        </w:rPr>
      </w:pPr>
    </w:p>
    <w:p w14:paraId="4DED7ACA" w14:textId="0285F31C" w:rsidR="003F6ECC" w:rsidRPr="006A504E" w:rsidRDefault="003F6ECC" w:rsidP="003F6ECC">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 xml:space="preserve">In the monsoonal watersheds, studies have focused on shorter post-fire time periods (2 months, </w:t>
      </w:r>
      <w:proofErr w:type="spellStart"/>
      <w:r w:rsidRPr="006A504E">
        <w:rPr>
          <w:rFonts w:ascii="Times New Roman" w:eastAsia="Times New Roman" w:hAnsi="Times New Roman" w:cs="Times New Roman"/>
          <w:sz w:val="20"/>
          <w:szCs w:val="20"/>
        </w:rPr>
        <w:t>Dahm</w:t>
      </w:r>
      <w:proofErr w:type="spellEnd"/>
      <w:r w:rsidRPr="006A504E">
        <w:rPr>
          <w:rFonts w:ascii="Times New Roman" w:eastAsia="Times New Roman" w:hAnsi="Times New Roman" w:cs="Times New Roman"/>
          <w:sz w:val="20"/>
          <w:szCs w:val="20"/>
        </w:rPr>
        <w:t xml:space="preserve"> et al. 2015; 4 months, </w:t>
      </w:r>
      <w:proofErr w:type="spellStart"/>
      <w:r w:rsidRPr="006A504E">
        <w:rPr>
          <w:rFonts w:ascii="Times New Roman" w:eastAsia="Times New Roman" w:hAnsi="Times New Roman" w:cs="Times New Roman"/>
          <w:sz w:val="20"/>
          <w:szCs w:val="20"/>
        </w:rPr>
        <w:t>Sherson</w:t>
      </w:r>
      <w:proofErr w:type="spellEnd"/>
      <w:r w:rsidRPr="006A504E">
        <w:rPr>
          <w:rFonts w:ascii="Times New Roman" w:eastAsia="Times New Roman" w:hAnsi="Times New Roman" w:cs="Times New Roman"/>
          <w:sz w:val="20"/>
          <w:szCs w:val="20"/>
        </w:rPr>
        <w:t xml:space="preserve"> et al. 2015)</w:t>
      </w:r>
      <w:r w:rsidR="00F8379E">
        <w:rPr>
          <w:rFonts w:ascii="Times New Roman" w:eastAsia="Times New Roman" w:hAnsi="Times New Roman" w:cs="Times New Roman"/>
          <w:sz w:val="20"/>
          <w:szCs w:val="20"/>
        </w:rPr>
        <w:t>, single watersheds (</w:t>
      </w:r>
      <w:proofErr w:type="spellStart"/>
      <w:r w:rsidR="00F8379E">
        <w:rPr>
          <w:rFonts w:ascii="Times New Roman" w:eastAsia="Times New Roman" w:hAnsi="Times New Roman" w:cs="Times New Roman"/>
          <w:sz w:val="20"/>
          <w:szCs w:val="20"/>
        </w:rPr>
        <w:t>Reale</w:t>
      </w:r>
      <w:proofErr w:type="spellEnd"/>
      <w:r w:rsidR="00F8379E">
        <w:rPr>
          <w:rFonts w:ascii="Times New Roman" w:eastAsia="Times New Roman" w:hAnsi="Times New Roman" w:cs="Times New Roman"/>
          <w:sz w:val="20"/>
          <w:szCs w:val="20"/>
        </w:rPr>
        <w:t xml:space="preserve"> et al. 2015), </w:t>
      </w:r>
      <w:r w:rsidRPr="006A504E">
        <w:rPr>
          <w:rFonts w:ascii="Times New Roman" w:eastAsia="Times New Roman" w:hAnsi="Times New Roman" w:cs="Times New Roman"/>
          <w:sz w:val="20"/>
          <w:szCs w:val="20"/>
        </w:rPr>
        <w:t>or upper regions of the Valles Caldera catchments (i.e., first order streams, Sánchez et al. 2023) which do not consider interactions with meadows in the valleys. None have considered the effects of multiple fires</w:t>
      </w:r>
      <w:r w:rsidR="00986DBE">
        <w:rPr>
          <w:rFonts w:ascii="Times New Roman" w:eastAsia="Times New Roman" w:hAnsi="Times New Roman" w:cs="Times New Roman"/>
          <w:sz w:val="20"/>
          <w:szCs w:val="20"/>
        </w:rPr>
        <w:t>;</w:t>
      </w:r>
      <w:r w:rsidRPr="006A504E">
        <w:rPr>
          <w:rFonts w:ascii="Times New Roman" w:eastAsia="Times New Roman" w:hAnsi="Times New Roman" w:cs="Times New Roman"/>
          <w:sz w:val="20"/>
          <w:szCs w:val="20"/>
        </w:rPr>
        <w:t xml:space="preserve"> </w:t>
      </w:r>
      <w:proofErr w:type="spellStart"/>
      <w:r w:rsidRPr="006A504E">
        <w:rPr>
          <w:rFonts w:ascii="Times New Roman" w:eastAsia="Times New Roman" w:hAnsi="Times New Roman" w:cs="Times New Roman"/>
          <w:sz w:val="20"/>
          <w:szCs w:val="20"/>
        </w:rPr>
        <w:t>Dahm</w:t>
      </w:r>
      <w:proofErr w:type="spellEnd"/>
      <w:r w:rsidRPr="006A504E">
        <w:rPr>
          <w:rFonts w:ascii="Times New Roman" w:eastAsia="Times New Roman" w:hAnsi="Times New Roman" w:cs="Times New Roman"/>
          <w:sz w:val="20"/>
          <w:szCs w:val="20"/>
        </w:rPr>
        <w:t xml:space="preserve"> et al. (2015)</w:t>
      </w:r>
      <w:r w:rsidR="00F8379E">
        <w:rPr>
          <w:rFonts w:ascii="Times New Roman" w:eastAsia="Times New Roman" w:hAnsi="Times New Roman" w:cs="Times New Roman"/>
          <w:sz w:val="20"/>
          <w:szCs w:val="20"/>
        </w:rPr>
        <w:t xml:space="preserve">, </w:t>
      </w:r>
      <w:proofErr w:type="spellStart"/>
      <w:r w:rsidR="00F8379E">
        <w:rPr>
          <w:rFonts w:ascii="Times New Roman" w:eastAsia="Times New Roman" w:hAnsi="Times New Roman" w:cs="Times New Roman"/>
          <w:sz w:val="20"/>
          <w:szCs w:val="20"/>
        </w:rPr>
        <w:t>Reale</w:t>
      </w:r>
      <w:proofErr w:type="spellEnd"/>
      <w:r w:rsidR="00F8379E">
        <w:rPr>
          <w:rFonts w:ascii="Times New Roman" w:eastAsia="Times New Roman" w:hAnsi="Times New Roman" w:cs="Times New Roman"/>
          <w:sz w:val="20"/>
          <w:szCs w:val="20"/>
        </w:rPr>
        <w:t xml:space="preserve"> et al. (2015),</w:t>
      </w:r>
      <w:r w:rsidRPr="006A504E">
        <w:rPr>
          <w:rFonts w:ascii="Times New Roman" w:eastAsia="Times New Roman" w:hAnsi="Times New Roman" w:cs="Times New Roman"/>
          <w:sz w:val="20"/>
          <w:szCs w:val="20"/>
        </w:rPr>
        <w:t xml:space="preserve"> and </w:t>
      </w:r>
      <w:proofErr w:type="spellStart"/>
      <w:r w:rsidRPr="006A504E">
        <w:rPr>
          <w:rFonts w:ascii="Times New Roman" w:eastAsia="Times New Roman" w:hAnsi="Times New Roman" w:cs="Times New Roman"/>
          <w:sz w:val="20"/>
          <w:szCs w:val="20"/>
        </w:rPr>
        <w:t>Sherson</w:t>
      </w:r>
      <w:proofErr w:type="spellEnd"/>
      <w:r w:rsidRPr="006A504E">
        <w:rPr>
          <w:rFonts w:ascii="Times New Roman" w:eastAsia="Times New Roman" w:hAnsi="Times New Roman" w:cs="Times New Roman"/>
          <w:sz w:val="20"/>
          <w:szCs w:val="20"/>
        </w:rPr>
        <w:t xml:space="preserve"> et al. (2015) focused solely on the Las </w:t>
      </w:r>
      <w:proofErr w:type="spellStart"/>
      <w:r w:rsidRPr="006A504E">
        <w:rPr>
          <w:rFonts w:ascii="Times New Roman" w:eastAsia="Times New Roman" w:hAnsi="Times New Roman" w:cs="Times New Roman"/>
          <w:sz w:val="20"/>
          <w:szCs w:val="20"/>
        </w:rPr>
        <w:t>Conchas</w:t>
      </w:r>
      <w:proofErr w:type="spellEnd"/>
      <w:r w:rsidRPr="006A504E">
        <w:rPr>
          <w:rFonts w:ascii="Times New Roman" w:eastAsia="Times New Roman" w:hAnsi="Times New Roman" w:cs="Times New Roman"/>
          <w:sz w:val="20"/>
          <w:szCs w:val="20"/>
        </w:rPr>
        <w:t xml:space="preserve"> fire (2011) while Sánchez et al. (2023) focused on the Thompson Ridge fire (2013). Furthermore, the effects of fire and precipitation are only considered qualitatively in interpretation of results (</w:t>
      </w:r>
      <w:proofErr w:type="spellStart"/>
      <w:r w:rsidRPr="006A504E">
        <w:rPr>
          <w:rFonts w:ascii="Times New Roman" w:eastAsia="Times New Roman" w:hAnsi="Times New Roman" w:cs="Times New Roman"/>
          <w:sz w:val="20"/>
          <w:szCs w:val="20"/>
        </w:rPr>
        <w:t>Dahm</w:t>
      </w:r>
      <w:proofErr w:type="spellEnd"/>
      <w:r w:rsidRPr="006A504E">
        <w:rPr>
          <w:rFonts w:ascii="Times New Roman" w:eastAsia="Times New Roman" w:hAnsi="Times New Roman" w:cs="Times New Roman"/>
          <w:sz w:val="20"/>
          <w:szCs w:val="20"/>
        </w:rPr>
        <w:t xml:space="preserve"> et al. 2015; </w:t>
      </w:r>
      <w:proofErr w:type="spellStart"/>
      <w:r w:rsidRPr="006A504E">
        <w:rPr>
          <w:rFonts w:ascii="Times New Roman" w:eastAsia="Times New Roman" w:hAnsi="Times New Roman" w:cs="Times New Roman"/>
          <w:sz w:val="20"/>
          <w:szCs w:val="20"/>
        </w:rPr>
        <w:t>Sherson</w:t>
      </w:r>
      <w:proofErr w:type="spellEnd"/>
      <w:r w:rsidRPr="006A504E">
        <w:rPr>
          <w:rFonts w:ascii="Times New Roman" w:eastAsia="Times New Roman" w:hAnsi="Times New Roman" w:cs="Times New Roman"/>
          <w:sz w:val="20"/>
          <w:szCs w:val="20"/>
        </w:rPr>
        <w:t xml:space="preserve"> et al. 2015) or the effects are intertwined, similar to Goodridge et al. (2018), using a </w:t>
      </w:r>
      <w:r w:rsidR="00986DBE">
        <w:rPr>
          <w:rFonts w:ascii="Times New Roman" w:eastAsia="Times New Roman" w:hAnsi="Times New Roman" w:cs="Times New Roman"/>
          <w:sz w:val="20"/>
          <w:szCs w:val="20"/>
        </w:rPr>
        <w:t>dimension</w:t>
      </w:r>
      <w:r w:rsidR="00986DBE" w:rsidRPr="006A504E">
        <w:rPr>
          <w:rFonts w:ascii="Times New Roman" w:eastAsia="Times New Roman" w:hAnsi="Times New Roman" w:cs="Times New Roman"/>
          <w:sz w:val="20"/>
          <w:szCs w:val="20"/>
        </w:rPr>
        <w:t xml:space="preserve">less </w:t>
      </w:r>
      <w:r w:rsidRPr="006A504E">
        <w:rPr>
          <w:rFonts w:ascii="Times New Roman" w:eastAsia="Times New Roman" w:hAnsi="Times New Roman" w:cs="Times New Roman"/>
          <w:sz w:val="20"/>
          <w:szCs w:val="20"/>
        </w:rPr>
        <w:t>metric of pre- to post-fire change in solute concentration (i.e</w:t>
      </w:r>
      <w:r>
        <w:rPr>
          <w:rFonts w:ascii="Times New Roman" w:eastAsia="Times New Roman" w:hAnsi="Times New Roman" w:cs="Times New Roman"/>
          <w:sz w:val="20"/>
          <w:szCs w:val="20"/>
        </w:rPr>
        <w:t>.</w:t>
      </w:r>
      <w:r w:rsidRPr="006A504E">
        <w:rPr>
          <w:rFonts w:ascii="Times New Roman" w:eastAsia="Times New Roman" w:hAnsi="Times New Roman" w:cs="Times New Roman"/>
          <w:sz w:val="20"/>
          <w:szCs w:val="20"/>
        </w:rPr>
        <w:t>,</w:t>
      </w:r>
      <w:r w:rsidR="00F8379E">
        <w:rPr>
          <w:rFonts w:ascii="Times New Roman" w:eastAsia="Times New Roman" w:hAnsi="Times New Roman" w:cs="Times New Roman"/>
          <w:sz w:val="20"/>
          <w:szCs w:val="20"/>
        </w:rPr>
        <w:t xml:space="preserve"> KS tests, </w:t>
      </w:r>
      <w:proofErr w:type="spellStart"/>
      <w:r w:rsidR="00F8379E">
        <w:rPr>
          <w:rFonts w:ascii="Times New Roman" w:eastAsia="Times New Roman" w:hAnsi="Times New Roman" w:cs="Times New Roman"/>
          <w:sz w:val="20"/>
          <w:szCs w:val="20"/>
        </w:rPr>
        <w:t>Reale</w:t>
      </w:r>
      <w:proofErr w:type="spellEnd"/>
      <w:r w:rsidR="00F8379E">
        <w:rPr>
          <w:rFonts w:ascii="Times New Roman" w:eastAsia="Times New Roman" w:hAnsi="Times New Roman" w:cs="Times New Roman"/>
          <w:sz w:val="20"/>
          <w:szCs w:val="20"/>
        </w:rPr>
        <w:t xml:space="preserve"> et al. 2015;</w:t>
      </w:r>
      <w:r w:rsidRPr="006A504E">
        <w:rPr>
          <w:rFonts w:ascii="Times New Roman" w:eastAsia="Times New Roman" w:hAnsi="Times New Roman" w:cs="Times New Roman"/>
          <w:sz w:val="20"/>
          <w:szCs w:val="20"/>
        </w:rPr>
        <w:t xml:space="preserve"> </w:t>
      </w:r>
      <m:oMath>
        <m:r>
          <w:rPr>
            <w:rFonts w:ascii="Cambria Math" w:hAnsi="Cambria Math" w:cs="Times New Roman"/>
            <w:sz w:val="20"/>
            <w:szCs w:val="20"/>
          </w:rPr>
          <m:t>Δ</m:t>
        </m:r>
        <m:r>
          <w:rPr>
            <w:rFonts w:ascii="Cambria Math" w:eastAsia="Times New Roman" w:hAnsi="Cambria Math" w:cs="Times New Roman"/>
            <w:sz w:val="20"/>
            <w:szCs w:val="20"/>
          </w:rPr>
          <m:t>X</m:t>
        </m:r>
      </m:oMath>
      <w:r w:rsidRPr="006A504E">
        <w:rPr>
          <w:rFonts w:ascii="Times New Roman" w:eastAsia="Times New Roman" w:hAnsi="Times New Roman" w:cs="Times New Roman"/>
          <w:sz w:val="20"/>
          <w:szCs w:val="20"/>
        </w:rPr>
        <w:t xml:space="preserve"> term, Sánchez et al. 2023). In contrast, our analysis quantifies the separate effects of fire and precipitation as well as their interaction.</w:t>
      </w:r>
      <w:r w:rsidR="00F8379E">
        <w:rPr>
          <w:rFonts w:ascii="Times New Roman" w:eastAsia="Times New Roman" w:hAnsi="Times New Roman" w:cs="Times New Roman"/>
          <w:sz w:val="20"/>
          <w:szCs w:val="20"/>
        </w:rPr>
        <w:t xml:space="preserve"> O</w:t>
      </w:r>
      <w:r w:rsidR="00F8379E" w:rsidRPr="00F8379E">
        <w:rPr>
          <w:rFonts w:ascii="Times New Roman" w:eastAsia="Times New Roman" w:hAnsi="Times New Roman" w:cs="Times New Roman"/>
          <w:sz w:val="20"/>
          <w:szCs w:val="20"/>
        </w:rPr>
        <w:t>ur analysis compares watersheds within and across regions within the same statistical framework to facilitate their direct comparison.</w:t>
      </w:r>
    </w:p>
    <w:p w14:paraId="2A8C8561" w14:textId="77777777" w:rsidR="003F6ECC" w:rsidRPr="006A504E" w:rsidRDefault="003F6ECC" w:rsidP="003F6ECC">
      <w:pPr>
        <w:rPr>
          <w:rFonts w:ascii="Times New Roman" w:eastAsia="Times New Roman" w:hAnsi="Times New Roman" w:cs="Times New Roman"/>
          <w:sz w:val="20"/>
          <w:szCs w:val="20"/>
        </w:rPr>
      </w:pPr>
    </w:p>
    <w:p w14:paraId="6BE5A696" w14:textId="77777777" w:rsidR="003F6ECC" w:rsidRPr="00E341B0" w:rsidRDefault="003F6ECC" w:rsidP="003F6ECC">
      <w:pPr>
        <w:rPr>
          <w:rFonts w:ascii="Times New Roman" w:eastAsia="Times New Roman" w:hAnsi="Times New Roman" w:cs="Times New Roman"/>
          <w:b/>
          <w:sz w:val="20"/>
          <w:szCs w:val="20"/>
        </w:rPr>
      </w:pPr>
      <w:r w:rsidRPr="00E341B0">
        <w:rPr>
          <w:rFonts w:ascii="Times New Roman" w:eastAsia="Times New Roman" w:hAnsi="Times New Roman" w:cs="Times New Roman"/>
          <w:b/>
          <w:sz w:val="20"/>
          <w:szCs w:val="20"/>
        </w:rPr>
        <w:t>References</w:t>
      </w:r>
    </w:p>
    <w:p w14:paraId="6434CC37" w14:textId="77777777" w:rsidR="003F6ECC" w:rsidRPr="00E341B0" w:rsidRDefault="003F6ECC" w:rsidP="003F6ECC">
      <w:pPr>
        <w:widowControl w:val="0"/>
        <w:spacing w:line="240" w:lineRule="auto"/>
        <w:rPr>
          <w:rFonts w:ascii="Times New Roman" w:eastAsia="Times New Roman" w:hAnsi="Times New Roman" w:cs="Times New Roman"/>
          <w:sz w:val="20"/>
          <w:szCs w:val="20"/>
        </w:rPr>
      </w:pPr>
    </w:p>
    <w:p w14:paraId="588B4068" w14:textId="4E3476D4" w:rsidR="003F6ECC" w:rsidRPr="00E341B0" w:rsidRDefault="003F6ECC"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r w:rsidRPr="00E341B0">
        <w:rPr>
          <w:rFonts w:ascii="Times New Roman" w:eastAsia="Times New Roman" w:hAnsi="Times New Roman" w:cs="Times New Roman"/>
          <w:bCs/>
          <w:sz w:val="20"/>
          <w:szCs w:val="20"/>
        </w:rPr>
        <w:t xml:space="preserve">Aguilera R, Melack JM (2018a) Relationships among nutrient and sediment fluxes, hydrological variability, fire, and land cover in coastal California catchments. Journal of Geophysical Research: </w:t>
      </w:r>
      <w:proofErr w:type="spellStart"/>
      <w:r w:rsidRPr="00E341B0">
        <w:rPr>
          <w:rFonts w:ascii="Times New Roman" w:eastAsia="Times New Roman" w:hAnsi="Times New Roman" w:cs="Times New Roman"/>
          <w:bCs/>
          <w:sz w:val="20"/>
          <w:szCs w:val="20"/>
        </w:rPr>
        <w:t>Biogeosciences</w:t>
      </w:r>
      <w:proofErr w:type="spellEnd"/>
      <w:r w:rsidRPr="00E341B0">
        <w:rPr>
          <w:rFonts w:ascii="Times New Roman" w:eastAsia="Times New Roman" w:hAnsi="Times New Roman" w:cs="Times New Roman"/>
          <w:bCs/>
          <w:sz w:val="20"/>
          <w:szCs w:val="20"/>
        </w:rPr>
        <w:t xml:space="preserve"> 123(8):2568–2589. </w:t>
      </w:r>
      <w:r w:rsidR="001F514F" w:rsidRPr="00797A33">
        <w:rPr>
          <w:rFonts w:ascii="Times New Roman" w:eastAsia="Times New Roman" w:hAnsi="Times New Roman" w:cs="Times New Roman"/>
          <w:bCs/>
          <w:sz w:val="20"/>
          <w:szCs w:val="20"/>
        </w:rPr>
        <w:t>https://doi</w:t>
      </w:r>
      <w:r w:rsidRPr="00E341B0">
        <w:rPr>
          <w:rFonts w:ascii="Times New Roman" w:eastAsia="Times New Roman" w:hAnsi="Times New Roman" w:cs="Times New Roman"/>
          <w:bCs/>
          <w:sz w:val="20"/>
          <w:szCs w:val="20"/>
        </w:rPr>
        <w:t>.org/10.1029/2017JG004119</w:t>
      </w:r>
    </w:p>
    <w:p w14:paraId="7132BB3B" w14:textId="58FF7F65" w:rsidR="003F6ECC" w:rsidRPr="00E341B0" w:rsidRDefault="003F6ECC"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r w:rsidRPr="00E341B0">
        <w:rPr>
          <w:rFonts w:ascii="Times New Roman" w:eastAsia="Times New Roman" w:hAnsi="Times New Roman" w:cs="Times New Roman"/>
          <w:bCs/>
          <w:sz w:val="20"/>
          <w:szCs w:val="20"/>
        </w:rPr>
        <w:t>Aguilera R, Melack JM (2018</w:t>
      </w:r>
      <w:r w:rsidR="008A63E6">
        <w:rPr>
          <w:rFonts w:ascii="Times New Roman" w:eastAsia="Times New Roman" w:hAnsi="Times New Roman" w:cs="Times New Roman"/>
          <w:bCs/>
          <w:sz w:val="20"/>
          <w:szCs w:val="20"/>
        </w:rPr>
        <w:t>b</w:t>
      </w:r>
      <w:r w:rsidRPr="00E341B0">
        <w:rPr>
          <w:rFonts w:ascii="Times New Roman" w:eastAsia="Times New Roman" w:hAnsi="Times New Roman" w:cs="Times New Roman"/>
          <w:bCs/>
          <w:sz w:val="20"/>
          <w:szCs w:val="20"/>
        </w:rPr>
        <w:t xml:space="preserve">) Concentration-discharge responses to storm events in coastal California watersheds. Water Resources Research 54(1):407–424. </w:t>
      </w:r>
      <w:r w:rsidR="001F514F" w:rsidRPr="00797A33">
        <w:rPr>
          <w:rFonts w:ascii="Times New Roman" w:eastAsia="Times New Roman" w:hAnsi="Times New Roman" w:cs="Times New Roman"/>
          <w:bCs/>
          <w:sz w:val="20"/>
          <w:szCs w:val="20"/>
        </w:rPr>
        <w:t>https://doi</w:t>
      </w:r>
      <w:r w:rsidRPr="00E341B0">
        <w:rPr>
          <w:rFonts w:ascii="Times New Roman" w:eastAsia="Times New Roman" w:hAnsi="Times New Roman" w:cs="Times New Roman"/>
          <w:bCs/>
          <w:sz w:val="20"/>
          <w:szCs w:val="20"/>
        </w:rPr>
        <w:t>.org/10.1002/2017WR021578</w:t>
      </w:r>
    </w:p>
    <w:p w14:paraId="4245C463" w14:textId="7EBB3208" w:rsidR="003F6ECC" w:rsidRPr="00E341B0" w:rsidRDefault="003F6ECC"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proofErr w:type="spellStart"/>
      <w:r w:rsidRPr="00E341B0">
        <w:rPr>
          <w:rFonts w:ascii="Times New Roman" w:eastAsia="Times New Roman" w:hAnsi="Times New Roman" w:cs="Times New Roman"/>
          <w:bCs/>
          <w:sz w:val="20"/>
          <w:szCs w:val="20"/>
        </w:rPr>
        <w:t>Dahm</w:t>
      </w:r>
      <w:proofErr w:type="spellEnd"/>
      <w:r w:rsidRPr="00E341B0">
        <w:rPr>
          <w:rFonts w:ascii="Times New Roman" w:eastAsia="Times New Roman" w:hAnsi="Times New Roman" w:cs="Times New Roman"/>
          <w:bCs/>
          <w:sz w:val="20"/>
          <w:szCs w:val="20"/>
        </w:rPr>
        <w:t xml:space="preserve"> CN, Ley RIC, </w:t>
      </w:r>
      <w:proofErr w:type="spellStart"/>
      <w:r w:rsidRPr="00E341B0">
        <w:rPr>
          <w:rFonts w:ascii="Times New Roman" w:eastAsia="Times New Roman" w:hAnsi="Times New Roman" w:cs="Times New Roman"/>
          <w:bCs/>
          <w:sz w:val="20"/>
          <w:szCs w:val="20"/>
        </w:rPr>
        <w:t>Reale</w:t>
      </w:r>
      <w:proofErr w:type="spellEnd"/>
      <w:r w:rsidRPr="00E341B0">
        <w:rPr>
          <w:rFonts w:ascii="Times New Roman" w:eastAsia="Times New Roman" w:hAnsi="Times New Roman" w:cs="Times New Roman"/>
          <w:bCs/>
          <w:sz w:val="20"/>
          <w:szCs w:val="20"/>
        </w:rPr>
        <w:t xml:space="preserve"> CS, </w:t>
      </w:r>
      <w:proofErr w:type="spellStart"/>
      <w:r w:rsidRPr="00E341B0">
        <w:rPr>
          <w:rFonts w:ascii="Times New Roman" w:eastAsia="Times New Roman" w:hAnsi="Times New Roman" w:cs="Times New Roman"/>
          <w:bCs/>
          <w:sz w:val="20"/>
          <w:szCs w:val="20"/>
        </w:rPr>
        <w:t>Reale</w:t>
      </w:r>
      <w:proofErr w:type="spellEnd"/>
      <w:r w:rsidRPr="00E341B0">
        <w:rPr>
          <w:rFonts w:ascii="Times New Roman" w:eastAsia="Times New Roman" w:hAnsi="Times New Roman" w:cs="Times New Roman"/>
          <w:bCs/>
          <w:sz w:val="20"/>
          <w:szCs w:val="20"/>
        </w:rPr>
        <w:t xml:space="preserve"> JK, Van Horn DJ (2015) Extreme water quality degradation following a catastrophic forest fire. Freshwater Biology 60(12):2584–2599. </w:t>
      </w:r>
      <w:r w:rsidR="001F514F" w:rsidRPr="00797A33">
        <w:rPr>
          <w:rFonts w:ascii="Times New Roman" w:eastAsia="Times New Roman" w:hAnsi="Times New Roman" w:cs="Times New Roman"/>
          <w:bCs/>
          <w:sz w:val="20"/>
          <w:szCs w:val="20"/>
        </w:rPr>
        <w:t>https://doi</w:t>
      </w:r>
      <w:r w:rsidRPr="00E341B0">
        <w:rPr>
          <w:rFonts w:ascii="Times New Roman" w:eastAsia="Times New Roman" w:hAnsi="Times New Roman" w:cs="Times New Roman"/>
          <w:bCs/>
          <w:sz w:val="20"/>
          <w:szCs w:val="20"/>
        </w:rPr>
        <w:t>.org/10.1111/fwb.12548</w:t>
      </w:r>
    </w:p>
    <w:p w14:paraId="098BF0D8" w14:textId="77777777" w:rsidR="003F6ECC" w:rsidRPr="00E341B0" w:rsidRDefault="003F6ECC" w:rsidP="003F6ECC">
      <w:pPr>
        <w:widowControl w:val="0"/>
        <w:spacing w:line="240" w:lineRule="auto"/>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De </w:t>
      </w:r>
      <w:proofErr w:type="spellStart"/>
      <w:r w:rsidRPr="00E341B0">
        <w:rPr>
          <w:rFonts w:ascii="Times New Roman" w:eastAsia="Times New Roman" w:hAnsi="Times New Roman" w:cs="Times New Roman"/>
          <w:sz w:val="20"/>
          <w:szCs w:val="20"/>
        </w:rPr>
        <w:t>Cicco</w:t>
      </w:r>
      <w:proofErr w:type="spellEnd"/>
      <w:r w:rsidRPr="00E341B0">
        <w:rPr>
          <w:rFonts w:ascii="Times New Roman" w:eastAsia="Times New Roman" w:hAnsi="Times New Roman" w:cs="Times New Roman"/>
          <w:sz w:val="20"/>
          <w:szCs w:val="20"/>
        </w:rPr>
        <w:t xml:space="preserve"> LA, Lorenz D, Hirsch RM, Watkins W, Johnson M (2021) </w:t>
      </w:r>
      <w:proofErr w:type="spellStart"/>
      <w:r w:rsidRPr="00E341B0">
        <w:rPr>
          <w:rFonts w:ascii="Times New Roman" w:eastAsia="Times New Roman" w:hAnsi="Times New Roman" w:cs="Times New Roman"/>
          <w:sz w:val="20"/>
          <w:szCs w:val="20"/>
        </w:rPr>
        <w:t>dataRetrieval</w:t>
      </w:r>
      <w:proofErr w:type="spellEnd"/>
      <w:r w:rsidRPr="00E341B0">
        <w:rPr>
          <w:rFonts w:ascii="Times New Roman" w:eastAsia="Times New Roman" w:hAnsi="Times New Roman" w:cs="Times New Roman"/>
          <w:sz w:val="20"/>
          <w:szCs w:val="20"/>
        </w:rPr>
        <w:t>: R packages for discovering and retrieving water data available from U.S. federal hydrologic web services.</w:t>
      </w:r>
    </w:p>
    <w:p w14:paraId="7DC47C8E" w14:textId="6974BF7D" w:rsidR="0008795D" w:rsidRPr="00797A33" w:rsidRDefault="0008795D"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proofErr w:type="spellStart"/>
      <w:r w:rsidRPr="0008795D">
        <w:rPr>
          <w:rFonts w:ascii="Times New Roman" w:eastAsia="Times New Roman" w:hAnsi="Times New Roman" w:cs="Times New Roman"/>
          <w:bCs/>
          <w:sz w:val="20"/>
          <w:szCs w:val="20"/>
        </w:rPr>
        <w:t>Dunnington</w:t>
      </w:r>
      <w:proofErr w:type="spellEnd"/>
      <w:r w:rsidRPr="0008795D">
        <w:rPr>
          <w:rFonts w:ascii="Times New Roman" w:eastAsia="Times New Roman" w:hAnsi="Times New Roman" w:cs="Times New Roman"/>
          <w:bCs/>
          <w:sz w:val="20"/>
          <w:szCs w:val="20"/>
        </w:rPr>
        <w:t xml:space="preserve"> D (2023) </w:t>
      </w:r>
      <w:proofErr w:type="spellStart"/>
      <w:r w:rsidR="001F514F" w:rsidRPr="0008795D">
        <w:rPr>
          <w:rFonts w:ascii="Times New Roman" w:eastAsia="Times New Roman" w:hAnsi="Times New Roman" w:cs="Times New Roman"/>
          <w:bCs/>
          <w:sz w:val="20"/>
          <w:szCs w:val="20"/>
        </w:rPr>
        <w:t>G</w:t>
      </w:r>
      <w:r w:rsidRPr="0008795D">
        <w:rPr>
          <w:rFonts w:ascii="Times New Roman" w:eastAsia="Times New Roman" w:hAnsi="Times New Roman" w:cs="Times New Roman"/>
          <w:bCs/>
          <w:sz w:val="20"/>
          <w:szCs w:val="20"/>
        </w:rPr>
        <w:t>gspatial</w:t>
      </w:r>
      <w:proofErr w:type="spellEnd"/>
      <w:r w:rsidRPr="0008795D">
        <w:rPr>
          <w:rFonts w:ascii="Times New Roman" w:eastAsia="Times New Roman" w:hAnsi="Times New Roman" w:cs="Times New Roman"/>
          <w:bCs/>
          <w:sz w:val="20"/>
          <w:szCs w:val="20"/>
        </w:rPr>
        <w:t>: Spatial Data Framework for ggplot2. R package version 1.1.9</w:t>
      </w:r>
      <w:r>
        <w:rPr>
          <w:rFonts w:ascii="Times New Roman" w:eastAsia="Times New Roman" w:hAnsi="Times New Roman" w:cs="Times New Roman"/>
          <w:bCs/>
          <w:sz w:val="20"/>
          <w:szCs w:val="20"/>
        </w:rPr>
        <w:t>.</w:t>
      </w:r>
      <w:r w:rsidRPr="0008795D">
        <w:rPr>
          <w:rFonts w:ascii="Times New Roman" w:eastAsia="Times New Roman" w:hAnsi="Times New Roman" w:cs="Times New Roman"/>
          <w:bCs/>
          <w:sz w:val="20"/>
          <w:szCs w:val="20"/>
        </w:rPr>
        <w:t xml:space="preserve"> </w:t>
      </w:r>
      <w:r w:rsidR="001F514F" w:rsidRPr="00797A33">
        <w:rPr>
          <w:rFonts w:ascii="Times New Roman" w:eastAsia="Times New Roman" w:hAnsi="Times New Roman" w:cs="Times New Roman"/>
          <w:bCs/>
          <w:sz w:val="20"/>
          <w:szCs w:val="20"/>
        </w:rPr>
        <w:t>https://CRAN</w:t>
      </w:r>
      <w:r w:rsidRPr="00797A33">
        <w:t>.</w:t>
      </w:r>
      <w:r w:rsidRPr="00797A33">
        <w:rPr>
          <w:rFonts w:ascii="Times New Roman" w:hAnsi="Times New Roman" w:cs="Times New Roman"/>
          <w:sz w:val="20"/>
          <w:szCs w:val="20"/>
        </w:rPr>
        <w:t>R-project.org/package=ggspatial</w:t>
      </w:r>
    </w:p>
    <w:p w14:paraId="49C531D4" w14:textId="0C106927" w:rsidR="005146F9" w:rsidRDefault="005146F9"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r w:rsidRPr="005146F9">
        <w:rPr>
          <w:rFonts w:ascii="Times New Roman" w:eastAsia="Times New Roman" w:hAnsi="Times New Roman" w:cs="Times New Roman"/>
          <w:bCs/>
          <w:sz w:val="20"/>
          <w:szCs w:val="20"/>
        </w:rPr>
        <w:lastRenderedPageBreak/>
        <w:t>Gale MG, Cary GJ (2022) What determines variation in remotely sensed fire severity? Consideration of remote sensing limitations and confounding factors. Int J Wildland Fire 31(3):291–305. https://doi.org/10.1071/WF21131</w:t>
      </w:r>
    </w:p>
    <w:p w14:paraId="58A35101" w14:textId="7392D8E5" w:rsidR="003F6ECC" w:rsidRPr="00E341B0" w:rsidRDefault="003F6ECC"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r w:rsidRPr="00E341B0">
        <w:rPr>
          <w:rFonts w:ascii="Times New Roman" w:eastAsia="Times New Roman" w:hAnsi="Times New Roman" w:cs="Times New Roman"/>
          <w:bCs/>
          <w:sz w:val="20"/>
          <w:szCs w:val="20"/>
        </w:rPr>
        <w:t xml:space="preserve">Goodridge BM, Hanan EJ, Aguilera R, </w:t>
      </w:r>
      <w:proofErr w:type="spellStart"/>
      <w:r w:rsidRPr="00E341B0">
        <w:rPr>
          <w:rFonts w:ascii="Times New Roman" w:eastAsia="Times New Roman" w:hAnsi="Times New Roman" w:cs="Times New Roman"/>
          <w:bCs/>
          <w:sz w:val="20"/>
          <w:szCs w:val="20"/>
        </w:rPr>
        <w:t>Wetherley</w:t>
      </w:r>
      <w:proofErr w:type="spellEnd"/>
      <w:r w:rsidRPr="00E341B0">
        <w:rPr>
          <w:rFonts w:ascii="Times New Roman" w:eastAsia="Times New Roman" w:hAnsi="Times New Roman" w:cs="Times New Roman"/>
          <w:bCs/>
          <w:sz w:val="20"/>
          <w:szCs w:val="20"/>
        </w:rPr>
        <w:t xml:space="preserve"> EB, Chen Y-J, </w:t>
      </w:r>
      <w:proofErr w:type="spellStart"/>
      <w:r w:rsidRPr="00E341B0">
        <w:rPr>
          <w:rFonts w:ascii="Times New Roman" w:eastAsia="Times New Roman" w:hAnsi="Times New Roman" w:cs="Times New Roman"/>
          <w:bCs/>
          <w:sz w:val="20"/>
          <w:szCs w:val="20"/>
        </w:rPr>
        <w:t>D’Antonio</w:t>
      </w:r>
      <w:proofErr w:type="spellEnd"/>
      <w:r w:rsidRPr="00E341B0">
        <w:rPr>
          <w:rFonts w:ascii="Times New Roman" w:eastAsia="Times New Roman" w:hAnsi="Times New Roman" w:cs="Times New Roman"/>
          <w:bCs/>
          <w:sz w:val="20"/>
          <w:szCs w:val="20"/>
        </w:rPr>
        <w:t xml:space="preserve"> CM, </w:t>
      </w:r>
      <w:proofErr w:type="spellStart"/>
      <w:r w:rsidRPr="00E341B0">
        <w:rPr>
          <w:rFonts w:ascii="Times New Roman" w:eastAsia="Times New Roman" w:hAnsi="Times New Roman" w:cs="Times New Roman"/>
          <w:bCs/>
          <w:sz w:val="20"/>
          <w:szCs w:val="20"/>
        </w:rPr>
        <w:t>Melack</w:t>
      </w:r>
      <w:proofErr w:type="spellEnd"/>
      <w:r w:rsidRPr="00E341B0">
        <w:rPr>
          <w:rFonts w:ascii="Times New Roman" w:eastAsia="Times New Roman" w:hAnsi="Times New Roman" w:cs="Times New Roman"/>
          <w:bCs/>
          <w:sz w:val="20"/>
          <w:szCs w:val="20"/>
        </w:rPr>
        <w:t xml:space="preserve"> JM (2018) Retention of nitrogen following wildfire in a chaparral ecosystem. Ecosystems 21(8):1608–1622. </w:t>
      </w:r>
      <w:r w:rsidR="001F514F" w:rsidRPr="00797A33">
        <w:rPr>
          <w:rFonts w:ascii="Times New Roman" w:eastAsia="Times New Roman" w:hAnsi="Times New Roman" w:cs="Times New Roman"/>
          <w:bCs/>
          <w:sz w:val="20"/>
          <w:szCs w:val="20"/>
        </w:rPr>
        <w:t>https://doi</w:t>
      </w:r>
      <w:r w:rsidRPr="00E341B0">
        <w:rPr>
          <w:rFonts w:ascii="Times New Roman" w:eastAsia="Times New Roman" w:hAnsi="Times New Roman" w:cs="Times New Roman"/>
          <w:bCs/>
          <w:sz w:val="20"/>
          <w:szCs w:val="20"/>
        </w:rPr>
        <w:t>.org/10.1007/s10021-018-0243-3</w:t>
      </w:r>
    </w:p>
    <w:p w14:paraId="4F12F7BE" w14:textId="74B2E9A0" w:rsidR="0008795D" w:rsidRDefault="0008795D" w:rsidP="003F6ECC">
      <w:pPr>
        <w:ind w:left="720" w:hanging="720"/>
        <w:rPr>
          <w:rFonts w:ascii="Times New Roman" w:eastAsia="Times New Roman" w:hAnsi="Times New Roman" w:cs="Times New Roman"/>
          <w:sz w:val="20"/>
          <w:szCs w:val="20"/>
        </w:rPr>
      </w:pPr>
      <w:proofErr w:type="spellStart"/>
      <w:r w:rsidRPr="0008795D">
        <w:rPr>
          <w:rFonts w:ascii="Times New Roman" w:eastAsia="Times New Roman" w:hAnsi="Times New Roman" w:cs="Times New Roman"/>
          <w:sz w:val="20"/>
          <w:szCs w:val="20"/>
        </w:rPr>
        <w:t>Hijmans</w:t>
      </w:r>
      <w:proofErr w:type="spellEnd"/>
      <w:r w:rsidRPr="0008795D">
        <w:rPr>
          <w:rFonts w:ascii="Times New Roman" w:eastAsia="Times New Roman" w:hAnsi="Times New Roman" w:cs="Times New Roman"/>
          <w:sz w:val="20"/>
          <w:szCs w:val="20"/>
        </w:rPr>
        <w:t xml:space="preserve"> R (2022) </w:t>
      </w:r>
      <w:r w:rsidR="001F514F" w:rsidRPr="0008795D">
        <w:rPr>
          <w:rFonts w:ascii="Times New Roman" w:eastAsia="Times New Roman" w:hAnsi="Times New Roman" w:cs="Times New Roman"/>
          <w:sz w:val="20"/>
          <w:szCs w:val="20"/>
        </w:rPr>
        <w:t>G</w:t>
      </w:r>
      <w:r w:rsidRPr="0008795D">
        <w:rPr>
          <w:rFonts w:ascii="Times New Roman" w:eastAsia="Times New Roman" w:hAnsi="Times New Roman" w:cs="Times New Roman"/>
          <w:sz w:val="20"/>
          <w:szCs w:val="20"/>
        </w:rPr>
        <w:t>eosphere: Spherical Trigonometry. R package version 1.5-18</w:t>
      </w:r>
      <w:r>
        <w:rPr>
          <w:rFonts w:ascii="Times New Roman" w:eastAsia="Times New Roman" w:hAnsi="Times New Roman" w:cs="Times New Roman"/>
          <w:sz w:val="20"/>
          <w:szCs w:val="20"/>
        </w:rPr>
        <w:t>.</w:t>
      </w:r>
      <w:r w:rsidRPr="0008795D">
        <w:rPr>
          <w:rFonts w:ascii="Times New Roman" w:eastAsia="Times New Roman" w:hAnsi="Times New Roman" w:cs="Times New Roman"/>
          <w:sz w:val="20"/>
          <w:szCs w:val="20"/>
        </w:rPr>
        <w:t xml:space="preserve"> </w:t>
      </w:r>
      <w:r w:rsidR="001F514F" w:rsidRPr="00797A33">
        <w:rPr>
          <w:rFonts w:ascii="Times New Roman" w:eastAsia="Times New Roman" w:hAnsi="Times New Roman" w:cs="Times New Roman"/>
          <w:sz w:val="20"/>
          <w:szCs w:val="20"/>
        </w:rPr>
        <w:t>https://CRAN</w:t>
      </w:r>
      <w:r w:rsidRPr="0008795D">
        <w:rPr>
          <w:rFonts w:ascii="Times New Roman" w:eastAsia="Times New Roman" w:hAnsi="Times New Roman" w:cs="Times New Roman"/>
          <w:sz w:val="20"/>
          <w:szCs w:val="20"/>
        </w:rPr>
        <w:t>.R-project.org/package=geosphere</w:t>
      </w:r>
    </w:p>
    <w:p w14:paraId="0C677898" w14:textId="7B09D8EC"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(2019a) Precipitation at Arroyo Hondo at Upper Outlaw Trail (HO202) </w:t>
      </w:r>
      <w:proofErr w:type="spellStart"/>
      <w:r w:rsidRPr="00E341B0">
        <w:rPr>
          <w:rFonts w:ascii="Times New Roman" w:eastAsia="Times New Roman" w:hAnsi="Times New Roman" w:cs="Times New Roman"/>
          <w:sz w:val="20"/>
          <w:szCs w:val="20"/>
        </w:rPr>
        <w:t>ver</w:t>
      </w:r>
      <w:proofErr w:type="spellEnd"/>
      <w:r w:rsidRPr="00E341B0">
        <w:rPr>
          <w:rFonts w:ascii="Times New Roman" w:eastAsia="Times New Roman" w:hAnsi="Times New Roman" w:cs="Times New Roman"/>
          <w:sz w:val="20"/>
          <w:szCs w:val="20"/>
        </w:rPr>
        <w:t xml:space="preserve"> 10. Environmental Data Initiative.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.org/10.6073/pasta/128b6fc45f7d840a673b3c3b2f2eaa32</w:t>
      </w:r>
    </w:p>
    <w:p w14:paraId="788A21E7" w14:textId="28BD0445"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(2019b) SBC LTER: Land: Hydrology: Santa Barbara County Flood Control District </w:t>
      </w:r>
      <w:r w:rsidR="001F514F">
        <w:rPr>
          <w:rFonts w:ascii="Times New Roman" w:eastAsia="Times New Roman" w:hAnsi="Times New Roman" w:cs="Times New Roman"/>
          <w:sz w:val="20"/>
          <w:szCs w:val="20"/>
        </w:rPr>
        <w:t>–</w:t>
      </w:r>
      <w:r w:rsidRPr="00E341B0">
        <w:rPr>
          <w:rFonts w:ascii="Times New Roman" w:eastAsia="Times New Roman" w:hAnsi="Times New Roman" w:cs="Times New Roman"/>
          <w:sz w:val="20"/>
          <w:szCs w:val="20"/>
        </w:rPr>
        <w:t xml:space="preserve"> Precipitation at Cater Water Treatment Plant (CaterWTP229).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.org/10.6073/PASTA/8E12EFBC31D84DBED0C105F8C8A2486F</w:t>
      </w:r>
    </w:p>
    <w:p w14:paraId="66438E15" w14:textId="69CB22C4"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(2019c) SBC LTER: Land: Hydrology: Santa Barbara County Flood Control District </w:t>
      </w:r>
      <w:r w:rsidR="001F514F">
        <w:rPr>
          <w:rFonts w:ascii="Times New Roman" w:eastAsia="Times New Roman" w:hAnsi="Times New Roman" w:cs="Times New Roman"/>
          <w:sz w:val="20"/>
          <w:szCs w:val="20"/>
        </w:rPr>
        <w:t>–</w:t>
      </w:r>
      <w:r w:rsidRPr="00E341B0">
        <w:rPr>
          <w:rFonts w:ascii="Times New Roman" w:eastAsia="Times New Roman" w:hAnsi="Times New Roman" w:cs="Times New Roman"/>
          <w:sz w:val="20"/>
          <w:szCs w:val="20"/>
        </w:rPr>
        <w:t xml:space="preserve"> Precipitation at El </w:t>
      </w:r>
      <w:proofErr w:type="spellStart"/>
      <w:r w:rsidRPr="00E341B0">
        <w:rPr>
          <w:rFonts w:ascii="Times New Roman" w:eastAsia="Times New Roman" w:hAnsi="Times New Roman" w:cs="Times New Roman"/>
          <w:sz w:val="20"/>
          <w:szCs w:val="20"/>
        </w:rPr>
        <w:t>Deseo</w:t>
      </w:r>
      <w:proofErr w:type="spellEnd"/>
      <w:r w:rsidRPr="00E341B0">
        <w:rPr>
          <w:rFonts w:ascii="Times New Roman" w:eastAsia="Times New Roman" w:hAnsi="Times New Roman" w:cs="Times New Roman"/>
          <w:sz w:val="20"/>
          <w:szCs w:val="20"/>
        </w:rPr>
        <w:t xml:space="preserve"> (ElDeseo255).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.org/10.6073/PASTA/C5819A9D15A98696E65F0EFD8B45C14A</w:t>
      </w:r>
    </w:p>
    <w:p w14:paraId="48AE9C83" w14:textId="5FB6C5C8"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(2019d) SBC LTER: Land: Hydrology: Stream discharge and associated parameters at Arroyo Burro Creek, Cliff Drive (AB00).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.org/10.6073/PASTA/66F46E14C73B5CE07EF104B91C09360B</w:t>
      </w:r>
    </w:p>
    <w:p w14:paraId="6DB7221B" w14:textId="06AA24AC"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(2019e) SBC LTER: Land: Hydrology: Stream discharge and associated parameters at </w:t>
      </w:r>
      <w:proofErr w:type="spellStart"/>
      <w:r w:rsidRPr="00E341B0">
        <w:rPr>
          <w:rFonts w:ascii="Times New Roman" w:eastAsia="Times New Roman" w:hAnsi="Times New Roman" w:cs="Times New Roman"/>
          <w:sz w:val="20"/>
          <w:szCs w:val="20"/>
        </w:rPr>
        <w:t>Gaviota</w:t>
      </w:r>
      <w:proofErr w:type="spellEnd"/>
      <w:r w:rsidRPr="00E341B0">
        <w:rPr>
          <w:rFonts w:ascii="Times New Roman" w:eastAsia="Times New Roman" w:hAnsi="Times New Roman" w:cs="Times New Roman"/>
          <w:sz w:val="20"/>
          <w:szCs w:val="20"/>
        </w:rPr>
        <w:t xml:space="preserve"> Creek, Hwy 101 South Rest Stop (GV01).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.org/10.6073/PASTA/3CDF7FD60F88F0822ECFAD5A92EDF9D6</w:t>
      </w:r>
    </w:p>
    <w:p w14:paraId="25A461D1" w14:textId="0F577150"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(2019f) SBC LTER: Land: Hydrology: Stream discharge and associated parameters at Arroyo Hondo Creek , Upstream Side of 101 Bridge (HO00).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.org/10.6073/PASTA/85F4639AC0AC76C1EB4B3A82842CE171</w:t>
      </w:r>
    </w:p>
    <w:p w14:paraId="2E495A15" w14:textId="6AE5236F"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(2019g) SBC LTER: Land: Hydrology: Stream discharge and associated parameters at Rattlesnake Creek, Las Canoas Rd (RS02).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.org/10.6073/PASTA/00AD8507A9EED8E923867C67D907AF12</w:t>
      </w:r>
    </w:p>
    <w:p w14:paraId="4F119239" w14:textId="4FE0413A" w:rsidR="003F6ECC" w:rsidRPr="00E341B0" w:rsidRDefault="003F6ECC" w:rsidP="003F6ECC">
      <w:pPr>
        <w:widowControl w:val="0"/>
        <w:spacing w:line="240" w:lineRule="auto"/>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(2020) SBC LTER: Land: Stream chemistry in the Santa Barbara Coastal drainage area, 2000 -2018.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.org/10.6073/PASTA/AE8784DCBA16A65AA3C8E44321B7C1BB</w:t>
      </w:r>
    </w:p>
    <w:p w14:paraId="70237031" w14:textId="60E070FB" w:rsidR="003F6ECC" w:rsidRPr="00E341B0" w:rsidRDefault="003F6ECC" w:rsidP="003F6ECC">
      <w:pPr>
        <w:ind w:left="720" w:hanging="720"/>
        <w:rPr>
          <w:rFonts w:ascii="Times New Roman" w:eastAsia="Times New Roman" w:hAnsi="Times New Roman" w:cs="Times New Roman"/>
          <w:sz w:val="20"/>
          <w:szCs w:val="20"/>
        </w:rPr>
      </w:pPr>
      <w:r w:rsidRPr="00E341B0">
        <w:rPr>
          <w:rFonts w:ascii="Times New Roman" w:eastAsia="Times New Roman" w:hAnsi="Times New Roman" w:cs="Times New Roman"/>
          <w:sz w:val="20"/>
          <w:szCs w:val="20"/>
        </w:rPr>
        <w:t xml:space="preserve">LTER SBC, Melack JM (2022) SBC LTER: Land: Hydrology: Precipitation at </w:t>
      </w:r>
      <w:proofErr w:type="spellStart"/>
      <w:r w:rsidRPr="00E341B0">
        <w:rPr>
          <w:rFonts w:ascii="Times New Roman" w:eastAsia="Times New Roman" w:hAnsi="Times New Roman" w:cs="Times New Roman"/>
          <w:sz w:val="20"/>
          <w:szCs w:val="20"/>
        </w:rPr>
        <w:t>Gaviota</w:t>
      </w:r>
      <w:proofErr w:type="spellEnd"/>
      <w:r w:rsidRPr="00E341B0">
        <w:rPr>
          <w:rFonts w:ascii="Times New Roman" w:eastAsia="Times New Roman" w:hAnsi="Times New Roman" w:cs="Times New Roman"/>
          <w:sz w:val="20"/>
          <w:szCs w:val="20"/>
        </w:rPr>
        <w:t xml:space="preserve"> at Las Cruces School (GV202). </w:t>
      </w:r>
      <w:r w:rsidR="001F514F" w:rsidRPr="00797A33">
        <w:rPr>
          <w:rFonts w:ascii="Times New Roman" w:eastAsia="Times New Roman" w:hAnsi="Times New Roman" w:cs="Times New Roman"/>
          <w:sz w:val="20"/>
          <w:szCs w:val="20"/>
        </w:rPr>
        <w:t>https://doi</w:t>
      </w:r>
      <w:r w:rsidRPr="00E341B0">
        <w:rPr>
          <w:rFonts w:ascii="Times New Roman" w:eastAsia="Times New Roman" w:hAnsi="Times New Roman" w:cs="Times New Roman"/>
          <w:sz w:val="20"/>
          <w:szCs w:val="20"/>
        </w:rPr>
        <w:t>.org/10.6073/PASTA/9E655E16C8386E8A0CD475F9EB4A8FCD</w:t>
      </w:r>
    </w:p>
    <w:p w14:paraId="0D221CF1" w14:textId="6008076E" w:rsidR="005326E2" w:rsidRDefault="005326E2" w:rsidP="003F6ECC">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proofErr w:type="spellStart"/>
      <w:r w:rsidRPr="005326E2">
        <w:rPr>
          <w:rFonts w:ascii="Times New Roman" w:eastAsia="Times New Roman" w:hAnsi="Times New Roman" w:cs="Times New Roman"/>
          <w:bCs/>
          <w:sz w:val="20"/>
          <w:szCs w:val="20"/>
        </w:rPr>
        <w:t>Muldavin</w:t>
      </w:r>
      <w:proofErr w:type="spellEnd"/>
      <w:r w:rsidRPr="005326E2">
        <w:rPr>
          <w:rFonts w:ascii="Times New Roman" w:eastAsia="Times New Roman" w:hAnsi="Times New Roman" w:cs="Times New Roman"/>
          <w:bCs/>
          <w:sz w:val="20"/>
          <w:szCs w:val="20"/>
        </w:rPr>
        <w:t xml:space="preserve"> E, Neville P, Jackson C, Neville T (2006) A vegetation map of Valles Caldera National Preserve, New Mexico. Natural Heritage New Mexico, University of New Mexico, Albuquerque: 1–59. </w:t>
      </w:r>
      <w:r w:rsidRPr="00797A33">
        <w:rPr>
          <w:rFonts w:ascii="Times New Roman" w:eastAsia="Times New Roman" w:hAnsi="Times New Roman" w:cs="Times New Roman"/>
          <w:bCs/>
          <w:sz w:val="20"/>
          <w:szCs w:val="20"/>
        </w:rPr>
        <w:t>http://npshistory.com/publications/vall/veg-map.pdf</w:t>
      </w:r>
    </w:p>
    <w:p w14:paraId="36E8B95E" w14:textId="1038C606" w:rsidR="001F514F" w:rsidRDefault="001F514F" w:rsidP="0008795D">
      <w:pPr>
        <w:widowControl w:val="0"/>
        <w:spacing w:line="240" w:lineRule="auto"/>
        <w:ind w:left="720" w:hanging="720"/>
        <w:rPr>
          <w:rFonts w:ascii="Times New Roman" w:eastAsia="Times New Roman" w:hAnsi="Times New Roman" w:cs="Times New Roman"/>
          <w:bCs/>
          <w:sz w:val="20"/>
          <w:szCs w:val="20"/>
        </w:rPr>
      </w:pPr>
      <w:proofErr w:type="spellStart"/>
      <w:r w:rsidRPr="001F514F">
        <w:rPr>
          <w:rFonts w:ascii="Times New Roman" w:eastAsia="Times New Roman" w:hAnsi="Times New Roman" w:cs="Times New Roman"/>
          <w:bCs/>
          <w:sz w:val="20"/>
          <w:szCs w:val="20"/>
        </w:rPr>
        <w:t>Pebesma</w:t>
      </w:r>
      <w:proofErr w:type="spellEnd"/>
      <w:r w:rsidRPr="001F514F">
        <w:rPr>
          <w:rFonts w:ascii="Times New Roman" w:eastAsia="Times New Roman" w:hAnsi="Times New Roman" w:cs="Times New Roman"/>
          <w:bCs/>
          <w:sz w:val="20"/>
          <w:szCs w:val="20"/>
        </w:rPr>
        <w:t xml:space="preserve"> E (2018) Simple Features for R: Standardized Support for Spatial Vector Data. The R Journal 10 (1), 439-446</w:t>
      </w:r>
      <w:r>
        <w:rPr>
          <w:rFonts w:ascii="Times New Roman" w:eastAsia="Times New Roman" w:hAnsi="Times New Roman" w:cs="Times New Roman"/>
          <w:bCs/>
          <w:sz w:val="20"/>
          <w:szCs w:val="20"/>
        </w:rPr>
        <w:t>.</w:t>
      </w:r>
      <w:r w:rsidRPr="001F514F">
        <w:rPr>
          <w:rFonts w:ascii="Times New Roman" w:eastAsia="Times New Roman" w:hAnsi="Times New Roman" w:cs="Times New Roman"/>
          <w:bCs/>
          <w:sz w:val="20"/>
          <w:szCs w:val="20"/>
        </w:rPr>
        <w:t xml:space="preserve"> https://doi.org/10.32614/RJ-2018-009</w:t>
      </w:r>
    </w:p>
    <w:p w14:paraId="7CB375BD" w14:textId="4DB17785" w:rsidR="00064A08" w:rsidRDefault="00064A08" w:rsidP="0008795D">
      <w:pPr>
        <w:widowControl w:val="0"/>
        <w:spacing w:line="240" w:lineRule="auto"/>
        <w:ind w:left="720" w:hanging="720"/>
        <w:rPr>
          <w:rFonts w:ascii="Times New Roman" w:eastAsia="Times New Roman" w:hAnsi="Times New Roman" w:cs="Times New Roman"/>
          <w:bCs/>
          <w:sz w:val="20"/>
          <w:szCs w:val="20"/>
        </w:rPr>
      </w:pPr>
      <w:proofErr w:type="spellStart"/>
      <w:r w:rsidRPr="00064A08">
        <w:rPr>
          <w:rFonts w:ascii="Times New Roman" w:eastAsia="Times New Roman" w:hAnsi="Times New Roman" w:cs="Times New Roman"/>
          <w:bCs/>
          <w:sz w:val="20"/>
          <w:szCs w:val="20"/>
        </w:rPr>
        <w:t>Reale</w:t>
      </w:r>
      <w:proofErr w:type="spellEnd"/>
      <w:r w:rsidRPr="00064A08">
        <w:rPr>
          <w:rFonts w:ascii="Times New Roman" w:eastAsia="Times New Roman" w:hAnsi="Times New Roman" w:cs="Times New Roman"/>
          <w:bCs/>
          <w:sz w:val="20"/>
          <w:szCs w:val="20"/>
        </w:rPr>
        <w:t xml:space="preserve"> JK, Van Horn DJ, Condon KE, </w:t>
      </w:r>
      <w:proofErr w:type="spellStart"/>
      <w:r w:rsidRPr="00064A08">
        <w:rPr>
          <w:rFonts w:ascii="Times New Roman" w:eastAsia="Times New Roman" w:hAnsi="Times New Roman" w:cs="Times New Roman"/>
          <w:bCs/>
          <w:sz w:val="20"/>
          <w:szCs w:val="20"/>
        </w:rPr>
        <w:t>Dahm</w:t>
      </w:r>
      <w:proofErr w:type="spellEnd"/>
      <w:r w:rsidRPr="00064A08">
        <w:rPr>
          <w:rFonts w:ascii="Times New Roman" w:eastAsia="Times New Roman" w:hAnsi="Times New Roman" w:cs="Times New Roman"/>
          <w:bCs/>
          <w:sz w:val="20"/>
          <w:szCs w:val="20"/>
        </w:rPr>
        <w:t xml:space="preserve"> CN (2015) The effects of catastrophic wildfire on water quality along a river continuum. Freshwater Science 34(4):1426–1442. </w:t>
      </w:r>
      <w:r w:rsidRPr="00797A33">
        <w:t>https://doi.org/10.1086/684001</w:t>
      </w:r>
    </w:p>
    <w:p w14:paraId="29F97652" w14:textId="015A3517" w:rsidR="0008795D" w:rsidRPr="00E341B0" w:rsidRDefault="0008795D" w:rsidP="0008795D">
      <w:pPr>
        <w:widowControl w:val="0"/>
        <w:spacing w:line="240" w:lineRule="auto"/>
        <w:ind w:left="720" w:hanging="720"/>
        <w:rPr>
          <w:rFonts w:ascii="Times New Roman" w:eastAsia="Times New Roman" w:hAnsi="Times New Roman" w:cs="Times New Roman"/>
          <w:bCs/>
          <w:sz w:val="20"/>
          <w:szCs w:val="20"/>
        </w:rPr>
      </w:pPr>
      <w:r w:rsidRPr="00E341B0">
        <w:rPr>
          <w:rFonts w:ascii="Times New Roman" w:eastAsia="Times New Roman" w:hAnsi="Times New Roman" w:cs="Times New Roman"/>
          <w:bCs/>
          <w:sz w:val="20"/>
          <w:szCs w:val="20"/>
        </w:rPr>
        <w:t xml:space="preserve">Sánchez RA, </w:t>
      </w:r>
      <w:proofErr w:type="spellStart"/>
      <w:r w:rsidRPr="00E341B0">
        <w:rPr>
          <w:rFonts w:ascii="Times New Roman" w:eastAsia="Times New Roman" w:hAnsi="Times New Roman" w:cs="Times New Roman"/>
          <w:bCs/>
          <w:sz w:val="20"/>
          <w:szCs w:val="20"/>
        </w:rPr>
        <w:t>Meixner</w:t>
      </w:r>
      <w:proofErr w:type="spellEnd"/>
      <w:r w:rsidRPr="00E341B0">
        <w:rPr>
          <w:rFonts w:ascii="Times New Roman" w:eastAsia="Times New Roman" w:hAnsi="Times New Roman" w:cs="Times New Roman"/>
          <w:bCs/>
          <w:sz w:val="20"/>
          <w:szCs w:val="20"/>
        </w:rPr>
        <w:t xml:space="preserve"> T, Roy T, </w:t>
      </w:r>
      <w:proofErr w:type="spellStart"/>
      <w:r w:rsidRPr="00E341B0">
        <w:rPr>
          <w:rFonts w:ascii="Times New Roman" w:eastAsia="Times New Roman" w:hAnsi="Times New Roman" w:cs="Times New Roman"/>
          <w:bCs/>
          <w:sz w:val="20"/>
          <w:szCs w:val="20"/>
        </w:rPr>
        <w:t>Ferré</w:t>
      </w:r>
      <w:proofErr w:type="spellEnd"/>
      <w:r w:rsidRPr="00E341B0">
        <w:rPr>
          <w:rFonts w:ascii="Times New Roman" w:eastAsia="Times New Roman" w:hAnsi="Times New Roman" w:cs="Times New Roman"/>
          <w:bCs/>
          <w:sz w:val="20"/>
          <w:szCs w:val="20"/>
        </w:rPr>
        <w:t xml:space="preserve"> PT, Whitaker M, </w:t>
      </w:r>
      <w:proofErr w:type="spellStart"/>
      <w:r w:rsidRPr="00E341B0">
        <w:rPr>
          <w:rFonts w:ascii="Times New Roman" w:eastAsia="Times New Roman" w:hAnsi="Times New Roman" w:cs="Times New Roman"/>
          <w:bCs/>
          <w:sz w:val="20"/>
          <w:szCs w:val="20"/>
        </w:rPr>
        <w:t>Chorover</w:t>
      </w:r>
      <w:proofErr w:type="spellEnd"/>
      <w:r w:rsidRPr="00E341B0">
        <w:rPr>
          <w:rFonts w:ascii="Times New Roman" w:eastAsia="Times New Roman" w:hAnsi="Times New Roman" w:cs="Times New Roman"/>
          <w:bCs/>
          <w:sz w:val="20"/>
          <w:szCs w:val="20"/>
        </w:rPr>
        <w:t xml:space="preserve"> J (2023) Physical and biogeochemical drivers of solute mobilization and flux through the critical zone after wildfire. Front Water 5:1148298. https://doi.org/10.3389/frwa.2023.1148298</w:t>
      </w:r>
    </w:p>
    <w:p w14:paraId="623CE381" w14:textId="77777777" w:rsidR="0008795D" w:rsidRPr="00E341B0" w:rsidRDefault="0008795D" w:rsidP="0008795D">
      <w:pPr>
        <w:widowControl w:val="0"/>
        <w:pBdr>
          <w:top w:val="nil"/>
          <w:left w:val="nil"/>
          <w:bottom w:val="nil"/>
          <w:right w:val="nil"/>
          <w:between w:val="nil"/>
        </w:pBdr>
        <w:spacing w:line="240" w:lineRule="auto"/>
        <w:ind w:left="720" w:hanging="720"/>
        <w:rPr>
          <w:rFonts w:ascii="Times New Roman" w:eastAsia="Times New Roman" w:hAnsi="Times New Roman" w:cs="Times New Roman"/>
          <w:bCs/>
          <w:sz w:val="20"/>
          <w:szCs w:val="20"/>
        </w:rPr>
      </w:pPr>
      <w:proofErr w:type="spellStart"/>
      <w:r w:rsidRPr="00E341B0">
        <w:rPr>
          <w:rFonts w:ascii="Times New Roman" w:eastAsia="Times New Roman" w:hAnsi="Times New Roman" w:cs="Times New Roman"/>
          <w:bCs/>
          <w:sz w:val="20"/>
          <w:szCs w:val="20"/>
        </w:rPr>
        <w:t>Sherson</w:t>
      </w:r>
      <w:proofErr w:type="spellEnd"/>
      <w:r w:rsidRPr="00E341B0">
        <w:rPr>
          <w:rFonts w:ascii="Times New Roman" w:eastAsia="Times New Roman" w:hAnsi="Times New Roman" w:cs="Times New Roman"/>
          <w:bCs/>
          <w:sz w:val="20"/>
          <w:szCs w:val="20"/>
        </w:rPr>
        <w:t xml:space="preserve"> LR, Van Horn DJ, Gomez-Velez JD, Crossey LJ, </w:t>
      </w:r>
      <w:proofErr w:type="spellStart"/>
      <w:r w:rsidRPr="00E341B0">
        <w:rPr>
          <w:rFonts w:ascii="Times New Roman" w:eastAsia="Times New Roman" w:hAnsi="Times New Roman" w:cs="Times New Roman"/>
          <w:bCs/>
          <w:sz w:val="20"/>
          <w:szCs w:val="20"/>
        </w:rPr>
        <w:t>Dahm</w:t>
      </w:r>
      <w:proofErr w:type="spellEnd"/>
      <w:r w:rsidRPr="00E341B0">
        <w:rPr>
          <w:rFonts w:ascii="Times New Roman" w:eastAsia="Times New Roman" w:hAnsi="Times New Roman" w:cs="Times New Roman"/>
          <w:bCs/>
          <w:sz w:val="20"/>
          <w:szCs w:val="20"/>
        </w:rPr>
        <w:t xml:space="preserve"> CN (2015) Nutrient dynamics in an alpine headwater stream: use of continuous water quality sensors to examine responses to wildfire and precipitation events. </w:t>
      </w:r>
      <w:proofErr w:type="spellStart"/>
      <w:r w:rsidRPr="00E341B0">
        <w:rPr>
          <w:rFonts w:ascii="Times New Roman" w:eastAsia="Times New Roman" w:hAnsi="Times New Roman" w:cs="Times New Roman"/>
          <w:bCs/>
          <w:sz w:val="20"/>
          <w:szCs w:val="20"/>
        </w:rPr>
        <w:t>Hydrol</w:t>
      </w:r>
      <w:proofErr w:type="spellEnd"/>
      <w:r w:rsidRPr="00E341B0">
        <w:rPr>
          <w:rFonts w:ascii="Times New Roman" w:eastAsia="Times New Roman" w:hAnsi="Times New Roman" w:cs="Times New Roman"/>
          <w:bCs/>
          <w:sz w:val="20"/>
          <w:szCs w:val="20"/>
        </w:rPr>
        <w:t xml:space="preserve"> Process 29(14):3193–3207. https://doi.org/10.1002/hyp.10426</w:t>
      </w:r>
    </w:p>
    <w:p w14:paraId="72FEA2F1" w14:textId="5A410A48" w:rsidR="001F514F" w:rsidRDefault="001F514F" w:rsidP="003F6ECC">
      <w:pPr>
        <w:widowControl w:val="0"/>
        <w:spacing w:line="240" w:lineRule="auto"/>
        <w:ind w:left="720" w:hanging="720"/>
        <w:rPr>
          <w:rFonts w:ascii="Times New Roman" w:eastAsia="Times New Roman" w:hAnsi="Times New Roman" w:cs="Times New Roman"/>
          <w:bCs/>
          <w:sz w:val="20"/>
          <w:szCs w:val="20"/>
        </w:rPr>
      </w:pPr>
      <w:r w:rsidRPr="001F514F">
        <w:rPr>
          <w:rFonts w:ascii="Times New Roman" w:eastAsia="Times New Roman" w:hAnsi="Times New Roman" w:cs="Times New Roman"/>
          <w:bCs/>
          <w:sz w:val="20"/>
          <w:szCs w:val="20"/>
        </w:rPr>
        <w:t xml:space="preserve">Tyers M (2024) </w:t>
      </w:r>
      <w:proofErr w:type="spellStart"/>
      <w:r w:rsidRPr="001F514F">
        <w:rPr>
          <w:rFonts w:ascii="Times New Roman" w:eastAsia="Times New Roman" w:hAnsi="Times New Roman" w:cs="Times New Roman"/>
          <w:bCs/>
          <w:sz w:val="20"/>
          <w:szCs w:val="20"/>
        </w:rPr>
        <w:t>riverdist</w:t>
      </w:r>
      <w:proofErr w:type="spellEnd"/>
      <w:r w:rsidRPr="001F514F">
        <w:rPr>
          <w:rFonts w:ascii="Times New Roman" w:eastAsia="Times New Roman" w:hAnsi="Times New Roman" w:cs="Times New Roman"/>
          <w:bCs/>
          <w:sz w:val="20"/>
          <w:szCs w:val="20"/>
        </w:rPr>
        <w:t>: River Network Distance Computation and Applications. R package version 0.16.3</w:t>
      </w:r>
      <w:r>
        <w:rPr>
          <w:rFonts w:ascii="Times New Roman" w:eastAsia="Times New Roman" w:hAnsi="Times New Roman" w:cs="Times New Roman"/>
          <w:bCs/>
          <w:sz w:val="20"/>
          <w:szCs w:val="20"/>
        </w:rPr>
        <w:t>.</w:t>
      </w:r>
      <w:r w:rsidRPr="001F514F">
        <w:rPr>
          <w:rFonts w:ascii="Times New Roman" w:eastAsia="Times New Roman" w:hAnsi="Times New Roman" w:cs="Times New Roman"/>
          <w:bCs/>
          <w:sz w:val="20"/>
          <w:szCs w:val="20"/>
        </w:rPr>
        <w:t xml:space="preserve"> </w:t>
      </w:r>
      <w:r w:rsidRPr="00797A33">
        <w:rPr>
          <w:rFonts w:ascii="Times New Roman" w:eastAsia="Times New Roman" w:hAnsi="Times New Roman" w:cs="Times New Roman"/>
          <w:bCs/>
          <w:sz w:val="20"/>
          <w:szCs w:val="20"/>
        </w:rPr>
        <w:t>https://CRAN.R-project.org/package=riverdist</w:t>
      </w:r>
    </w:p>
    <w:p w14:paraId="0F828CBA" w14:textId="2E36A738" w:rsidR="008A2ABB" w:rsidRDefault="00600EE0" w:rsidP="003F6ECC">
      <w:pPr>
        <w:widowControl w:val="0"/>
        <w:spacing w:line="240" w:lineRule="auto"/>
        <w:ind w:left="720" w:hanging="720"/>
        <w:rPr>
          <w:rFonts w:ascii="Times New Roman" w:eastAsia="Times New Roman" w:hAnsi="Times New Roman" w:cs="Times New Roman"/>
          <w:bCs/>
          <w:sz w:val="20"/>
          <w:szCs w:val="20"/>
        </w:rPr>
      </w:pPr>
      <w:r w:rsidRPr="00600EE0">
        <w:rPr>
          <w:rFonts w:ascii="Times New Roman" w:eastAsia="Times New Roman" w:hAnsi="Times New Roman" w:cs="Times New Roman"/>
          <w:bCs/>
          <w:sz w:val="20"/>
          <w:szCs w:val="20"/>
        </w:rPr>
        <w:t xml:space="preserve">Western Regional Climate Center (2021) Valles Caldera National Preserve Climate Stations. </w:t>
      </w:r>
      <w:r w:rsidRPr="00797A33">
        <w:rPr>
          <w:rFonts w:ascii="Times New Roman" w:eastAsia="Times New Roman" w:hAnsi="Times New Roman" w:cs="Times New Roman"/>
          <w:bCs/>
          <w:sz w:val="20"/>
          <w:szCs w:val="20"/>
        </w:rPr>
        <w:t>https://wrcc.dri.edu/vallescaldera</w:t>
      </w:r>
    </w:p>
    <w:p w14:paraId="32C78661" w14:textId="0FD0D9D2" w:rsidR="0008795D" w:rsidRPr="0008795D" w:rsidRDefault="0008795D" w:rsidP="0008795D">
      <w:pPr>
        <w:widowControl w:val="0"/>
        <w:spacing w:line="240" w:lineRule="auto"/>
        <w:ind w:left="720" w:hanging="720"/>
        <w:rPr>
          <w:rFonts w:ascii="Times New Roman" w:eastAsia="Times New Roman" w:hAnsi="Times New Roman" w:cs="Times New Roman"/>
          <w:bCs/>
          <w:sz w:val="20"/>
          <w:szCs w:val="20"/>
        </w:rPr>
      </w:pPr>
      <w:r w:rsidRPr="0008795D">
        <w:rPr>
          <w:rFonts w:ascii="Times New Roman" w:eastAsia="Times New Roman" w:hAnsi="Times New Roman" w:cs="Times New Roman"/>
          <w:bCs/>
          <w:sz w:val="20"/>
          <w:szCs w:val="20"/>
        </w:rPr>
        <w:t>Wickham</w:t>
      </w:r>
      <w:r>
        <w:rPr>
          <w:rFonts w:ascii="Times New Roman" w:eastAsia="Times New Roman" w:hAnsi="Times New Roman" w:cs="Times New Roman"/>
          <w:bCs/>
          <w:sz w:val="20"/>
          <w:szCs w:val="20"/>
        </w:rPr>
        <w:t xml:space="preserve"> H (2016)</w:t>
      </w:r>
      <w:r w:rsidRPr="0008795D">
        <w:rPr>
          <w:rFonts w:ascii="Times New Roman" w:eastAsia="Times New Roman" w:hAnsi="Times New Roman" w:cs="Times New Roman"/>
          <w:bCs/>
          <w:sz w:val="20"/>
          <w:szCs w:val="20"/>
        </w:rPr>
        <w:t xml:space="preserve"> ggplot2: Elegant Graphics for Data Analysis. Springer-Verlag New York</w:t>
      </w:r>
      <w:r>
        <w:rPr>
          <w:rFonts w:ascii="Times New Roman" w:eastAsia="Times New Roman" w:hAnsi="Times New Roman" w:cs="Times New Roman"/>
          <w:bCs/>
          <w:sz w:val="20"/>
          <w:szCs w:val="20"/>
        </w:rPr>
        <w:t>.</w:t>
      </w:r>
    </w:p>
    <w:p w14:paraId="6AC458F1" w14:textId="66F2E890" w:rsidR="005326E2" w:rsidRPr="00363A38" w:rsidRDefault="003F6ECC" w:rsidP="00363A38">
      <w:pPr>
        <w:widowControl w:val="0"/>
        <w:spacing w:line="240" w:lineRule="auto"/>
        <w:ind w:left="720" w:hanging="720"/>
        <w:rPr>
          <w:rFonts w:ascii="Times New Roman" w:eastAsia="Times New Roman" w:hAnsi="Times New Roman" w:cs="Times New Roman"/>
          <w:i/>
          <w:sz w:val="20"/>
          <w:szCs w:val="20"/>
        </w:rPr>
      </w:pPr>
      <w:r w:rsidRPr="00E341B0">
        <w:rPr>
          <w:rFonts w:ascii="Times New Roman" w:eastAsia="Times New Roman" w:hAnsi="Times New Roman" w:cs="Times New Roman"/>
          <w:sz w:val="20"/>
          <w:szCs w:val="20"/>
        </w:rPr>
        <w:t>Williams MR, Fisher TR, Melack JM (1997) Chemical composition and deposition of rain in the central Amazon, Brazil. Atmospheric Environment 31:207–217. https://doi.org/10.1016/1352-2310(96)00166-5</w:t>
      </w:r>
    </w:p>
    <w:p w14:paraId="42E76264" w14:textId="6B2DC372" w:rsidR="003F6ECC" w:rsidRDefault="003F6ECC" w:rsidP="003F6ECC">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lastRenderedPageBreak/>
        <w:t xml:space="preserve">Supplementary Table </w:t>
      </w:r>
      <w:r w:rsidR="009B638E">
        <w:rPr>
          <w:rFonts w:ascii="Times New Roman" w:eastAsia="Times New Roman" w:hAnsi="Times New Roman" w:cs="Times New Roman"/>
          <w:b/>
          <w:bCs/>
          <w:iCs/>
          <w:sz w:val="20"/>
          <w:szCs w:val="20"/>
        </w:rPr>
        <w:t>1</w:t>
      </w:r>
      <w:r w:rsidRPr="006A504E">
        <w:rPr>
          <w:rFonts w:ascii="Times New Roman" w:eastAsia="Times New Roman" w:hAnsi="Times New Roman" w:cs="Times New Roman"/>
          <w:sz w:val="20"/>
          <w:szCs w:val="20"/>
        </w:rPr>
        <w:t xml:space="preserve"> Dependent and covariate data availability used in analyses. Sites identified as in </w:t>
      </w:r>
      <w:r w:rsidRPr="00EB108D">
        <w:rPr>
          <w:rFonts w:ascii="Times New Roman" w:eastAsia="Times New Roman" w:hAnsi="Times New Roman" w:cs="Times New Roman"/>
          <w:iCs/>
          <w:sz w:val="20"/>
          <w:szCs w:val="20"/>
        </w:rPr>
        <w:t>Fig</w:t>
      </w:r>
      <w:r>
        <w:rPr>
          <w:rFonts w:ascii="Times New Roman" w:eastAsia="Times New Roman" w:hAnsi="Times New Roman" w:cs="Times New Roman"/>
          <w:iCs/>
          <w:sz w:val="20"/>
          <w:szCs w:val="20"/>
        </w:rPr>
        <w:t>.</w:t>
      </w:r>
      <w:r w:rsidRPr="00EB108D">
        <w:rPr>
          <w:rFonts w:ascii="Times New Roman" w:eastAsia="Times New Roman" w:hAnsi="Times New Roman" w:cs="Times New Roman"/>
          <w:iCs/>
          <w:sz w:val="20"/>
          <w:szCs w:val="20"/>
        </w:rPr>
        <w:t xml:space="preserve"> 1</w:t>
      </w:r>
      <w:r w:rsidRPr="006A504E">
        <w:rPr>
          <w:rFonts w:ascii="Times New Roman" w:eastAsia="Times New Roman" w:hAnsi="Times New Roman" w:cs="Times New Roman"/>
          <w:sz w:val="20"/>
          <w:szCs w:val="20"/>
        </w:rPr>
        <w:t>.</w:t>
      </w:r>
    </w:p>
    <w:p w14:paraId="41B676C3" w14:textId="77777777" w:rsidR="003F6ECC" w:rsidRPr="006A504E" w:rsidRDefault="003F6ECC" w:rsidP="003F6ECC">
      <w:pPr>
        <w:rPr>
          <w:rFonts w:ascii="Times New Roman" w:eastAsia="Times New Roman" w:hAnsi="Times New Roman" w:cs="Times New Roman"/>
          <w:sz w:val="20"/>
          <w:szCs w:val="20"/>
        </w:rPr>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1725"/>
        <w:gridCol w:w="1095"/>
        <w:gridCol w:w="1875"/>
        <w:gridCol w:w="1980"/>
        <w:gridCol w:w="1830"/>
      </w:tblGrid>
      <w:tr w:rsidR="003F6ECC" w:rsidRPr="006A504E" w14:paraId="39026095" w14:textId="77777777" w:rsidTr="00786CDF">
        <w:trPr>
          <w:trHeight w:val="400"/>
        </w:trPr>
        <w:tc>
          <w:tcPr>
            <w:tcW w:w="840" w:type="dxa"/>
            <w:shd w:val="clear" w:color="auto" w:fill="auto"/>
            <w:tcMar>
              <w:top w:w="100" w:type="dxa"/>
              <w:left w:w="100" w:type="dxa"/>
              <w:bottom w:w="100" w:type="dxa"/>
              <w:right w:w="100" w:type="dxa"/>
            </w:tcMar>
          </w:tcPr>
          <w:p w14:paraId="0FF6E7E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1725" w:type="dxa"/>
            <w:shd w:val="clear" w:color="auto" w:fill="auto"/>
            <w:tcMar>
              <w:top w:w="100" w:type="dxa"/>
              <w:left w:w="100" w:type="dxa"/>
              <w:bottom w:w="100" w:type="dxa"/>
              <w:right w:w="100" w:type="dxa"/>
            </w:tcMar>
          </w:tcPr>
          <w:p w14:paraId="0E2BC40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1095" w:type="dxa"/>
            <w:shd w:val="clear" w:color="auto" w:fill="auto"/>
            <w:tcMar>
              <w:top w:w="100" w:type="dxa"/>
              <w:left w:w="100" w:type="dxa"/>
              <w:bottom w:w="100" w:type="dxa"/>
              <w:right w:w="100" w:type="dxa"/>
            </w:tcMar>
          </w:tcPr>
          <w:p w14:paraId="400B964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5685" w:type="dxa"/>
            <w:gridSpan w:val="3"/>
            <w:shd w:val="clear" w:color="auto" w:fill="auto"/>
            <w:tcMar>
              <w:top w:w="100" w:type="dxa"/>
              <w:left w:w="100" w:type="dxa"/>
              <w:bottom w:w="100" w:type="dxa"/>
              <w:right w:w="100" w:type="dxa"/>
            </w:tcMar>
          </w:tcPr>
          <w:p w14:paraId="17913747" w14:textId="77777777" w:rsidR="003F6ECC" w:rsidRPr="006A504E" w:rsidRDefault="003F6ECC" w:rsidP="00786CDF">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Data Sources</w:t>
            </w:r>
          </w:p>
        </w:tc>
      </w:tr>
      <w:tr w:rsidR="003F6ECC" w:rsidRPr="006A504E" w14:paraId="6EB91C3F" w14:textId="77777777" w:rsidTr="00D64C75">
        <w:trPr>
          <w:trHeight w:val="384"/>
        </w:trPr>
        <w:tc>
          <w:tcPr>
            <w:tcW w:w="840" w:type="dxa"/>
            <w:shd w:val="clear" w:color="auto" w:fill="auto"/>
            <w:tcMar>
              <w:top w:w="100" w:type="dxa"/>
              <w:left w:w="100" w:type="dxa"/>
              <w:bottom w:w="100" w:type="dxa"/>
              <w:right w:w="100" w:type="dxa"/>
            </w:tcMar>
          </w:tcPr>
          <w:p w14:paraId="2B3FFA0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Site</w:t>
            </w:r>
          </w:p>
        </w:tc>
        <w:tc>
          <w:tcPr>
            <w:tcW w:w="1725" w:type="dxa"/>
            <w:shd w:val="clear" w:color="auto" w:fill="auto"/>
            <w:tcMar>
              <w:top w:w="100" w:type="dxa"/>
              <w:left w:w="100" w:type="dxa"/>
              <w:bottom w:w="100" w:type="dxa"/>
              <w:right w:w="100" w:type="dxa"/>
            </w:tcMar>
          </w:tcPr>
          <w:p w14:paraId="5068172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Solutes Available</w:t>
            </w:r>
          </w:p>
        </w:tc>
        <w:tc>
          <w:tcPr>
            <w:tcW w:w="1095" w:type="dxa"/>
            <w:shd w:val="clear" w:color="auto" w:fill="auto"/>
            <w:tcMar>
              <w:top w:w="100" w:type="dxa"/>
              <w:left w:w="100" w:type="dxa"/>
              <w:bottom w:w="100" w:type="dxa"/>
              <w:right w:w="100" w:type="dxa"/>
            </w:tcMar>
          </w:tcPr>
          <w:p w14:paraId="444D95A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Time Span</w:t>
            </w:r>
          </w:p>
        </w:tc>
        <w:tc>
          <w:tcPr>
            <w:tcW w:w="1875" w:type="dxa"/>
            <w:shd w:val="clear" w:color="auto" w:fill="auto"/>
            <w:tcMar>
              <w:top w:w="100" w:type="dxa"/>
              <w:left w:w="100" w:type="dxa"/>
              <w:bottom w:w="100" w:type="dxa"/>
              <w:right w:w="100" w:type="dxa"/>
            </w:tcMar>
          </w:tcPr>
          <w:p w14:paraId="6F73EB8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Chemistry</w:t>
            </w:r>
          </w:p>
        </w:tc>
        <w:tc>
          <w:tcPr>
            <w:tcW w:w="1980" w:type="dxa"/>
            <w:shd w:val="clear" w:color="auto" w:fill="auto"/>
            <w:tcMar>
              <w:top w:w="100" w:type="dxa"/>
              <w:left w:w="100" w:type="dxa"/>
              <w:bottom w:w="100" w:type="dxa"/>
              <w:right w:w="100" w:type="dxa"/>
            </w:tcMar>
          </w:tcPr>
          <w:p w14:paraId="4D1EB60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Precipitation</w:t>
            </w:r>
          </w:p>
        </w:tc>
        <w:tc>
          <w:tcPr>
            <w:tcW w:w="1830" w:type="dxa"/>
            <w:shd w:val="clear" w:color="auto" w:fill="auto"/>
            <w:tcMar>
              <w:top w:w="100" w:type="dxa"/>
              <w:left w:w="100" w:type="dxa"/>
              <w:bottom w:w="100" w:type="dxa"/>
              <w:right w:w="100" w:type="dxa"/>
            </w:tcMar>
          </w:tcPr>
          <w:p w14:paraId="2E397E9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Discharge</w:t>
            </w:r>
          </w:p>
        </w:tc>
      </w:tr>
      <w:tr w:rsidR="003F6ECC" w:rsidRPr="006A504E" w14:paraId="2897460B" w14:textId="77777777" w:rsidTr="00786CDF">
        <w:tc>
          <w:tcPr>
            <w:tcW w:w="840" w:type="dxa"/>
            <w:shd w:val="clear" w:color="auto" w:fill="auto"/>
            <w:tcMar>
              <w:top w:w="100" w:type="dxa"/>
              <w:left w:w="100" w:type="dxa"/>
              <w:bottom w:w="100" w:type="dxa"/>
              <w:right w:w="100" w:type="dxa"/>
            </w:tcMar>
          </w:tcPr>
          <w:p w14:paraId="4E7D971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725" w:type="dxa"/>
            <w:shd w:val="clear" w:color="auto" w:fill="auto"/>
            <w:tcMar>
              <w:top w:w="100" w:type="dxa"/>
              <w:left w:w="100" w:type="dxa"/>
              <w:bottom w:w="100" w:type="dxa"/>
              <w:right w:w="100" w:type="dxa"/>
            </w:tcMar>
          </w:tcPr>
          <w:p w14:paraId="431A5773" w14:textId="77777777" w:rsidR="003F6ECC" w:rsidRPr="006A504E" w:rsidRDefault="003F6ECC" w:rsidP="00786CDF">
            <w:pPr>
              <w:widowControl w:val="0"/>
              <w:spacing w:line="240" w:lineRule="auto"/>
              <w:rPr>
                <w:rFonts w:ascii="Times New Roman" w:eastAsia="Times New Roman" w:hAnsi="Times New Roman" w:cs="Times New Roman"/>
                <w:sz w:val="20"/>
                <w:szCs w:val="20"/>
                <w:vertAlign w:val="superscript"/>
              </w:rPr>
            </w:pPr>
            <w:r w:rsidRPr="006A504E">
              <w:rPr>
                <w:rFonts w:ascii="Times New Roman" w:eastAsia="Times New Roman" w:hAnsi="Times New Roman" w:cs="Times New Roman"/>
                <w:sz w:val="20"/>
                <w:szCs w:val="20"/>
              </w:rPr>
              <w:t>Sp. conductance, NH</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NO</w:t>
            </w:r>
            <w:r w:rsidRPr="006A504E">
              <w:rPr>
                <w:rFonts w:ascii="Times New Roman" w:eastAsia="Times New Roman" w:hAnsi="Times New Roman" w:cs="Times New Roman"/>
                <w:sz w:val="20"/>
                <w:szCs w:val="20"/>
                <w:vertAlign w:val="subscript"/>
              </w:rPr>
              <w:t>3</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PO</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3–</w:t>
            </w:r>
          </w:p>
        </w:tc>
        <w:tc>
          <w:tcPr>
            <w:tcW w:w="1095" w:type="dxa"/>
            <w:shd w:val="clear" w:color="auto" w:fill="auto"/>
            <w:tcMar>
              <w:top w:w="100" w:type="dxa"/>
              <w:left w:w="100" w:type="dxa"/>
              <w:bottom w:w="100" w:type="dxa"/>
              <w:right w:w="100" w:type="dxa"/>
            </w:tcMar>
          </w:tcPr>
          <w:p w14:paraId="6499A78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2002-2018</w:t>
            </w:r>
          </w:p>
        </w:tc>
        <w:tc>
          <w:tcPr>
            <w:tcW w:w="1875" w:type="dxa"/>
            <w:shd w:val="clear" w:color="auto" w:fill="auto"/>
            <w:tcMar>
              <w:top w:w="100" w:type="dxa"/>
              <w:left w:w="100" w:type="dxa"/>
              <w:bottom w:w="100" w:type="dxa"/>
              <w:right w:w="100" w:type="dxa"/>
            </w:tcMar>
          </w:tcPr>
          <w:p w14:paraId="75BD9EB7"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2020</w:t>
            </w:r>
          </w:p>
        </w:tc>
        <w:tc>
          <w:tcPr>
            <w:tcW w:w="1980" w:type="dxa"/>
            <w:shd w:val="clear" w:color="auto" w:fill="auto"/>
            <w:tcMar>
              <w:top w:w="100" w:type="dxa"/>
              <w:left w:w="100" w:type="dxa"/>
              <w:bottom w:w="100" w:type="dxa"/>
              <w:right w:w="100" w:type="dxa"/>
            </w:tcMar>
          </w:tcPr>
          <w:p w14:paraId="067ED22A"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2019b</w:t>
            </w:r>
          </w:p>
        </w:tc>
        <w:tc>
          <w:tcPr>
            <w:tcW w:w="1830" w:type="dxa"/>
            <w:shd w:val="clear" w:color="auto" w:fill="auto"/>
            <w:tcMar>
              <w:top w:w="100" w:type="dxa"/>
              <w:left w:w="100" w:type="dxa"/>
              <w:bottom w:w="100" w:type="dxa"/>
              <w:right w:w="100" w:type="dxa"/>
            </w:tcMar>
          </w:tcPr>
          <w:p w14:paraId="4A513627"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2019d</w:t>
            </w:r>
          </w:p>
        </w:tc>
      </w:tr>
      <w:tr w:rsidR="003F6ECC" w:rsidRPr="006A504E" w14:paraId="33E584CC" w14:textId="77777777" w:rsidTr="00786CDF">
        <w:tc>
          <w:tcPr>
            <w:tcW w:w="840" w:type="dxa"/>
            <w:shd w:val="clear" w:color="auto" w:fill="auto"/>
            <w:tcMar>
              <w:top w:w="100" w:type="dxa"/>
              <w:left w:w="100" w:type="dxa"/>
              <w:bottom w:w="100" w:type="dxa"/>
              <w:right w:w="100" w:type="dxa"/>
            </w:tcMar>
          </w:tcPr>
          <w:p w14:paraId="4E66DF9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725" w:type="dxa"/>
            <w:shd w:val="clear" w:color="auto" w:fill="auto"/>
            <w:tcMar>
              <w:top w:w="100" w:type="dxa"/>
              <w:left w:w="100" w:type="dxa"/>
              <w:bottom w:w="100" w:type="dxa"/>
              <w:right w:w="100" w:type="dxa"/>
            </w:tcMar>
          </w:tcPr>
          <w:p w14:paraId="5B9CD4F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Sp. conductance, NH</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NO</w:t>
            </w:r>
            <w:r w:rsidRPr="006A504E">
              <w:rPr>
                <w:rFonts w:ascii="Times New Roman" w:eastAsia="Times New Roman" w:hAnsi="Times New Roman" w:cs="Times New Roman"/>
                <w:sz w:val="20"/>
                <w:szCs w:val="20"/>
                <w:vertAlign w:val="subscript"/>
              </w:rPr>
              <w:t>3</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PO</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3–</w:t>
            </w:r>
          </w:p>
        </w:tc>
        <w:tc>
          <w:tcPr>
            <w:tcW w:w="1095" w:type="dxa"/>
            <w:shd w:val="clear" w:color="auto" w:fill="auto"/>
            <w:tcMar>
              <w:top w:w="100" w:type="dxa"/>
              <w:left w:w="100" w:type="dxa"/>
              <w:bottom w:w="100" w:type="dxa"/>
              <w:right w:w="100" w:type="dxa"/>
            </w:tcMar>
          </w:tcPr>
          <w:p w14:paraId="2AA3B0A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2002-2018</w:t>
            </w:r>
          </w:p>
        </w:tc>
        <w:tc>
          <w:tcPr>
            <w:tcW w:w="1875" w:type="dxa"/>
            <w:shd w:val="clear" w:color="auto" w:fill="auto"/>
            <w:tcMar>
              <w:top w:w="100" w:type="dxa"/>
              <w:left w:w="100" w:type="dxa"/>
              <w:bottom w:w="100" w:type="dxa"/>
              <w:right w:w="100" w:type="dxa"/>
            </w:tcMar>
          </w:tcPr>
          <w:p w14:paraId="64BD8A41"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2020</w:t>
            </w:r>
          </w:p>
        </w:tc>
        <w:tc>
          <w:tcPr>
            <w:tcW w:w="1980" w:type="dxa"/>
            <w:shd w:val="clear" w:color="auto" w:fill="auto"/>
            <w:tcMar>
              <w:top w:w="100" w:type="dxa"/>
              <w:left w:w="100" w:type="dxa"/>
              <w:bottom w:w="100" w:type="dxa"/>
              <w:right w:w="100" w:type="dxa"/>
            </w:tcMar>
          </w:tcPr>
          <w:p w14:paraId="566DBC4C"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2022</w:t>
            </w:r>
          </w:p>
        </w:tc>
        <w:tc>
          <w:tcPr>
            <w:tcW w:w="1830" w:type="dxa"/>
            <w:shd w:val="clear" w:color="auto" w:fill="auto"/>
            <w:tcMar>
              <w:top w:w="100" w:type="dxa"/>
              <w:left w:w="100" w:type="dxa"/>
              <w:bottom w:w="100" w:type="dxa"/>
              <w:right w:w="100" w:type="dxa"/>
            </w:tcMar>
          </w:tcPr>
          <w:p w14:paraId="4ADDA3E6"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2019e</w:t>
            </w:r>
          </w:p>
        </w:tc>
      </w:tr>
      <w:tr w:rsidR="003F6ECC" w:rsidRPr="006A504E" w14:paraId="3D6B1C62" w14:textId="77777777" w:rsidTr="00786CDF">
        <w:tc>
          <w:tcPr>
            <w:tcW w:w="840" w:type="dxa"/>
            <w:shd w:val="clear" w:color="auto" w:fill="auto"/>
            <w:tcMar>
              <w:top w:w="100" w:type="dxa"/>
              <w:left w:w="100" w:type="dxa"/>
              <w:bottom w:w="100" w:type="dxa"/>
              <w:right w:w="100" w:type="dxa"/>
            </w:tcMar>
          </w:tcPr>
          <w:p w14:paraId="0724629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725" w:type="dxa"/>
            <w:shd w:val="clear" w:color="auto" w:fill="auto"/>
            <w:tcMar>
              <w:top w:w="100" w:type="dxa"/>
              <w:left w:w="100" w:type="dxa"/>
              <w:bottom w:w="100" w:type="dxa"/>
              <w:right w:w="100" w:type="dxa"/>
            </w:tcMar>
          </w:tcPr>
          <w:p w14:paraId="19E65A6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Sp. conductance, NH</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NO</w:t>
            </w:r>
            <w:r w:rsidRPr="006A504E">
              <w:rPr>
                <w:rFonts w:ascii="Times New Roman" w:eastAsia="Times New Roman" w:hAnsi="Times New Roman" w:cs="Times New Roman"/>
                <w:sz w:val="20"/>
                <w:szCs w:val="20"/>
                <w:vertAlign w:val="subscript"/>
              </w:rPr>
              <w:t>3</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PO</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3–</w:t>
            </w:r>
          </w:p>
        </w:tc>
        <w:tc>
          <w:tcPr>
            <w:tcW w:w="1095" w:type="dxa"/>
            <w:shd w:val="clear" w:color="auto" w:fill="auto"/>
            <w:tcMar>
              <w:top w:w="100" w:type="dxa"/>
              <w:left w:w="100" w:type="dxa"/>
              <w:bottom w:w="100" w:type="dxa"/>
              <w:right w:w="100" w:type="dxa"/>
            </w:tcMar>
          </w:tcPr>
          <w:p w14:paraId="3527C3D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2002-2018</w:t>
            </w:r>
          </w:p>
        </w:tc>
        <w:tc>
          <w:tcPr>
            <w:tcW w:w="1875" w:type="dxa"/>
            <w:shd w:val="clear" w:color="auto" w:fill="auto"/>
            <w:tcMar>
              <w:top w:w="100" w:type="dxa"/>
              <w:left w:w="100" w:type="dxa"/>
              <w:bottom w:w="100" w:type="dxa"/>
              <w:right w:w="100" w:type="dxa"/>
            </w:tcMar>
          </w:tcPr>
          <w:p w14:paraId="5190EA71"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2020</w:t>
            </w:r>
          </w:p>
        </w:tc>
        <w:tc>
          <w:tcPr>
            <w:tcW w:w="1980" w:type="dxa"/>
            <w:shd w:val="clear" w:color="auto" w:fill="auto"/>
            <w:tcMar>
              <w:top w:w="100" w:type="dxa"/>
              <w:left w:w="100" w:type="dxa"/>
              <w:bottom w:w="100" w:type="dxa"/>
              <w:right w:w="100" w:type="dxa"/>
            </w:tcMar>
          </w:tcPr>
          <w:p w14:paraId="3F7EDB00"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2019a</w:t>
            </w:r>
          </w:p>
        </w:tc>
        <w:tc>
          <w:tcPr>
            <w:tcW w:w="1830" w:type="dxa"/>
            <w:shd w:val="clear" w:color="auto" w:fill="auto"/>
            <w:tcMar>
              <w:top w:w="100" w:type="dxa"/>
              <w:left w:w="100" w:type="dxa"/>
              <w:bottom w:w="100" w:type="dxa"/>
              <w:right w:w="100" w:type="dxa"/>
            </w:tcMar>
          </w:tcPr>
          <w:p w14:paraId="00A462B3"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2019f</w:t>
            </w:r>
          </w:p>
        </w:tc>
      </w:tr>
      <w:tr w:rsidR="003F6ECC" w:rsidRPr="006A504E" w14:paraId="01017CE8" w14:textId="77777777" w:rsidTr="00786CDF">
        <w:tc>
          <w:tcPr>
            <w:tcW w:w="840" w:type="dxa"/>
            <w:shd w:val="clear" w:color="auto" w:fill="auto"/>
            <w:tcMar>
              <w:top w:w="100" w:type="dxa"/>
              <w:left w:w="100" w:type="dxa"/>
              <w:bottom w:w="100" w:type="dxa"/>
              <w:right w:w="100" w:type="dxa"/>
            </w:tcMar>
          </w:tcPr>
          <w:p w14:paraId="512CADA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725" w:type="dxa"/>
            <w:shd w:val="clear" w:color="auto" w:fill="auto"/>
            <w:tcMar>
              <w:top w:w="100" w:type="dxa"/>
              <w:left w:w="100" w:type="dxa"/>
              <w:bottom w:w="100" w:type="dxa"/>
              <w:right w:w="100" w:type="dxa"/>
            </w:tcMar>
          </w:tcPr>
          <w:p w14:paraId="3A0E9AA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Sp. conductance, NH</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NO</w:t>
            </w:r>
            <w:r w:rsidRPr="006A504E">
              <w:rPr>
                <w:rFonts w:ascii="Times New Roman" w:eastAsia="Times New Roman" w:hAnsi="Times New Roman" w:cs="Times New Roman"/>
                <w:sz w:val="20"/>
                <w:szCs w:val="20"/>
                <w:vertAlign w:val="subscript"/>
              </w:rPr>
              <w:t>3</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PO</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3–</w:t>
            </w:r>
          </w:p>
        </w:tc>
        <w:tc>
          <w:tcPr>
            <w:tcW w:w="1095" w:type="dxa"/>
            <w:shd w:val="clear" w:color="auto" w:fill="auto"/>
            <w:tcMar>
              <w:top w:w="100" w:type="dxa"/>
              <w:left w:w="100" w:type="dxa"/>
              <w:bottom w:w="100" w:type="dxa"/>
              <w:right w:w="100" w:type="dxa"/>
            </w:tcMar>
          </w:tcPr>
          <w:p w14:paraId="5D4F372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2002-2018</w:t>
            </w:r>
          </w:p>
        </w:tc>
        <w:tc>
          <w:tcPr>
            <w:tcW w:w="1875" w:type="dxa"/>
            <w:shd w:val="clear" w:color="auto" w:fill="auto"/>
            <w:tcMar>
              <w:top w:w="100" w:type="dxa"/>
              <w:left w:w="100" w:type="dxa"/>
              <w:bottom w:w="100" w:type="dxa"/>
              <w:right w:w="100" w:type="dxa"/>
            </w:tcMar>
          </w:tcPr>
          <w:p w14:paraId="4304C2FE"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2020</w:t>
            </w:r>
          </w:p>
        </w:tc>
        <w:tc>
          <w:tcPr>
            <w:tcW w:w="1980" w:type="dxa"/>
            <w:shd w:val="clear" w:color="auto" w:fill="auto"/>
            <w:tcMar>
              <w:top w:w="100" w:type="dxa"/>
              <w:left w:w="100" w:type="dxa"/>
              <w:bottom w:w="100" w:type="dxa"/>
              <w:right w:w="100" w:type="dxa"/>
            </w:tcMar>
          </w:tcPr>
          <w:p w14:paraId="28B9579A"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2019c</w:t>
            </w:r>
          </w:p>
        </w:tc>
        <w:tc>
          <w:tcPr>
            <w:tcW w:w="1830" w:type="dxa"/>
            <w:shd w:val="clear" w:color="auto" w:fill="auto"/>
            <w:tcMar>
              <w:top w:w="100" w:type="dxa"/>
              <w:left w:w="100" w:type="dxa"/>
              <w:bottom w:w="100" w:type="dxa"/>
              <w:right w:w="100" w:type="dxa"/>
            </w:tcMar>
          </w:tcPr>
          <w:p w14:paraId="696273CD" w14:textId="77777777" w:rsidR="003F6ECC" w:rsidRPr="006A504E" w:rsidRDefault="003F6ECC" w:rsidP="00786CDF">
            <w:pP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LTER and Melack, 2019g</w:t>
            </w:r>
          </w:p>
        </w:tc>
      </w:tr>
      <w:tr w:rsidR="003F6ECC" w:rsidRPr="006A504E" w14:paraId="5615A6E3" w14:textId="77777777" w:rsidTr="00786CDF">
        <w:tc>
          <w:tcPr>
            <w:tcW w:w="840" w:type="dxa"/>
            <w:shd w:val="clear" w:color="auto" w:fill="auto"/>
            <w:tcMar>
              <w:top w:w="100" w:type="dxa"/>
              <w:left w:w="100" w:type="dxa"/>
              <w:bottom w:w="100" w:type="dxa"/>
              <w:right w:w="100" w:type="dxa"/>
            </w:tcMar>
          </w:tcPr>
          <w:p w14:paraId="3121864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725" w:type="dxa"/>
            <w:shd w:val="clear" w:color="auto" w:fill="auto"/>
            <w:tcMar>
              <w:top w:w="100" w:type="dxa"/>
              <w:left w:w="100" w:type="dxa"/>
              <w:bottom w:w="100" w:type="dxa"/>
              <w:right w:w="100" w:type="dxa"/>
            </w:tcMar>
          </w:tcPr>
          <w:p w14:paraId="6E2A36C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Sp. conductance</w:t>
            </w:r>
          </w:p>
        </w:tc>
        <w:tc>
          <w:tcPr>
            <w:tcW w:w="1095" w:type="dxa"/>
            <w:shd w:val="clear" w:color="auto" w:fill="auto"/>
            <w:tcMar>
              <w:top w:w="100" w:type="dxa"/>
              <w:left w:w="100" w:type="dxa"/>
              <w:bottom w:w="100" w:type="dxa"/>
              <w:right w:w="100" w:type="dxa"/>
            </w:tcMar>
          </w:tcPr>
          <w:p w14:paraId="648355F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2005-2021</w:t>
            </w:r>
          </w:p>
        </w:tc>
        <w:tc>
          <w:tcPr>
            <w:tcW w:w="1875" w:type="dxa"/>
            <w:shd w:val="clear" w:color="auto" w:fill="auto"/>
            <w:tcMar>
              <w:top w:w="100" w:type="dxa"/>
              <w:left w:w="100" w:type="dxa"/>
              <w:bottom w:w="100" w:type="dxa"/>
              <w:right w:w="100" w:type="dxa"/>
            </w:tcMar>
          </w:tcPr>
          <w:p w14:paraId="1D86418C" w14:textId="4999D730"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Valles Caldera National Preserve</w:t>
            </w:r>
            <w:r w:rsidR="00600EE0" w:rsidRPr="00797A33">
              <w:rPr>
                <w:rFonts w:ascii="Times New Roman" w:eastAsia="Times New Roman" w:hAnsi="Times New Roman" w:cs="Times New Roman"/>
                <w:sz w:val="20"/>
                <w:szCs w:val="20"/>
                <w:vertAlign w:val="superscript"/>
              </w:rPr>
              <w:t>1</w:t>
            </w:r>
          </w:p>
        </w:tc>
        <w:tc>
          <w:tcPr>
            <w:tcW w:w="1980" w:type="dxa"/>
            <w:shd w:val="clear" w:color="auto" w:fill="auto"/>
            <w:tcMar>
              <w:top w:w="100" w:type="dxa"/>
              <w:left w:w="100" w:type="dxa"/>
              <w:bottom w:w="100" w:type="dxa"/>
              <w:right w:w="100" w:type="dxa"/>
            </w:tcMar>
          </w:tcPr>
          <w:p w14:paraId="428D56A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Western Regional Climate Center, 2021</w:t>
            </w:r>
          </w:p>
        </w:tc>
        <w:tc>
          <w:tcPr>
            <w:tcW w:w="1830" w:type="dxa"/>
            <w:shd w:val="clear" w:color="auto" w:fill="auto"/>
            <w:tcMar>
              <w:top w:w="100" w:type="dxa"/>
              <w:left w:w="100" w:type="dxa"/>
              <w:bottom w:w="100" w:type="dxa"/>
              <w:right w:w="100" w:type="dxa"/>
            </w:tcMar>
          </w:tcPr>
          <w:p w14:paraId="43420063" w14:textId="77777777" w:rsidR="003F6ECC" w:rsidRPr="006A504E" w:rsidRDefault="003F6ECC" w:rsidP="00786CDF">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NA</w:t>
            </w:r>
          </w:p>
        </w:tc>
      </w:tr>
      <w:tr w:rsidR="003F6ECC" w:rsidRPr="006A504E" w14:paraId="1BAEC975" w14:textId="77777777" w:rsidTr="00786CDF">
        <w:tc>
          <w:tcPr>
            <w:tcW w:w="840" w:type="dxa"/>
            <w:shd w:val="clear" w:color="auto" w:fill="auto"/>
            <w:tcMar>
              <w:top w:w="100" w:type="dxa"/>
              <w:left w:w="100" w:type="dxa"/>
              <w:bottom w:w="100" w:type="dxa"/>
              <w:right w:w="100" w:type="dxa"/>
            </w:tcMar>
          </w:tcPr>
          <w:p w14:paraId="17B032E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725" w:type="dxa"/>
            <w:shd w:val="clear" w:color="auto" w:fill="auto"/>
            <w:tcMar>
              <w:top w:w="100" w:type="dxa"/>
              <w:left w:w="100" w:type="dxa"/>
              <w:bottom w:w="100" w:type="dxa"/>
              <w:right w:w="100" w:type="dxa"/>
            </w:tcMar>
          </w:tcPr>
          <w:p w14:paraId="5D9D72A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Sp. conductance</w:t>
            </w:r>
          </w:p>
        </w:tc>
        <w:tc>
          <w:tcPr>
            <w:tcW w:w="1095" w:type="dxa"/>
            <w:shd w:val="clear" w:color="auto" w:fill="auto"/>
            <w:tcMar>
              <w:top w:w="100" w:type="dxa"/>
              <w:left w:w="100" w:type="dxa"/>
              <w:bottom w:w="100" w:type="dxa"/>
              <w:right w:w="100" w:type="dxa"/>
            </w:tcMar>
          </w:tcPr>
          <w:p w14:paraId="7C43527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2005-2021</w:t>
            </w:r>
          </w:p>
        </w:tc>
        <w:tc>
          <w:tcPr>
            <w:tcW w:w="1875" w:type="dxa"/>
            <w:shd w:val="clear" w:color="auto" w:fill="auto"/>
            <w:tcMar>
              <w:top w:w="100" w:type="dxa"/>
              <w:left w:w="100" w:type="dxa"/>
              <w:bottom w:w="100" w:type="dxa"/>
              <w:right w:w="100" w:type="dxa"/>
            </w:tcMar>
          </w:tcPr>
          <w:p w14:paraId="3DC09AF8" w14:textId="2FAED1EB"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Valles Caldera National Preserve</w:t>
            </w:r>
            <w:r w:rsidR="00600EE0" w:rsidRPr="002D00EC">
              <w:rPr>
                <w:rFonts w:ascii="Times New Roman" w:eastAsia="Times New Roman" w:hAnsi="Times New Roman" w:cs="Times New Roman"/>
                <w:sz w:val="20"/>
                <w:szCs w:val="20"/>
                <w:vertAlign w:val="superscript"/>
              </w:rPr>
              <w:t>1</w:t>
            </w:r>
          </w:p>
        </w:tc>
        <w:tc>
          <w:tcPr>
            <w:tcW w:w="1980" w:type="dxa"/>
            <w:shd w:val="clear" w:color="auto" w:fill="auto"/>
            <w:tcMar>
              <w:top w:w="100" w:type="dxa"/>
              <w:left w:w="100" w:type="dxa"/>
              <w:bottom w:w="100" w:type="dxa"/>
              <w:right w:w="100" w:type="dxa"/>
            </w:tcMar>
          </w:tcPr>
          <w:p w14:paraId="2105E4D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Western Regional Climate Center, 2021</w:t>
            </w:r>
          </w:p>
        </w:tc>
        <w:tc>
          <w:tcPr>
            <w:tcW w:w="1830" w:type="dxa"/>
            <w:shd w:val="clear" w:color="auto" w:fill="auto"/>
            <w:tcMar>
              <w:top w:w="100" w:type="dxa"/>
              <w:left w:w="100" w:type="dxa"/>
              <w:bottom w:w="100" w:type="dxa"/>
              <w:right w:w="100" w:type="dxa"/>
            </w:tcMar>
          </w:tcPr>
          <w:p w14:paraId="7A2940FB" w14:textId="77777777" w:rsidR="003F6ECC" w:rsidRPr="006A504E" w:rsidRDefault="003F6ECC" w:rsidP="00786CDF">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NA</w:t>
            </w:r>
          </w:p>
        </w:tc>
      </w:tr>
      <w:tr w:rsidR="003F6ECC" w:rsidRPr="006A504E" w14:paraId="1EE4F623" w14:textId="77777777" w:rsidTr="00786CDF">
        <w:tc>
          <w:tcPr>
            <w:tcW w:w="840" w:type="dxa"/>
            <w:shd w:val="clear" w:color="auto" w:fill="auto"/>
            <w:tcMar>
              <w:top w:w="100" w:type="dxa"/>
              <w:left w:w="100" w:type="dxa"/>
              <w:bottom w:w="100" w:type="dxa"/>
              <w:right w:w="100" w:type="dxa"/>
            </w:tcMar>
          </w:tcPr>
          <w:p w14:paraId="1B73531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c>
          <w:tcPr>
            <w:tcW w:w="1725" w:type="dxa"/>
            <w:shd w:val="clear" w:color="auto" w:fill="auto"/>
            <w:tcMar>
              <w:top w:w="100" w:type="dxa"/>
              <w:left w:w="100" w:type="dxa"/>
              <w:bottom w:w="100" w:type="dxa"/>
              <w:right w:w="100" w:type="dxa"/>
            </w:tcMar>
          </w:tcPr>
          <w:p w14:paraId="32484F8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Sp. conductance</w:t>
            </w:r>
          </w:p>
        </w:tc>
        <w:tc>
          <w:tcPr>
            <w:tcW w:w="1095" w:type="dxa"/>
            <w:shd w:val="clear" w:color="auto" w:fill="auto"/>
            <w:tcMar>
              <w:top w:w="100" w:type="dxa"/>
              <w:left w:w="100" w:type="dxa"/>
              <w:bottom w:w="100" w:type="dxa"/>
              <w:right w:w="100" w:type="dxa"/>
            </w:tcMar>
          </w:tcPr>
          <w:p w14:paraId="1B20FA7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2005-2021</w:t>
            </w:r>
          </w:p>
        </w:tc>
        <w:tc>
          <w:tcPr>
            <w:tcW w:w="1875" w:type="dxa"/>
            <w:shd w:val="clear" w:color="auto" w:fill="auto"/>
            <w:tcMar>
              <w:top w:w="100" w:type="dxa"/>
              <w:left w:w="100" w:type="dxa"/>
              <w:bottom w:w="100" w:type="dxa"/>
              <w:right w:w="100" w:type="dxa"/>
            </w:tcMar>
          </w:tcPr>
          <w:p w14:paraId="5B366992" w14:textId="034EAB3F"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Valles Caldera National Preserve</w:t>
            </w:r>
            <w:r w:rsidR="00600EE0" w:rsidRPr="002D00EC">
              <w:rPr>
                <w:rFonts w:ascii="Times New Roman" w:eastAsia="Times New Roman" w:hAnsi="Times New Roman" w:cs="Times New Roman"/>
                <w:sz w:val="20"/>
                <w:szCs w:val="20"/>
                <w:vertAlign w:val="superscript"/>
              </w:rPr>
              <w:t>1</w:t>
            </w:r>
          </w:p>
        </w:tc>
        <w:tc>
          <w:tcPr>
            <w:tcW w:w="1980" w:type="dxa"/>
            <w:shd w:val="clear" w:color="auto" w:fill="auto"/>
            <w:tcMar>
              <w:top w:w="100" w:type="dxa"/>
              <w:left w:w="100" w:type="dxa"/>
              <w:bottom w:w="100" w:type="dxa"/>
              <w:right w:w="100" w:type="dxa"/>
            </w:tcMar>
          </w:tcPr>
          <w:p w14:paraId="517CEFE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Western Regional Climate Center, 2021</w:t>
            </w:r>
          </w:p>
        </w:tc>
        <w:tc>
          <w:tcPr>
            <w:tcW w:w="1830" w:type="dxa"/>
            <w:shd w:val="clear" w:color="auto" w:fill="auto"/>
            <w:tcMar>
              <w:top w:w="100" w:type="dxa"/>
              <w:left w:w="100" w:type="dxa"/>
              <w:bottom w:w="100" w:type="dxa"/>
              <w:right w:w="100" w:type="dxa"/>
            </w:tcMar>
          </w:tcPr>
          <w:p w14:paraId="410CB0BC" w14:textId="77777777" w:rsidR="003F6ECC" w:rsidRPr="006A504E" w:rsidRDefault="003F6ECC" w:rsidP="00786CDF">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NA</w:t>
            </w:r>
          </w:p>
        </w:tc>
      </w:tr>
    </w:tbl>
    <w:p w14:paraId="5B6375B7" w14:textId="06B1F220" w:rsidR="00600EE0" w:rsidRPr="006A504E" w:rsidRDefault="00600EE0" w:rsidP="003F6ECC">
      <w:pPr>
        <w:rPr>
          <w:rFonts w:ascii="Times New Roman" w:eastAsia="Times New Roman" w:hAnsi="Times New Roman" w:cs="Times New Roman"/>
          <w:sz w:val="20"/>
          <w:szCs w:val="20"/>
        </w:rPr>
      </w:pPr>
      <w:r w:rsidRPr="002D00EC">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As noted in the main manuscript, data was provided by L. Crossey, C. McGibbon, and M. </w:t>
      </w:r>
      <w:proofErr w:type="spellStart"/>
      <w:r>
        <w:rPr>
          <w:rFonts w:ascii="Times New Roman" w:eastAsia="Times New Roman" w:hAnsi="Times New Roman" w:cs="Times New Roman"/>
          <w:sz w:val="20"/>
          <w:szCs w:val="20"/>
        </w:rPr>
        <w:t>Albonico</w:t>
      </w:r>
      <w:proofErr w:type="spellEnd"/>
      <w:r>
        <w:rPr>
          <w:rFonts w:ascii="Times New Roman" w:eastAsia="Times New Roman" w:hAnsi="Times New Roman" w:cs="Times New Roman"/>
          <w:sz w:val="20"/>
          <w:szCs w:val="20"/>
        </w:rPr>
        <w:t xml:space="preserve"> but is in the process of being made publicly available by the National Parks Service at </w:t>
      </w:r>
      <w:r w:rsidRPr="00600EE0">
        <w:rPr>
          <w:rFonts w:ascii="Times New Roman" w:eastAsia="Times New Roman" w:hAnsi="Times New Roman" w:cs="Times New Roman"/>
          <w:sz w:val="20"/>
          <w:szCs w:val="20"/>
        </w:rPr>
        <w:t>https://irma.nps.gov/aqwebportal</w:t>
      </w:r>
      <w:r>
        <w:rPr>
          <w:rFonts w:ascii="Times New Roman" w:eastAsia="Times New Roman" w:hAnsi="Times New Roman" w:cs="Times New Roman"/>
          <w:sz w:val="20"/>
          <w:szCs w:val="20"/>
        </w:rPr>
        <w:t>.</w:t>
      </w:r>
    </w:p>
    <w:p w14:paraId="746EA55A" w14:textId="77777777" w:rsidR="003F6ECC" w:rsidRDefault="003F6ECC" w:rsidP="003F6ECC">
      <w:pPr>
        <w:rPr>
          <w:rFonts w:ascii="Times New Roman" w:eastAsia="Times New Roman" w:hAnsi="Times New Roman" w:cs="Times New Roman"/>
          <w:sz w:val="20"/>
          <w:szCs w:val="20"/>
        </w:rPr>
      </w:pPr>
    </w:p>
    <w:p w14:paraId="0C5BE536" w14:textId="77777777" w:rsidR="000D7976" w:rsidRDefault="000D7976" w:rsidP="003F6ECC">
      <w:pPr>
        <w:rPr>
          <w:rFonts w:ascii="Times New Roman" w:eastAsia="Times New Roman" w:hAnsi="Times New Roman" w:cs="Times New Roman"/>
          <w:sz w:val="20"/>
          <w:szCs w:val="20"/>
        </w:rPr>
      </w:pPr>
    </w:p>
    <w:p w14:paraId="5DF40FBB" w14:textId="09845614" w:rsidR="000D7976" w:rsidRDefault="000D7976" w:rsidP="000D7976">
      <w:pPr>
        <w:rPr>
          <w:rFonts w:ascii="Times New Roman" w:eastAsia="Times New Roman" w:hAnsi="Times New Roman" w:cs="Times New Roman"/>
          <w:iCs/>
          <w:sz w:val="20"/>
          <w:szCs w:val="20"/>
        </w:rPr>
      </w:pPr>
      <w:r w:rsidRPr="00EB108D">
        <w:rPr>
          <w:rFonts w:ascii="Times New Roman" w:eastAsia="Times New Roman" w:hAnsi="Times New Roman" w:cs="Times New Roman"/>
          <w:b/>
          <w:bCs/>
          <w:iCs/>
          <w:sz w:val="20"/>
          <w:szCs w:val="20"/>
        </w:rPr>
        <w:t xml:space="preserve">Supplementary Table </w:t>
      </w:r>
      <w:r>
        <w:rPr>
          <w:rFonts w:ascii="Times New Roman" w:eastAsia="Times New Roman" w:hAnsi="Times New Roman" w:cs="Times New Roman"/>
          <w:b/>
          <w:bCs/>
          <w:iCs/>
          <w:sz w:val="20"/>
          <w:szCs w:val="20"/>
        </w:rPr>
        <w:t xml:space="preserve">2 </w:t>
      </w:r>
      <w:r>
        <w:rPr>
          <w:rFonts w:ascii="Times New Roman" w:eastAsia="Times New Roman" w:hAnsi="Times New Roman" w:cs="Times New Roman"/>
          <w:sz w:val="20"/>
          <w:szCs w:val="20"/>
        </w:rPr>
        <w:t xml:space="preserve">Approximate open meadow area in each watershed of the monsoonal streams in 2011 before the Las </w:t>
      </w:r>
      <w:proofErr w:type="spellStart"/>
      <w:r>
        <w:rPr>
          <w:rFonts w:ascii="Times New Roman" w:eastAsia="Times New Roman" w:hAnsi="Times New Roman" w:cs="Times New Roman"/>
          <w:sz w:val="20"/>
          <w:szCs w:val="20"/>
        </w:rPr>
        <w:t>Conchas</w:t>
      </w:r>
      <w:proofErr w:type="spellEnd"/>
      <w:r>
        <w:rPr>
          <w:rFonts w:ascii="Times New Roman" w:eastAsia="Times New Roman" w:hAnsi="Times New Roman" w:cs="Times New Roman"/>
          <w:sz w:val="20"/>
          <w:szCs w:val="20"/>
        </w:rPr>
        <w:t xml:space="preserve"> fire ignition date. </w:t>
      </w:r>
    </w:p>
    <w:p w14:paraId="770C5A7D" w14:textId="77777777" w:rsidR="000D7976" w:rsidRPr="006A504E" w:rsidRDefault="000D7976" w:rsidP="000D7976">
      <w:pPr>
        <w:rPr>
          <w:rFonts w:ascii="Times New Roman" w:eastAsia="Times New Roman" w:hAnsi="Times New Roman" w:cs="Times New Roman"/>
          <w:sz w:val="20"/>
          <w:szCs w:val="20"/>
        </w:rPr>
      </w:pPr>
    </w:p>
    <w:tbl>
      <w:tblPr>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2600"/>
        <w:gridCol w:w="2610"/>
        <w:gridCol w:w="3060"/>
      </w:tblGrid>
      <w:tr w:rsidR="000D7976" w:rsidRPr="006A504E" w14:paraId="4D9339E0" w14:textId="77777777" w:rsidTr="00797A33">
        <w:tc>
          <w:tcPr>
            <w:tcW w:w="1170" w:type="dxa"/>
            <w:shd w:val="clear" w:color="auto" w:fill="auto"/>
            <w:tcMar>
              <w:top w:w="100" w:type="dxa"/>
              <w:left w:w="100" w:type="dxa"/>
              <w:bottom w:w="100" w:type="dxa"/>
              <w:right w:w="100" w:type="dxa"/>
            </w:tcMar>
          </w:tcPr>
          <w:p w14:paraId="2FF85A48" w14:textId="77777777" w:rsidR="000D7976" w:rsidRPr="006A504E" w:rsidRDefault="000D7976" w:rsidP="00CF330A">
            <w:pPr>
              <w:widowControl w:val="0"/>
              <w:spacing w:line="240" w:lineRule="auto"/>
              <w:rPr>
                <w:rFonts w:ascii="Times New Roman" w:eastAsia="Times New Roman" w:hAnsi="Times New Roman" w:cs="Times New Roman"/>
                <w:sz w:val="20"/>
                <w:szCs w:val="20"/>
              </w:rPr>
            </w:pPr>
          </w:p>
        </w:tc>
        <w:tc>
          <w:tcPr>
            <w:tcW w:w="2600" w:type="dxa"/>
            <w:shd w:val="clear" w:color="auto" w:fill="auto"/>
            <w:tcMar>
              <w:top w:w="100" w:type="dxa"/>
              <w:left w:w="100" w:type="dxa"/>
              <w:bottom w:w="100" w:type="dxa"/>
              <w:right w:w="100" w:type="dxa"/>
            </w:tcMar>
          </w:tcPr>
          <w:p w14:paraId="65AC5325" w14:textId="77777777" w:rsidR="000D7976" w:rsidRPr="00ED1FBA" w:rsidRDefault="000D7976" w:rsidP="00797A33">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Total watershed area (km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w:t>
            </w:r>
          </w:p>
        </w:tc>
        <w:tc>
          <w:tcPr>
            <w:tcW w:w="2610" w:type="dxa"/>
            <w:shd w:val="clear" w:color="auto" w:fill="auto"/>
            <w:tcMar>
              <w:top w:w="100" w:type="dxa"/>
              <w:left w:w="100" w:type="dxa"/>
              <w:bottom w:w="100" w:type="dxa"/>
              <w:right w:w="100" w:type="dxa"/>
            </w:tcMar>
          </w:tcPr>
          <w:p w14:paraId="1EFEAE3A" w14:textId="77777777" w:rsidR="000D7976" w:rsidRPr="006A504E" w:rsidRDefault="000D7976" w:rsidP="00797A33">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Open meadow area (km</w:t>
            </w:r>
            <w:r w:rsidRPr="00CF330A">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w:t>
            </w:r>
          </w:p>
        </w:tc>
        <w:tc>
          <w:tcPr>
            <w:tcW w:w="3060" w:type="dxa"/>
            <w:shd w:val="clear" w:color="auto" w:fill="auto"/>
            <w:tcMar>
              <w:top w:w="100" w:type="dxa"/>
              <w:left w:w="100" w:type="dxa"/>
              <w:bottom w:w="100" w:type="dxa"/>
              <w:right w:w="100" w:type="dxa"/>
            </w:tcMar>
          </w:tcPr>
          <w:p w14:paraId="2B6E9D3F" w14:textId="5AB5DA41" w:rsidR="000D7976" w:rsidRPr="006A504E" w:rsidRDefault="000D7976" w:rsidP="00797A33">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Percent open meadow</w:t>
            </w:r>
            <w:r w:rsidR="002E538E">
              <w:rPr>
                <w:rFonts w:ascii="Times New Roman" w:eastAsia="Times New Roman" w:hAnsi="Times New Roman" w:cs="Times New Roman"/>
                <w:sz w:val="20"/>
                <w:szCs w:val="20"/>
              </w:rPr>
              <w:t xml:space="preserve"> (%)</w:t>
            </w:r>
          </w:p>
        </w:tc>
      </w:tr>
      <w:tr w:rsidR="000D7976" w:rsidRPr="006A504E" w14:paraId="70D8F3DD" w14:textId="77777777" w:rsidTr="00797A33">
        <w:tc>
          <w:tcPr>
            <w:tcW w:w="1170" w:type="dxa"/>
            <w:shd w:val="clear" w:color="auto" w:fill="auto"/>
            <w:tcMar>
              <w:top w:w="100" w:type="dxa"/>
              <w:left w:w="100" w:type="dxa"/>
              <w:bottom w:w="100" w:type="dxa"/>
              <w:right w:w="100" w:type="dxa"/>
            </w:tcMar>
          </w:tcPr>
          <w:p w14:paraId="242024DD" w14:textId="77777777" w:rsidR="000D7976" w:rsidRPr="006A504E" w:rsidRDefault="000D7976" w:rsidP="00CF330A">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2600" w:type="dxa"/>
            <w:shd w:val="clear" w:color="auto" w:fill="auto"/>
            <w:tcMar>
              <w:top w:w="100" w:type="dxa"/>
              <w:left w:w="100" w:type="dxa"/>
              <w:bottom w:w="100" w:type="dxa"/>
              <w:right w:w="100" w:type="dxa"/>
            </w:tcMar>
          </w:tcPr>
          <w:p w14:paraId="0032E7A3"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2610" w:type="dxa"/>
            <w:shd w:val="clear" w:color="auto" w:fill="auto"/>
            <w:tcMar>
              <w:top w:w="100" w:type="dxa"/>
              <w:left w:w="100" w:type="dxa"/>
              <w:bottom w:w="100" w:type="dxa"/>
              <w:right w:w="100" w:type="dxa"/>
            </w:tcMar>
          </w:tcPr>
          <w:p w14:paraId="3BED1847"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3060" w:type="dxa"/>
            <w:shd w:val="clear" w:color="auto" w:fill="auto"/>
            <w:tcMar>
              <w:top w:w="100" w:type="dxa"/>
              <w:left w:w="100" w:type="dxa"/>
              <w:bottom w:w="100" w:type="dxa"/>
              <w:right w:w="100" w:type="dxa"/>
            </w:tcMar>
          </w:tcPr>
          <w:p w14:paraId="11C94140"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0D7976" w:rsidRPr="006A504E" w14:paraId="2B796B0C" w14:textId="77777777" w:rsidTr="00797A33">
        <w:tc>
          <w:tcPr>
            <w:tcW w:w="1170" w:type="dxa"/>
            <w:shd w:val="clear" w:color="auto" w:fill="auto"/>
            <w:tcMar>
              <w:top w:w="100" w:type="dxa"/>
              <w:left w:w="100" w:type="dxa"/>
              <w:bottom w:w="100" w:type="dxa"/>
              <w:right w:w="100" w:type="dxa"/>
            </w:tcMar>
          </w:tcPr>
          <w:p w14:paraId="4E10474A" w14:textId="77777777" w:rsidR="000D7976" w:rsidRPr="006A504E" w:rsidRDefault="000D7976" w:rsidP="00CF330A">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2600" w:type="dxa"/>
            <w:shd w:val="clear" w:color="auto" w:fill="auto"/>
            <w:tcMar>
              <w:top w:w="100" w:type="dxa"/>
              <w:left w:w="100" w:type="dxa"/>
              <w:bottom w:w="100" w:type="dxa"/>
              <w:right w:w="100" w:type="dxa"/>
            </w:tcMar>
          </w:tcPr>
          <w:p w14:paraId="618BD233"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96.0</w:t>
            </w:r>
          </w:p>
        </w:tc>
        <w:tc>
          <w:tcPr>
            <w:tcW w:w="2610" w:type="dxa"/>
            <w:shd w:val="clear" w:color="auto" w:fill="auto"/>
            <w:tcMar>
              <w:top w:w="100" w:type="dxa"/>
              <w:left w:w="100" w:type="dxa"/>
              <w:bottom w:w="100" w:type="dxa"/>
              <w:right w:w="100" w:type="dxa"/>
            </w:tcMar>
          </w:tcPr>
          <w:p w14:paraId="4C0BD315"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36.5</w:t>
            </w:r>
          </w:p>
        </w:tc>
        <w:tc>
          <w:tcPr>
            <w:tcW w:w="3060" w:type="dxa"/>
            <w:shd w:val="clear" w:color="auto" w:fill="auto"/>
            <w:tcMar>
              <w:top w:w="100" w:type="dxa"/>
              <w:left w:w="100" w:type="dxa"/>
              <w:bottom w:w="100" w:type="dxa"/>
              <w:right w:w="100" w:type="dxa"/>
            </w:tcMar>
          </w:tcPr>
          <w:p w14:paraId="7CAD9D53"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w:t>
            </w:r>
          </w:p>
        </w:tc>
      </w:tr>
      <w:tr w:rsidR="000D7976" w:rsidRPr="006A504E" w14:paraId="410B0AE7" w14:textId="77777777" w:rsidTr="00797A33">
        <w:tc>
          <w:tcPr>
            <w:tcW w:w="1170" w:type="dxa"/>
            <w:shd w:val="clear" w:color="auto" w:fill="auto"/>
            <w:tcMar>
              <w:top w:w="100" w:type="dxa"/>
              <w:left w:w="100" w:type="dxa"/>
              <w:bottom w:w="100" w:type="dxa"/>
              <w:right w:w="100" w:type="dxa"/>
            </w:tcMar>
          </w:tcPr>
          <w:p w14:paraId="6C0C626E" w14:textId="77777777" w:rsidR="000D7976" w:rsidRPr="006A504E" w:rsidRDefault="000D7976" w:rsidP="00CF330A">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c>
          <w:tcPr>
            <w:tcW w:w="2600" w:type="dxa"/>
            <w:shd w:val="clear" w:color="auto" w:fill="auto"/>
            <w:tcMar>
              <w:top w:w="100" w:type="dxa"/>
              <w:left w:w="100" w:type="dxa"/>
              <w:bottom w:w="100" w:type="dxa"/>
              <w:right w:w="100" w:type="dxa"/>
            </w:tcMar>
          </w:tcPr>
          <w:p w14:paraId="32290335"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147.0</w:t>
            </w:r>
          </w:p>
        </w:tc>
        <w:tc>
          <w:tcPr>
            <w:tcW w:w="2610" w:type="dxa"/>
            <w:shd w:val="clear" w:color="auto" w:fill="auto"/>
            <w:tcMar>
              <w:top w:w="100" w:type="dxa"/>
              <w:left w:w="100" w:type="dxa"/>
              <w:bottom w:w="100" w:type="dxa"/>
              <w:right w:w="100" w:type="dxa"/>
            </w:tcMar>
          </w:tcPr>
          <w:p w14:paraId="6A6CDBCC"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w:t>
            </w:r>
          </w:p>
        </w:tc>
        <w:tc>
          <w:tcPr>
            <w:tcW w:w="3060" w:type="dxa"/>
            <w:shd w:val="clear" w:color="auto" w:fill="auto"/>
            <w:tcMar>
              <w:top w:w="100" w:type="dxa"/>
              <w:left w:w="100" w:type="dxa"/>
              <w:bottom w:w="100" w:type="dxa"/>
              <w:right w:w="100" w:type="dxa"/>
            </w:tcMar>
          </w:tcPr>
          <w:p w14:paraId="6D390F40" w14:textId="77777777" w:rsidR="000D7976" w:rsidRPr="006A504E" w:rsidRDefault="000D7976" w:rsidP="00CF330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23.3</w:t>
            </w:r>
          </w:p>
        </w:tc>
      </w:tr>
    </w:tbl>
    <w:p w14:paraId="1A6E91E8" w14:textId="77777777" w:rsidR="000D7976" w:rsidRPr="006A504E" w:rsidRDefault="000D7976" w:rsidP="003F6ECC">
      <w:pPr>
        <w:rPr>
          <w:rFonts w:ascii="Times New Roman" w:eastAsia="Times New Roman" w:hAnsi="Times New Roman" w:cs="Times New Roman"/>
          <w:sz w:val="20"/>
          <w:szCs w:val="20"/>
        </w:rPr>
      </w:pPr>
    </w:p>
    <w:p w14:paraId="53CA6248" w14:textId="77777777" w:rsidR="003F6ECC" w:rsidRPr="006A504E" w:rsidRDefault="003F6ECC" w:rsidP="003F6ECC">
      <w:pPr>
        <w:rPr>
          <w:rFonts w:ascii="Times New Roman" w:eastAsia="Times New Roman" w:hAnsi="Times New Roman" w:cs="Times New Roman"/>
          <w:sz w:val="20"/>
          <w:szCs w:val="20"/>
        </w:rPr>
      </w:pPr>
    </w:p>
    <w:p w14:paraId="662DC1E5" w14:textId="77777777" w:rsidR="009B638E" w:rsidRDefault="009B638E">
      <w:pPr>
        <w:spacing w:line="240" w:lineRule="auto"/>
        <w:rPr>
          <w:rFonts w:ascii="Times New Roman" w:eastAsia="Times New Roman" w:hAnsi="Times New Roman" w:cs="Times New Roman"/>
          <w:b/>
          <w:bCs/>
          <w:iCs/>
          <w:sz w:val="20"/>
          <w:szCs w:val="20"/>
        </w:rPr>
      </w:pPr>
      <w:r>
        <w:rPr>
          <w:rFonts w:ascii="Times New Roman" w:eastAsia="Times New Roman" w:hAnsi="Times New Roman" w:cs="Times New Roman"/>
          <w:b/>
          <w:bCs/>
          <w:iCs/>
          <w:sz w:val="20"/>
          <w:szCs w:val="20"/>
        </w:rPr>
        <w:br w:type="page"/>
      </w:r>
    </w:p>
    <w:p w14:paraId="0D1AA1CC" w14:textId="5820F6CA" w:rsidR="00E02906" w:rsidRPr="006A504E" w:rsidRDefault="00E02906" w:rsidP="00E02906">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lastRenderedPageBreak/>
        <w:t xml:space="preserve">Supplementary Table </w:t>
      </w:r>
      <w:r w:rsidR="002E538E">
        <w:rPr>
          <w:rFonts w:ascii="Times New Roman" w:eastAsia="Times New Roman" w:hAnsi="Times New Roman" w:cs="Times New Roman"/>
          <w:b/>
          <w:bCs/>
          <w:iCs/>
          <w:sz w:val="20"/>
          <w:szCs w:val="20"/>
        </w:rPr>
        <w:t>3</w:t>
      </w:r>
      <w:r w:rsidRPr="006A504E">
        <w:rPr>
          <w:rFonts w:ascii="Times New Roman" w:eastAsia="Times New Roman" w:hAnsi="Times New Roman" w:cs="Times New Roman"/>
          <w:sz w:val="20"/>
          <w:szCs w:val="20"/>
        </w:rPr>
        <w:t xml:space="preserve"> Table describing all formulations of models run (n = 54). Most parsimonious models, as determined by Akaike Information Criteria (</w:t>
      </w:r>
      <w:proofErr w:type="spellStart"/>
      <w:r w:rsidRPr="006A504E">
        <w:rPr>
          <w:rFonts w:ascii="Times New Roman" w:eastAsia="Times New Roman" w:hAnsi="Times New Roman" w:cs="Times New Roman"/>
          <w:sz w:val="20"/>
          <w:szCs w:val="20"/>
        </w:rPr>
        <w:t>AICc</w:t>
      </w:r>
      <w:proofErr w:type="spellEnd"/>
      <w:r w:rsidRPr="006A504E">
        <w:rPr>
          <w:rFonts w:ascii="Times New Roman" w:eastAsia="Times New Roman" w:hAnsi="Times New Roman" w:cs="Times New Roman"/>
          <w:sz w:val="20"/>
          <w:szCs w:val="20"/>
        </w:rPr>
        <w:t xml:space="preserve">), are denoted </w:t>
      </w:r>
      <w:r w:rsidR="00D20F70">
        <w:rPr>
          <w:rFonts w:ascii="Times New Roman" w:eastAsia="Times New Roman" w:hAnsi="Times New Roman" w:cs="Times New Roman"/>
          <w:sz w:val="20"/>
          <w:szCs w:val="20"/>
        </w:rPr>
        <w:t>with an asterisk</w:t>
      </w:r>
      <w:r w:rsidRPr="006A504E">
        <w:rPr>
          <w:rFonts w:ascii="Times New Roman" w:eastAsia="Times New Roman" w:hAnsi="Times New Roman" w:cs="Times New Roman"/>
          <w:sz w:val="20"/>
          <w:szCs w:val="20"/>
        </w:rPr>
        <w:t>.</w:t>
      </w:r>
    </w:p>
    <w:p w14:paraId="51BDDA30" w14:textId="77777777" w:rsidR="00E02906" w:rsidRPr="006A504E" w:rsidRDefault="00E02906" w:rsidP="00E02906">
      <w:pPr>
        <w:rPr>
          <w:rFonts w:ascii="Times New Roman" w:eastAsia="Times New Roman" w:hAnsi="Times New Roman" w:cs="Times New Roman"/>
          <w:sz w:val="20"/>
          <w:szCs w:val="20"/>
        </w:rPr>
      </w:pPr>
    </w:p>
    <w:tbl>
      <w:tblPr>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830"/>
        <w:gridCol w:w="1125"/>
        <w:gridCol w:w="1035"/>
        <w:gridCol w:w="990"/>
        <w:gridCol w:w="960"/>
        <w:gridCol w:w="930"/>
        <w:gridCol w:w="930"/>
      </w:tblGrid>
      <w:tr w:rsidR="00E02906" w:rsidRPr="006A504E" w14:paraId="15B601AD" w14:textId="77777777" w:rsidTr="00955541">
        <w:tc>
          <w:tcPr>
            <w:tcW w:w="1440" w:type="dxa"/>
            <w:shd w:val="clear" w:color="auto" w:fill="auto"/>
            <w:tcMar>
              <w:top w:w="100" w:type="dxa"/>
              <w:left w:w="100" w:type="dxa"/>
              <w:bottom w:w="100" w:type="dxa"/>
              <w:right w:w="100" w:type="dxa"/>
            </w:tcMar>
          </w:tcPr>
          <w:p w14:paraId="7B683D6C"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30" w:type="dxa"/>
            <w:shd w:val="clear" w:color="auto" w:fill="auto"/>
            <w:tcMar>
              <w:top w:w="100" w:type="dxa"/>
              <w:left w:w="100" w:type="dxa"/>
              <w:bottom w:w="100" w:type="dxa"/>
              <w:right w:w="100" w:type="dxa"/>
            </w:tcMar>
          </w:tcPr>
          <w:p w14:paraId="69095E34"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Process error covariance structure</w:t>
            </w:r>
          </w:p>
        </w:tc>
        <w:tc>
          <w:tcPr>
            <w:tcW w:w="1125" w:type="dxa"/>
            <w:shd w:val="clear" w:color="auto" w:fill="auto"/>
            <w:tcMar>
              <w:top w:w="100" w:type="dxa"/>
              <w:left w:w="100" w:type="dxa"/>
              <w:bottom w:w="100" w:type="dxa"/>
              <w:right w:w="100" w:type="dxa"/>
            </w:tcMar>
          </w:tcPr>
          <w:p w14:paraId="276FE867" w14:textId="77777777" w:rsidR="00E02906" w:rsidRPr="006A504E" w:rsidRDefault="00E02906" w:rsidP="00955541">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Immediate effect window</w:t>
            </w:r>
          </w:p>
        </w:tc>
        <w:tc>
          <w:tcPr>
            <w:tcW w:w="1035" w:type="dxa"/>
            <w:shd w:val="clear" w:color="auto" w:fill="auto"/>
            <w:tcMar>
              <w:top w:w="100" w:type="dxa"/>
              <w:left w:w="100" w:type="dxa"/>
              <w:bottom w:w="100" w:type="dxa"/>
              <w:right w:w="100" w:type="dxa"/>
            </w:tcMar>
          </w:tcPr>
          <w:p w14:paraId="0B338665" w14:textId="77777777" w:rsidR="00E02906" w:rsidRPr="006A504E" w:rsidRDefault="00E02906" w:rsidP="00955541">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1-year effect window</w:t>
            </w:r>
          </w:p>
        </w:tc>
        <w:tc>
          <w:tcPr>
            <w:tcW w:w="990" w:type="dxa"/>
            <w:shd w:val="clear" w:color="auto" w:fill="auto"/>
            <w:tcMar>
              <w:top w:w="100" w:type="dxa"/>
              <w:left w:w="100" w:type="dxa"/>
              <w:bottom w:w="100" w:type="dxa"/>
              <w:right w:w="100" w:type="dxa"/>
            </w:tcMar>
          </w:tcPr>
          <w:p w14:paraId="52B79566" w14:textId="77777777" w:rsidR="00E02906" w:rsidRPr="006A504E" w:rsidRDefault="00E02906" w:rsidP="00955541">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2-year effect window</w:t>
            </w:r>
          </w:p>
        </w:tc>
        <w:tc>
          <w:tcPr>
            <w:tcW w:w="960" w:type="dxa"/>
            <w:shd w:val="clear" w:color="auto" w:fill="auto"/>
            <w:tcMar>
              <w:top w:w="100" w:type="dxa"/>
              <w:left w:w="100" w:type="dxa"/>
              <w:bottom w:w="100" w:type="dxa"/>
              <w:right w:w="100" w:type="dxa"/>
            </w:tcMar>
          </w:tcPr>
          <w:p w14:paraId="67EB598C" w14:textId="77777777" w:rsidR="00E02906" w:rsidRPr="006A504E" w:rsidRDefault="00E02906" w:rsidP="00955541">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3-year effect window</w:t>
            </w:r>
          </w:p>
        </w:tc>
        <w:tc>
          <w:tcPr>
            <w:tcW w:w="930" w:type="dxa"/>
            <w:shd w:val="clear" w:color="auto" w:fill="auto"/>
            <w:tcMar>
              <w:top w:w="100" w:type="dxa"/>
              <w:left w:w="100" w:type="dxa"/>
              <w:bottom w:w="100" w:type="dxa"/>
              <w:right w:w="100" w:type="dxa"/>
            </w:tcMar>
          </w:tcPr>
          <w:p w14:paraId="4AD7347D" w14:textId="77777777" w:rsidR="00E02906" w:rsidRPr="006A504E" w:rsidRDefault="00E02906" w:rsidP="00955541">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4-year effect window</w:t>
            </w:r>
          </w:p>
        </w:tc>
        <w:tc>
          <w:tcPr>
            <w:tcW w:w="930" w:type="dxa"/>
            <w:shd w:val="clear" w:color="auto" w:fill="auto"/>
            <w:tcMar>
              <w:top w:w="100" w:type="dxa"/>
              <w:left w:w="100" w:type="dxa"/>
              <w:bottom w:w="100" w:type="dxa"/>
              <w:right w:w="100" w:type="dxa"/>
            </w:tcMar>
          </w:tcPr>
          <w:p w14:paraId="3D057714" w14:textId="77777777" w:rsidR="00E02906" w:rsidRPr="006A504E" w:rsidRDefault="00E02906" w:rsidP="00955541">
            <w:pPr>
              <w:widowControl w:val="0"/>
              <w:spacing w:line="240" w:lineRule="auto"/>
              <w:rPr>
                <w:rFonts w:ascii="Times New Roman" w:eastAsia="Times New Roman" w:hAnsi="Times New Roman" w:cs="Times New Roman"/>
                <w:i/>
                <w:sz w:val="20"/>
                <w:szCs w:val="20"/>
              </w:rPr>
            </w:pPr>
            <w:r w:rsidRPr="006A504E">
              <w:rPr>
                <w:rFonts w:ascii="Times New Roman" w:eastAsia="Times New Roman" w:hAnsi="Times New Roman" w:cs="Times New Roman"/>
                <w:i/>
                <w:sz w:val="20"/>
                <w:szCs w:val="20"/>
              </w:rPr>
              <w:t>5-year effect window</w:t>
            </w:r>
          </w:p>
        </w:tc>
      </w:tr>
      <w:tr w:rsidR="00E02906" w:rsidRPr="006A504E" w14:paraId="35CAED30" w14:textId="77777777" w:rsidTr="00955541">
        <w:trPr>
          <w:trHeight w:val="400"/>
        </w:trPr>
        <w:tc>
          <w:tcPr>
            <w:tcW w:w="1440" w:type="dxa"/>
            <w:vMerge w:val="restart"/>
            <w:shd w:val="clear" w:color="auto" w:fill="EFEFEF"/>
            <w:tcMar>
              <w:top w:w="100" w:type="dxa"/>
              <w:left w:w="100" w:type="dxa"/>
              <w:bottom w:w="100" w:type="dxa"/>
              <w:right w:w="100" w:type="dxa"/>
            </w:tcMar>
          </w:tcPr>
          <w:p w14:paraId="026B014C"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sidRPr="006A504E">
              <w:rPr>
                <w:rFonts w:ascii="Times New Roman" w:eastAsia="Times New Roman" w:hAnsi="Times New Roman" w:cs="Times New Roman"/>
                <w:b/>
                <w:sz w:val="20"/>
                <w:szCs w:val="20"/>
              </w:rPr>
              <w:t>Specific conductance</w:t>
            </w:r>
          </w:p>
        </w:tc>
        <w:tc>
          <w:tcPr>
            <w:tcW w:w="1830" w:type="dxa"/>
            <w:shd w:val="clear" w:color="auto" w:fill="EFEFEF"/>
            <w:tcMar>
              <w:top w:w="100" w:type="dxa"/>
              <w:left w:w="100" w:type="dxa"/>
              <w:bottom w:w="100" w:type="dxa"/>
              <w:right w:w="100" w:type="dxa"/>
            </w:tcMar>
          </w:tcPr>
          <w:p w14:paraId="5E1D83F8"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Across all 7 sites</w:t>
            </w:r>
          </w:p>
        </w:tc>
        <w:tc>
          <w:tcPr>
            <w:tcW w:w="1125" w:type="dxa"/>
            <w:shd w:val="clear" w:color="auto" w:fill="EFEFEF"/>
            <w:tcMar>
              <w:top w:w="100" w:type="dxa"/>
              <w:left w:w="100" w:type="dxa"/>
              <w:bottom w:w="100" w:type="dxa"/>
              <w:right w:w="100" w:type="dxa"/>
            </w:tcMar>
          </w:tcPr>
          <w:p w14:paraId="2D5CA640"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1035" w:type="dxa"/>
            <w:shd w:val="clear" w:color="auto" w:fill="EFEFEF"/>
            <w:tcMar>
              <w:top w:w="100" w:type="dxa"/>
              <w:left w:w="100" w:type="dxa"/>
              <w:bottom w:w="100" w:type="dxa"/>
              <w:right w:w="100" w:type="dxa"/>
            </w:tcMar>
          </w:tcPr>
          <w:p w14:paraId="5662B7F8"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90" w:type="dxa"/>
            <w:shd w:val="clear" w:color="auto" w:fill="EFEFEF"/>
            <w:tcMar>
              <w:top w:w="100" w:type="dxa"/>
              <w:left w:w="100" w:type="dxa"/>
              <w:bottom w:w="100" w:type="dxa"/>
              <w:right w:w="100" w:type="dxa"/>
            </w:tcMar>
          </w:tcPr>
          <w:p w14:paraId="24389351"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60" w:type="dxa"/>
            <w:shd w:val="clear" w:color="auto" w:fill="EFEFEF"/>
            <w:tcMar>
              <w:top w:w="100" w:type="dxa"/>
              <w:left w:w="100" w:type="dxa"/>
              <w:bottom w:w="100" w:type="dxa"/>
              <w:right w:w="100" w:type="dxa"/>
            </w:tcMar>
          </w:tcPr>
          <w:p w14:paraId="29784552"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shd w:val="clear" w:color="auto" w:fill="EFEFEF"/>
            <w:tcMar>
              <w:top w:w="100" w:type="dxa"/>
              <w:left w:w="100" w:type="dxa"/>
              <w:bottom w:w="100" w:type="dxa"/>
              <w:right w:w="100" w:type="dxa"/>
            </w:tcMar>
          </w:tcPr>
          <w:p w14:paraId="06082BCA"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shd w:val="clear" w:color="auto" w:fill="EFEFEF"/>
            <w:tcMar>
              <w:top w:w="100" w:type="dxa"/>
              <w:left w:w="100" w:type="dxa"/>
              <w:bottom w:w="100" w:type="dxa"/>
              <w:right w:w="100" w:type="dxa"/>
            </w:tcMar>
          </w:tcPr>
          <w:p w14:paraId="0284A56D"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r>
      <w:tr w:rsidR="00E02906" w:rsidRPr="006A504E" w14:paraId="6AE5B593" w14:textId="77777777" w:rsidTr="00955541">
        <w:trPr>
          <w:trHeight w:val="400"/>
        </w:trPr>
        <w:tc>
          <w:tcPr>
            <w:tcW w:w="1440" w:type="dxa"/>
            <w:vMerge/>
            <w:shd w:val="clear" w:color="auto" w:fill="EFEFEF"/>
            <w:tcMar>
              <w:top w:w="100" w:type="dxa"/>
              <w:left w:w="100" w:type="dxa"/>
              <w:bottom w:w="100" w:type="dxa"/>
              <w:right w:w="100" w:type="dxa"/>
            </w:tcMar>
          </w:tcPr>
          <w:p w14:paraId="44FA12D2"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30" w:type="dxa"/>
            <w:shd w:val="clear" w:color="auto" w:fill="EFEFEF"/>
            <w:tcMar>
              <w:top w:w="100" w:type="dxa"/>
              <w:left w:w="100" w:type="dxa"/>
              <w:bottom w:w="100" w:type="dxa"/>
              <w:right w:w="100" w:type="dxa"/>
            </w:tcMar>
          </w:tcPr>
          <w:p w14:paraId="48B0DE9A" w14:textId="28CE2689" w:rsidR="00E02906" w:rsidRPr="00797A33"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By region</w:t>
            </w:r>
            <w:r w:rsidR="00D20F70">
              <w:rPr>
                <w:rFonts w:ascii="Times New Roman" w:eastAsia="Times New Roman" w:hAnsi="Times New Roman" w:cs="Times New Roman"/>
                <w:bCs/>
                <w:sz w:val="20"/>
                <w:szCs w:val="20"/>
              </w:rPr>
              <w:t>*</w:t>
            </w:r>
          </w:p>
        </w:tc>
        <w:tc>
          <w:tcPr>
            <w:tcW w:w="1125" w:type="dxa"/>
            <w:shd w:val="clear" w:color="auto" w:fill="EFEFEF"/>
            <w:tcMar>
              <w:top w:w="100" w:type="dxa"/>
              <w:left w:w="100" w:type="dxa"/>
              <w:bottom w:w="100" w:type="dxa"/>
              <w:right w:w="100" w:type="dxa"/>
            </w:tcMar>
          </w:tcPr>
          <w:p w14:paraId="44588B64"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1035" w:type="dxa"/>
            <w:shd w:val="clear" w:color="auto" w:fill="EFEFEF"/>
            <w:tcMar>
              <w:top w:w="100" w:type="dxa"/>
              <w:left w:w="100" w:type="dxa"/>
              <w:bottom w:w="100" w:type="dxa"/>
              <w:right w:w="100" w:type="dxa"/>
            </w:tcMar>
          </w:tcPr>
          <w:p w14:paraId="13E8662E"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90" w:type="dxa"/>
            <w:shd w:val="clear" w:color="auto" w:fill="EFEFEF"/>
            <w:tcMar>
              <w:top w:w="100" w:type="dxa"/>
              <w:left w:w="100" w:type="dxa"/>
              <w:bottom w:w="100" w:type="dxa"/>
              <w:right w:w="100" w:type="dxa"/>
            </w:tcMar>
          </w:tcPr>
          <w:p w14:paraId="55A4A6EF"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60" w:type="dxa"/>
            <w:shd w:val="clear" w:color="auto" w:fill="EFEFEF"/>
            <w:tcMar>
              <w:top w:w="100" w:type="dxa"/>
              <w:left w:w="100" w:type="dxa"/>
              <w:bottom w:w="100" w:type="dxa"/>
              <w:right w:w="100" w:type="dxa"/>
            </w:tcMar>
          </w:tcPr>
          <w:p w14:paraId="28A50FD1"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shd w:val="clear" w:color="auto" w:fill="EFEFEF"/>
            <w:tcMar>
              <w:top w:w="100" w:type="dxa"/>
              <w:left w:w="100" w:type="dxa"/>
              <w:bottom w:w="100" w:type="dxa"/>
              <w:right w:w="100" w:type="dxa"/>
            </w:tcMar>
          </w:tcPr>
          <w:p w14:paraId="5F5C9B77"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shd w:val="clear" w:color="auto" w:fill="EFEFEF"/>
            <w:tcMar>
              <w:top w:w="100" w:type="dxa"/>
              <w:left w:w="100" w:type="dxa"/>
              <w:bottom w:w="100" w:type="dxa"/>
              <w:right w:w="100" w:type="dxa"/>
            </w:tcMar>
          </w:tcPr>
          <w:p w14:paraId="7EC51C90"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r>
      <w:tr w:rsidR="00E02906" w:rsidRPr="006A504E" w14:paraId="4759AA71" w14:textId="77777777" w:rsidTr="00955541">
        <w:trPr>
          <w:trHeight w:val="400"/>
        </w:trPr>
        <w:tc>
          <w:tcPr>
            <w:tcW w:w="1440" w:type="dxa"/>
            <w:vMerge/>
            <w:shd w:val="clear" w:color="auto" w:fill="EFEFEF"/>
            <w:tcMar>
              <w:top w:w="100" w:type="dxa"/>
              <w:left w:w="100" w:type="dxa"/>
              <w:bottom w:w="100" w:type="dxa"/>
              <w:right w:w="100" w:type="dxa"/>
            </w:tcMar>
          </w:tcPr>
          <w:p w14:paraId="0973AC96"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30" w:type="dxa"/>
            <w:shd w:val="clear" w:color="auto" w:fill="EFEFEF"/>
            <w:tcMar>
              <w:top w:w="100" w:type="dxa"/>
              <w:left w:w="100" w:type="dxa"/>
              <w:bottom w:w="100" w:type="dxa"/>
              <w:right w:w="100" w:type="dxa"/>
            </w:tcMar>
          </w:tcPr>
          <w:p w14:paraId="35B0A46D" w14:textId="77777777" w:rsidR="00E02906" w:rsidRPr="006A504E" w:rsidRDefault="00E02906" w:rsidP="00955541">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No covariance</w:t>
            </w:r>
          </w:p>
        </w:tc>
        <w:tc>
          <w:tcPr>
            <w:tcW w:w="1125" w:type="dxa"/>
            <w:shd w:val="clear" w:color="auto" w:fill="EFEFEF"/>
            <w:tcMar>
              <w:top w:w="100" w:type="dxa"/>
              <w:left w:w="100" w:type="dxa"/>
              <w:bottom w:w="100" w:type="dxa"/>
              <w:right w:w="100" w:type="dxa"/>
            </w:tcMar>
          </w:tcPr>
          <w:p w14:paraId="54A0AA56"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1035" w:type="dxa"/>
            <w:shd w:val="clear" w:color="auto" w:fill="EFEFEF"/>
            <w:tcMar>
              <w:top w:w="100" w:type="dxa"/>
              <w:left w:w="100" w:type="dxa"/>
              <w:bottom w:w="100" w:type="dxa"/>
              <w:right w:w="100" w:type="dxa"/>
            </w:tcMar>
          </w:tcPr>
          <w:p w14:paraId="32B37CAF"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90" w:type="dxa"/>
            <w:shd w:val="clear" w:color="auto" w:fill="EFEFEF"/>
            <w:tcMar>
              <w:top w:w="100" w:type="dxa"/>
              <w:left w:w="100" w:type="dxa"/>
              <w:bottom w:w="100" w:type="dxa"/>
              <w:right w:w="100" w:type="dxa"/>
            </w:tcMar>
          </w:tcPr>
          <w:p w14:paraId="2AC31E71"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60" w:type="dxa"/>
            <w:shd w:val="clear" w:color="auto" w:fill="EFEFEF"/>
            <w:tcMar>
              <w:top w:w="100" w:type="dxa"/>
              <w:left w:w="100" w:type="dxa"/>
              <w:bottom w:w="100" w:type="dxa"/>
              <w:right w:w="100" w:type="dxa"/>
            </w:tcMar>
          </w:tcPr>
          <w:p w14:paraId="1A7398DD"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shd w:val="clear" w:color="auto" w:fill="EFEFEF"/>
            <w:tcMar>
              <w:top w:w="100" w:type="dxa"/>
              <w:left w:w="100" w:type="dxa"/>
              <w:bottom w:w="100" w:type="dxa"/>
              <w:right w:w="100" w:type="dxa"/>
            </w:tcMar>
          </w:tcPr>
          <w:p w14:paraId="5FBC1885"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shd w:val="clear" w:color="auto" w:fill="EFEFEF"/>
            <w:tcMar>
              <w:top w:w="100" w:type="dxa"/>
              <w:left w:w="100" w:type="dxa"/>
              <w:bottom w:w="100" w:type="dxa"/>
              <w:right w:w="100" w:type="dxa"/>
            </w:tcMar>
          </w:tcPr>
          <w:p w14:paraId="4E059609"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r>
      <w:tr w:rsidR="00E02906" w:rsidRPr="006A504E" w14:paraId="4E358341" w14:textId="77777777" w:rsidTr="00955541">
        <w:trPr>
          <w:trHeight w:val="400"/>
        </w:trPr>
        <w:tc>
          <w:tcPr>
            <w:tcW w:w="1440" w:type="dxa"/>
            <w:vMerge w:val="restart"/>
            <w:tcMar>
              <w:top w:w="100" w:type="dxa"/>
              <w:left w:w="100" w:type="dxa"/>
              <w:bottom w:w="100" w:type="dxa"/>
              <w:right w:w="100" w:type="dxa"/>
            </w:tcMar>
          </w:tcPr>
          <w:p w14:paraId="55EC7C5A"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b/>
                <w:sz w:val="20"/>
                <w:szCs w:val="20"/>
                <w:vertAlign w:val="superscript"/>
              </w:rPr>
            </w:pPr>
            <w:r w:rsidRPr="006A504E">
              <w:rPr>
                <w:rFonts w:ascii="Times New Roman" w:eastAsia="Times New Roman" w:hAnsi="Times New Roman" w:cs="Times New Roman"/>
                <w:b/>
                <w:sz w:val="20"/>
                <w:szCs w:val="20"/>
              </w:rPr>
              <w:t>NH</w:t>
            </w:r>
            <w:r w:rsidRPr="006A504E">
              <w:rPr>
                <w:rFonts w:ascii="Times New Roman" w:eastAsia="Times New Roman" w:hAnsi="Times New Roman" w:cs="Times New Roman"/>
                <w:b/>
                <w:sz w:val="20"/>
                <w:szCs w:val="20"/>
                <w:vertAlign w:val="subscript"/>
              </w:rPr>
              <w:t>4</w:t>
            </w:r>
            <w:r w:rsidRPr="006A504E">
              <w:rPr>
                <w:rFonts w:ascii="Times New Roman" w:eastAsia="Times New Roman" w:hAnsi="Times New Roman" w:cs="Times New Roman"/>
                <w:b/>
                <w:sz w:val="20"/>
                <w:szCs w:val="20"/>
                <w:vertAlign w:val="superscript"/>
              </w:rPr>
              <w:t>+</w:t>
            </w:r>
          </w:p>
        </w:tc>
        <w:tc>
          <w:tcPr>
            <w:tcW w:w="1830" w:type="dxa"/>
            <w:tcMar>
              <w:top w:w="100" w:type="dxa"/>
              <w:left w:w="100" w:type="dxa"/>
              <w:bottom w:w="100" w:type="dxa"/>
              <w:right w:w="100" w:type="dxa"/>
            </w:tcMar>
          </w:tcPr>
          <w:p w14:paraId="6C6B7796" w14:textId="07A90D5F" w:rsidR="00E02906" w:rsidRPr="00797A33"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Across all 4 sites</w:t>
            </w:r>
            <w:r w:rsidR="00D20F70">
              <w:rPr>
                <w:rFonts w:ascii="Times New Roman" w:eastAsia="Times New Roman" w:hAnsi="Times New Roman" w:cs="Times New Roman"/>
                <w:bCs/>
                <w:sz w:val="20"/>
                <w:szCs w:val="20"/>
              </w:rPr>
              <w:t>*</w:t>
            </w:r>
          </w:p>
        </w:tc>
        <w:tc>
          <w:tcPr>
            <w:tcW w:w="1125" w:type="dxa"/>
            <w:tcMar>
              <w:top w:w="100" w:type="dxa"/>
              <w:left w:w="100" w:type="dxa"/>
              <w:bottom w:w="100" w:type="dxa"/>
              <w:right w:w="100" w:type="dxa"/>
            </w:tcMar>
          </w:tcPr>
          <w:p w14:paraId="71D7AF19"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1035" w:type="dxa"/>
            <w:tcMar>
              <w:top w:w="100" w:type="dxa"/>
              <w:left w:w="100" w:type="dxa"/>
              <w:bottom w:w="100" w:type="dxa"/>
              <w:right w:w="100" w:type="dxa"/>
            </w:tcMar>
          </w:tcPr>
          <w:p w14:paraId="7A654ACA"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90" w:type="dxa"/>
            <w:tcMar>
              <w:top w:w="100" w:type="dxa"/>
              <w:left w:w="100" w:type="dxa"/>
              <w:bottom w:w="100" w:type="dxa"/>
              <w:right w:w="100" w:type="dxa"/>
            </w:tcMar>
          </w:tcPr>
          <w:p w14:paraId="1AF31934"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60" w:type="dxa"/>
            <w:tcMar>
              <w:top w:w="100" w:type="dxa"/>
              <w:left w:w="100" w:type="dxa"/>
              <w:bottom w:w="100" w:type="dxa"/>
              <w:right w:w="100" w:type="dxa"/>
            </w:tcMar>
          </w:tcPr>
          <w:p w14:paraId="7B1A9011"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tcMar>
              <w:top w:w="100" w:type="dxa"/>
              <w:left w:w="100" w:type="dxa"/>
              <w:bottom w:w="100" w:type="dxa"/>
              <w:right w:w="100" w:type="dxa"/>
            </w:tcMar>
          </w:tcPr>
          <w:p w14:paraId="4515D483"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tcMar>
              <w:top w:w="100" w:type="dxa"/>
              <w:left w:w="100" w:type="dxa"/>
              <w:bottom w:w="100" w:type="dxa"/>
              <w:right w:w="100" w:type="dxa"/>
            </w:tcMar>
          </w:tcPr>
          <w:p w14:paraId="718674A3"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r>
      <w:tr w:rsidR="00E02906" w:rsidRPr="006A504E" w14:paraId="39FEA521" w14:textId="77777777" w:rsidTr="00955541">
        <w:trPr>
          <w:trHeight w:val="400"/>
        </w:trPr>
        <w:tc>
          <w:tcPr>
            <w:tcW w:w="1440" w:type="dxa"/>
            <w:vMerge/>
            <w:tcMar>
              <w:top w:w="100" w:type="dxa"/>
              <w:left w:w="100" w:type="dxa"/>
              <w:bottom w:w="100" w:type="dxa"/>
              <w:right w:w="100" w:type="dxa"/>
            </w:tcMar>
          </w:tcPr>
          <w:p w14:paraId="75F94022"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30" w:type="dxa"/>
            <w:tcMar>
              <w:top w:w="100" w:type="dxa"/>
              <w:left w:w="100" w:type="dxa"/>
              <w:bottom w:w="100" w:type="dxa"/>
              <w:right w:w="100" w:type="dxa"/>
            </w:tcMar>
          </w:tcPr>
          <w:p w14:paraId="761E4B4A"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No covariance</w:t>
            </w:r>
          </w:p>
        </w:tc>
        <w:tc>
          <w:tcPr>
            <w:tcW w:w="1125" w:type="dxa"/>
            <w:tcMar>
              <w:top w:w="100" w:type="dxa"/>
              <w:left w:w="100" w:type="dxa"/>
              <w:bottom w:w="100" w:type="dxa"/>
              <w:right w:w="100" w:type="dxa"/>
            </w:tcMar>
          </w:tcPr>
          <w:p w14:paraId="033B484D"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1035" w:type="dxa"/>
            <w:tcMar>
              <w:top w:w="100" w:type="dxa"/>
              <w:left w:w="100" w:type="dxa"/>
              <w:bottom w:w="100" w:type="dxa"/>
              <w:right w:w="100" w:type="dxa"/>
            </w:tcMar>
          </w:tcPr>
          <w:p w14:paraId="1451738A"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90" w:type="dxa"/>
            <w:tcMar>
              <w:top w:w="100" w:type="dxa"/>
              <w:left w:w="100" w:type="dxa"/>
              <w:bottom w:w="100" w:type="dxa"/>
              <w:right w:w="100" w:type="dxa"/>
            </w:tcMar>
          </w:tcPr>
          <w:p w14:paraId="13CA2624"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60" w:type="dxa"/>
            <w:tcMar>
              <w:top w:w="100" w:type="dxa"/>
              <w:left w:w="100" w:type="dxa"/>
              <w:bottom w:w="100" w:type="dxa"/>
              <w:right w:w="100" w:type="dxa"/>
            </w:tcMar>
          </w:tcPr>
          <w:p w14:paraId="4D25F59D"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tcMar>
              <w:top w:w="100" w:type="dxa"/>
              <w:left w:w="100" w:type="dxa"/>
              <w:bottom w:w="100" w:type="dxa"/>
              <w:right w:w="100" w:type="dxa"/>
            </w:tcMar>
          </w:tcPr>
          <w:p w14:paraId="444C6D43"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tcMar>
              <w:top w:w="100" w:type="dxa"/>
              <w:left w:w="100" w:type="dxa"/>
              <w:bottom w:w="100" w:type="dxa"/>
              <w:right w:w="100" w:type="dxa"/>
            </w:tcMar>
          </w:tcPr>
          <w:p w14:paraId="43088C64"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r>
      <w:tr w:rsidR="00E02906" w:rsidRPr="006A504E" w14:paraId="301080FA" w14:textId="77777777" w:rsidTr="00955541">
        <w:trPr>
          <w:trHeight w:val="400"/>
        </w:trPr>
        <w:tc>
          <w:tcPr>
            <w:tcW w:w="1440" w:type="dxa"/>
            <w:vMerge w:val="restart"/>
            <w:shd w:val="clear" w:color="auto" w:fill="EFEFEF"/>
            <w:tcMar>
              <w:top w:w="100" w:type="dxa"/>
              <w:left w:w="100" w:type="dxa"/>
              <w:bottom w:w="100" w:type="dxa"/>
              <w:right w:w="100" w:type="dxa"/>
            </w:tcMar>
          </w:tcPr>
          <w:p w14:paraId="7911C3CB"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b/>
                <w:sz w:val="20"/>
                <w:szCs w:val="20"/>
                <w:vertAlign w:val="superscript"/>
              </w:rPr>
            </w:pPr>
            <w:r w:rsidRPr="006A504E">
              <w:rPr>
                <w:rFonts w:ascii="Times New Roman" w:eastAsia="Times New Roman" w:hAnsi="Times New Roman" w:cs="Times New Roman"/>
                <w:b/>
                <w:sz w:val="20"/>
                <w:szCs w:val="20"/>
              </w:rPr>
              <w:t>NO</w:t>
            </w:r>
            <w:r w:rsidRPr="006A504E">
              <w:rPr>
                <w:rFonts w:ascii="Times New Roman" w:eastAsia="Times New Roman" w:hAnsi="Times New Roman" w:cs="Times New Roman"/>
                <w:b/>
                <w:sz w:val="20"/>
                <w:szCs w:val="20"/>
                <w:vertAlign w:val="subscript"/>
              </w:rPr>
              <w:t>3</w:t>
            </w:r>
            <w:r w:rsidRPr="006A504E">
              <w:rPr>
                <w:rFonts w:ascii="Times New Roman" w:eastAsia="Times New Roman" w:hAnsi="Times New Roman" w:cs="Times New Roman"/>
                <w:b/>
                <w:sz w:val="20"/>
                <w:szCs w:val="20"/>
                <w:vertAlign w:val="superscript"/>
              </w:rPr>
              <w:t>–</w:t>
            </w:r>
          </w:p>
        </w:tc>
        <w:tc>
          <w:tcPr>
            <w:tcW w:w="1830" w:type="dxa"/>
            <w:shd w:val="clear" w:color="auto" w:fill="F2F2F2" w:themeFill="background1" w:themeFillShade="F2"/>
            <w:tcMar>
              <w:top w:w="100" w:type="dxa"/>
              <w:left w:w="100" w:type="dxa"/>
              <w:bottom w:w="100" w:type="dxa"/>
              <w:right w:w="100" w:type="dxa"/>
            </w:tcMar>
          </w:tcPr>
          <w:p w14:paraId="399136A9" w14:textId="7B72A071" w:rsidR="00E02906" w:rsidRPr="00797A33" w:rsidRDefault="00E02906" w:rsidP="00955541">
            <w:pPr>
              <w:widowControl w:val="0"/>
              <w:spacing w:line="240" w:lineRule="auto"/>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Across all 4 sites</w:t>
            </w:r>
            <w:r w:rsidR="00D20F70">
              <w:rPr>
                <w:rFonts w:ascii="Times New Roman" w:eastAsia="Times New Roman" w:hAnsi="Times New Roman" w:cs="Times New Roman"/>
                <w:bCs/>
                <w:sz w:val="20"/>
                <w:szCs w:val="20"/>
              </w:rPr>
              <w:t>*</w:t>
            </w:r>
          </w:p>
        </w:tc>
        <w:tc>
          <w:tcPr>
            <w:tcW w:w="1125" w:type="dxa"/>
            <w:shd w:val="clear" w:color="auto" w:fill="EFEFEF"/>
            <w:tcMar>
              <w:top w:w="100" w:type="dxa"/>
              <w:left w:w="100" w:type="dxa"/>
              <w:bottom w:w="100" w:type="dxa"/>
              <w:right w:w="100" w:type="dxa"/>
            </w:tcMar>
          </w:tcPr>
          <w:p w14:paraId="12EACB3D"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1035" w:type="dxa"/>
            <w:shd w:val="clear" w:color="auto" w:fill="EFEFEF"/>
            <w:tcMar>
              <w:top w:w="100" w:type="dxa"/>
              <w:left w:w="100" w:type="dxa"/>
              <w:bottom w:w="100" w:type="dxa"/>
              <w:right w:w="100" w:type="dxa"/>
            </w:tcMar>
          </w:tcPr>
          <w:p w14:paraId="54838E78"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90" w:type="dxa"/>
            <w:shd w:val="clear" w:color="auto" w:fill="EFEFEF"/>
            <w:tcMar>
              <w:top w:w="100" w:type="dxa"/>
              <w:left w:w="100" w:type="dxa"/>
              <w:bottom w:w="100" w:type="dxa"/>
              <w:right w:w="100" w:type="dxa"/>
            </w:tcMar>
          </w:tcPr>
          <w:p w14:paraId="55FD6AFB"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60" w:type="dxa"/>
            <w:shd w:val="clear" w:color="auto" w:fill="EFEFEF"/>
            <w:tcMar>
              <w:top w:w="100" w:type="dxa"/>
              <w:left w:w="100" w:type="dxa"/>
              <w:bottom w:w="100" w:type="dxa"/>
              <w:right w:w="100" w:type="dxa"/>
            </w:tcMar>
          </w:tcPr>
          <w:p w14:paraId="75FE13C5"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shd w:val="clear" w:color="auto" w:fill="EFEFEF"/>
            <w:tcMar>
              <w:top w:w="100" w:type="dxa"/>
              <w:left w:w="100" w:type="dxa"/>
              <w:bottom w:w="100" w:type="dxa"/>
              <w:right w:w="100" w:type="dxa"/>
            </w:tcMar>
          </w:tcPr>
          <w:p w14:paraId="2F495EAF"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shd w:val="clear" w:color="auto" w:fill="EFEFEF"/>
            <w:tcMar>
              <w:top w:w="100" w:type="dxa"/>
              <w:left w:w="100" w:type="dxa"/>
              <w:bottom w:w="100" w:type="dxa"/>
              <w:right w:w="100" w:type="dxa"/>
            </w:tcMar>
          </w:tcPr>
          <w:p w14:paraId="2CC22BA1"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r>
      <w:tr w:rsidR="00E02906" w:rsidRPr="006A504E" w14:paraId="44D47C2F" w14:textId="77777777" w:rsidTr="00955541">
        <w:trPr>
          <w:trHeight w:val="400"/>
        </w:trPr>
        <w:tc>
          <w:tcPr>
            <w:tcW w:w="1440" w:type="dxa"/>
            <w:vMerge/>
            <w:shd w:val="clear" w:color="auto" w:fill="EFEFEF"/>
            <w:tcMar>
              <w:top w:w="100" w:type="dxa"/>
              <w:left w:w="100" w:type="dxa"/>
              <w:bottom w:w="100" w:type="dxa"/>
              <w:right w:w="100" w:type="dxa"/>
            </w:tcMar>
          </w:tcPr>
          <w:p w14:paraId="0430C739"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30" w:type="dxa"/>
            <w:shd w:val="clear" w:color="auto" w:fill="F2F2F2" w:themeFill="background1" w:themeFillShade="F2"/>
            <w:tcMar>
              <w:top w:w="100" w:type="dxa"/>
              <w:left w:w="100" w:type="dxa"/>
              <w:bottom w:w="100" w:type="dxa"/>
              <w:right w:w="100" w:type="dxa"/>
            </w:tcMar>
          </w:tcPr>
          <w:p w14:paraId="5E57855C" w14:textId="77777777" w:rsidR="00E02906" w:rsidRPr="006A504E" w:rsidRDefault="00E02906" w:rsidP="00955541">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No covariance</w:t>
            </w:r>
          </w:p>
        </w:tc>
        <w:tc>
          <w:tcPr>
            <w:tcW w:w="1125" w:type="dxa"/>
            <w:shd w:val="clear" w:color="auto" w:fill="EFEFEF"/>
            <w:tcMar>
              <w:top w:w="100" w:type="dxa"/>
              <w:left w:w="100" w:type="dxa"/>
              <w:bottom w:w="100" w:type="dxa"/>
              <w:right w:w="100" w:type="dxa"/>
            </w:tcMar>
          </w:tcPr>
          <w:p w14:paraId="5EA40857"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1035" w:type="dxa"/>
            <w:shd w:val="clear" w:color="auto" w:fill="EFEFEF"/>
            <w:tcMar>
              <w:top w:w="100" w:type="dxa"/>
              <w:left w:w="100" w:type="dxa"/>
              <w:bottom w:w="100" w:type="dxa"/>
              <w:right w:w="100" w:type="dxa"/>
            </w:tcMar>
          </w:tcPr>
          <w:p w14:paraId="55E0DD5A"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90" w:type="dxa"/>
            <w:shd w:val="clear" w:color="auto" w:fill="EFEFEF"/>
            <w:tcMar>
              <w:top w:w="100" w:type="dxa"/>
              <w:left w:w="100" w:type="dxa"/>
              <w:bottom w:w="100" w:type="dxa"/>
              <w:right w:w="100" w:type="dxa"/>
            </w:tcMar>
          </w:tcPr>
          <w:p w14:paraId="2E98A72E"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60" w:type="dxa"/>
            <w:shd w:val="clear" w:color="auto" w:fill="EFEFEF"/>
            <w:tcMar>
              <w:top w:w="100" w:type="dxa"/>
              <w:left w:w="100" w:type="dxa"/>
              <w:bottom w:w="100" w:type="dxa"/>
              <w:right w:w="100" w:type="dxa"/>
            </w:tcMar>
          </w:tcPr>
          <w:p w14:paraId="31524F40"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shd w:val="clear" w:color="auto" w:fill="EFEFEF"/>
            <w:tcMar>
              <w:top w:w="100" w:type="dxa"/>
              <w:left w:w="100" w:type="dxa"/>
              <w:bottom w:w="100" w:type="dxa"/>
              <w:right w:w="100" w:type="dxa"/>
            </w:tcMar>
          </w:tcPr>
          <w:p w14:paraId="3DB7254A"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shd w:val="clear" w:color="auto" w:fill="EFEFEF"/>
            <w:tcMar>
              <w:top w:w="100" w:type="dxa"/>
              <w:left w:w="100" w:type="dxa"/>
              <w:bottom w:w="100" w:type="dxa"/>
              <w:right w:w="100" w:type="dxa"/>
            </w:tcMar>
          </w:tcPr>
          <w:p w14:paraId="361E55F6"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r>
      <w:tr w:rsidR="00E02906" w:rsidRPr="006A504E" w14:paraId="203664C1" w14:textId="77777777" w:rsidTr="00955541">
        <w:trPr>
          <w:trHeight w:val="400"/>
        </w:trPr>
        <w:tc>
          <w:tcPr>
            <w:tcW w:w="1440" w:type="dxa"/>
            <w:vMerge w:val="restart"/>
            <w:tcMar>
              <w:top w:w="100" w:type="dxa"/>
              <w:left w:w="100" w:type="dxa"/>
              <w:bottom w:w="100" w:type="dxa"/>
              <w:right w:w="100" w:type="dxa"/>
            </w:tcMar>
          </w:tcPr>
          <w:p w14:paraId="26ACEB4C"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b/>
                <w:sz w:val="20"/>
                <w:szCs w:val="20"/>
                <w:vertAlign w:val="superscript"/>
              </w:rPr>
            </w:pPr>
            <w:r w:rsidRPr="006A504E">
              <w:rPr>
                <w:rFonts w:ascii="Times New Roman" w:eastAsia="Times New Roman" w:hAnsi="Times New Roman" w:cs="Times New Roman"/>
                <w:b/>
                <w:sz w:val="20"/>
                <w:szCs w:val="20"/>
              </w:rPr>
              <w:t>PO</w:t>
            </w:r>
            <w:r w:rsidRPr="006A504E">
              <w:rPr>
                <w:rFonts w:ascii="Times New Roman" w:eastAsia="Times New Roman" w:hAnsi="Times New Roman" w:cs="Times New Roman"/>
                <w:b/>
                <w:sz w:val="20"/>
                <w:szCs w:val="20"/>
                <w:vertAlign w:val="subscript"/>
              </w:rPr>
              <w:t>4</w:t>
            </w:r>
            <w:r w:rsidRPr="006A504E">
              <w:rPr>
                <w:rFonts w:ascii="Times New Roman" w:eastAsia="Times New Roman" w:hAnsi="Times New Roman" w:cs="Times New Roman"/>
                <w:b/>
                <w:sz w:val="20"/>
                <w:szCs w:val="20"/>
                <w:vertAlign w:val="superscript"/>
              </w:rPr>
              <w:t>3-</w:t>
            </w:r>
          </w:p>
        </w:tc>
        <w:tc>
          <w:tcPr>
            <w:tcW w:w="1830" w:type="dxa"/>
            <w:tcMar>
              <w:top w:w="100" w:type="dxa"/>
              <w:left w:w="100" w:type="dxa"/>
              <w:bottom w:w="100" w:type="dxa"/>
              <w:right w:w="100" w:type="dxa"/>
            </w:tcMar>
          </w:tcPr>
          <w:p w14:paraId="52CB7C61" w14:textId="77821252" w:rsidR="00E02906" w:rsidRPr="00797A33" w:rsidRDefault="00E02906" w:rsidP="00955541">
            <w:pPr>
              <w:widowControl w:val="0"/>
              <w:spacing w:line="240" w:lineRule="auto"/>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Across all 4 sites</w:t>
            </w:r>
            <w:r w:rsidR="00D20F70">
              <w:rPr>
                <w:rFonts w:ascii="Times New Roman" w:eastAsia="Times New Roman" w:hAnsi="Times New Roman" w:cs="Times New Roman"/>
                <w:bCs/>
                <w:sz w:val="20"/>
                <w:szCs w:val="20"/>
              </w:rPr>
              <w:t>*</w:t>
            </w:r>
          </w:p>
        </w:tc>
        <w:tc>
          <w:tcPr>
            <w:tcW w:w="1125" w:type="dxa"/>
            <w:tcMar>
              <w:top w:w="100" w:type="dxa"/>
              <w:left w:w="100" w:type="dxa"/>
              <w:bottom w:w="100" w:type="dxa"/>
              <w:right w:w="100" w:type="dxa"/>
            </w:tcMar>
          </w:tcPr>
          <w:p w14:paraId="636F70CC"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1035" w:type="dxa"/>
            <w:tcMar>
              <w:top w:w="100" w:type="dxa"/>
              <w:left w:w="100" w:type="dxa"/>
              <w:bottom w:w="100" w:type="dxa"/>
              <w:right w:w="100" w:type="dxa"/>
            </w:tcMar>
          </w:tcPr>
          <w:p w14:paraId="454740F7"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90" w:type="dxa"/>
            <w:tcMar>
              <w:top w:w="100" w:type="dxa"/>
              <w:left w:w="100" w:type="dxa"/>
              <w:bottom w:w="100" w:type="dxa"/>
              <w:right w:w="100" w:type="dxa"/>
            </w:tcMar>
          </w:tcPr>
          <w:p w14:paraId="59940B10"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60" w:type="dxa"/>
            <w:tcMar>
              <w:top w:w="100" w:type="dxa"/>
              <w:left w:w="100" w:type="dxa"/>
              <w:bottom w:w="100" w:type="dxa"/>
              <w:right w:w="100" w:type="dxa"/>
            </w:tcMar>
          </w:tcPr>
          <w:p w14:paraId="1F793BA8"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tcMar>
              <w:top w:w="100" w:type="dxa"/>
              <w:left w:w="100" w:type="dxa"/>
              <w:bottom w:w="100" w:type="dxa"/>
              <w:right w:w="100" w:type="dxa"/>
            </w:tcMar>
          </w:tcPr>
          <w:p w14:paraId="08F26384" w14:textId="77777777" w:rsidR="00E02906" w:rsidRPr="00797A33"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c>
          <w:tcPr>
            <w:tcW w:w="930" w:type="dxa"/>
            <w:tcMar>
              <w:top w:w="100" w:type="dxa"/>
              <w:left w:w="100" w:type="dxa"/>
              <w:bottom w:w="100" w:type="dxa"/>
              <w:right w:w="100" w:type="dxa"/>
            </w:tcMar>
          </w:tcPr>
          <w:p w14:paraId="55E07D5E" w14:textId="77777777" w:rsidR="00E02906" w:rsidRPr="00797A33" w:rsidRDefault="00E02906" w:rsidP="00955541">
            <w:pPr>
              <w:widowControl w:val="0"/>
              <w:spacing w:line="240" w:lineRule="auto"/>
              <w:jc w:val="center"/>
              <w:rPr>
                <w:rFonts w:ascii="Times New Roman" w:eastAsia="Times New Roman" w:hAnsi="Times New Roman" w:cs="Times New Roman"/>
                <w:bCs/>
                <w:sz w:val="20"/>
                <w:szCs w:val="20"/>
              </w:rPr>
            </w:pPr>
            <w:r w:rsidRPr="00797A33">
              <w:rPr>
                <w:rFonts w:ascii="Times New Roman" w:eastAsia="Times New Roman" w:hAnsi="Times New Roman" w:cs="Times New Roman"/>
                <w:bCs/>
                <w:sz w:val="20"/>
                <w:szCs w:val="20"/>
              </w:rPr>
              <w:t>X</w:t>
            </w:r>
          </w:p>
        </w:tc>
      </w:tr>
      <w:tr w:rsidR="00E02906" w:rsidRPr="006A504E" w14:paraId="10E966DB" w14:textId="77777777" w:rsidTr="00955541">
        <w:trPr>
          <w:trHeight w:val="400"/>
        </w:trPr>
        <w:tc>
          <w:tcPr>
            <w:tcW w:w="1440" w:type="dxa"/>
            <w:vMerge/>
            <w:tcMar>
              <w:top w:w="100" w:type="dxa"/>
              <w:left w:w="100" w:type="dxa"/>
              <w:bottom w:w="100" w:type="dxa"/>
              <w:right w:w="100" w:type="dxa"/>
            </w:tcMar>
          </w:tcPr>
          <w:p w14:paraId="61C3FF47" w14:textId="77777777" w:rsidR="00E02906" w:rsidRPr="006A504E" w:rsidRDefault="00E02906" w:rsidP="0095554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30" w:type="dxa"/>
            <w:tcMar>
              <w:top w:w="100" w:type="dxa"/>
              <w:left w:w="100" w:type="dxa"/>
              <w:bottom w:w="100" w:type="dxa"/>
              <w:right w:w="100" w:type="dxa"/>
            </w:tcMar>
          </w:tcPr>
          <w:p w14:paraId="3725255A" w14:textId="77777777" w:rsidR="00E02906" w:rsidRPr="006A504E" w:rsidRDefault="00E02906" w:rsidP="00955541">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No covariance</w:t>
            </w:r>
          </w:p>
        </w:tc>
        <w:tc>
          <w:tcPr>
            <w:tcW w:w="1125" w:type="dxa"/>
            <w:tcMar>
              <w:top w:w="100" w:type="dxa"/>
              <w:left w:w="100" w:type="dxa"/>
              <w:bottom w:w="100" w:type="dxa"/>
              <w:right w:w="100" w:type="dxa"/>
            </w:tcMar>
          </w:tcPr>
          <w:p w14:paraId="2716D061"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1035" w:type="dxa"/>
            <w:tcMar>
              <w:top w:w="100" w:type="dxa"/>
              <w:left w:w="100" w:type="dxa"/>
              <w:bottom w:w="100" w:type="dxa"/>
              <w:right w:w="100" w:type="dxa"/>
            </w:tcMar>
          </w:tcPr>
          <w:p w14:paraId="3144D52F"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90" w:type="dxa"/>
            <w:tcMar>
              <w:top w:w="100" w:type="dxa"/>
              <w:left w:w="100" w:type="dxa"/>
              <w:bottom w:w="100" w:type="dxa"/>
              <w:right w:w="100" w:type="dxa"/>
            </w:tcMar>
          </w:tcPr>
          <w:p w14:paraId="38B32B8A"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60" w:type="dxa"/>
            <w:tcMar>
              <w:top w:w="100" w:type="dxa"/>
              <w:left w:w="100" w:type="dxa"/>
              <w:bottom w:w="100" w:type="dxa"/>
              <w:right w:w="100" w:type="dxa"/>
            </w:tcMar>
          </w:tcPr>
          <w:p w14:paraId="4C9A2134"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tcMar>
              <w:top w:w="100" w:type="dxa"/>
              <w:left w:w="100" w:type="dxa"/>
              <w:bottom w:w="100" w:type="dxa"/>
              <w:right w:w="100" w:type="dxa"/>
            </w:tcMar>
          </w:tcPr>
          <w:p w14:paraId="4FF89A16" w14:textId="77777777" w:rsidR="00E02906" w:rsidRPr="006A504E" w:rsidRDefault="00E02906" w:rsidP="0095554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c>
          <w:tcPr>
            <w:tcW w:w="930" w:type="dxa"/>
            <w:tcMar>
              <w:top w:w="100" w:type="dxa"/>
              <w:left w:w="100" w:type="dxa"/>
              <w:bottom w:w="100" w:type="dxa"/>
              <w:right w:w="100" w:type="dxa"/>
            </w:tcMar>
          </w:tcPr>
          <w:p w14:paraId="0F3C21CD" w14:textId="77777777" w:rsidR="00E02906" w:rsidRPr="006A504E" w:rsidRDefault="00E02906" w:rsidP="00955541">
            <w:pPr>
              <w:widowControl w:val="0"/>
              <w:spacing w:line="240" w:lineRule="auto"/>
              <w:jc w:val="center"/>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X</w:t>
            </w:r>
          </w:p>
        </w:tc>
      </w:tr>
    </w:tbl>
    <w:p w14:paraId="7E6533C0" w14:textId="77777777" w:rsidR="00E02906" w:rsidRDefault="00E02906" w:rsidP="003F6ECC">
      <w:pPr>
        <w:rPr>
          <w:rFonts w:ascii="Times New Roman" w:eastAsia="Times New Roman" w:hAnsi="Times New Roman" w:cs="Times New Roman"/>
          <w:b/>
          <w:bCs/>
          <w:iCs/>
          <w:sz w:val="20"/>
          <w:szCs w:val="20"/>
        </w:rPr>
      </w:pPr>
    </w:p>
    <w:p w14:paraId="2BDDB3CD" w14:textId="77777777" w:rsidR="00E02906" w:rsidRDefault="00E02906" w:rsidP="003F6ECC">
      <w:pPr>
        <w:rPr>
          <w:rFonts w:ascii="Times New Roman" w:eastAsia="Times New Roman" w:hAnsi="Times New Roman" w:cs="Times New Roman"/>
          <w:b/>
          <w:bCs/>
          <w:iCs/>
          <w:sz w:val="20"/>
          <w:szCs w:val="20"/>
        </w:rPr>
      </w:pPr>
    </w:p>
    <w:p w14:paraId="7C2586FA" w14:textId="725CFF6D" w:rsidR="00D64C75" w:rsidRDefault="003F6ECC" w:rsidP="00D64C75">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t xml:space="preserve">Supplementary Table </w:t>
      </w:r>
      <w:r w:rsidR="002E538E">
        <w:rPr>
          <w:rFonts w:ascii="Times New Roman" w:eastAsia="Times New Roman" w:hAnsi="Times New Roman" w:cs="Times New Roman"/>
          <w:b/>
          <w:bCs/>
          <w:iCs/>
          <w:sz w:val="20"/>
          <w:szCs w:val="20"/>
        </w:rPr>
        <w:t>4</w:t>
      </w:r>
      <w:r w:rsidRPr="00EB108D">
        <w:rPr>
          <w:rFonts w:ascii="Times New Roman" w:eastAsia="Times New Roman" w:hAnsi="Times New Roman" w:cs="Times New Roman"/>
          <w:b/>
          <w:bCs/>
          <w:iCs/>
          <w:sz w:val="20"/>
          <w:szCs w:val="20"/>
        </w:rPr>
        <w:t xml:space="preserve"> </w:t>
      </w:r>
      <w:r w:rsidRPr="006A504E">
        <w:rPr>
          <w:rFonts w:ascii="Times New Roman" w:eastAsia="Times New Roman" w:hAnsi="Times New Roman" w:cs="Times New Roman"/>
          <w:sz w:val="20"/>
          <w:szCs w:val="20"/>
        </w:rPr>
        <w:t>Example observation error covariance matrix (</w:t>
      </w:r>
      <m:oMath>
        <m:r>
          <w:rPr>
            <w:rFonts w:ascii="Cambria Math" w:eastAsia="Times New Roman" w:hAnsi="Cambria Math" w:cs="Times New Roman"/>
            <w:sz w:val="20"/>
            <w:szCs w:val="20"/>
          </w:rPr>
          <m:t>R</m:t>
        </m:r>
      </m:oMath>
      <w:r w:rsidRPr="006A504E">
        <w:rPr>
          <w:rFonts w:ascii="Times New Roman" w:eastAsia="Times New Roman" w:hAnsi="Times New Roman" w:cs="Times New Roman"/>
          <w:sz w:val="20"/>
          <w:szCs w:val="20"/>
        </w:rPr>
        <w:t>) for model structure including all seven sites with observation variance values (</w:t>
      </w:r>
      <m:oMath>
        <m:sSup>
          <m:sSupPr>
            <m:ctrlPr>
              <w:rPr>
                <w:rFonts w:ascii="Cambria Math" w:eastAsia="Times New Roman" w:hAnsi="Cambria Math" w:cs="Times New Roman"/>
                <w:sz w:val="20"/>
                <w:szCs w:val="20"/>
              </w:rPr>
            </m:ctrlPr>
          </m:sSupPr>
          <m:e>
            <m:r>
              <w:rPr>
                <w:rFonts w:ascii="Cambria Math" w:hAnsi="Cambria Math" w:cs="Times New Roman"/>
                <w:sz w:val="20"/>
                <w:szCs w:val="20"/>
              </w:rPr>
              <m:t>σ</m:t>
            </m:r>
          </m:e>
          <m:sup>
            <m:r>
              <w:rPr>
                <w:rFonts w:ascii="Cambria Math" w:eastAsia="Times New Roman" w:hAnsi="Cambria Math" w:cs="Times New Roman"/>
                <w:sz w:val="20"/>
                <w:szCs w:val="20"/>
              </w:rPr>
              <m:t>2</m:t>
            </m:r>
          </m:sup>
        </m:sSup>
      </m:oMath>
      <w:r w:rsidRPr="006A504E">
        <w:rPr>
          <w:rFonts w:ascii="Times New Roman" w:eastAsia="Times New Roman" w:hAnsi="Times New Roman" w:cs="Times New Roman"/>
          <w:sz w:val="20"/>
          <w:szCs w:val="20"/>
        </w:rPr>
        <w:t xml:space="preserve">) constrained by region. Zero values indicate no covariance was estimated. </w:t>
      </w:r>
      <w:r w:rsidR="00D64C75" w:rsidRPr="006A504E">
        <w:rPr>
          <w:rFonts w:ascii="Times New Roman" w:eastAsia="Times New Roman" w:hAnsi="Times New Roman" w:cs="Times New Roman"/>
          <w:sz w:val="20"/>
          <w:szCs w:val="20"/>
        </w:rPr>
        <w:t xml:space="preserve">Sites identified as in </w:t>
      </w:r>
      <w:r w:rsidR="00D64C75" w:rsidRPr="00EB108D">
        <w:rPr>
          <w:rFonts w:ascii="Times New Roman" w:eastAsia="Times New Roman" w:hAnsi="Times New Roman" w:cs="Times New Roman"/>
          <w:iCs/>
          <w:sz w:val="20"/>
          <w:szCs w:val="20"/>
        </w:rPr>
        <w:t>Fig</w:t>
      </w:r>
      <w:r w:rsidR="00D64C75">
        <w:rPr>
          <w:rFonts w:ascii="Times New Roman" w:eastAsia="Times New Roman" w:hAnsi="Times New Roman" w:cs="Times New Roman"/>
          <w:iCs/>
          <w:sz w:val="20"/>
          <w:szCs w:val="20"/>
        </w:rPr>
        <w:t>.</w:t>
      </w:r>
      <w:r w:rsidR="00D64C75" w:rsidRPr="00EB108D">
        <w:rPr>
          <w:rFonts w:ascii="Times New Roman" w:eastAsia="Times New Roman" w:hAnsi="Times New Roman" w:cs="Times New Roman"/>
          <w:iCs/>
          <w:sz w:val="20"/>
          <w:szCs w:val="20"/>
        </w:rPr>
        <w:t xml:space="preserve"> 1</w:t>
      </w:r>
      <w:r w:rsidR="00D64C75" w:rsidRPr="006A504E">
        <w:rPr>
          <w:rFonts w:ascii="Times New Roman" w:eastAsia="Times New Roman" w:hAnsi="Times New Roman" w:cs="Times New Roman"/>
          <w:sz w:val="20"/>
          <w:szCs w:val="20"/>
        </w:rPr>
        <w:t>.</w:t>
      </w:r>
    </w:p>
    <w:p w14:paraId="4ADF8768" w14:textId="46B80CD2" w:rsidR="003F6ECC" w:rsidRPr="006A504E" w:rsidRDefault="003F6ECC" w:rsidP="003F6ECC">
      <w:pPr>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3F6ECC" w:rsidRPr="006A504E" w14:paraId="4ECB6B91" w14:textId="77777777" w:rsidTr="00786CDF">
        <w:tc>
          <w:tcPr>
            <w:tcW w:w="1170" w:type="dxa"/>
            <w:shd w:val="clear" w:color="auto" w:fill="auto"/>
            <w:tcMar>
              <w:top w:w="100" w:type="dxa"/>
              <w:left w:w="100" w:type="dxa"/>
              <w:bottom w:w="100" w:type="dxa"/>
              <w:right w:w="100" w:type="dxa"/>
            </w:tcMar>
          </w:tcPr>
          <w:p w14:paraId="7C5A81A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1170" w:type="dxa"/>
            <w:shd w:val="clear" w:color="auto" w:fill="auto"/>
            <w:tcMar>
              <w:top w:w="100" w:type="dxa"/>
              <w:left w:w="100" w:type="dxa"/>
              <w:bottom w:w="100" w:type="dxa"/>
              <w:right w:w="100" w:type="dxa"/>
            </w:tcMar>
          </w:tcPr>
          <w:p w14:paraId="372D2B4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5AE2186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2ED04BC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07F7783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3BCACF6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6E83C04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4F74CC3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r>
      <w:tr w:rsidR="003F6ECC" w:rsidRPr="006A504E" w14:paraId="102D00E0" w14:textId="77777777" w:rsidTr="00786CDF">
        <w:tc>
          <w:tcPr>
            <w:tcW w:w="1170" w:type="dxa"/>
            <w:shd w:val="clear" w:color="auto" w:fill="auto"/>
            <w:tcMar>
              <w:top w:w="100" w:type="dxa"/>
              <w:left w:w="100" w:type="dxa"/>
              <w:bottom w:w="100" w:type="dxa"/>
              <w:right w:w="100" w:type="dxa"/>
            </w:tcMar>
          </w:tcPr>
          <w:p w14:paraId="6CEA70B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78F4056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448065A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CC7E5A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BC0E29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1C0E4C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014F21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E975F3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6B725A87" w14:textId="77777777" w:rsidTr="00786CDF">
        <w:tc>
          <w:tcPr>
            <w:tcW w:w="1170" w:type="dxa"/>
            <w:shd w:val="clear" w:color="auto" w:fill="auto"/>
            <w:tcMar>
              <w:top w:w="100" w:type="dxa"/>
              <w:left w:w="100" w:type="dxa"/>
              <w:bottom w:w="100" w:type="dxa"/>
              <w:right w:w="100" w:type="dxa"/>
            </w:tcMar>
          </w:tcPr>
          <w:p w14:paraId="29874BE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467764B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D5F6FC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014F56E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BC64F8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1E51BC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D674F4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F5A04A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07B617E3" w14:textId="77777777" w:rsidTr="00786CDF">
        <w:tc>
          <w:tcPr>
            <w:tcW w:w="1170" w:type="dxa"/>
            <w:shd w:val="clear" w:color="auto" w:fill="auto"/>
            <w:tcMar>
              <w:top w:w="100" w:type="dxa"/>
              <w:left w:w="100" w:type="dxa"/>
              <w:bottom w:w="100" w:type="dxa"/>
              <w:right w:w="100" w:type="dxa"/>
            </w:tcMar>
          </w:tcPr>
          <w:p w14:paraId="1D07ECA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540E5CA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605E71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B7EFE1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01E6ED6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32D9C7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7D7A51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6E4845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14B4C039" w14:textId="77777777" w:rsidTr="00786CDF">
        <w:tc>
          <w:tcPr>
            <w:tcW w:w="1170" w:type="dxa"/>
            <w:shd w:val="clear" w:color="auto" w:fill="auto"/>
            <w:tcMar>
              <w:top w:w="100" w:type="dxa"/>
              <w:left w:w="100" w:type="dxa"/>
              <w:bottom w:w="100" w:type="dxa"/>
              <w:right w:w="100" w:type="dxa"/>
            </w:tcMar>
          </w:tcPr>
          <w:p w14:paraId="6FBF12D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1043995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C5EEF4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10E71F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2374EF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6EDD876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3A0C8F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A4BB03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52570482" w14:textId="77777777" w:rsidTr="00786CDF">
        <w:tc>
          <w:tcPr>
            <w:tcW w:w="1170" w:type="dxa"/>
            <w:shd w:val="clear" w:color="auto" w:fill="auto"/>
            <w:tcMar>
              <w:top w:w="100" w:type="dxa"/>
              <w:left w:w="100" w:type="dxa"/>
              <w:bottom w:w="100" w:type="dxa"/>
              <w:right w:w="100" w:type="dxa"/>
            </w:tcMar>
          </w:tcPr>
          <w:p w14:paraId="753EF6B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0B8AAFA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28275D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1F055F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C1F6EF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CF0484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4911AA2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5B881C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399F78F5" w14:textId="77777777" w:rsidTr="00786CDF">
        <w:tc>
          <w:tcPr>
            <w:tcW w:w="1170" w:type="dxa"/>
            <w:shd w:val="clear" w:color="auto" w:fill="auto"/>
            <w:tcMar>
              <w:top w:w="100" w:type="dxa"/>
              <w:left w:w="100" w:type="dxa"/>
              <w:bottom w:w="100" w:type="dxa"/>
              <w:right w:w="100" w:type="dxa"/>
            </w:tcMar>
          </w:tcPr>
          <w:p w14:paraId="6F54D3E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2453301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668F27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329BE3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372B2F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248CB6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DAF28A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33B81F8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3D42F029" w14:textId="77777777" w:rsidTr="00786CDF">
        <w:tc>
          <w:tcPr>
            <w:tcW w:w="1170" w:type="dxa"/>
            <w:shd w:val="clear" w:color="auto" w:fill="auto"/>
            <w:tcMar>
              <w:top w:w="100" w:type="dxa"/>
              <w:left w:w="100" w:type="dxa"/>
              <w:bottom w:w="100" w:type="dxa"/>
              <w:right w:w="100" w:type="dxa"/>
            </w:tcMar>
          </w:tcPr>
          <w:p w14:paraId="35F017D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c>
          <w:tcPr>
            <w:tcW w:w="1170" w:type="dxa"/>
            <w:shd w:val="clear" w:color="auto" w:fill="auto"/>
            <w:tcMar>
              <w:top w:w="100" w:type="dxa"/>
              <w:left w:w="100" w:type="dxa"/>
              <w:bottom w:w="100" w:type="dxa"/>
              <w:right w:w="100" w:type="dxa"/>
            </w:tcMar>
          </w:tcPr>
          <w:p w14:paraId="56CF357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644314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123A9C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035964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2D3113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648224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857D994"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2</m:t>
                    </m:r>
                  </m:sup>
                </m:sSubSup>
              </m:oMath>
            </m:oMathPara>
          </w:p>
        </w:tc>
      </w:tr>
    </w:tbl>
    <w:p w14:paraId="6A6171E6" w14:textId="03FD9F1F" w:rsidR="00D64C75" w:rsidRDefault="003F6ECC" w:rsidP="00D64C75">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lastRenderedPageBreak/>
        <w:t xml:space="preserve">Supplementary Table </w:t>
      </w:r>
      <w:r w:rsidR="002E538E">
        <w:rPr>
          <w:rFonts w:ascii="Times New Roman" w:eastAsia="Times New Roman" w:hAnsi="Times New Roman" w:cs="Times New Roman"/>
          <w:b/>
          <w:bCs/>
          <w:iCs/>
          <w:sz w:val="20"/>
          <w:szCs w:val="20"/>
        </w:rPr>
        <w:t>5</w:t>
      </w:r>
      <w:r w:rsidRPr="006A504E">
        <w:rPr>
          <w:rFonts w:ascii="Times New Roman" w:eastAsia="Times New Roman" w:hAnsi="Times New Roman" w:cs="Times New Roman"/>
          <w:sz w:val="20"/>
          <w:szCs w:val="20"/>
        </w:rPr>
        <w:t xml:space="preserve"> Example observation error covariance matrix (</w:t>
      </w:r>
      <m:oMath>
        <m:r>
          <w:rPr>
            <w:rFonts w:ascii="Cambria Math" w:eastAsia="Times New Roman" w:hAnsi="Cambria Math" w:cs="Times New Roman"/>
            <w:sz w:val="20"/>
            <w:szCs w:val="20"/>
          </w:rPr>
          <m:t>R</m:t>
        </m:r>
      </m:oMath>
      <w:r w:rsidRPr="006A504E">
        <w:rPr>
          <w:rFonts w:ascii="Times New Roman" w:eastAsia="Times New Roman" w:hAnsi="Times New Roman" w:cs="Times New Roman"/>
          <w:sz w:val="20"/>
          <w:szCs w:val="20"/>
        </w:rPr>
        <w:t>) for model structure including only Mediterranean streams with observation variance values (</w:t>
      </w:r>
      <m:oMath>
        <m:sSup>
          <m:sSupPr>
            <m:ctrlPr>
              <w:rPr>
                <w:rFonts w:ascii="Cambria Math" w:eastAsia="Times New Roman" w:hAnsi="Cambria Math" w:cs="Times New Roman"/>
                <w:sz w:val="20"/>
                <w:szCs w:val="20"/>
              </w:rPr>
            </m:ctrlPr>
          </m:sSupPr>
          <m:e>
            <m:r>
              <w:rPr>
                <w:rFonts w:ascii="Cambria Math" w:hAnsi="Cambria Math" w:cs="Times New Roman"/>
                <w:sz w:val="20"/>
                <w:szCs w:val="20"/>
              </w:rPr>
              <m:t>σ</m:t>
            </m:r>
          </m:e>
          <m:sup>
            <m:r>
              <w:rPr>
                <w:rFonts w:ascii="Cambria Math" w:eastAsia="Times New Roman" w:hAnsi="Cambria Math" w:cs="Times New Roman"/>
                <w:sz w:val="20"/>
                <w:szCs w:val="20"/>
              </w:rPr>
              <m:t>2</m:t>
            </m:r>
          </m:sup>
        </m:sSup>
      </m:oMath>
      <w:r w:rsidRPr="006A504E">
        <w:rPr>
          <w:rFonts w:ascii="Times New Roman" w:eastAsia="Times New Roman" w:hAnsi="Times New Roman" w:cs="Times New Roman"/>
          <w:sz w:val="20"/>
          <w:szCs w:val="20"/>
        </w:rPr>
        <w:t xml:space="preserve">) constrained by region. Zero values indicate no covariance was estimated. </w:t>
      </w:r>
      <w:r w:rsidR="00D64C75" w:rsidRPr="006A504E">
        <w:rPr>
          <w:rFonts w:ascii="Times New Roman" w:eastAsia="Times New Roman" w:hAnsi="Times New Roman" w:cs="Times New Roman"/>
          <w:sz w:val="20"/>
          <w:szCs w:val="20"/>
        </w:rPr>
        <w:t xml:space="preserve">Sites identified as in </w:t>
      </w:r>
      <w:r w:rsidR="00D64C75" w:rsidRPr="00EB108D">
        <w:rPr>
          <w:rFonts w:ascii="Times New Roman" w:eastAsia="Times New Roman" w:hAnsi="Times New Roman" w:cs="Times New Roman"/>
          <w:iCs/>
          <w:sz w:val="20"/>
          <w:szCs w:val="20"/>
        </w:rPr>
        <w:t>Fig</w:t>
      </w:r>
      <w:r w:rsidR="00D64C75">
        <w:rPr>
          <w:rFonts w:ascii="Times New Roman" w:eastAsia="Times New Roman" w:hAnsi="Times New Roman" w:cs="Times New Roman"/>
          <w:iCs/>
          <w:sz w:val="20"/>
          <w:szCs w:val="20"/>
        </w:rPr>
        <w:t>.</w:t>
      </w:r>
      <w:r w:rsidR="00D64C75" w:rsidRPr="00EB108D">
        <w:rPr>
          <w:rFonts w:ascii="Times New Roman" w:eastAsia="Times New Roman" w:hAnsi="Times New Roman" w:cs="Times New Roman"/>
          <w:iCs/>
          <w:sz w:val="20"/>
          <w:szCs w:val="20"/>
        </w:rPr>
        <w:t xml:space="preserve"> 1</w:t>
      </w:r>
      <w:r w:rsidR="00D64C75" w:rsidRPr="006A504E">
        <w:rPr>
          <w:rFonts w:ascii="Times New Roman" w:eastAsia="Times New Roman" w:hAnsi="Times New Roman" w:cs="Times New Roman"/>
          <w:sz w:val="20"/>
          <w:szCs w:val="20"/>
        </w:rPr>
        <w:t>.</w:t>
      </w:r>
    </w:p>
    <w:p w14:paraId="3588598D" w14:textId="375B733A" w:rsidR="003F6ECC" w:rsidRPr="006A504E" w:rsidRDefault="003F6ECC" w:rsidP="003F6ECC">
      <w:pPr>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3F6ECC" w:rsidRPr="006A504E" w14:paraId="34D8A604" w14:textId="77777777" w:rsidTr="00786CDF">
        <w:tc>
          <w:tcPr>
            <w:tcW w:w="1872" w:type="dxa"/>
            <w:shd w:val="clear" w:color="auto" w:fill="auto"/>
            <w:tcMar>
              <w:top w:w="100" w:type="dxa"/>
              <w:left w:w="100" w:type="dxa"/>
              <w:bottom w:w="100" w:type="dxa"/>
              <w:right w:w="100" w:type="dxa"/>
            </w:tcMar>
          </w:tcPr>
          <w:p w14:paraId="4AE03B1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1872" w:type="dxa"/>
            <w:shd w:val="clear" w:color="auto" w:fill="auto"/>
            <w:tcMar>
              <w:top w:w="100" w:type="dxa"/>
              <w:left w:w="100" w:type="dxa"/>
              <w:bottom w:w="100" w:type="dxa"/>
              <w:right w:w="100" w:type="dxa"/>
            </w:tcMar>
          </w:tcPr>
          <w:p w14:paraId="17476BB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872" w:type="dxa"/>
            <w:shd w:val="clear" w:color="auto" w:fill="auto"/>
            <w:tcMar>
              <w:top w:w="100" w:type="dxa"/>
              <w:left w:w="100" w:type="dxa"/>
              <w:bottom w:w="100" w:type="dxa"/>
              <w:right w:w="100" w:type="dxa"/>
            </w:tcMar>
          </w:tcPr>
          <w:p w14:paraId="29FB680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872" w:type="dxa"/>
            <w:shd w:val="clear" w:color="auto" w:fill="auto"/>
            <w:tcMar>
              <w:top w:w="100" w:type="dxa"/>
              <w:left w:w="100" w:type="dxa"/>
              <w:bottom w:w="100" w:type="dxa"/>
              <w:right w:w="100" w:type="dxa"/>
            </w:tcMar>
          </w:tcPr>
          <w:p w14:paraId="2CD3932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872" w:type="dxa"/>
            <w:shd w:val="clear" w:color="auto" w:fill="auto"/>
            <w:tcMar>
              <w:top w:w="100" w:type="dxa"/>
              <w:left w:w="100" w:type="dxa"/>
              <w:bottom w:w="100" w:type="dxa"/>
              <w:right w:w="100" w:type="dxa"/>
            </w:tcMar>
          </w:tcPr>
          <w:p w14:paraId="4BC08C7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r>
      <w:tr w:rsidR="003F6ECC" w:rsidRPr="006A504E" w14:paraId="6B9FA4D3" w14:textId="77777777" w:rsidTr="00786CDF">
        <w:tc>
          <w:tcPr>
            <w:tcW w:w="1872" w:type="dxa"/>
            <w:shd w:val="clear" w:color="auto" w:fill="auto"/>
            <w:tcMar>
              <w:top w:w="100" w:type="dxa"/>
              <w:left w:w="100" w:type="dxa"/>
              <w:bottom w:w="100" w:type="dxa"/>
              <w:right w:w="100" w:type="dxa"/>
            </w:tcMar>
          </w:tcPr>
          <w:p w14:paraId="7665AE8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872" w:type="dxa"/>
            <w:shd w:val="clear" w:color="auto" w:fill="auto"/>
            <w:tcMar>
              <w:top w:w="100" w:type="dxa"/>
              <w:left w:w="100" w:type="dxa"/>
              <w:bottom w:w="100" w:type="dxa"/>
              <w:right w:w="100" w:type="dxa"/>
            </w:tcMar>
          </w:tcPr>
          <w:p w14:paraId="35E68C4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872" w:type="dxa"/>
            <w:shd w:val="clear" w:color="auto" w:fill="auto"/>
            <w:tcMar>
              <w:top w:w="100" w:type="dxa"/>
              <w:left w:w="100" w:type="dxa"/>
              <w:bottom w:w="100" w:type="dxa"/>
              <w:right w:w="100" w:type="dxa"/>
            </w:tcMar>
          </w:tcPr>
          <w:p w14:paraId="689F471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4177476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17F9F7A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6BDA923D" w14:textId="77777777" w:rsidTr="00786CDF">
        <w:tc>
          <w:tcPr>
            <w:tcW w:w="1872" w:type="dxa"/>
            <w:shd w:val="clear" w:color="auto" w:fill="auto"/>
            <w:tcMar>
              <w:top w:w="100" w:type="dxa"/>
              <w:left w:w="100" w:type="dxa"/>
              <w:bottom w:w="100" w:type="dxa"/>
              <w:right w:w="100" w:type="dxa"/>
            </w:tcMar>
          </w:tcPr>
          <w:p w14:paraId="668331F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872" w:type="dxa"/>
            <w:shd w:val="clear" w:color="auto" w:fill="auto"/>
            <w:tcMar>
              <w:top w:w="100" w:type="dxa"/>
              <w:left w:w="100" w:type="dxa"/>
              <w:bottom w:w="100" w:type="dxa"/>
              <w:right w:w="100" w:type="dxa"/>
            </w:tcMar>
          </w:tcPr>
          <w:p w14:paraId="52204ED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3C7E130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872" w:type="dxa"/>
            <w:shd w:val="clear" w:color="auto" w:fill="auto"/>
            <w:tcMar>
              <w:top w:w="100" w:type="dxa"/>
              <w:left w:w="100" w:type="dxa"/>
              <w:bottom w:w="100" w:type="dxa"/>
              <w:right w:w="100" w:type="dxa"/>
            </w:tcMar>
          </w:tcPr>
          <w:p w14:paraId="4BABF95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1F89284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5264D5E2" w14:textId="77777777" w:rsidTr="00786CDF">
        <w:tc>
          <w:tcPr>
            <w:tcW w:w="1872" w:type="dxa"/>
            <w:shd w:val="clear" w:color="auto" w:fill="auto"/>
            <w:tcMar>
              <w:top w:w="100" w:type="dxa"/>
              <w:left w:w="100" w:type="dxa"/>
              <w:bottom w:w="100" w:type="dxa"/>
              <w:right w:w="100" w:type="dxa"/>
            </w:tcMar>
          </w:tcPr>
          <w:p w14:paraId="3B2930B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872" w:type="dxa"/>
            <w:shd w:val="clear" w:color="auto" w:fill="auto"/>
            <w:tcMar>
              <w:top w:w="100" w:type="dxa"/>
              <w:left w:w="100" w:type="dxa"/>
              <w:bottom w:w="100" w:type="dxa"/>
              <w:right w:w="100" w:type="dxa"/>
            </w:tcMar>
          </w:tcPr>
          <w:p w14:paraId="363D939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73542F3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7FA5557B"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872" w:type="dxa"/>
            <w:shd w:val="clear" w:color="auto" w:fill="auto"/>
            <w:tcMar>
              <w:top w:w="100" w:type="dxa"/>
              <w:left w:w="100" w:type="dxa"/>
              <w:bottom w:w="100" w:type="dxa"/>
              <w:right w:w="100" w:type="dxa"/>
            </w:tcMar>
          </w:tcPr>
          <w:p w14:paraId="04CD488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7C5F08E0" w14:textId="77777777" w:rsidTr="00786CDF">
        <w:tc>
          <w:tcPr>
            <w:tcW w:w="1872" w:type="dxa"/>
            <w:shd w:val="clear" w:color="auto" w:fill="auto"/>
            <w:tcMar>
              <w:top w:w="100" w:type="dxa"/>
              <w:left w:w="100" w:type="dxa"/>
              <w:bottom w:w="100" w:type="dxa"/>
              <w:right w:w="100" w:type="dxa"/>
            </w:tcMar>
          </w:tcPr>
          <w:p w14:paraId="016E33B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872" w:type="dxa"/>
            <w:shd w:val="clear" w:color="auto" w:fill="auto"/>
            <w:tcMar>
              <w:top w:w="100" w:type="dxa"/>
              <w:left w:w="100" w:type="dxa"/>
              <w:bottom w:w="100" w:type="dxa"/>
              <w:right w:w="100" w:type="dxa"/>
            </w:tcMar>
          </w:tcPr>
          <w:p w14:paraId="7BC1D90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56B0BA1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54DEE43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872" w:type="dxa"/>
            <w:shd w:val="clear" w:color="auto" w:fill="auto"/>
            <w:tcMar>
              <w:top w:w="100" w:type="dxa"/>
              <w:left w:w="100" w:type="dxa"/>
              <w:bottom w:w="100" w:type="dxa"/>
              <w:right w:w="100" w:type="dxa"/>
            </w:tcMar>
          </w:tcPr>
          <w:p w14:paraId="05E6A545"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r>
    </w:tbl>
    <w:p w14:paraId="64E47E25" w14:textId="77777777" w:rsidR="003F6ECC" w:rsidRPr="006A504E" w:rsidRDefault="003F6ECC" w:rsidP="003F6ECC">
      <w:pPr>
        <w:rPr>
          <w:rFonts w:ascii="Times New Roman" w:eastAsia="Times New Roman" w:hAnsi="Times New Roman" w:cs="Times New Roman"/>
          <w:i/>
          <w:sz w:val="20"/>
          <w:szCs w:val="20"/>
        </w:rPr>
      </w:pPr>
    </w:p>
    <w:p w14:paraId="2CC84C8D" w14:textId="77777777" w:rsidR="003F6ECC" w:rsidRPr="006A504E" w:rsidRDefault="003F6ECC" w:rsidP="003F6ECC">
      <w:pPr>
        <w:rPr>
          <w:rFonts w:ascii="Times New Roman" w:eastAsia="Times New Roman" w:hAnsi="Times New Roman" w:cs="Times New Roman"/>
          <w:i/>
          <w:sz w:val="20"/>
          <w:szCs w:val="20"/>
        </w:rPr>
      </w:pPr>
    </w:p>
    <w:p w14:paraId="681438C7" w14:textId="02B50E3C" w:rsidR="00D64C75" w:rsidRDefault="003F6ECC" w:rsidP="00D64C75">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t xml:space="preserve">Supplementary Table </w:t>
      </w:r>
      <w:r w:rsidR="002E538E">
        <w:rPr>
          <w:rFonts w:ascii="Times New Roman" w:eastAsia="Times New Roman" w:hAnsi="Times New Roman" w:cs="Times New Roman"/>
          <w:b/>
          <w:bCs/>
          <w:iCs/>
          <w:sz w:val="20"/>
          <w:szCs w:val="20"/>
        </w:rPr>
        <w:t>6</w:t>
      </w:r>
      <w:r w:rsidRPr="006A504E">
        <w:rPr>
          <w:rFonts w:ascii="Times New Roman" w:eastAsia="Times New Roman" w:hAnsi="Times New Roman" w:cs="Times New Roman"/>
          <w:sz w:val="20"/>
          <w:szCs w:val="20"/>
        </w:rPr>
        <w:t xml:space="preserve"> Example effect matrix (</w:t>
      </w:r>
      <m:oMath>
        <m:r>
          <w:rPr>
            <w:rFonts w:ascii="Cambria Math" w:eastAsia="Times New Roman" w:hAnsi="Cambria Math" w:cs="Times New Roman"/>
            <w:sz w:val="20"/>
            <w:szCs w:val="20"/>
          </w:rPr>
          <m:t>C</m:t>
        </m:r>
      </m:oMath>
      <w:r w:rsidRPr="006A504E">
        <w:rPr>
          <w:rFonts w:ascii="Times New Roman" w:eastAsia="Times New Roman" w:hAnsi="Times New Roman" w:cs="Times New Roman"/>
          <w:sz w:val="20"/>
          <w:szCs w:val="20"/>
        </w:rPr>
        <w:t>) for model structure including only Mediterranean streams examining the effects of precipitation (</w:t>
      </w:r>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m:t>
            </m:r>
          </m:sub>
        </m:sSub>
      </m:oMath>
      <w:r w:rsidRPr="006A504E">
        <w:rPr>
          <w:rFonts w:ascii="Times New Roman" w:eastAsia="Times New Roman" w:hAnsi="Times New Roman" w:cs="Times New Roman"/>
          <w:sz w:val="20"/>
          <w:szCs w:val="20"/>
        </w:rPr>
        <w:t>), fire (</w:t>
      </w:r>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F</m:t>
            </m:r>
          </m:sub>
        </m:sSub>
      </m:oMath>
      <w:r w:rsidRPr="006A504E">
        <w:rPr>
          <w:rFonts w:ascii="Times New Roman" w:eastAsia="Times New Roman" w:hAnsi="Times New Roman" w:cs="Times New Roman"/>
          <w:sz w:val="20"/>
          <w:szCs w:val="20"/>
        </w:rPr>
        <w:t>), and their interaction (</w:t>
      </w:r>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PF</m:t>
            </m:r>
          </m:sub>
        </m:sSub>
      </m:oMath>
      <w:r w:rsidRPr="006A504E">
        <w:rPr>
          <w:rFonts w:ascii="Times New Roman" w:eastAsia="Times New Roman" w:hAnsi="Times New Roman" w:cs="Times New Roman"/>
          <w:sz w:val="20"/>
          <w:szCs w:val="20"/>
        </w:rPr>
        <w:t xml:space="preserve">). Zero values indicate no effect was estimated. </w:t>
      </w:r>
      <w:r w:rsidR="00D64C75" w:rsidRPr="006A504E">
        <w:rPr>
          <w:rFonts w:ascii="Times New Roman" w:eastAsia="Times New Roman" w:hAnsi="Times New Roman" w:cs="Times New Roman"/>
          <w:sz w:val="20"/>
          <w:szCs w:val="20"/>
        </w:rPr>
        <w:t xml:space="preserve">Sites identified as in </w:t>
      </w:r>
      <w:r w:rsidR="00D64C75" w:rsidRPr="00EB108D">
        <w:rPr>
          <w:rFonts w:ascii="Times New Roman" w:eastAsia="Times New Roman" w:hAnsi="Times New Roman" w:cs="Times New Roman"/>
          <w:iCs/>
          <w:sz w:val="20"/>
          <w:szCs w:val="20"/>
        </w:rPr>
        <w:t>Fig</w:t>
      </w:r>
      <w:r w:rsidR="00D64C75">
        <w:rPr>
          <w:rFonts w:ascii="Times New Roman" w:eastAsia="Times New Roman" w:hAnsi="Times New Roman" w:cs="Times New Roman"/>
          <w:iCs/>
          <w:sz w:val="20"/>
          <w:szCs w:val="20"/>
        </w:rPr>
        <w:t>.</w:t>
      </w:r>
      <w:r w:rsidR="00D64C75" w:rsidRPr="00EB108D">
        <w:rPr>
          <w:rFonts w:ascii="Times New Roman" w:eastAsia="Times New Roman" w:hAnsi="Times New Roman" w:cs="Times New Roman"/>
          <w:iCs/>
          <w:sz w:val="20"/>
          <w:szCs w:val="20"/>
        </w:rPr>
        <w:t xml:space="preserve"> 1</w:t>
      </w:r>
      <w:r w:rsidR="00D64C75" w:rsidRPr="006A504E">
        <w:rPr>
          <w:rFonts w:ascii="Times New Roman" w:eastAsia="Times New Roman" w:hAnsi="Times New Roman" w:cs="Times New Roman"/>
          <w:sz w:val="20"/>
          <w:szCs w:val="20"/>
        </w:rPr>
        <w:t>.</w:t>
      </w:r>
    </w:p>
    <w:p w14:paraId="3BCA57DC" w14:textId="6AD313F1" w:rsidR="003F6ECC" w:rsidRPr="006A504E" w:rsidRDefault="003F6ECC" w:rsidP="003F6ECC">
      <w:pPr>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720"/>
        <w:gridCol w:w="720"/>
        <w:gridCol w:w="720"/>
        <w:gridCol w:w="720"/>
        <w:gridCol w:w="720"/>
        <w:gridCol w:w="720"/>
        <w:gridCol w:w="720"/>
        <w:gridCol w:w="720"/>
        <w:gridCol w:w="720"/>
        <w:gridCol w:w="720"/>
        <w:gridCol w:w="720"/>
        <w:gridCol w:w="720"/>
      </w:tblGrid>
      <w:tr w:rsidR="003F6ECC" w:rsidRPr="006A504E" w14:paraId="0628A21A" w14:textId="77777777" w:rsidTr="00786CDF">
        <w:tc>
          <w:tcPr>
            <w:tcW w:w="720" w:type="dxa"/>
            <w:shd w:val="clear" w:color="auto" w:fill="auto"/>
            <w:tcMar>
              <w:top w:w="100" w:type="dxa"/>
              <w:left w:w="100" w:type="dxa"/>
              <w:bottom w:w="100" w:type="dxa"/>
              <w:right w:w="100" w:type="dxa"/>
            </w:tcMar>
          </w:tcPr>
          <w:p w14:paraId="5C996E0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720" w:type="dxa"/>
            <w:shd w:val="clear" w:color="auto" w:fill="auto"/>
            <w:tcMar>
              <w:top w:w="100" w:type="dxa"/>
              <w:left w:w="100" w:type="dxa"/>
              <w:bottom w:w="100" w:type="dxa"/>
              <w:right w:w="100" w:type="dxa"/>
            </w:tcMar>
          </w:tcPr>
          <w:p w14:paraId="051F245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720" w:type="dxa"/>
            <w:shd w:val="clear" w:color="auto" w:fill="auto"/>
            <w:tcMar>
              <w:top w:w="100" w:type="dxa"/>
              <w:left w:w="100" w:type="dxa"/>
              <w:bottom w:w="100" w:type="dxa"/>
              <w:right w:w="100" w:type="dxa"/>
            </w:tcMar>
          </w:tcPr>
          <w:p w14:paraId="16C0F12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720" w:type="dxa"/>
            <w:shd w:val="clear" w:color="auto" w:fill="auto"/>
            <w:tcMar>
              <w:top w:w="100" w:type="dxa"/>
              <w:left w:w="100" w:type="dxa"/>
              <w:bottom w:w="100" w:type="dxa"/>
              <w:right w:w="100" w:type="dxa"/>
            </w:tcMar>
          </w:tcPr>
          <w:p w14:paraId="02EF06D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720" w:type="dxa"/>
            <w:shd w:val="clear" w:color="auto" w:fill="auto"/>
            <w:tcMar>
              <w:top w:w="100" w:type="dxa"/>
              <w:left w:w="100" w:type="dxa"/>
              <w:bottom w:w="100" w:type="dxa"/>
              <w:right w:w="100" w:type="dxa"/>
            </w:tcMar>
          </w:tcPr>
          <w:p w14:paraId="26E6DC2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720" w:type="dxa"/>
            <w:shd w:val="clear" w:color="auto" w:fill="auto"/>
            <w:tcMar>
              <w:top w:w="100" w:type="dxa"/>
              <w:left w:w="100" w:type="dxa"/>
              <w:bottom w:w="100" w:type="dxa"/>
              <w:right w:w="100" w:type="dxa"/>
            </w:tcMar>
          </w:tcPr>
          <w:p w14:paraId="01994AF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720" w:type="dxa"/>
            <w:shd w:val="clear" w:color="auto" w:fill="auto"/>
            <w:tcMar>
              <w:top w:w="100" w:type="dxa"/>
              <w:left w:w="100" w:type="dxa"/>
              <w:bottom w:w="100" w:type="dxa"/>
              <w:right w:w="100" w:type="dxa"/>
            </w:tcMar>
          </w:tcPr>
          <w:p w14:paraId="70DCF0E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720" w:type="dxa"/>
            <w:shd w:val="clear" w:color="auto" w:fill="auto"/>
            <w:tcMar>
              <w:top w:w="100" w:type="dxa"/>
              <w:left w:w="100" w:type="dxa"/>
              <w:bottom w:w="100" w:type="dxa"/>
              <w:right w:w="100" w:type="dxa"/>
            </w:tcMar>
          </w:tcPr>
          <w:p w14:paraId="67133A6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720" w:type="dxa"/>
            <w:shd w:val="clear" w:color="auto" w:fill="auto"/>
            <w:tcMar>
              <w:top w:w="100" w:type="dxa"/>
              <w:left w:w="100" w:type="dxa"/>
              <w:bottom w:w="100" w:type="dxa"/>
              <w:right w:w="100" w:type="dxa"/>
            </w:tcMar>
          </w:tcPr>
          <w:p w14:paraId="67B3FD9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720" w:type="dxa"/>
            <w:shd w:val="clear" w:color="auto" w:fill="auto"/>
            <w:tcMar>
              <w:top w:w="100" w:type="dxa"/>
              <w:left w:w="100" w:type="dxa"/>
              <w:bottom w:w="100" w:type="dxa"/>
              <w:right w:w="100" w:type="dxa"/>
            </w:tcMar>
          </w:tcPr>
          <w:p w14:paraId="7F14A64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720" w:type="dxa"/>
            <w:shd w:val="clear" w:color="auto" w:fill="auto"/>
            <w:tcMar>
              <w:top w:w="100" w:type="dxa"/>
              <w:left w:w="100" w:type="dxa"/>
              <w:bottom w:w="100" w:type="dxa"/>
              <w:right w:w="100" w:type="dxa"/>
            </w:tcMar>
          </w:tcPr>
          <w:p w14:paraId="563CE25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720" w:type="dxa"/>
            <w:shd w:val="clear" w:color="auto" w:fill="auto"/>
            <w:tcMar>
              <w:top w:w="100" w:type="dxa"/>
              <w:left w:w="100" w:type="dxa"/>
              <w:bottom w:w="100" w:type="dxa"/>
              <w:right w:w="100" w:type="dxa"/>
            </w:tcMar>
          </w:tcPr>
          <w:p w14:paraId="78C4F68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720" w:type="dxa"/>
            <w:shd w:val="clear" w:color="auto" w:fill="auto"/>
            <w:tcMar>
              <w:top w:w="100" w:type="dxa"/>
              <w:left w:w="100" w:type="dxa"/>
              <w:bottom w:w="100" w:type="dxa"/>
              <w:right w:w="100" w:type="dxa"/>
            </w:tcMar>
          </w:tcPr>
          <w:p w14:paraId="3731A23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r>
      <w:tr w:rsidR="003F6ECC" w:rsidRPr="006A504E" w14:paraId="752E2497" w14:textId="77777777" w:rsidTr="00D64C75">
        <w:trPr>
          <w:trHeight w:val="312"/>
        </w:trPr>
        <w:tc>
          <w:tcPr>
            <w:tcW w:w="720" w:type="dxa"/>
            <w:shd w:val="clear" w:color="auto" w:fill="auto"/>
            <w:tcMar>
              <w:top w:w="100" w:type="dxa"/>
              <w:left w:w="100" w:type="dxa"/>
              <w:bottom w:w="100" w:type="dxa"/>
              <w:right w:w="100" w:type="dxa"/>
            </w:tcMar>
          </w:tcPr>
          <w:p w14:paraId="5FDF609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720" w:type="dxa"/>
            <w:shd w:val="clear" w:color="auto" w:fill="auto"/>
            <w:tcMar>
              <w:top w:w="100" w:type="dxa"/>
              <w:left w:w="100" w:type="dxa"/>
              <w:bottom w:w="100" w:type="dxa"/>
              <w:right w:w="100" w:type="dxa"/>
            </w:tcMar>
          </w:tcPr>
          <w:p w14:paraId="1788591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P1</m:t>
                    </m:r>
                  </m:sub>
                </m:sSub>
              </m:oMath>
            </m:oMathPara>
          </w:p>
        </w:tc>
        <w:tc>
          <w:tcPr>
            <w:tcW w:w="720" w:type="dxa"/>
            <w:shd w:val="clear" w:color="auto" w:fill="auto"/>
            <w:tcMar>
              <w:top w:w="100" w:type="dxa"/>
              <w:left w:w="100" w:type="dxa"/>
              <w:bottom w:w="100" w:type="dxa"/>
              <w:right w:w="100" w:type="dxa"/>
            </w:tcMar>
          </w:tcPr>
          <w:p w14:paraId="64CEACF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7CE188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88FF7F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7628A16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F1</m:t>
                    </m:r>
                  </m:sub>
                </m:sSub>
              </m:oMath>
            </m:oMathPara>
          </w:p>
        </w:tc>
        <w:tc>
          <w:tcPr>
            <w:tcW w:w="720" w:type="dxa"/>
            <w:shd w:val="clear" w:color="auto" w:fill="auto"/>
            <w:tcMar>
              <w:top w:w="100" w:type="dxa"/>
              <w:left w:w="100" w:type="dxa"/>
              <w:bottom w:w="100" w:type="dxa"/>
              <w:right w:w="100" w:type="dxa"/>
            </w:tcMar>
          </w:tcPr>
          <w:p w14:paraId="0FC51B7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7BAF09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79AD3E6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063EE17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PF1</m:t>
                    </m:r>
                  </m:sub>
                </m:sSub>
              </m:oMath>
            </m:oMathPara>
          </w:p>
        </w:tc>
        <w:tc>
          <w:tcPr>
            <w:tcW w:w="720" w:type="dxa"/>
            <w:shd w:val="clear" w:color="auto" w:fill="auto"/>
            <w:tcMar>
              <w:top w:w="100" w:type="dxa"/>
              <w:left w:w="100" w:type="dxa"/>
              <w:bottom w:w="100" w:type="dxa"/>
              <w:right w:w="100" w:type="dxa"/>
            </w:tcMar>
          </w:tcPr>
          <w:p w14:paraId="355B433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092E009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44D9DE3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4B930E7F" w14:textId="77777777" w:rsidTr="00D64C75">
        <w:trPr>
          <w:trHeight w:val="321"/>
        </w:trPr>
        <w:tc>
          <w:tcPr>
            <w:tcW w:w="720" w:type="dxa"/>
            <w:shd w:val="clear" w:color="auto" w:fill="auto"/>
            <w:tcMar>
              <w:top w:w="100" w:type="dxa"/>
              <w:left w:w="100" w:type="dxa"/>
              <w:bottom w:w="100" w:type="dxa"/>
              <w:right w:w="100" w:type="dxa"/>
            </w:tcMar>
          </w:tcPr>
          <w:p w14:paraId="063E9B7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720" w:type="dxa"/>
            <w:shd w:val="clear" w:color="auto" w:fill="auto"/>
            <w:tcMar>
              <w:top w:w="100" w:type="dxa"/>
              <w:left w:w="100" w:type="dxa"/>
              <w:bottom w:w="100" w:type="dxa"/>
              <w:right w:w="100" w:type="dxa"/>
            </w:tcMar>
          </w:tcPr>
          <w:p w14:paraId="2ADDBE6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7DF31EB"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P2</m:t>
                    </m:r>
                  </m:sub>
                </m:sSub>
              </m:oMath>
            </m:oMathPara>
          </w:p>
        </w:tc>
        <w:tc>
          <w:tcPr>
            <w:tcW w:w="720" w:type="dxa"/>
            <w:shd w:val="clear" w:color="auto" w:fill="auto"/>
            <w:tcMar>
              <w:top w:w="100" w:type="dxa"/>
              <w:left w:w="100" w:type="dxa"/>
              <w:bottom w:w="100" w:type="dxa"/>
              <w:right w:w="100" w:type="dxa"/>
            </w:tcMar>
          </w:tcPr>
          <w:p w14:paraId="688AC16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2E2BC0F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5F960D4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A8774C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F2</m:t>
                    </m:r>
                  </m:sub>
                </m:sSub>
              </m:oMath>
            </m:oMathPara>
          </w:p>
        </w:tc>
        <w:tc>
          <w:tcPr>
            <w:tcW w:w="720" w:type="dxa"/>
            <w:shd w:val="clear" w:color="auto" w:fill="auto"/>
            <w:tcMar>
              <w:top w:w="100" w:type="dxa"/>
              <w:left w:w="100" w:type="dxa"/>
              <w:bottom w:w="100" w:type="dxa"/>
              <w:right w:w="100" w:type="dxa"/>
            </w:tcMar>
          </w:tcPr>
          <w:p w14:paraId="5998651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466AF8E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0DC603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7163AF5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PF2</m:t>
                    </m:r>
                  </m:sub>
                </m:sSub>
              </m:oMath>
            </m:oMathPara>
          </w:p>
        </w:tc>
        <w:tc>
          <w:tcPr>
            <w:tcW w:w="720" w:type="dxa"/>
            <w:shd w:val="clear" w:color="auto" w:fill="auto"/>
            <w:tcMar>
              <w:top w:w="100" w:type="dxa"/>
              <w:left w:w="100" w:type="dxa"/>
              <w:bottom w:w="100" w:type="dxa"/>
              <w:right w:w="100" w:type="dxa"/>
            </w:tcMar>
          </w:tcPr>
          <w:p w14:paraId="184B620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EFC2E9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68DFAA74" w14:textId="77777777" w:rsidTr="00D64C75">
        <w:trPr>
          <w:trHeight w:val="321"/>
        </w:trPr>
        <w:tc>
          <w:tcPr>
            <w:tcW w:w="720" w:type="dxa"/>
            <w:shd w:val="clear" w:color="auto" w:fill="auto"/>
            <w:tcMar>
              <w:top w:w="100" w:type="dxa"/>
              <w:left w:w="100" w:type="dxa"/>
              <w:bottom w:w="100" w:type="dxa"/>
              <w:right w:w="100" w:type="dxa"/>
            </w:tcMar>
          </w:tcPr>
          <w:p w14:paraId="63A0033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720" w:type="dxa"/>
            <w:shd w:val="clear" w:color="auto" w:fill="auto"/>
            <w:tcMar>
              <w:top w:w="100" w:type="dxa"/>
              <w:left w:w="100" w:type="dxa"/>
              <w:bottom w:w="100" w:type="dxa"/>
              <w:right w:w="100" w:type="dxa"/>
            </w:tcMar>
          </w:tcPr>
          <w:p w14:paraId="0CA8301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2B49DDC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4BCD61E6"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P3</m:t>
                    </m:r>
                  </m:sub>
                </m:sSub>
              </m:oMath>
            </m:oMathPara>
          </w:p>
        </w:tc>
        <w:tc>
          <w:tcPr>
            <w:tcW w:w="720" w:type="dxa"/>
            <w:shd w:val="clear" w:color="auto" w:fill="auto"/>
            <w:tcMar>
              <w:top w:w="100" w:type="dxa"/>
              <w:left w:w="100" w:type="dxa"/>
              <w:bottom w:w="100" w:type="dxa"/>
              <w:right w:w="100" w:type="dxa"/>
            </w:tcMar>
          </w:tcPr>
          <w:p w14:paraId="2131892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0467536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0AF7F6D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5C4FD6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F3</m:t>
                    </m:r>
                  </m:sub>
                </m:sSub>
              </m:oMath>
            </m:oMathPara>
          </w:p>
        </w:tc>
        <w:tc>
          <w:tcPr>
            <w:tcW w:w="720" w:type="dxa"/>
            <w:shd w:val="clear" w:color="auto" w:fill="auto"/>
            <w:tcMar>
              <w:top w:w="100" w:type="dxa"/>
              <w:left w:w="100" w:type="dxa"/>
              <w:bottom w:w="100" w:type="dxa"/>
              <w:right w:w="100" w:type="dxa"/>
            </w:tcMar>
          </w:tcPr>
          <w:p w14:paraId="51394E5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E7EA90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7C28754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3728BE1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PF3</m:t>
                    </m:r>
                  </m:sub>
                </m:sSub>
              </m:oMath>
            </m:oMathPara>
          </w:p>
        </w:tc>
        <w:tc>
          <w:tcPr>
            <w:tcW w:w="720" w:type="dxa"/>
            <w:shd w:val="clear" w:color="auto" w:fill="auto"/>
            <w:tcMar>
              <w:top w:w="100" w:type="dxa"/>
              <w:left w:w="100" w:type="dxa"/>
              <w:bottom w:w="100" w:type="dxa"/>
              <w:right w:w="100" w:type="dxa"/>
            </w:tcMar>
          </w:tcPr>
          <w:p w14:paraId="3110B43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0DF9D5C9" w14:textId="77777777" w:rsidTr="00D64C75">
        <w:trPr>
          <w:trHeight w:val="321"/>
        </w:trPr>
        <w:tc>
          <w:tcPr>
            <w:tcW w:w="720" w:type="dxa"/>
            <w:shd w:val="clear" w:color="auto" w:fill="auto"/>
            <w:tcMar>
              <w:top w:w="100" w:type="dxa"/>
              <w:left w:w="100" w:type="dxa"/>
              <w:bottom w:w="100" w:type="dxa"/>
              <w:right w:w="100" w:type="dxa"/>
            </w:tcMar>
          </w:tcPr>
          <w:p w14:paraId="679B0E9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720" w:type="dxa"/>
            <w:shd w:val="clear" w:color="auto" w:fill="auto"/>
            <w:tcMar>
              <w:top w:w="100" w:type="dxa"/>
              <w:left w:w="100" w:type="dxa"/>
              <w:bottom w:w="100" w:type="dxa"/>
              <w:right w:w="100" w:type="dxa"/>
            </w:tcMar>
          </w:tcPr>
          <w:p w14:paraId="428C7B2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225D19A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8AED68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1668698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P4</m:t>
                    </m:r>
                  </m:sub>
                </m:sSub>
              </m:oMath>
            </m:oMathPara>
          </w:p>
        </w:tc>
        <w:tc>
          <w:tcPr>
            <w:tcW w:w="720" w:type="dxa"/>
            <w:shd w:val="clear" w:color="auto" w:fill="auto"/>
            <w:tcMar>
              <w:top w:w="100" w:type="dxa"/>
              <w:left w:w="100" w:type="dxa"/>
              <w:bottom w:w="100" w:type="dxa"/>
              <w:right w:w="100" w:type="dxa"/>
            </w:tcMar>
          </w:tcPr>
          <w:p w14:paraId="3EA56F9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BB7680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761F6CE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2EA28E8D"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F4</m:t>
                    </m:r>
                  </m:sub>
                </m:sSub>
              </m:oMath>
            </m:oMathPara>
          </w:p>
        </w:tc>
        <w:tc>
          <w:tcPr>
            <w:tcW w:w="720" w:type="dxa"/>
            <w:shd w:val="clear" w:color="auto" w:fill="auto"/>
            <w:tcMar>
              <w:top w:w="100" w:type="dxa"/>
              <w:left w:w="100" w:type="dxa"/>
              <w:bottom w:w="100" w:type="dxa"/>
              <w:right w:w="100" w:type="dxa"/>
            </w:tcMar>
          </w:tcPr>
          <w:p w14:paraId="2D43719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0F699AC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164885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720" w:type="dxa"/>
            <w:shd w:val="clear" w:color="auto" w:fill="auto"/>
            <w:tcMar>
              <w:top w:w="100" w:type="dxa"/>
              <w:left w:w="100" w:type="dxa"/>
              <w:bottom w:w="100" w:type="dxa"/>
              <w:right w:w="100" w:type="dxa"/>
            </w:tcMar>
          </w:tcPr>
          <w:p w14:paraId="68CFFBC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PF4</m:t>
                    </m:r>
                  </m:sub>
                </m:sSub>
              </m:oMath>
            </m:oMathPara>
          </w:p>
        </w:tc>
      </w:tr>
    </w:tbl>
    <w:p w14:paraId="01F01638" w14:textId="77777777" w:rsidR="00AC5E10" w:rsidRDefault="00AC5E10" w:rsidP="003F6ECC">
      <w:pPr>
        <w:rPr>
          <w:rFonts w:ascii="Times New Roman" w:eastAsia="Times New Roman" w:hAnsi="Times New Roman" w:cs="Times New Roman"/>
          <w:b/>
          <w:bCs/>
          <w:iCs/>
          <w:sz w:val="20"/>
          <w:szCs w:val="20"/>
        </w:rPr>
      </w:pPr>
    </w:p>
    <w:p w14:paraId="44AE1790" w14:textId="77777777" w:rsidR="00AC5E10" w:rsidRDefault="00AC5E10" w:rsidP="003F6ECC">
      <w:pPr>
        <w:rPr>
          <w:rFonts w:ascii="Times New Roman" w:eastAsia="Times New Roman" w:hAnsi="Times New Roman" w:cs="Times New Roman"/>
          <w:b/>
          <w:bCs/>
          <w:iCs/>
          <w:sz w:val="20"/>
          <w:szCs w:val="20"/>
        </w:rPr>
      </w:pPr>
    </w:p>
    <w:p w14:paraId="448B3C1D" w14:textId="0A98A3AC" w:rsidR="003F6ECC" w:rsidRDefault="003F6ECC" w:rsidP="003F6ECC">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t xml:space="preserve">Supplementary Table </w:t>
      </w:r>
      <w:r w:rsidR="002E538E">
        <w:rPr>
          <w:rFonts w:ascii="Times New Roman" w:eastAsia="Times New Roman" w:hAnsi="Times New Roman" w:cs="Times New Roman"/>
          <w:b/>
          <w:bCs/>
          <w:iCs/>
          <w:sz w:val="20"/>
          <w:szCs w:val="20"/>
        </w:rPr>
        <w:t>7</w:t>
      </w:r>
      <w:r w:rsidRPr="006A504E">
        <w:rPr>
          <w:rFonts w:ascii="Times New Roman" w:eastAsia="Times New Roman" w:hAnsi="Times New Roman" w:cs="Times New Roman"/>
          <w:sz w:val="20"/>
          <w:szCs w:val="20"/>
        </w:rPr>
        <w:t xml:space="preserve"> Example process error covariance matrix (</w:t>
      </w:r>
      <m:oMath>
        <m:r>
          <w:rPr>
            <w:rFonts w:ascii="Cambria Math" w:eastAsia="Times New Roman" w:hAnsi="Cambria Math" w:cs="Times New Roman"/>
            <w:sz w:val="20"/>
            <w:szCs w:val="20"/>
          </w:rPr>
          <m:t>Q</m:t>
        </m:r>
      </m:oMath>
      <w:r w:rsidRPr="006A504E">
        <w:rPr>
          <w:rFonts w:ascii="Times New Roman" w:eastAsia="Times New Roman" w:hAnsi="Times New Roman" w:cs="Times New Roman"/>
          <w:sz w:val="20"/>
          <w:szCs w:val="20"/>
        </w:rPr>
        <w:t xml:space="preserve">) for “stream-specific” model structure, with </w:t>
      </w:r>
      <w:r w:rsidR="00DA6A92">
        <w:rPr>
          <w:rFonts w:ascii="Times New Roman" w:eastAsia="Times New Roman" w:hAnsi="Times New Roman" w:cs="Times New Roman"/>
          <w:sz w:val="20"/>
          <w:szCs w:val="20"/>
        </w:rPr>
        <w:t xml:space="preserve">seven </w:t>
      </w:r>
      <w:r w:rsidRPr="006A504E">
        <w:rPr>
          <w:rFonts w:ascii="Times New Roman" w:eastAsia="Times New Roman" w:hAnsi="Times New Roman" w:cs="Times New Roman"/>
          <w:sz w:val="20"/>
          <w:szCs w:val="20"/>
        </w:rPr>
        <w:t>separate process variance values (</w:t>
      </w:r>
      <m:oMath>
        <m:sSup>
          <m:sSupPr>
            <m:ctrlPr>
              <w:rPr>
                <w:rFonts w:ascii="Cambria Math" w:eastAsia="Times New Roman" w:hAnsi="Cambria Math" w:cs="Times New Roman"/>
                <w:sz w:val="20"/>
                <w:szCs w:val="20"/>
              </w:rPr>
            </m:ctrlPr>
          </m:sSupPr>
          <m:e>
            <m:r>
              <w:rPr>
                <w:rFonts w:ascii="Cambria Math" w:hAnsi="Cambria Math" w:cs="Times New Roman"/>
                <w:sz w:val="20"/>
                <w:szCs w:val="20"/>
              </w:rPr>
              <m:t>σ</m:t>
            </m:r>
          </m:e>
          <m:sup>
            <m:r>
              <w:rPr>
                <w:rFonts w:ascii="Cambria Math" w:eastAsia="Times New Roman" w:hAnsi="Cambria Math" w:cs="Times New Roman"/>
                <w:sz w:val="20"/>
                <w:szCs w:val="20"/>
              </w:rPr>
              <m:t>2</m:t>
            </m:r>
          </m:sup>
        </m:sSup>
      </m:oMath>
      <w:r w:rsidRPr="006A504E">
        <w:rPr>
          <w:rFonts w:ascii="Times New Roman" w:eastAsia="Times New Roman" w:hAnsi="Times New Roman" w:cs="Times New Roman"/>
          <w:sz w:val="20"/>
          <w:szCs w:val="20"/>
        </w:rPr>
        <w:t xml:space="preserve">). Zero values indicate no covariance was estimated. Site abbreviations are the same as in </w:t>
      </w:r>
      <w:r w:rsidRPr="00EB108D">
        <w:rPr>
          <w:rFonts w:ascii="Times New Roman" w:eastAsia="Times New Roman" w:hAnsi="Times New Roman" w:cs="Times New Roman"/>
          <w:iCs/>
          <w:sz w:val="20"/>
          <w:szCs w:val="20"/>
        </w:rPr>
        <w:t>Supplementary Table 1</w:t>
      </w:r>
      <w:r w:rsidRPr="006A504E">
        <w:rPr>
          <w:rFonts w:ascii="Times New Roman" w:eastAsia="Times New Roman" w:hAnsi="Times New Roman" w:cs="Times New Roman"/>
          <w:sz w:val="20"/>
          <w:szCs w:val="20"/>
        </w:rPr>
        <w:t>.</w:t>
      </w:r>
    </w:p>
    <w:p w14:paraId="2C8DF1F0" w14:textId="77777777" w:rsidR="003F6ECC" w:rsidRPr="006A504E" w:rsidRDefault="003F6ECC" w:rsidP="003F6ECC">
      <w:pPr>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3F6ECC" w:rsidRPr="006A504E" w14:paraId="1415F2A3" w14:textId="77777777" w:rsidTr="00786CDF">
        <w:tc>
          <w:tcPr>
            <w:tcW w:w="1170" w:type="dxa"/>
            <w:shd w:val="clear" w:color="auto" w:fill="auto"/>
            <w:tcMar>
              <w:top w:w="100" w:type="dxa"/>
              <w:left w:w="100" w:type="dxa"/>
              <w:bottom w:w="100" w:type="dxa"/>
              <w:right w:w="100" w:type="dxa"/>
            </w:tcMar>
          </w:tcPr>
          <w:p w14:paraId="5C875003"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170" w:type="dxa"/>
            <w:shd w:val="clear" w:color="auto" w:fill="auto"/>
            <w:tcMar>
              <w:top w:w="100" w:type="dxa"/>
              <w:left w:w="100" w:type="dxa"/>
              <w:bottom w:w="100" w:type="dxa"/>
              <w:right w:w="100" w:type="dxa"/>
            </w:tcMar>
          </w:tcPr>
          <w:p w14:paraId="4E157C66"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295231D1"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514DF3D2"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368F9169"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3CCA45FB"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36EB8A0C"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051BBC5D"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r>
      <w:tr w:rsidR="003F6ECC" w:rsidRPr="006A504E" w14:paraId="5A0F0321" w14:textId="77777777" w:rsidTr="00786CDF">
        <w:tc>
          <w:tcPr>
            <w:tcW w:w="1170" w:type="dxa"/>
            <w:shd w:val="clear" w:color="auto" w:fill="auto"/>
            <w:tcMar>
              <w:top w:w="100" w:type="dxa"/>
              <w:left w:w="100" w:type="dxa"/>
              <w:bottom w:w="100" w:type="dxa"/>
              <w:right w:w="100" w:type="dxa"/>
            </w:tcMar>
          </w:tcPr>
          <w:p w14:paraId="290A0932"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010F7C90" w14:textId="77777777" w:rsidR="003F6ECC" w:rsidRPr="006A504E" w:rsidRDefault="00000000"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4A2A5908"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5A67501"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DE37849"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A8A68F4"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AE929CA"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DF4F95C"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45E6B753" w14:textId="77777777" w:rsidTr="00786CDF">
        <w:tc>
          <w:tcPr>
            <w:tcW w:w="1170" w:type="dxa"/>
            <w:shd w:val="clear" w:color="auto" w:fill="auto"/>
            <w:tcMar>
              <w:top w:w="100" w:type="dxa"/>
              <w:left w:w="100" w:type="dxa"/>
              <w:bottom w:w="100" w:type="dxa"/>
              <w:right w:w="100" w:type="dxa"/>
            </w:tcMar>
          </w:tcPr>
          <w:p w14:paraId="0CF7F87C"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20046B51"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495B3B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5E1CD457"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30AEB6B"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4F62B3C"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2E55B97"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3F76B94"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2E58F919" w14:textId="77777777" w:rsidTr="00786CDF">
        <w:tc>
          <w:tcPr>
            <w:tcW w:w="1170" w:type="dxa"/>
            <w:shd w:val="clear" w:color="auto" w:fill="auto"/>
            <w:tcMar>
              <w:top w:w="100" w:type="dxa"/>
              <w:left w:w="100" w:type="dxa"/>
              <w:bottom w:w="100" w:type="dxa"/>
              <w:right w:w="100" w:type="dxa"/>
            </w:tcMar>
          </w:tcPr>
          <w:p w14:paraId="3F13CB96"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75760A90"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C8024AE"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B0C167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3</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49C73C68"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B6545CF"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73402D8"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15E00FF"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3ED93C66" w14:textId="77777777" w:rsidTr="00786CDF">
        <w:tc>
          <w:tcPr>
            <w:tcW w:w="1170" w:type="dxa"/>
            <w:shd w:val="clear" w:color="auto" w:fill="auto"/>
            <w:tcMar>
              <w:top w:w="100" w:type="dxa"/>
              <w:left w:w="100" w:type="dxa"/>
              <w:bottom w:w="100" w:type="dxa"/>
              <w:right w:w="100" w:type="dxa"/>
            </w:tcMar>
          </w:tcPr>
          <w:p w14:paraId="26591258"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422180C7"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A561EB9"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4E55D2B"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E344325"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4</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5600941E"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F3F2D25"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5B3D402"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2FC14EA0" w14:textId="77777777" w:rsidTr="00786CDF">
        <w:tc>
          <w:tcPr>
            <w:tcW w:w="1170" w:type="dxa"/>
            <w:shd w:val="clear" w:color="auto" w:fill="auto"/>
            <w:tcMar>
              <w:top w:w="100" w:type="dxa"/>
              <w:left w:w="100" w:type="dxa"/>
              <w:bottom w:w="100" w:type="dxa"/>
              <w:right w:w="100" w:type="dxa"/>
            </w:tcMar>
          </w:tcPr>
          <w:p w14:paraId="2EEEEF92"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1F6977B4"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C21E8B1"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BE89FE6"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64B0CFB"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83DA52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5</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4FF62E00"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24F8580"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585817D3" w14:textId="77777777" w:rsidTr="00786CDF">
        <w:tc>
          <w:tcPr>
            <w:tcW w:w="1170" w:type="dxa"/>
            <w:shd w:val="clear" w:color="auto" w:fill="auto"/>
            <w:tcMar>
              <w:top w:w="100" w:type="dxa"/>
              <w:left w:w="100" w:type="dxa"/>
              <w:bottom w:w="100" w:type="dxa"/>
              <w:right w:w="100" w:type="dxa"/>
            </w:tcMar>
          </w:tcPr>
          <w:p w14:paraId="25F222C6"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552CC6D1"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1D4254E"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2A7F1F6"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FFA2EED"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BE71BA7"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C1CC2B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6</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1665BEDE"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3ED7615F" w14:textId="77777777" w:rsidTr="00786CDF">
        <w:tc>
          <w:tcPr>
            <w:tcW w:w="1170" w:type="dxa"/>
            <w:shd w:val="clear" w:color="auto" w:fill="auto"/>
            <w:tcMar>
              <w:top w:w="100" w:type="dxa"/>
              <w:left w:w="100" w:type="dxa"/>
              <w:bottom w:w="100" w:type="dxa"/>
              <w:right w:w="100" w:type="dxa"/>
            </w:tcMar>
          </w:tcPr>
          <w:p w14:paraId="4696D6F0"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c>
          <w:tcPr>
            <w:tcW w:w="1170" w:type="dxa"/>
            <w:shd w:val="clear" w:color="auto" w:fill="auto"/>
            <w:tcMar>
              <w:top w:w="100" w:type="dxa"/>
              <w:left w:w="100" w:type="dxa"/>
              <w:bottom w:w="100" w:type="dxa"/>
              <w:right w:w="100" w:type="dxa"/>
            </w:tcMar>
          </w:tcPr>
          <w:p w14:paraId="23C09480"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E0DA7C7"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CEA3663"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0355D8B"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A524E5A"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29496A9" w14:textId="77777777" w:rsidR="003F6ECC" w:rsidRPr="006A504E" w:rsidRDefault="003F6ECC" w:rsidP="00786C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9647B35"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7</m:t>
                    </m:r>
                  </m:sub>
                  <m:sup>
                    <m:r>
                      <w:rPr>
                        <w:rFonts w:ascii="Cambria Math" w:eastAsia="Times New Roman" w:hAnsi="Cambria Math" w:cs="Times New Roman"/>
                        <w:sz w:val="20"/>
                        <w:szCs w:val="20"/>
                      </w:rPr>
                      <m:t>2</m:t>
                    </m:r>
                  </m:sup>
                </m:sSubSup>
              </m:oMath>
            </m:oMathPara>
          </w:p>
        </w:tc>
      </w:tr>
    </w:tbl>
    <w:p w14:paraId="279EF797" w14:textId="1CCBBAC7" w:rsidR="003F6ECC" w:rsidRDefault="003F6ECC" w:rsidP="003F6ECC">
      <w:pPr>
        <w:rPr>
          <w:rFonts w:ascii="Times New Roman" w:eastAsia="Times New Roman" w:hAnsi="Times New Roman" w:cs="Times New Roman"/>
          <w:iCs/>
          <w:sz w:val="20"/>
          <w:szCs w:val="20"/>
        </w:rPr>
      </w:pPr>
      <w:r w:rsidRPr="00EB108D">
        <w:rPr>
          <w:rFonts w:ascii="Times New Roman" w:eastAsia="Times New Roman" w:hAnsi="Times New Roman" w:cs="Times New Roman"/>
          <w:b/>
          <w:bCs/>
          <w:iCs/>
          <w:sz w:val="20"/>
          <w:szCs w:val="20"/>
        </w:rPr>
        <w:lastRenderedPageBreak/>
        <w:t xml:space="preserve">Supplementary Table </w:t>
      </w:r>
      <w:r w:rsidR="002E538E">
        <w:rPr>
          <w:rFonts w:ascii="Times New Roman" w:eastAsia="Times New Roman" w:hAnsi="Times New Roman" w:cs="Times New Roman"/>
          <w:b/>
          <w:bCs/>
          <w:iCs/>
          <w:sz w:val="20"/>
          <w:szCs w:val="20"/>
        </w:rPr>
        <w:t>8</w:t>
      </w:r>
      <w:r>
        <w:rPr>
          <w:rFonts w:ascii="Times New Roman" w:eastAsia="Times New Roman" w:hAnsi="Times New Roman" w:cs="Times New Roman"/>
          <w:b/>
          <w:bCs/>
          <w:iCs/>
          <w:sz w:val="20"/>
          <w:szCs w:val="20"/>
        </w:rPr>
        <w:t xml:space="preserve"> </w:t>
      </w:r>
      <w:r w:rsidRPr="006A504E">
        <w:rPr>
          <w:rFonts w:ascii="Times New Roman" w:eastAsia="Times New Roman" w:hAnsi="Times New Roman" w:cs="Times New Roman"/>
          <w:sz w:val="20"/>
          <w:szCs w:val="20"/>
        </w:rPr>
        <w:t>Example process error covariance matrix (</w:t>
      </w:r>
      <m:oMath>
        <m:r>
          <w:rPr>
            <w:rFonts w:ascii="Cambria Math" w:eastAsia="Times New Roman" w:hAnsi="Cambria Math" w:cs="Times New Roman"/>
            <w:sz w:val="20"/>
            <w:szCs w:val="20"/>
          </w:rPr>
          <m:t>Q</m:t>
        </m:r>
      </m:oMath>
      <w:r w:rsidRPr="006A504E">
        <w:rPr>
          <w:rFonts w:ascii="Times New Roman" w:eastAsia="Times New Roman" w:hAnsi="Times New Roman" w:cs="Times New Roman"/>
          <w:sz w:val="20"/>
          <w:szCs w:val="20"/>
        </w:rPr>
        <w:t xml:space="preserve">) for “region-specific” model structure, with </w:t>
      </w:r>
      <w:r w:rsidR="00DA6A92">
        <w:rPr>
          <w:rFonts w:ascii="Times New Roman" w:eastAsia="Times New Roman" w:hAnsi="Times New Roman" w:cs="Times New Roman"/>
          <w:sz w:val="20"/>
          <w:szCs w:val="20"/>
        </w:rPr>
        <w:t>seven</w:t>
      </w:r>
      <w:r w:rsidR="00DA6A92" w:rsidRPr="006A504E">
        <w:rPr>
          <w:rFonts w:ascii="Times New Roman" w:eastAsia="Times New Roman" w:hAnsi="Times New Roman" w:cs="Times New Roman"/>
          <w:sz w:val="20"/>
          <w:szCs w:val="20"/>
        </w:rPr>
        <w:t xml:space="preserve"> </w:t>
      </w:r>
      <w:r w:rsidRPr="006A504E">
        <w:rPr>
          <w:rFonts w:ascii="Times New Roman" w:eastAsia="Times New Roman" w:hAnsi="Times New Roman" w:cs="Times New Roman"/>
          <w:sz w:val="20"/>
          <w:szCs w:val="20"/>
        </w:rPr>
        <w:t>separate process variance values (</w:t>
      </w:r>
      <m:oMath>
        <m:sSup>
          <m:sSupPr>
            <m:ctrlPr>
              <w:rPr>
                <w:rFonts w:ascii="Cambria Math" w:eastAsia="Times New Roman" w:hAnsi="Cambria Math" w:cs="Times New Roman"/>
                <w:sz w:val="20"/>
                <w:szCs w:val="20"/>
              </w:rPr>
            </m:ctrlPr>
          </m:sSupPr>
          <m:e>
            <m:r>
              <w:rPr>
                <w:rFonts w:ascii="Cambria Math" w:hAnsi="Cambria Math" w:cs="Times New Roman"/>
                <w:sz w:val="20"/>
                <w:szCs w:val="20"/>
              </w:rPr>
              <m:t>σ</m:t>
            </m:r>
          </m:e>
          <m:sup>
            <m:r>
              <w:rPr>
                <w:rFonts w:ascii="Cambria Math" w:eastAsia="Times New Roman" w:hAnsi="Cambria Math" w:cs="Times New Roman"/>
                <w:sz w:val="20"/>
                <w:szCs w:val="20"/>
              </w:rPr>
              <m:t>2</m:t>
            </m:r>
          </m:sup>
        </m:sSup>
      </m:oMath>
      <w:r w:rsidRPr="006A504E">
        <w:rPr>
          <w:rFonts w:ascii="Times New Roman" w:eastAsia="Times New Roman" w:hAnsi="Times New Roman" w:cs="Times New Roman"/>
          <w:sz w:val="20"/>
          <w:szCs w:val="20"/>
        </w:rPr>
        <w:t>) and covariance parameters (</w:t>
      </w:r>
      <m:oMath>
        <m:r>
          <w:rPr>
            <w:rFonts w:ascii="Cambria Math" w:hAnsi="Cambria Math" w:cs="Times New Roman"/>
            <w:sz w:val="20"/>
            <w:szCs w:val="20"/>
          </w:rPr>
          <m:t>β</m:t>
        </m:r>
      </m:oMath>
      <w:r w:rsidRPr="006A504E">
        <w:rPr>
          <w:rFonts w:ascii="Times New Roman" w:eastAsia="Times New Roman" w:hAnsi="Times New Roman" w:cs="Times New Roman"/>
          <w:sz w:val="20"/>
          <w:szCs w:val="20"/>
        </w:rPr>
        <w:t xml:space="preserve">) constrained by region. Zero values indicate no covariance was estimated. Site abbreviations are the same as in </w:t>
      </w:r>
      <w:r w:rsidRPr="00EB108D">
        <w:rPr>
          <w:rFonts w:ascii="Times New Roman" w:eastAsia="Times New Roman" w:hAnsi="Times New Roman" w:cs="Times New Roman"/>
          <w:iCs/>
          <w:sz w:val="20"/>
          <w:szCs w:val="20"/>
        </w:rPr>
        <w:t>Supplementary Table 1.</w:t>
      </w:r>
    </w:p>
    <w:p w14:paraId="188D32C6" w14:textId="77777777" w:rsidR="003F6ECC" w:rsidRPr="006A504E" w:rsidRDefault="003F6ECC" w:rsidP="003F6ECC">
      <w:pPr>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3F6ECC" w:rsidRPr="006A504E" w14:paraId="38C6965C" w14:textId="77777777" w:rsidTr="00786CDF">
        <w:tc>
          <w:tcPr>
            <w:tcW w:w="1170" w:type="dxa"/>
            <w:shd w:val="clear" w:color="auto" w:fill="auto"/>
            <w:tcMar>
              <w:top w:w="100" w:type="dxa"/>
              <w:left w:w="100" w:type="dxa"/>
              <w:bottom w:w="100" w:type="dxa"/>
              <w:right w:w="100" w:type="dxa"/>
            </w:tcMar>
          </w:tcPr>
          <w:p w14:paraId="7BE1A46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1170" w:type="dxa"/>
            <w:shd w:val="clear" w:color="auto" w:fill="auto"/>
            <w:tcMar>
              <w:top w:w="100" w:type="dxa"/>
              <w:left w:w="100" w:type="dxa"/>
              <w:bottom w:w="100" w:type="dxa"/>
              <w:right w:w="100" w:type="dxa"/>
            </w:tcMar>
          </w:tcPr>
          <w:p w14:paraId="1A6BFDE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3BF8205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38FCB35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517A053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5127410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69F5D9B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17AF3D1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r>
      <w:tr w:rsidR="003F6ECC" w:rsidRPr="006A504E" w14:paraId="4AEE5711" w14:textId="77777777" w:rsidTr="00786CDF">
        <w:tc>
          <w:tcPr>
            <w:tcW w:w="1170" w:type="dxa"/>
            <w:shd w:val="clear" w:color="auto" w:fill="auto"/>
            <w:tcMar>
              <w:top w:w="100" w:type="dxa"/>
              <w:left w:w="100" w:type="dxa"/>
              <w:bottom w:w="100" w:type="dxa"/>
              <w:right w:w="100" w:type="dxa"/>
            </w:tcMar>
          </w:tcPr>
          <w:p w14:paraId="3583117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0041544E"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654BDA8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1-2</m:t>
                    </m:r>
                  </m:sub>
                </m:sSub>
              </m:oMath>
            </m:oMathPara>
          </w:p>
        </w:tc>
        <w:tc>
          <w:tcPr>
            <w:tcW w:w="1170" w:type="dxa"/>
            <w:shd w:val="clear" w:color="auto" w:fill="auto"/>
            <w:tcMar>
              <w:top w:w="100" w:type="dxa"/>
              <w:left w:w="100" w:type="dxa"/>
              <w:bottom w:w="100" w:type="dxa"/>
              <w:right w:w="100" w:type="dxa"/>
            </w:tcMar>
          </w:tcPr>
          <w:p w14:paraId="2A0C1F2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1-3</m:t>
                    </m:r>
                  </m:sub>
                </m:sSub>
              </m:oMath>
            </m:oMathPara>
          </w:p>
        </w:tc>
        <w:tc>
          <w:tcPr>
            <w:tcW w:w="1170" w:type="dxa"/>
            <w:shd w:val="clear" w:color="auto" w:fill="auto"/>
            <w:tcMar>
              <w:top w:w="100" w:type="dxa"/>
              <w:left w:w="100" w:type="dxa"/>
              <w:bottom w:w="100" w:type="dxa"/>
              <w:right w:w="100" w:type="dxa"/>
            </w:tcMar>
          </w:tcPr>
          <w:p w14:paraId="2E12F6ED"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1-4</m:t>
                    </m:r>
                  </m:sub>
                </m:sSub>
              </m:oMath>
            </m:oMathPara>
          </w:p>
        </w:tc>
        <w:tc>
          <w:tcPr>
            <w:tcW w:w="1170" w:type="dxa"/>
            <w:shd w:val="clear" w:color="auto" w:fill="auto"/>
            <w:tcMar>
              <w:top w:w="100" w:type="dxa"/>
              <w:left w:w="100" w:type="dxa"/>
              <w:bottom w:w="100" w:type="dxa"/>
              <w:right w:w="100" w:type="dxa"/>
            </w:tcMar>
          </w:tcPr>
          <w:p w14:paraId="2897B5F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5F2BC23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CC6350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1F45455A" w14:textId="77777777" w:rsidTr="00786CDF">
        <w:tc>
          <w:tcPr>
            <w:tcW w:w="1170" w:type="dxa"/>
            <w:shd w:val="clear" w:color="auto" w:fill="auto"/>
            <w:tcMar>
              <w:top w:w="100" w:type="dxa"/>
              <w:left w:w="100" w:type="dxa"/>
              <w:bottom w:w="100" w:type="dxa"/>
              <w:right w:w="100" w:type="dxa"/>
            </w:tcMar>
          </w:tcPr>
          <w:p w14:paraId="348F001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6D0449AD"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1-2</m:t>
                    </m:r>
                  </m:sub>
                </m:sSub>
              </m:oMath>
            </m:oMathPara>
          </w:p>
        </w:tc>
        <w:tc>
          <w:tcPr>
            <w:tcW w:w="1170" w:type="dxa"/>
            <w:shd w:val="clear" w:color="auto" w:fill="auto"/>
            <w:tcMar>
              <w:top w:w="100" w:type="dxa"/>
              <w:left w:w="100" w:type="dxa"/>
              <w:bottom w:w="100" w:type="dxa"/>
              <w:right w:w="100" w:type="dxa"/>
            </w:tcMar>
          </w:tcPr>
          <w:p w14:paraId="588B565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747B9E5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2-3</m:t>
                    </m:r>
                  </m:sub>
                </m:sSub>
              </m:oMath>
            </m:oMathPara>
          </w:p>
        </w:tc>
        <w:tc>
          <w:tcPr>
            <w:tcW w:w="1170" w:type="dxa"/>
            <w:shd w:val="clear" w:color="auto" w:fill="auto"/>
            <w:tcMar>
              <w:top w:w="100" w:type="dxa"/>
              <w:left w:w="100" w:type="dxa"/>
              <w:bottom w:w="100" w:type="dxa"/>
              <w:right w:w="100" w:type="dxa"/>
            </w:tcMar>
          </w:tcPr>
          <w:p w14:paraId="4575866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2-4</m:t>
                    </m:r>
                  </m:sub>
                </m:sSub>
              </m:oMath>
            </m:oMathPara>
          </w:p>
        </w:tc>
        <w:tc>
          <w:tcPr>
            <w:tcW w:w="1170" w:type="dxa"/>
            <w:shd w:val="clear" w:color="auto" w:fill="auto"/>
            <w:tcMar>
              <w:top w:w="100" w:type="dxa"/>
              <w:left w:w="100" w:type="dxa"/>
              <w:bottom w:w="100" w:type="dxa"/>
              <w:right w:w="100" w:type="dxa"/>
            </w:tcMar>
          </w:tcPr>
          <w:p w14:paraId="48B21CB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404AFF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2E03B0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35E9339C" w14:textId="77777777" w:rsidTr="00786CDF">
        <w:tc>
          <w:tcPr>
            <w:tcW w:w="1170" w:type="dxa"/>
            <w:shd w:val="clear" w:color="auto" w:fill="auto"/>
            <w:tcMar>
              <w:top w:w="100" w:type="dxa"/>
              <w:left w:w="100" w:type="dxa"/>
              <w:bottom w:w="100" w:type="dxa"/>
              <w:right w:w="100" w:type="dxa"/>
            </w:tcMar>
          </w:tcPr>
          <w:p w14:paraId="3F823E0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02924C1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1-3</m:t>
                    </m:r>
                  </m:sub>
                </m:sSub>
              </m:oMath>
            </m:oMathPara>
          </w:p>
        </w:tc>
        <w:tc>
          <w:tcPr>
            <w:tcW w:w="1170" w:type="dxa"/>
            <w:shd w:val="clear" w:color="auto" w:fill="auto"/>
            <w:tcMar>
              <w:top w:w="100" w:type="dxa"/>
              <w:left w:w="100" w:type="dxa"/>
              <w:bottom w:w="100" w:type="dxa"/>
              <w:right w:w="100" w:type="dxa"/>
            </w:tcMar>
          </w:tcPr>
          <w:p w14:paraId="417DD50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2-3</m:t>
                    </m:r>
                  </m:sub>
                </m:sSub>
              </m:oMath>
            </m:oMathPara>
          </w:p>
        </w:tc>
        <w:tc>
          <w:tcPr>
            <w:tcW w:w="1170" w:type="dxa"/>
            <w:shd w:val="clear" w:color="auto" w:fill="auto"/>
            <w:tcMar>
              <w:top w:w="100" w:type="dxa"/>
              <w:left w:w="100" w:type="dxa"/>
              <w:bottom w:w="100" w:type="dxa"/>
              <w:right w:w="100" w:type="dxa"/>
            </w:tcMar>
          </w:tcPr>
          <w:p w14:paraId="1361B8F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3</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2700F92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3-4</m:t>
                    </m:r>
                  </m:sub>
                </m:sSub>
              </m:oMath>
            </m:oMathPara>
          </w:p>
        </w:tc>
        <w:tc>
          <w:tcPr>
            <w:tcW w:w="1170" w:type="dxa"/>
            <w:shd w:val="clear" w:color="auto" w:fill="auto"/>
            <w:tcMar>
              <w:top w:w="100" w:type="dxa"/>
              <w:left w:w="100" w:type="dxa"/>
              <w:bottom w:w="100" w:type="dxa"/>
              <w:right w:w="100" w:type="dxa"/>
            </w:tcMar>
          </w:tcPr>
          <w:p w14:paraId="6B6218F7"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D649B7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7ADE9A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625C01CE" w14:textId="77777777" w:rsidTr="00786CDF">
        <w:tc>
          <w:tcPr>
            <w:tcW w:w="1170" w:type="dxa"/>
            <w:shd w:val="clear" w:color="auto" w:fill="auto"/>
            <w:tcMar>
              <w:top w:w="100" w:type="dxa"/>
              <w:left w:w="100" w:type="dxa"/>
              <w:bottom w:w="100" w:type="dxa"/>
              <w:right w:w="100" w:type="dxa"/>
            </w:tcMar>
          </w:tcPr>
          <w:p w14:paraId="4E6DCB4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651B3F7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1-4</m:t>
                    </m:r>
                  </m:sub>
                </m:sSub>
              </m:oMath>
            </m:oMathPara>
          </w:p>
        </w:tc>
        <w:tc>
          <w:tcPr>
            <w:tcW w:w="1170" w:type="dxa"/>
            <w:shd w:val="clear" w:color="auto" w:fill="auto"/>
            <w:tcMar>
              <w:top w:w="100" w:type="dxa"/>
              <w:left w:w="100" w:type="dxa"/>
              <w:bottom w:w="100" w:type="dxa"/>
              <w:right w:w="100" w:type="dxa"/>
            </w:tcMar>
          </w:tcPr>
          <w:p w14:paraId="615DF984"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2-4</m:t>
                    </m:r>
                  </m:sub>
                </m:sSub>
              </m:oMath>
            </m:oMathPara>
          </w:p>
        </w:tc>
        <w:tc>
          <w:tcPr>
            <w:tcW w:w="1170" w:type="dxa"/>
            <w:shd w:val="clear" w:color="auto" w:fill="auto"/>
            <w:tcMar>
              <w:top w:w="100" w:type="dxa"/>
              <w:left w:w="100" w:type="dxa"/>
              <w:bottom w:w="100" w:type="dxa"/>
              <w:right w:w="100" w:type="dxa"/>
            </w:tcMar>
          </w:tcPr>
          <w:p w14:paraId="6D3A1584"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3-4</m:t>
                    </m:r>
                  </m:sub>
                </m:sSub>
              </m:oMath>
            </m:oMathPara>
          </w:p>
        </w:tc>
        <w:tc>
          <w:tcPr>
            <w:tcW w:w="1170" w:type="dxa"/>
            <w:shd w:val="clear" w:color="auto" w:fill="auto"/>
            <w:tcMar>
              <w:top w:w="100" w:type="dxa"/>
              <w:left w:w="100" w:type="dxa"/>
              <w:bottom w:w="100" w:type="dxa"/>
              <w:right w:w="100" w:type="dxa"/>
            </w:tcMar>
          </w:tcPr>
          <w:p w14:paraId="68585D9D"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4</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210C4932"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F60D1F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064B40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r>
      <w:tr w:rsidR="003F6ECC" w:rsidRPr="006A504E" w14:paraId="3830170C" w14:textId="77777777" w:rsidTr="00786CDF">
        <w:tc>
          <w:tcPr>
            <w:tcW w:w="1170" w:type="dxa"/>
            <w:shd w:val="clear" w:color="auto" w:fill="auto"/>
            <w:tcMar>
              <w:top w:w="100" w:type="dxa"/>
              <w:left w:w="100" w:type="dxa"/>
              <w:bottom w:w="100" w:type="dxa"/>
              <w:right w:w="100" w:type="dxa"/>
            </w:tcMar>
          </w:tcPr>
          <w:p w14:paraId="7EBE26C1"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5FE1C20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2DD99E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3A66FDF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C29400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58908F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5</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252A5BE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5-6</m:t>
                    </m:r>
                  </m:sub>
                </m:sSub>
              </m:oMath>
            </m:oMathPara>
          </w:p>
        </w:tc>
        <w:tc>
          <w:tcPr>
            <w:tcW w:w="1170" w:type="dxa"/>
            <w:shd w:val="clear" w:color="auto" w:fill="auto"/>
            <w:tcMar>
              <w:top w:w="100" w:type="dxa"/>
              <w:left w:w="100" w:type="dxa"/>
              <w:bottom w:w="100" w:type="dxa"/>
              <w:right w:w="100" w:type="dxa"/>
            </w:tcMar>
          </w:tcPr>
          <w:p w14:paraId="6513805B"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5-7</m:t>
                    </m:r>
                  </m:sub>
                </m:sSub>
              </m:oMath>
            </m:oMathPara>
          </w:p>
        </w:tc>
      </w:tr>
      <w:tr w:rsidR="003F6ECC" w:rsidRPr="006A504E" w14:paraId="4209731A" w14:textId="77777777" w:rsidTr="00786CDF">
        <w:tc>
          <w:tcPr>
            <w:tcW w:w="1170" w:type="dxa"/>
            <w:shd w:val="clear" w:color="auto" w:fill="auto"/>
            <w:tcMar>
              <w:top w:w="100" w:type="dxa"/>
              <w:left w:w="100" w:type="dxa"/>
              <w:bottom w:w="100" w:type="dxa"/>
              <w:right w:w="100" w:type="dxa"/>
            </w:tcMar>
          </w:tcPr>
          <w:p w14:paraId="27F1081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64D0474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254C32D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7747EC3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D3F3449"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CC590B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5-6</m:t>
                    </m:r>
                  </m:sub>
                </m:sSub>
              </m:oMath>
            </m:oMathPara>
          </w:p>
        </w:tc>
        <w:tc>
          <w:tcPr>
            <w:tcW w:w="1170" w:type="dxa"/>
            <w:shd w:val="clear" w:color="auto" w:fill="auto"/>
            <w:tcMar>
              <w:top w:w="100" w:type="dxa"/>
              <w:left w:w="100" w:type="dxa"/>
              <w:bottom w:w="100" w:type="dxa"/>
              <w:right w:w="100" w:type="dxa"/>
            </w:tcMar>
          </w:tcPr>
          <w:p w14:paraId="624C844E"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6</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2C7C926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6-7</m:t>
                    </m:r>
                  </m:sub>
                </m:sSub>
              </m:oMath>
            </m:oMathPara>
          </w:p>
        </w:tc>
      </w:tr>
      <w:tr w:rsidR="003F6ECC" w:rsidRPr="006A504E" w14:paraId="2B812244" w14:textId="77777777" w:rsidTr="00786CDF">
        <w:tc>
          <w:tcPr>
            <w:tcW w:w="1170" w:type="dxa"/>
            <w:shd w:val="clear" w:color="auto" w:fill="auto"/>
            <w:tcMar>
              <w:top w:w="100" w:type="dxa"/>
              <w:left w:w="100" w:type="dxa"/>
              <w:bottom w:w="100" w:type="dxa"/>
              <w:right w:w="100" w:type="dxa"/>
            </w:tcMar>
          </w:tcPr>
          <w:p w14:paraId="7F9185A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c>
          <w:tcPr>
            <w:tcW w:w="1170" w:type="dxa"/>
            <w:shd w:val="clear" w:color="auto" w:fill="auto"/>
            <w:tcMar>
              <w:top w:w="100" w:type="dxa"/>
              <w:left w:w="100" w:type="dxa"/>
              <w:bottom w:w="100" w:type="dxa"/>
              <w:right w:w="100" w:type="dxa"/>
            </w:tcMar>
          </w:tcPr>
          <w:p w14:paraId="0CC2713B"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1A7E9238"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04BC212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40506820"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0</w:t>
            </w:r>
          </w:p>
        </w:tc>
        <w:tc>
          <w:tcPr>
            <w:tcW w:w="1170" w:type="dxa"/>
            <w:shd w:val="clear" w:color="auto" w:fill="auto"/>
            <w:tcMar>
              <w:top w:w="100" w:type="dxa"/>
              <w:left w:w="100" w:type="dxa"/>
              <w:bottom w:w="100" w:type="dxa"/>
              <w:right w:w="100" w:type="dxa"/>
            </w:tcMar>
          </w:tcPr>
          <w:p w14:paraId="67B76BBD"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5-7</m:t>
                    </m:r>
                  </m:sub>
                </m:sSub>
              </m:oMath>
            </m:oMathPara>
          </w:p>
        </w:tc>
        <w:tc>
          <w:tcPr>
            <w:tcW w:w="1170" w:type="dxa"/>
            <w:shd w:val="clear" w:color="auto" w:fill="auto"/>
            <w:tcMar>
              <w:top w:w="100" w:type="dxa"/>
              <w:left w:w="100" w:type="dxa"/>
              <w:bottom w:w="100" w:type="dxa"/>
              <w:right w:w="100" w:type="dxa"/>
            </w:tcMar>
          </w:tcPr>
          <w:p w14:paraId="02AD22E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6-7</m:t>
                    </m:r>
                  </m:sub>
                </m:sSub>
              </m:oMath>
            </m:oMathPara>
          </w:p>
        </w:tc>
        <w:tc>
          <w:tcPr>
            <w:tcW w:w="1170" w:type="dxa"/>
            <w:shd w:val="clear" w:color="auto" w:fill="auto"/>
            <w:tcMar>
              <w:top w:w="100" w:type="dxa"/>
              <w:left w:w="100" w:type="dxa"/>
              <w:bottom w:w="100" w:type="dxa"/>
              <w:right w:w="100" w:type="dxa"/>
            </w:tcMar>
          </w:tcPr>
          <w:p w14:paraId="471FD6D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7</m:t>
                    </m:r>
                  </m:sub>
                  <m:sup>
                    <m:r>
                      <w:rPr>
                        <w:rFonts w:ascii="Cambria Math" w:eastAsia="Times New Roman" w:hAnsi="Cambria Math" w:cs="Times New Roman"/>
                        <w:sz w:val="20"/>
                        <w:szCs w:val="20"/>
                      </w:rPr>
                      <m:t>2</m:t>
                    </m:r>
                  </m:sup>
                </m:sSubSup>
              </m:oMath>
            </m:oMathPara>
          </w:p>
        </w:tc>
      </w:tr>
    </w:tbl>
    <w:p w14:paraId="140C4B5F" w14:textId="77777777" w:rsidR="003F6ECC" w:rsidRPr="006A504E" w:rsidRDefault="003F6ECC" w:rsidP="003F6ECC">
      <w:pPr>
        <w:rPr>
          <w:rFonts w:ascii="Times New Roman" w:eastAsia="Times New Roman" w:hAnsi="Times New Roman" w:cs="Times New Roman"/>
          <w:i/>
          <w:sz w:val="20"/>
          <w:szCs w:val="20"/>
        </w:rPr>
      </w:pPr>
    </w:p>
    <w:p w14:paraId="381421C0" w14:textId="77777777" w:rsidR="003F6ECC" w:rsidRDefault="003F6ECC" w:rsidP="003F6ECC">
      <w:pPr>
        <w:rPr>
          <w:rFonts w:ascii="Times New Roman" w:eastAsia="Times New Roman" w:hAnsi="Times New Roman" w:cs="Times New Roman"/>
          <w:i/>
          <w:sz w:val="20"/>
          <w:szCs w:val="20"/>
        </w:rPr>
      </w:pPr>
    </w:p>
    <w:p w14:paraId="3DB1E9B1" w14:textId="4EC92E19" w:rsidR="003F6ECC" w:rsidRDefault="003F6ECC" w:rsidP="003F6ECC">
      <w:pPr>
        <w:rPr>
          <w:rFonts w:ascii="Times New Roman" w:eastAsia="Times New Roman" w:hAnsi="Times New Roman" w:cs="Times New Roman"/>
          <w:iCs/>
          <w:sz w:val="20"/>
          <w:szCs w:val="20"/>
        </w:rPr>
      </w:pPr>
      <w:r w:rsidRPr="00EB108D">
        <w:rPr>
          <w:rFonts w:ascii="Times New Roman" w:eastAsia="Times New Roman" w:hAnsi="Times New Roman" w:cs="Times New Roman"/>
          <w:b/>
          <w:bCs/>
          <w:iCs/>
          <w:sz w:val="20"/>
          <w:szCs w:val="20"/>
        </w:rPr>
        <w:t xml:space="preserve">Supplementary Table </w:t>
      </w:r>
      <w:r w:rsidR="002E538E">
        <w:rPr>
          <w:rFonts w:ascii="Times New Roman" w:eastAsia="Times New Roman" w:hAnsi="Times New Roman" w:cs="Times New Roman"/>
          <w:b/>
          <w:bCs/>
          <w:iCs/>
          <w:sz w:val="20"/>
          <w:szCs w:val="20"/>
        </w:rPr>
        <w:t>9</w:t>
      </w:r>
      <w:r>
        <w:rPr>
          <w:rFonts w:ascii="Times New Roman" w:eastAsia="Times New Roman" w:hAnsi="Times New Roman" w:cs="Times New Roman"/>
          <w:b/>
          <w:bCs/>
          <w:iCs/>
          <w:sz w:val="20"/>
          <w:szCs w:val="20"/>
        </w:rPr>
        <w:t xml:space="preserve"> </w:t>
      </w:r>
      <w:r w:rsidRPr="006A504E">
        <w:rPr>
          <w:rFonts w:ascii="Times New Roman" w:eastAsia="Times New Roman" w:hAnsi="Times New Roman" w:cs="Times New Roman"/>
          <w:sz w:val="20"/>
          <w:szCs w:val="20"/>
        </w:rPr>
        <w:t>Example process error covariance matrix (</w:t>
      </w:r>
      <m:oMath>
        <m:r>
          <w:rPr>
            <w:rFonts w:ascii="Cambria Math" w:eastAsia="Times New Roman" w:hAnsi="Cambria Math" w:cs="Times New Roman"/>
            <w:sz w:val="20"/>
            <w:szCs w:val="20"/>
          </w:rPr>
          <m:t>Q</m:t>
        </m:r>
      </m:oMath>
      <w:r w:rsidRPr="006A504E">
        <w:rPr>
          <w:rFonts w:ascii="Times New Roman" w:eastAsia="Times New Roman" w:hAnsi="Times New Roman" w:cs="Times New Roman"/>
          <w:sz w:val="20"/>
          <w:szCs w:val="20"/>
        </w:rPr>
        <w:t xml:space="preserve">) for “general” model structure, with </w:t>
      </w:r>
      <w:r w:rsidR="00DA6A92">
        <w:rPr>
          <w:rFonts w:ascii="Times New Roman" w:eastAsia="Times New Roman" w:hAnsi="Times New Roman" w:cs="Times New Roman"/>
          <w:sz w:val="20"/>
          <w:szCs w:val="20"/>
        </w:rPr>
        <w:t>seven</w:t>
      </w:r>
      <w:r w:rsidR="00DA6A92" w:rsidRPr="006A504E">
        <w:rPr>
          <w:rFonts w:ascii="Times New Roman" w:eastAsia="Times New Roman" w:hAnsi="Times New Roman" w:cs="Times New Roman"/>
          <w:sz w:val="20"/>
          <w:szCs w:val="20"/>
        </w:rPr>
        <w:t xml:space="preserve"> </w:t>
      </w:r>
      <w:r w:rsidRPr="006A504E">
        <w:rPr>
          <w:rFonts w:ascii="Times New Roman" w:eastAsia="Times New Roman" w:hAnsi="Times New Roman" w:cs="Times New Roman"/>
          <w:sz w:val="20"/>
          <w:szCs w:val="20"/>
        </w:rPr>
        <w:t>separate process variance values (</w:t>
      </w:r>
      <m:oMath>
        <m:sSup>
          <m:sSupPr>
            <m:ctrlPr>
              <w:rPr>
                <w:rFonts w:ascii="Cambria Math" w:eastAsia="Times New Roman" w:hAnsi="Cambria Math" w:cs="Times New Roman"/>
                <w:sz w:val="20"/>
                <w:szCs w:val="20"/>
              </w:rPr>
            </m:ctrlPr>
          </m:sSupPr>
          <m:e>
            <m:r>
              <w:rPr>
                <w:rFonts w:ascii="Cambria Math" w:hAnsi="Cambria Math" w:cs="Times New Roman"/>
                <w:sz w:val="20"/>
                <w:szCs w:val="20"/>
              </w:rPr>
              <m:t>σ</m:t>
            </m:r>
          </m:e>
          <m:sup>
            <m:r>
              <w:rPr>
                <w:rFonts w:ascii="Cambria Math" w:eastAsia="Times New Roman" w:hAnsi="Cambria Math" w:cs="Times New Roman"/>
                <w:sz w:val="20"/>
                <w:szCs w:val="20"/>
              </w:rPr>
              <m:t>2</m:t>
            </m:r>
          </m:sup>
        </m:sSup>
      </m:oMath>
      <w:r w:rsidRPr="006A504E">
        <w:rPr>
          <w:rFonts w:ascii="Times New Roman" w:eastAsia="Times New Roman" w:hAnsi="Times New Roman" w:cs="Times New Roman"/>
          <w:sz w:val="20"/>
          <w:szCs w:val="20"/>
        </w:rPr>
        <w:t>) and covariance parameters (</w:t>
      </w:r>
      <m:oMath>
        <m:r>
          <w:rPr>
            <w:rFonts w:ascii="Cambria Math" w:hAnsi="Cambria Math" w:cs="Times New Roman"/>
            <w:sz w:val="20"/>
            <w:szCs w:val="20"/>
          </w:rPr>
          <m:t>β</m:t>
        </m:r>
      </m:oMath>
      <w:r w:rsidRPr="006A504E">
        <w:rPr>
          <w:rFonts w:ascii="Times New Roman" w:eastAsia="Times New Roman" w:hAnsi="Times New Roman" w:cs="Times New Roman"/>
          <w:sz w:val="20"/>
          <w:szCs w:val="20"/>
        </w:rPr>
        <w:t xml:space="preserve">) allowed to covary across all streams. Site abbreviations are the same as in </w:t>
      </w:r>
      <w:r w:rsidRPr="00EB108D">
        <w:rPr>
          <w:rFonts w:ascii="Times New Roman" w:eastAsia="Times New Roman" w:hAnsi="Times New Roman" w:cs="Times New Roman"/>
          <w:iCs/>
          <w:sz w:val="20"/>
          <w:szCs w:val="20"/>
        </w:rPr>
        <w:t>Supplementary Table 1.</w:t>
      </w:r>
    </w:p>
    <w:p w14:paraId="6D5F0224" w14:textId="77777777" w:rsidR="003F6ECC" w:rsidRPr="006A504E" w:rsidRDefault="003F6ECC" w:rsidP="003F6ECC">
      <w:pPr>
        <w:rPr>
          <w:rFonts w:ascii="Times New Roman" w:eastAsia="Times New Roman" w:hAnsi="Times New Roman" w:cs="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3F6ECC" w:rsidRPr="006A504E" w14:paraId="0EF95E3E" w14:textId="77777777" w:rsidTr="00786CDF">
        <w:tc>
          <w:tcPr>
            <w:tcW w:w="1170" w:type="dxa"/>
            <w:shd w:val="clear" w:color="auto" w:fill="auto"/>
            <w:tcMar>
              <w:top w:w="100" w:type="dxa"/>
              <w:left w:w="100" w:type="dxa"/>
              <w:bottom w:w="100" w:type="dxa"/>
              <w:right w:w="100" w:type="dxa"/>
            </w:tcMar>
          </w:tcPr>
          <w:p w14:paraId="70E20CE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p>
        </w:tc>
        <w:tc>
          <w:tcPr>
            <w:tcW w:w="1170" w:type="dxa"/>
            <w:shd w:val="clear" w:color="auto" w:fill="auto"/>
            <w:tcMar>
              <w:top w:w="100" w:type="dxa"/>
              <w:left w:w="100" w:type="dxa"/>
              <w:bottom w:w="100" w:type="dxa"/>
              <w:right w:w="100" w:type="dxa"/>
            </w:tcMar>
          </w:tcPr>
          <w:p w14:paraId="2B169EA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1DD1AD03"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0FE709FC"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2D76BD5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3F4BC18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584C0D9E"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78B33B5D"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r>
      <w:tr w:rsidR="003F6ECC" w:rsidRPr="006A504E" w14:paraId="67ADD741" w14:textId="77777777" w:rsidTr="00786CDF">
        <w:tc>
          <w:tcPr>
            <w:tcW w:w="1170" w:type="dxa"/>
            <w:shd w:val="clear" w:color="auto" w:fill="auto"/>
            <w:tcMar>
              <w:top w:w="100" w:type="dxa"/>
              <w:left w:w="100" w:type="dxa"/>
              <w:bottom w:w="100" w:type="dxa"/>
              <w:right w:w="100" w:type="dxa"/>
            </w:tcMar>
          </w:tcPr>
          <w:p w14:paraId="0FA122F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AB00</w:t>
            </w:r>
          </w:p>
        </w:tc>
        <w:tc>
          <w:tcPr>
            <w:tcW w:w="1170" w:type="dxa"/>
            <w:shd w:val="clear" w:color="auto" w:fill="auto"/>
            <w:tcMar>
              <w:top w:w="100" w:type="dxa"/>
              <w:left w:w="100" w:type="dxa"/>
              <w:bottom w:w="100" w:type="dxa"/>
              <w:right w:w="100" w:type="dxa"/>
            </w:tcMar>
          </w:tcPr>
          <w:p w14:paraId="33C6A77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1</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67140667"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1-2</m:t>
                    </m:r>
                  </m:sub>
                </m:sSub>
              </m:oMath>
            </m:oMathPara>
          </w:p>
        </w:tc>
        <w:tc>
          <w:tcPr>
            <w:tcW w:w="1170" w:type="dxa"/>
            <w:shd w:val="clear" w:color="auto" w:fill="auto"/>
            <w:tcMar>
              <w:top w:w="100" w:type="dxa"/>
              <w:left w:w="100" w:type="dxa"/>
              <w:bottom w:w="100" w:type="dxa"/>
              <w:right w:w="100" w:type="dxa"/>
            </w:tcMar>
          </w:tcPr>
          <w:p w14:paraId="06468CC4"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1-3</m:t>
                    </m:r>
                  </m:sub>
                </m:sSub>
              </m:oMath>
            </m:oMathPara>
          </w:p>
        </w:tc>
        <w:tc>
          <w:tcPr>
            <w:tcW w:w="1170" w:type="dxa"/>
            <w:shd w:val="clear" w:color="auto" w:fill="auto"/>
            <w:tcMar>
              <w:top w:w="100" w:type="dxa"/>
              <w:left w:w="100" w:type="dxa"/>
              <w:bottom w:w="100" w:type="dxa"/>
              <w:right w:w="100" w:type="dxa"/>
            </w:tcMar>
          </w:tcPr>
          <w:p w14:paraId="5B92EB8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1-4</m:t>
                    </m:r>
                  </m:sub>
                </m:sSub>
              </m:oMath>
            </m:oMathPara>
          </w:p>
        </w:tc>
        <w:tc>
          <w:tcPr>
            <w:tcW w:w="1170" w:type="dxa"/>
            <w:shd w:val="clear" w:color="auto" w:fill="auto"/>
            <w:tcMar>
              <w:top w:w="100" w:type="dxa"/>
              <w:left w:w="100" w:type="dxa"/>
              <w:bottom w:w="100" w:type="dxa"/>
              <w:right w:w="100" w:type="dxa"/>
            </w:tcMar>
          </w:tcPr>
          <w:p w14:paraId="2E62A05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1-5</m:t>
                    </m:r>
                  </m:sub>
                </m:sSub>
              </m:oMath>
            </m:oMathPara>
          </w:p>
        </w:tc>
        <w:tc>
          <w:tcPr>
            <w:tcW w:w="1170" w:type="dxa"/>
            <w:shd w:val="clear" w:color="auto" w:fill="auto"/>
            <w:tcMar>
              <w:top w:w="100" w:type="dxa"/>
              <w:left w:w="100" w:type="dxa"/>
              <w:bottom w:w="100" w:type="dxa"/>
              <w:right w:w="100" w:type="dxa"/>
            </w:tcMar>
          </w:tcPr>
          <w:p w14:paraId="18AD0A16"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1-6</m:t>
                    </m:r>
                  </m:sub>
                </m:sSub>
              </m:oMath>
            </m:oMathPara>
          </w:p>
        </w:tc>
        <w:tc>
          <w:tcPr>
            <w:tcW w:w="1170" w:type="dxa"/>
            <w:shd w:val="clear" w:color="auto" w:fill="auto"/>
            <w:tcMar>
              <w:top w:w="100" w:type="dxa"/>
              <w:left w:w="100" w:type="dxa"/>
              <w:bottom w:w="100" w:type="dxa"/>
              <w:right w:w="100" w:type="dxa"/>
            </w:tcMar>
          </w:tcPr>
          <w:p w14:paraId="4168AC7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1-7</m:t>
                    </m:r>
                  </m:sub>
                </m:sSub>
              </m:oMath>
            </m:oMathPara>
          </w:p>
        </w:tc>
      </w:tr>
      <w:tr w:rsidR="003F6ECC" w:rsidRPr="006A504E" w14:paraId="3C5B0EC6" w14:textId="77777777" w:rsidTr="00786CDF">
        <w:tc>
          <w:tcPr>
            <w:tcW w:w="1170" w:type="dxa"/>
            <w:shd w:val="clear" w:color="auto" w:fill="auto"/>
            <w:tcMar>
              <w:top w:w="100" w:type="dxa"/>
              <w:left w:w="100" w:type="dxa"/>
              <w:bottom w:w="100" w:type="dxa"/>
              <w:right w:w="100" w:type="dxa"/>
            </w:tcMar>
          </w:tcPr>
          <w:p w14:paraId="1327BA0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GV01</w:t>
            </w:r>
          </w:p>
        </w:tc>
        <w:tc>
          <w:tcPr>
            <w:tcW w:w="1170" w:type="dxa"/>
            <w:shd w:val="clear" w:color="auto" w:fill="auto"/>
            <w:tcMar>
              <w:top w:w="100" w:type="dxa"/>
              <w:left w:w="100" w:type="dxa"/>
              <w:bottom w:w="100" w:type="dxa"/>
              <w:right w:w="100" w:type="dxa"/>
            </w:tcMar>
          </w:tcPr>
          <w:p w14:paraId="761830BF"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1-2</m:t>
                    </m:r>
                  </m:sub>
                </m:sSub>
              </m:oMath>
            </m:oMathPara>
          </w:p>
        </w:tc>
        <w:tc>
          <w:tcPr>
            <w:tcW w:w="1170" w:type="dxa"/>
            <w:shd w:val="clear" w:color="auto" w:fill="auto"/>
            <w:tcMar>
              <w:top w:w="100" w:type="dxa"/>
              <w:left w:w="100" w:type="dxa"/>
              <w:bottom w:w="100" w:type="dxa"/>
              <w:right w:w="100" w:type="dxa"/>
            </w:tcMar>
          </w:tcPr>
          <w:p w14:paraId="191314E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2</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0C15FC8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2-3</m:t>
                    </m:r>
                  </m:sub>
                </m:sSub>
              </m:oMath>
            </m:oMathPara>
          </w:p>
        </w:tc>
        <w:tc>
          <w:tcPr>
            <w:tcW w:w="1170" w:type="dxa"/>
            <w:shd w:val="clear" w:color="auto" w:fill="auto"/>
            <w:tcMar>
              <w:top w:w="100" w:type="dxa"/>
              <w:left w:w="100" w:type="dxa"/>
              <w:bottom w:w="100" w:type="dxa"/>
              <w:right w:w="100" w:type="dxa"/>
            </w:tcMar>
          </w:tcPr>
          <w:p w14:paraId="4284636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2-4</m:t>
                    </m:r>
                  </m:sub>
                </m:sSub>
              </m:oMath>
            </m:oMathPara>
          </w:p>
        </w:tc>
        <w:tc>
          <w:tcPr>
            <w:tcW w:w="1170" w:type="dxa"/>
            <w:shd w:val="clear" w:color="auto" w:fill="auto"/>
            <w:tcMar>
              <w:top w:w="100" w:type="dxa"/>
              <w:left w:w="100" w:type="dxa"/>
              <w:bottom w:w="100" w:type="dxa"/>
              <w:right w:w="100" w:type="dxa"/>
            </w:tcMar>
          </w:tcPr>
          <w:p w14:paraId="6BE693B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2-5</m:t>
                    </m:r>
                  </m:sub>
                </m:sSub>
              </m:oMath>
            </m:oMathPara>
          </w:p>
        </w:tc>
        <w:tc>
          <w:tcPr>
            <w:tcW w:w="1170" w:type="dxa"/>
            <w:shd w:val="clear" w:color="auto" w:fill="auto"/>
            <w:tcMar>
              <w:top w:w="100" w:type="dxa"/>
              <w:left w:w="100" w:type="dxa"/>
              <w:bottom w:w="100" w:type="dxa"/>
              <w:right w:w="100" w:type="dxa"/>
            </w:tcMar>
          </w:tcPr>
          <w:p w14:paraId="07BE2595"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2-6</m:t>
                    </m:r>
                  </m:sub>
                </m:sSub>
              </m:oMath>
            </m:oMathPara>
          </w:p>
        </w:tc>
        <w:tc>
          <w:tcPr>
            <w:tcW w:w="1170" w:type="dxa"/>
            <w:shd w:val="clear" w:color="auto" w:fill="auto"/>
            <w:tcMar>
              <w:top w:w="100" w:type="dxa"/>
              <w:left w:w="100" w:type="dxa"/>
              <w:bottom w:w="100" w:type="dxa"/>
              <w:right w:w="100" w:type="dxa"/>
            </w:tcMar>
          </w:tcPr>
          <w:p w14:paraId="24B484E5"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2-7</m:t>
                    </m:r>
                  </m:sub>
                </m:sSub>
              </m:oMath>
            </m:oMathPara>
          </w:p>
        </w:tc>
      </w:tr>
      <w:tr w:rsidR="003F6ECC" w:rsidRPr="006A504E" w14:paraId="3F10E86B" w14:textId="77777777" w:rsidTr="00786CDF">
        <w:tc>
          <w:tcPr>
            <w:tcW w:w="1170" w:type="dxa"/>
            <w:shd w:val="clear" w:color="auto" w:fill="auto"/>
            <w:tcMar>
              <w:top w:w="100" w:type="dxa"/>
              <w:left w:w="100" w:type="dxa"/>
              <w:bottom w:w="100" w:type="dxa"/>
              <w:right w:w="100" w:type="dxa"/>
            </w:tcMar>
          </w:tcPr>
          <w:p w14:paraId="0C5283A5"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HO00</w:t>
            </w:r>
          </w:p>
        </w:tc>
        <w:tc>
          <w:tcPr>
            <w:tcW w:w="1170" w:type="dxa"/>
            <w:shd w:val="clear" w:color="auto" w:fill="auto"/>
            <w:tcMar>
              <w:top w:w="100" w:type="dxa"/>
              <w:left w:w="100" w:type="dxa"/>
              <w:bottom w:w="100" w:type="dxa"/>
              <w:right w:w="100" w:type="dxa"/>
            </w:tcMar>
          </w:tcPr>
          <w:p w14:paraId="54910FE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1-3</m:t>
                    </m:r>
                  </m:sub>
                </m:sSub>
              </m:oMath>
            </m:oMathPara>
          </w:p>
        </w:tc>
        <w:tc>
          <w:tcPr>
            <w:tcW w:w="1170" w:type="dxa"/>
            <w:shd w:val="clear" w:color="auto" w:fill="auto"/>
            <w:tcMar>
              <w:top w:w="100" w:type="dxa"/>
              <w:left w:w="100" w:type="dxa"/>
              <w:bottom w:w="100" w:type="dxa"/>
              <w:right w:w="100" w:type="dxa"/>
            </w:tcMar>
          </w:tcPr>
          <w:p w14:paraId="5C1B1AC1"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2-3</m:t>
                    </m:r>
                  </m:sub>
                </m:sSub>
              </m:oMath>
            </m:oMathPara>
          </w:p>
        </w:tc>
        <w:tc>
          <w:tcPr>
            <w:tcW w:w="1170" w:type="dxa"/>
            <w:shd w:val="clear" w:color="auto" w:fill="auto"/>
            <w:tcMar>
              <w:top w:w="100" w:type="dxa"/>
              <w:left w:w="100" w:type="dxa"/>
              <w:bottom w:w="100" w:type="dxa"/>
              <w:right w:w="100" w:type="dxa"/>
            </w:tcMar>
          </w:tcPr>
          <w:p w14:paraId="16DE4D2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3</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6942D8B6"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3-4</m:t>
                    </m:r>
                  </m:sub>
                </m:sSub>
              </m:oMath>
            </m:oMathPara>
          </w:p>
        </w:tc>
        <w:tc>
          <w:tcPr>
            <w:tcW w:w="1170" w:type="dxa"/>
            <w:shd w:val="clear" w:color="auto" w:fill="auto"/>
            <w:tcMar>
              <w:top w:w="100" w:type="dxa"/>
              <w:left w:w="100" w:type="dxa"/>
              <w:bottom w:w="100" w:type="dxa"/>
              <w:right w:w="100" w:type="dxa"/>
            </w:tcMar>
          </w:tcPr>
          <w:p w14:paraId="4480AE8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3-5</m:t>
                    </m:r>
                  </m:sub>
                </m:sSub>
              </m:oMath>
            </m:oMathPara>
          </w:p>
        </w:tc>
        <w:tc>
          <w:tcPr>
            <w:tcW w:w="1170" w:type="dxa"/>
            <w:shd w:val="clear" w:color="auto" w:fill="auto"/>
            <w:tcMar>
              <w:top w:w="100" w:type="dxa"/>
              <w:left w:w="100" w:type="dxa"/>
              <w:bottom w:w="100" w:type="dxa"/>
              <w:right w:w="100" w:type="dxa"/>
            </w:tcMar>
          </w:tcPr>
          <w:p w14:paraId="17B39CC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3-6</m:t>
                    </m:r>
                  </m:sub>
                </m:sSub>
              </m:oMath>
            </m:oMathPara>
          </w:p>
        </w:tc>
        <w:tc>
          <w:tcPr>
            <w:tcW w:w="1170" w:type="dxa"/>
            <w:shd w:val="clear" w:color="auto" w:fill="auto"/>
            <w:tcMar>
              <w:top w:w="100" w:type="dxa"/>
              <w:left w:w="100" w:type="dxa"/>
              <w:bottom w:w="100" w:type="dxa"/>
              <w:right w:w="100" w:type="dxa"/>
            </w:tcMar>
          </w:tcPr>
          <w:p w14:paraId="60913E5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3-7</m:t>
                    </m:r>
                  </m:sub>
                </m:sSub>
              </m:oMath>
            </m:oMathPara>
          </w:p>
        </w:tc>
      </w:tr>
      <w:tr w:rsidR="003F6ECC" w:rsidRPr="006A504E" w14:paraId="1B2316C3" w14:textId="77777777" w:rsidTr="00786CDF">
        <w:tc>
          <w:tcPr>
            <w:tcW w:w="1170" w:type="dxa"/>
            <w:shd w:val="clear" w:color="auto" w:fill="auto"/>
            <w:tcMar>
              <w:top w:w="100" w:type="dxa"/>
              <w:left w:w="100" w:type="dxa"/>
              <w:bottom w:w="100" w:type="dxa"/>
              <w:right w:w="100" w:type="dxa"/>
            </w:tcMar>
          </w:tcPr>
          <w:p w14:paraId="06B12ACA"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RS02</w:t>
            </w:r>
          </w:p>
        </w:tc>
        <w:tc>
          <w:tcPr>
            <w:tcW w:w="1170" w:type="dxa"/>
            <w:shd w:val="clear" w:color="auto" w:fill="auto"/>
            <w:tcMar>
              <w:top w:w="100" w:type="dxa"/>
              <w:left w:w="100" w:type="dxa"/>
              <w:bottom w:w="100" w:type="dxa"/>
              <w:right w:w="100" w:type="dxa"/>
            </w:tcMar>
          </w:tcPr>
          <w:p w14:paraId="55C339A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1-4</m:t>
                    </m:r>
                  </m:sub>
                </m:sSub>
              </m:oMath>
            </m:oMathPara>
          </w:p>
        </w:tc>
        <w:tc>
          <w:tcPr>
            <w:tcW w:w="1170" w:type="dxa"/>
            <w:shd w:val="clear" w:color="auto" w:fill="auto"/>
            <w:tcMar>
              <w:top w:w="100" w:type="dxa"/>
              <w:left w:w="100" w:type="dxa"/>
              <w:bottom w:w="100" w:type="dxa"/>
              <w:right w:w="100" w:type="dxa"/>
            </w:tcMar>
          </w:tcPr>
          <w:p w14:paraId="3D87DDAA"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2-4</m:t>
                    </m:r>
                  </m:sub>
                </m:sSub>
              </m:oMath>
            </m:oMathPara>
          </w:p>
        </w:tc>
        <w:tc>
          <w:tcPr>
            <w:tcW w:w="1170" w:type="dxa"/>
            <w:shd w:val="clear" w:color="auto" w:fill="auto"/>
            <w:tcMar>
              <w:top w:w="100" w:type="dxa"/>
              <w:left w:w="100" w:type="dxa"/>
              <w:bottom w:w="100" w:type="dxa"/>
              <w:right w:w="100" w:type="dxa"/>
            </w:tcMar>
          </w:tcPr>
          <w:p w14:paraId="204F915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3-4</m:t>
                    </m:r>
                  </m:sub>
                </m:sSub>
              </m:oMath>
            </m:oMathPara>
          </w:p>
        </w:tc>
        <w:tc>
          <w:tcPr>
            <w:tcW w:w="1170" w:type="dxa"/>
            <w:shd w:val="clear" w:color="auto" w:fill="auto"/>
            <w:tcMar>
              <w:top w:w="100" w:type="dxa"/>
              <w:left w:w="100" w:type="dxa"/>
              <w:bottom w:w="100" w:type="dxa"/>
              <w:right w:w="100" w:type="dxa"/>
            </w:tcMar>
          </w:tcPr>
          <w:p w14:paraId="27883EA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4</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30D86A6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4-5</m:t>
                    </m:r>
                  </m:sub>
                </m:sSub>
              </m:oMath>
            </m:oMathPara>
          </w:p>
        </w:tc>
        <w:tc>
          <w:tcPr>
            <w:tcW w:w="1170" w:type="dxa"/>
            <w:shd w:val="clear" w:color="auto" w:fill="auto"/>
            <w:tcMar>
              <w:top w:w="100" w:type="dxa"/>
              <w:left w:w="100" w:type="dxa"/>
              <w:bottom w:w="100" w:type="dxa"/>
              <w:right w:w="100" w:type="dxa"/>
            </w:tcMar>
          </w:tcPr>
          <w:p w14:paraId="7976D42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4-6</m:t>
                    </m:r>
                  </m:sub>
                </m:sSub>
              </m:oMath>
            </m:oMathPara>
          </w:p>
        </w:tc>
        <w:tc>
          <w:tcPr>
            <w:tcW w:w="1170" w:type="dxa"/>
            <w:shd w:val="clear" w:color="auto" w:fill="auto"/>
            <w:tcMar>
              <w:top w:w="100" w:type="dxa"/>
              <w:left w:w="100" w:type="dxa"/>
              <w:bottom w:w="100" w:type="dxa"/>
              <w:right w:w="100" w:type="dxa"/>
            </w:tcMar>
          </w:tcPr>
          <w:p w14:paraId="5EB6854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4-7</m:t>
                    </m:r>
                  </m:sub>
                </m:sSub>
              </m:oMath>
            </m:oMathPara>
          </w:p>
        </w:tc>
      </w:tr>
      <w:tr w:rsidR="003F6ECC" w:rsidRPr="006A504E" w14:paraId="60C6531E" w14:textId="77777777" w:rsidTr="00786CDF">
        <w:tc>
          <w:tcPr>
            <w:tcW w:w="1170" w:type="dxa"/>
            <w:shd w:val="clear" w:color="auto" w:fill="auto"/>
            <w:tcMar>
              <w:top w:w="100" w:type="dxa"/>
              <w:left w:w="100" w:type="dxa"/>
              <w:bottom w:w="100" w:type="dxa"/>
              <w:right w:w="100" w:type="dxa"/>
            </w:tcMar>
          </w:tcPr>
          <w:p w14:paraId="2C2CEBE4"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EFJ</w:t>
            </w:r>
          </w:p>
        </w:tc>
        <w:tc>
          <w:tcPr>
            <w:tcW w:w="1170" w:type="dxa"/>
            <w:shd w:val="clear" w:color="auto" w:fill="auto"/>
            <w:tcMar>
              <w:top w:w="100" w:type="dxa"/>
              <w:left w:w="100" w:type="dxa"/>
              <w:bottom w:w="100" w:type="dxa"/>
              <w:right w:w="100" w:type="dxa"/>
            </w:tcMar>
          </w:tcPr>
          <w:p w14:paraId="52625462"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1-5</m:t>
                    </m:r>
                  </m:sub>
                </m:sSub>
              </m:oMath>
            </m:oMathPara>
          </w:p>
        </w:tc>
        <w:tc>
          <w:tcPr>
            <w:tcW w:w="1170" w:type="dxa"/>
            <w:shd w:val="clear" w:color="auto" w:fill="auto"/>
            <w:tcMar>
              <w:top w:w="100" w:type="dxa"/>
              <w:left w:w="100" w:type="dxa"/>
              <w:bottom w:w="100" w:type="dxa"/>
              <w:right w:w="100" w:type="dxa"/>
            </w:tcMar>
          </w:tcPr>
          <w:p w14:paraId="214C032D"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2-5</m:t>
                    </m:r>
                  </m:sub>
                </m:sSub>
              </m:oMath>
            </m:oMathPara>
          </w:p>
        </w:tc>
        <w:tc>
          <w:tcPr>
            <w:tcW w:w="1170" w:type="dxa"/>
            <w:shd w:val="clear" w:color="auto" w:fill="auto"/>
            <w:tcMar>
              <w:top w:w="100" w:type="dxa"/>
              <w:left w:w="100" w:type="dxa"/>
              <w:bottom w:w="100" w:type="dxa"/>
              <w:right w:w="100" w:type="dxa"/>
            </w:tcMar>
          </w:tcPr>
          <w:p w14:paraId="7C22AB7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3-5</m:t>
                    </m:r>
                  </m:sub>
                </m:sSub>
              </m:oMath>
            </m:oMathPara>
          </w:p>
        </w:tc>
        <w:tc>
          <w:tcPr>
            <w:tcW w:w="1170" w:type="dxa"/>
            <w:shd w:val="clear" w:color="auto" w:fill="auto"/>
            <w:tcMar>
              <w:top w:w="100" w:type="dxa"/>
              <w:left w:w="100" w:type="dxa"/>
              <w:bottom w:w="100" w:type="dxa"/>
              <w:right w:w="100" w:type="dxa"/>
            </w:tcMar>
          </w:tcPr>
          <w:p w14:paraId="5917DC93"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4-5</m:t>
                    </m:r>
                  </m:sub>
                </m:sSub>
              </m:oMath>
            </m:oMathPara>
          </w:p>
        </w:tc>
        <w:tc>
          <w:tcPr>
            <w:tcW w:w="1170" w:type="dxa"/>
            <w:shd w:val="clear" w:color="auto" w:fill="auto"/>
            <w:tcMar>
              <w:top w:w="100" w:type="dxa"/>
              <w:left w:w="100" w:type="dxa"/>
              <w:bottom w:w="100" w:type="dxa"/>
              <w:right w:w="100" w:type="dxa"/>
            </w:tcMar>
          </w:tcPr>
          <w:p w14:paraId="0375DB08"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5</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5B607D66"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5-6</m:t>
                    </m:r>
                  </m:sub>
                </m:sSub>
              </m:oMath>
            </m:oMathPara>
          </w:p>
        </w:tc>
        <w:tc>
          <w:tcPr>
            <w:tcW w:w="1170" w:type="dxa"/>
            <w:shd w:val="clear" w:color="auto" w:fill="auto"/>
            <w:tcMar>
              <w:top w:w="100" w:type="dxa"/>
              <w:left w:w="100" w:type="dxa"/>
              <w:bottom w:w="100" w:type="dxa"/>
              <w:right w:w="100" w:type="dxa"/>
            </w:tcMar>
          </w:tcPr>
          <w:p w14:paraId="1FB7947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5-7</m:t>
                    </m:r>
                  </m:sub>
                </m:sSub>
              </m:oMath>
            </m:oMathPara>
          </w:p>
        </w:tc>
      </w:tr>
      <w:tr w:rsidR="003F6ECC" w:rsidRPr="006A504E" w14:paraId="53D7FDBD" w14:textId="77777777" w:rsidTr="00786CDF">
        <w:tc>
          <w:tcPr>
            <w:tcW w:w="1170" w:type="dxa"/>
            <w:shd w:val="clear" w:color="auto" w:fill="auto"/>
            <w:tcMar>
              <w:top w:w="100" w:type="dxa"/>
              <w:left w:w="100" w:type="dxa"/>
              <w:bottom w:w="100" w:type="dxa"/>
              <w:right w:w="100" w:type="dxa"/>
            </w:tcMar>
          </w:tcPr>
          <w:p w14:paraId="336F9C36"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RED</w:t>
            </w:r>
          </w:p>
        </w:tc>
        <w:tc>
          <w:tcPr>
            <w:tcW w:w="1170" w:type="dxa"/>
            <w:shd w:val="clear" w:color="auto" w:fill="auto"/>
            <w:tcMar>
              <w:top w:w="100" w:type="dxa"/>
              <w:left w:w="100" w:type="dxa"/>
              <w:bottom w:w="100" w:type="dxa"/>
              <w:right w:w="100" w:type="dxa"/>
            </w:tcMar>
          </w:tcPr>
          <w:p w14:paraId="5BC8963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1-6</m:t>
                    </m:r>
                  </m:sub>
                </m:sSub>
              </m:oMath>
            </m:oMathPara>
          </w:p>
        </w:tc>
        <w:tc>
          <w:tcPr>
            <w:tcW w:w="1170" w:type="dxa"/>
            <w:shd w:val="clear" w:color="auto" w:fill="auto"/>
            <w:tcMar>
              <w:top w:w="100" w:type="dxa"/>
              <w:left w:w="100" w:type="dxa"/>
              <w:bottom w:w="100" w:type="dxa"/>
              <w:right w:w="100" w:type="dxa"/>
            </w:tcMar>
          </w:tcPr>
          <w:p w14:paraId="39368FB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2-6</m:t>
                    </m:r>
                  </m:sub>
                </m:sSub>
              </m:oMath>
            </m:oMathPara>
          </w:p>
        </w:tc>
        <w:tc>
          <w:tcPr>
            <w:tcW w:w="1170" w:type="dxa"/>
            <w:shd w:val="clear" w:color="auto" w:fill="auto"/>
            <w:tcMar>
              <w:top w:w="100" w:type="dxa"/>
              <w:left w:w="100" w:type="dxa"/>
              <w:bottom w:w="100" w:type="dxa"/>
              <w:right w:w="100" w:type="dxa"/>
            </w:tcMar>
          </w:tcPr>
          <w:p w14:paraId="7D346F57"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3-6</m:t>
                    </m:r>
                  </m:sub>
                </m:sSub>
              </m:oMath>
            </m:oMathPara>
          </w:p>
        </w:tc>
        <w:tc>
          <w:tcPr>
            <w:tcW w:w="1170" w:type="dxa"/>
            <w:shd w:val="clear" w:color="auto" w:fill="auto"/>
            <w:tcMar>
              <w:top w:w="100" w:type="dxa"/>
              <w:left w:w="100" w:type="dxa"/>
              <w:bottom w:w="100" w:type="dxa"/>
              <w:right w:w="100" w:type="dxa"/>
            </w:tcMar>
          </w:tcPr>
          <w:p w14:paraId="5FA05337"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4-6</m:t>
                    </m:r>
                  </m:sub>
                </m:sSub>
              </m:oMath>
            </m:oMathPara>
          </w:p>
        </w:tc>
        <w:tc>
          <w:tcPr>
            <w:tcW w:w="1170" w:type="dxa"/>
            <w:shd w:val="clear" w:color="auto" w:fill="auto"/>
            <w:tcMar>
              <w:top w:w="100" w:type="dxa"/>
              <w:left w:w="100" w:type="dxa"/>
              <w:bottom w:w="100" w:type="dxa"/>
              <w:right w:w="100" w:type="dxa"/>
            </w:tcMar>
          </w:tcPr>
          <w:p w14:paraId="24A55380"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5-6</m:t>
                    </m:r>
                  </m:sub>
                </m:sSub>
              </m:oMath>
            </m:oMathPara>
          </w:p>
        </w:tc>
        <w:tc>
          <w:tcPr>
            <w:tcW w:w="1170" w:type="dxa"/>
            <w:shd w:val="clear" w:color="auto" w:fill="auto"/>
            <w:tcMar>
              <w:top w:w="100" w:type="dxa"/>
              <w:left w:w="100" w:type="dxa"/>
              <w:bottom w:w="100" w:type="dxa"/>
              <w:right w:w="100" w:type="dxa"/>
            </w:tcMar>
          </w:tcPr>
          <w:p w14:paraId="75812C44"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6</m:t>
                    </m:r>
                  </m:sub>
                  <m:sup>
                    <m:r>
                      <w:rPr>
                        <w:rFonts w:ascii="Cambria Math" w:eastAsia="Times New Roman" w:hAnsi="Cambria Math" w:cs="Times New Roman"/>
                        <w:sz w:val="20"/>
                        <w:szCs w:val="20"/>
                      </w:rPr>
                      <m:t>2</m:t>
                    </m:r>
                  </m:sup>
                </m:sSubSup>
              </m:oMath>
            </m:oMathPara>
          </w:p>
        </w:tc>
        <w:tc>
          <w:tcPr>
            <w:tcW w:w="1170" w:type="dxa"/>
            <w:shd w:val="clear" w:color="auto" w:fill="auto"/>
            <w:tcMar>
              <w:top w:w="100" w:type="dxa"/>
              <w:left w:w="100" w:type="dxa"/>
              <w:bottom w:w="100" w:type="dxa"/>
              <w:right w:w="100" w:type="dxa"/>
            </w:tcMar>
          </w:tcPr>
          <w:p w14:paraId="778C1394"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6-7</m:t>
                    </m:r>
                  </m:sub>
                </m:sSub>
              </m:oMath>
            </m:oMathPara>
          </w:p>
        </w:tc>
      </w:tr>
      <w:tr w:rsidR="003F6ECC" w:rsidRPr="006A504E" w14:paraId="6FEF1C30" w14:textId="77777777" w:rsidTr="00786CDF">
        <w:tc>
          <w:tcPr>
            <w:tcW w:w="1170" w:type="dxa"/>
            <w:shd w:val="clear" w:color="auto" w:fill="auto"/>
            <w:tcMar>
              <w:top w:w="100" w:type="dxa"/>
              <w:left w:w="100" w:type="dxa"/>
              <w:bottom w:w="100" w:type="dxa"/>
              <w:right w:w="100" w:type="dxa"/>
            </w:tcMar>
          </w:tcPr>
          <w:p w14:paraId="202E27EF" w14:textId="77777777" w:rsidR="003F6ECC" w:rsidRPr="006A504E" w:rsidRDefault="003F6ECC" w:rsidP="00786CDF">
            <w:pPr>
              <w:widowControl w:val="0"/>
              <w:spacing w:line="240" w:lineRule="auto"/>
              <w:rPr>
                <w:rFonts w:ascii="Times New Roman" w:eastAsia="Times New Roman" w:hAnsi="Times New Roman" w:cs="Times New Roman"/>
                <w:sz w:val="20"/>
                <w:szCs w:val="20"/>
              </w:rPr>
            </w:pPr>
            <w:r w:rsidRPr="006A504E">
              <w:rPr>
                <w:rFonts w:ascii="Times New Roman" w:eastAsia="Times New Roman" w:hAnsi="Times New Roman" w:cs="Times New Roman"/>
                <w:sz w:val="20"/>
                <w:szCs w:val="20"/>
              </w:rPr>
              <w:t>RSAW</w:t>
            </w:r>
          </w:p>
        </w:tc>
        <w:tc>
          <w:tcPr>
            <w:tcW w:w="1170" w:type="dxa"/>
            <w:shd w:val="clear" w:color="auto" w:fill="auto"/>
            <w:tcMar>
              <w:top w:w="100" w:type="dxa"/>
              <w:left w:w="100" w:type="dxa"/>
              <w:bottom w:w="100" w:type="dxa"/>
              <w:right w:w="100" w:type="dxa"/>
            </w:tcMar>
          </w:tcPr>
          <w:p w14:paraId="25BEC15C"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1-7</m:t>
                    </m:r>
                  </m:sub>
                </m:sSub>
              </m:oMath>
            </m:oMathPara>
          </w:p>
        </w:tc>
        <w:tc>
          <w:tcPr>
            <w:tcW w:w="1170" w:type="dxa"/>
            <w:shd w:val="clear" w:color="auto" w:fill="auto"/>
            <w:tcMar>
              <w:top w:w="100" w:type="dxa"/>
              <w:left w:w="100" w:type="dxa"/>
              <w:bottom w:w="100" w:type="dxa"/>
              <w:right w:w="100" w:type="dxa"/>
            </w:tcMar>
          </w:tcPr>
          <w:p w14:paraId="220CAF7B"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2-7</m:t>
                    </m:r>
                  </m:sub>
                </m:sSub>
              </m:oMath>
            </m:oMathPara>
          </w:p>
        </w:tc>
        <w:tc>
          <w:tcPr>
            <w:tcW w:w="1170" w:type="dxa"/>
            <w:shd w:val="clear" w:color="auto" w:fill="auto"/>
            <w:tcMar>
              <w:top w:w="100" w:type="dxa"/>
              <w:left w:w="100" w:type="dxa"/>
              <w:bottom w:w="100" w:type="dxa"/>
              <w:right w:w="100" w:type="dxa"/>
            </w:tcMar>
          </w:tcPr>
          <w:p w14:paraId="5BB4B8FB"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3-7</m:t>
                    </m:r>
                  </m:sub>
                </m:sSub>
              </m:oMath>
            </m:oMathPara>
          </w:p>
        </w:tc>
        <w:tc>
          <w:tcPr>
            <w:tcW w:w="1170" w:type="dxa"/>
            <w:shd w:val="clear" w:color="auto" w:fill="auto"/>
            <w:tcMar>
              <w:top w:w="100" w:type="dxa"/>
              <w:left w:w="100" w:type="dxa"/>
              <w:bottom w:w="100" w:type="dxa"/>
              <w:right w:w="100" w:type="dxa"/>
            </w:tcMar>
          </w:tcPr>
          <w:p w14:paraId="3F2950F9"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4-7</m:t>
                    </m:r>
                  </m:sub>
                </m:sSub>
              </m:oMath>
            </m:oMathPara>
          </w:p>
        </w:tc>
        <w:tc>
          <w:tcPr>
            <w:tcW w:w="1170" w:type="dxa"/>
            <w:shd w:val="clear" w:color="auto" w:fill="auto"/>
            <w:tcMar>
              <w:top w:w="100" w:type="dxa"/>
              <w:left w:w="100" w:type="dxa"/>
              <w:bottom w:w="100" w:type="dxa"/>
              <w:right w:w="100" w:type="dxa"/>
            </w:tcMar>
          </w:tcPr>
          <w:p w14:paraId="2F14277E"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5-7</m:t>
                    </m:r>
                  </m:sub>
                </m:sSub>
              </m:oMath>
            </m:oMathPara>
          </w:p>
        </w:tc>
        <w:tc>
          <w:tcPr>
            <w:tcW w:w="1170" w:type="dxa"/>
            <w:shd w:val="clear" w:color="auto" w:fill="auto"/>
            <w:tcMar>
              <w:top w:w="100" w:type="dxa"/>
              <w:left w:w="100" w:type="dxa"/>
              <w:bottom w:w="100" w:type="dxa"/>
              <w:right w:w="100" w:type="dxa"/>
            </w:tcMar>
          </w:tcPr>
          <w:p w14:paraId="333BC7BE"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
                  <m:sSubPr>
                    <m:ctrlPr>
                      <w:rPr>
                        <w:rFonts w:ascii="Cambria Math" w:eastAsia="Times New Roman" w:hAnsi="Cambria Math" w:cs="Times New Roman"/>
                        <w:sz w:val="20"/>
                        <w:szCs w:val="20"/>
                      </w:rPr>
                    </m:ctrlPr>
                  </m:sSubPr>
                  <m:e>
                    <m:r>
                      <w:rPr>
                        <w:rFonts w:ascii="Cambria Math" w:hAnsi="Cambria Math" w:cs="Times New Roman"/>
                        <w:sz w:val="20"/>
                        <w:szCs w:val="20"/>
                      </w:rPr>
                      <m:t>β</m:t>
                    </m:r>
                  </m:e>
                  <m:sub>
                    <m:r>
                      <w:rPr>
                        <w:rFonts w:ascii="Cambria Math" w:eastAsia="Times New Roman" w:hAnsi="Cambria Math" w:cs="Times New Roman"/>
                        <w:sz w:val="20"/>
                        <w:szCs w:val="20"/>
                      </w:rPr>
                      <m:t>6-7</m:t>
                    </m:r>
                  </m:sub>
                </m:sSub>
              </m:oMath>
            </m:oMathPara>
          </w:p>
        </w:tc>
        <w:tc>
          <w:tcPr>
            <w:tcW w:w="1170" w:type="dxa"/>
            <w:shd w:val="clear" w:color="auto" w:fill="auto"/>
            <w:tcMar>
              <w:top w:w="100" w:type="dxa"/>
              <w:left w:w="100" w:type="dxa"/>
              <w:bottom w:w="100" w:type="dxa"/>
              <w:right w:w="100" w:type="dxa"/>
            </w:tcMar>
          </w:tcPr>
          <w:p w14:paraId="176A9BFE" w14:textId="77777777" w:rsidR="003F6ECC" w:rsidRPr="006A504E" w:rsidRDefault="00000000" w:rsidP="00786CDF">
            <w:pPr>
              <w:widowControl w:val="0"/>
              <w:spacing w:line="240" w:lineRule="auto"/>
              <w:rPr>
                <w:rFonts w:ascii="Times New Roman" w:eastAsia="Times New Roman" w:hAnsi="Times New Roman" w:cs="Times New Roman"/>
                <w:sz w:val="20"/>
                <w:szCs w:val="20"/>
              </w:rPr>
            </w:pPr>
            <m:oMathPara>
              <m:oMath>
                <m:sSubSup>
                  <m:sSubSupPr>
                    <m:ctrlPr>
                      <w:rPr>
                        <w:rFonts w:ascii="Cambria Math" w:eastAsia="Times New Roman" w:hAnsi="Cambria Math" w:cs="Times New Roman"/>
                        <w:sz w:val="20"/>
                        <w:szCs w:val="20"/>
                      </w:rPr>
                    </m:ctrlPr>
                  </m:sSubSupPr>
                  <m:e>
                    <m:r>
                      <w:rPr>
                        <w:rFonts w:ascii="Cambria Math" w:hAnsi="Cambria Math" w:cs="Times New Roman"/>
                        <w:sz w:val="20"/>
                        <w:szCs w:val="20"/>
                      </w:rPr>
                      <m:t>σ</m:t>
                    </m:r>
                  </m:e>
                  <m:sub>
                    <m:r>
                      <w:rPr>
                        <w:rFonts w:ascii="Cambria Math" w:eastAsia="Times New Roman" w:hAnsi="Cambria Math" w:cs="Times New Roman"/>
                        <w:sz w:val="20"/>
                        <w:szCs w:val="20"/>
                      </w:rPr>
                      <m:t>7</m:t>
                    </m:r>
                  </m:sub>
                  <m:sup>
                    <m:r>
                      <w:rPr>
                        <w:rFonts w:ascii="Cambria Math" w:eastAsia="Times New Roman" w:hAnsi="Cambria Math" w:cs="Times New Roman"/>
                        <w:sz w:val="20"/>
                        <w:szCs w:val="20"/>
                      </w:rPr>
                      <m:t>2</m:t>
                    </m:r>
                  </m:sup>
                </m:sSubSup>
              </m:oMath>
            </m:oMathPara>
          </w:p>
        </w:tc>
      </w:tr>
    </w:tbl>
    <w:p w14:paraId="43195120" w14:textId="77777777" w:rsidR="003F6ECC" w:rsidRPr="006A504E" w:rsidRDefault="003F6ECC" w:rsidP="003F6ECC">
      <w:pPr>
        <w:rPr>
          <w:rFonts w:ascii="Times New Roman" w:eastAsia="Times New Roman" w:hAnsi="Times New Roman" w:cs="Times New Roman"/>
          <w:i/>
          <w:sz w:val="20"/>
          <w:szCs w:val="20"/>
        </w:rPr>
      </w:pPr>
    </w:p>
    <w:p w14:paraId="3D4A23D9" w14:textId="77777777" w:rsidR="003F6ECC" w:rsidRPr="006A504E" w:rsidRDefault="003F6ECC" w:rsidP="003F6ECC">
      <w:pPr>
        <w:rPr>
          <w:rFonts w:ascii="Times New Roman" w:eastAsia="Times New Roman" w:hAnsi="Times New Roman" w:cs="Times New Roman"/>
          <w:sz w:val="20"/>
          <w:szCs w:val="20"/>
        </w:rPr>
      </w:pPr>
    </w:p>
    <w:p w14:paraId="304F6454" w14:textId="77777777" w:rsidR="003F6ECC" w:rsidRPr="006A504E" w:rsidRDefault="003F6ECC" w:rsidP="003F6ECC">
      <w:pPr>
        <w:rPr>
          <w:rFonts w:ascii="Times New Roman" w:eastAsia="Times New Roman" w:hAnsi="Times New Roman" w:cs="Times New Roman"/>
          <w:sz w:val="20"/>
          <w:szCs w:val="20"/>
        </w:rPr>
      </w:pPr>
    </w:p>
    <w:p w14:paraId="70C8B97D" w14:textId="77777777" w:rsidR="003F6ECC" w:rsidRPr="006A504E" w:rsidRDefault="003F6ECC" w:rsidP="003F6ECC">
      <w:pPr>
        <w:rPr>
          <w:rFonts w:ascii="Times New Roman" w:eastAsia="Times New Roman" w:hAnsi="Times New Roman" w:cs="Times New Roman"/>
          <w:b/>
          <w:sz w:val="20"/>
          <w:szCs w:val="20"/>
        </w:rPr>
      </w:pPr>
      <w:r w:rsidRPr="006A504E">
        <w:rPr>
          <w:rFonts w:ascii="Times New Roman" w:eastAsia="Times New Roman" w:hAnsi="Times New Roman" w:cs="Times New Roman"/>
          <w:b/>
          <w:noProof/>
          <w:sz w:val="20"/>
          <w:szCs w:val="20"/>
        </w:rPr>
        <w:lastRenderedPageBreak/>
        <w:drawing>
          <wp:inline distT="114300" distB="114300" distL="114300" distR="114300" wp14:anchorId="141A3412" wp14:editId="4C4C4C69">
            <wp:extent cx="5943600" cy="2971800"/>
            <wp:effectExtent l="0" t="0" r="0" b="0"/>
            <wp:docPr id="10" name="image7.png" descr="A graph of 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image7.png" descr="A graph of a graph of a graph&#10;&#10;Description automatically generated with medium confidence"/>
                    <pic:cNvPicPr preferRelativeResize="0"/>
                  </pic:nvPicPr>
                  <pic:blipFill>
                    <a:blip r:embed="rId4"/>
                    <a:srcRect/>
                    <a:stretch>
                      <a:fillRect/>
                    </a:stretch>
                  </pic:blipFill>
                  <pic:spPr>
                    <a:xfrm>
                      <a:off x="0" y="0"/>
                      <a:ext cx="5943600" cy="2971800"/>
                    </a:xfrm>
                    <a:prstGeom prst="rect">
                      <a:avLst/>
                    </a:prstGeom>
                    <a:ln/>
                  </pic:spPr>
                </pic:pic>
              </a:graphicData>
            </a:graphic>
          </wp:inline>
        </w:drawing>
      </w:r>
    </w:p>
    <w:p w14:paraId="5F80DB7B" w14:textId="77777777" w:rsidR="003F6ECC" w:rsidRDefault="003F6ECC" w:rsidP="003F6ECC">
      <w:pPr>
        <w:rPr>
          <w:rFonts w:ascii="Times New Roman" w:eastAsia="Times New Roman" w:hAnsi="Times New Roman" w:cs="Times New Roman"/>
          <w:b/>
          <w:bCs/>
          <w:iCs/>
          <w:sz w:val="20"/>
          <w:szCs w:val="20"/>
        </w:rPr>
      </w:pPr>
    </w:p>
    <w:p w14:paraId="6D70ED40" w14:textId="77777777" w:rsidR="003F6ECC" w:rsidRDefault="003F6ECC" w:rsidP="003F6ECC">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t>Supplementary Fig. 1</w:t>
      </w:r>
      <w:r w:rsidRPr="006A504E">
        <w:rPr>
          <w:rFonts w:ascii="Times New Roman" w:eastAsia="Times New Roman" w:hAnsi="Times New Roman" w:cs="Times New Roman"/>
          <w:sz w:val="20"/>
          <w:szCs w:val="20"/>
        </w:rPr>
        <w:t xml:space="preserve"> Mean cumulative monthly precipitation (mm) in Mediterranean (blue) and monsoonal streams (green). Error bars denote monthly standard deviation values.</w:t>
      </w:r>
    </w:p>
    <w:p w14:paraId="204A9BD9" w14:textId="77777777" w:rsidR="003F6ECC" w:rsidRDefault="003F6ECC" w:rsidP="003F6ECC">
      <w:pPr>
        <w:rPr>
          <w:rFonts w:ascii="Times New Roman" w:eastAsia="Times New Roman" w:hAnsi="Times New Roman" w:cs="Times New Roman"/>
          <w:b/>
          <w:sz w:val="20"/>
          <w:szCs w:val="20"/>
        </w:rPr>
      </w:pPr>
    </w:p>
    <w:p w14:paraId="6949A760" w14:textId="77777777" w:rsidR="003F6ECC" w:rsidRPr="006A504E" w:rsidRDefault="003F6ECC" w:rsidP="003F6ECC">
      <w:pPr>
        <w:rPr>
          <w:rFonts w:ascii="Times New Roman" w:eastAsia="Times New Roman" w:hAnsi="Times New Roman" w:cs="Times New Roman"/>
          <w:b/>
          <w:sz w:val="20"/>
          <w:szCs w:val="20"/>
        </w:rPr>
      </w:pPr>
    </w:p>
    <w:p w14:paraId="261F261B" w14:textId="4F09B57D" w:rsidR="003F6ECC" w:rsidRPr="00797A33" w:rsidRDefault="003F6ECC" w:rsidP="00797A33">
      <w:pPr>
        <w:spacing w:line="480" w:lineRule="auto"/>
        <w:rPr>
          <w:rFonts w:ascii="Times New Roman" w:eastAsia="Times New Roman" w:hAnsi="Times New Roman" w:cs="Times New Roman"/>
          <w:b/>
          <w:sz w:val="20"/>
          <w:szCs w:val="20"/>
        </w:rPr>
      </w:pPr>
      <w:r w:rsidRPr="006A504E">
        <w:rPr>
          <w:rFonts w:ascii="Times New Roman" w:eastAsia="Times New Roman" w:hAnsi="Times New Roman" w:cs="Times New Roman"/>
          <w:b/>
          <w:noProof/>
          <w:sz w:val="20"/>
          <w:szCs w:val="20"/>
        </w:rPr>
        <w:drawing>
          <wp:inline distT="114300" distB="114300" distL="114300" distR="114300" wp14:anchorId="261C48FD" wp14:editId="2628DA84">
            <wp:extent cx="5943600" cy="2971800"/>
            <wp:effectExtent l="0" t="0" r="0" b="0"/>
            <wp:docPr id="3" name="image4.png" descr="A graph of different types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4.png" descr="A graph of different types of data&#10;&#10;Description automatically generated with medium confidence"/>
                    <pic:cNvPicPr preferRelativeResize="0"/>
                  </pic:nvPicPr>
                  <pic:blipFill>
                    <a:blip r:embed="rId5"/>
                    <a:srcRect/>
                    <a:stretch>
                      <a:fillRect/>
                    </a:stretch>
                  </pic:blipFill>
                  <pic:spPr>
                    <a:xfrm>
                      <a:off x="0" y="0"/>
                      <a:ext cx="5943600" cy="2971800"/>
                    </a:xfrm>
                    <a:prstGeom prst="rect">
                      <a:avLst/>
                    </a:prstGeom>
                    <a:ln/>
                  </pic:spPr>
                </pic:pic>
              </a:graphicData>
            </a:graphic>
          </wp:inline>
        </w:drawing>
      </w:r>
    </w:p>
    <w:p w14:paraId="1405AEEE" w14:textId="22C66B72" w:rsidR="003F6ECC" w:rsidRPr="006A504E" w:rsidRDefault="003F6ECC" w:rsidP="003F6ECC">
      <w:pPr>
        <w:rPr>
          <w:rFonts w:ascii="Times New Roman" w:eastAsia="Times New Roman" w:hAnsi="Times New Roman" w:cs="Times New Roman"/>
          <w:sz w:val="20"/>
          <w:szCs w:val="20"/>
        </w:rPr>
      </w:pPr>
      <w:r w:rsidRPr="00EB108D">
        <w:rPr>
          <w:rFonts w:ascii="Times New Roman" w:eastAsia="Times New Roman" w:hAnsi="Times New Roman" w:cs="Times New Roman"/>
          <w:b/>
          <w:bCs/>
          <w:iCs/>
          <w:sz w:val="20"/>
          <w:szCs w:val="20"/>
        </w:rPr>
        <w:t>Supplementary Fig</w:t>
      </w:r>
      <w:r>
        <w:rPr>
          <w:rFonts w:ascii="Times New Roman" w:eastAsia="Times New Roman" w:hAnsi="Times New Roman" w:cs="Times New Roman"/>
          <w:b/>
          <w:bCs/>
          <w:iCs/>
          <w:sz w:val="20"/>
          <w:szCs w:val="20"/>
        </w:rPr>
        <w:t>.</w:t>
      </w:r>
      <w:r w:rsidRPr="00EB108D">
        <w:rPr>
          <w:rFonts w:ascii="Times New Roman" w:eastAsia="Times New Roman" w:hAnsi="Times New Roman" w:cs="Times New Roman"/>
          <w:b/>
          <w:bCs/>
          <w:iCs/>
          <w:sz w:val="20"/>
          <w:szCs w:val="20"/>
        </w:rPr>
        <w:t xml:space="preserve"> 2</w:t>
      </w:r>
      <w:r w:rsidRPr="006A504E">
        <w:rPr>
          <w:rFonts w:ascii="Times New Roman" w:eastAsia="Times New Roman" w:hAnsi="Times New Roman" w:cs="Times New Roman"/>
          <w:sz w:val="20"/>
          <w:szCs w:val="20"/>
        </w:rPr>
        <w:t xml:space="preserve"> Monthly specific conductance measurements before (lightly shaded) and after (opaque) fires in Mediterranean (blue points) and monsoonal streams (green points).</w:t>
      </w:r>
      <w:r w:rsidR="00D64C75">
        <w:rPr>
          <w:rFonts w:ascii="Times New Roman" w:eastAsia="Times New Roman" w:hAnsi="Times New Roman" w:cs="Times New Roman"/>
          <w:sz w:val="20"/>
          <w:szCs w:val="20"/>
        </w:rPr>
        <w:t xml:space="preserve"> </w:t>
      </w:r>
      <w:r w:rsidR="00D64C75" w:rsidRPr="006A504E">
        <w:rPr>
          <w:rFonts w:ascii="Times New Roman" w:eastAsia="Times New Roman" w:hAnsi="Times New Roman" w:cs="Times New Roman"/>
          <w:sz w:val="20"/>
          <w:szCs w:val="20"/>
        </w:rPr>
        <w:t xml:space="preserve">Sites identified as in </w:t>
      </w:r>
      <w:r w:rsidR="00D64C75" w:rsidRPr="00EB108D">
        <w:rPr>
          <w:rFonts w:ascii="Times New Roman" w:eastAsia="Times New Roman" w:hAnsi="Times New Roman" w:cs="Times New Roman"/>
          <w:iCs/>
          <w:sz w:val="20"/>
          <w:szCs w:val="20"/>
        </w:rPr>
        <w:t>Fig</w:t>
      </w:r>
      <w:r w:rsidR="00D64C75">
        <w:rPr>
          <w:rFonts w:ascii="Times New Roman" w:eastAsia="Times New Roman" w:hAnsi="Times New Roman" w:cs="Times New Roman"/>
          <w:iCs/>
          <w:sz w:val="20"/>
          <w:szCs w:val="20"/>
        </w:rPr>
        <w:t>.</w:t>
      </w:r>
      <w:r w:rsidR="00D64C75" w:rsidRPr="00EB108D">
        <w:rPr>
          <w:rFonts w:ascii="Times New Roman" w:eastAsia="Times New Roman" w:hAnsi="Times New Roman" w:cs="Times New Roman"/>
          <w:iCs/>
          <w:sz w:val="20"/>
          <w:szCs w:val="20"/>
        </w:rPr>
        <w:t xml:space="preserve"> 1</w:t>
      </w:r>
      <w:r w:rsidR="00D64C75" w:rsidRPr="006A504E">
        <w:rPr>
          <w:rFonts w:ascii="Times New Roman" w:eastAsia="Times New Roman" w:hAnsi="Times New Roman" w:cs="Times New Roman"/>
          <w:sz w:val="20"/>
          <w:szCs w:val="20"/>
        </w:rPr>
        <w:t>.</w:t>
      </w:r>
      <w:r w:rsidRPr="006A504E">
        <w:rPr>
          <w:rFonts w:ascii="Times New Roman" w:eastAsia="Times New Roman" w:hAnsi="Times New Roman" w:cs="Times New Roman"/>
          <w:sz w:val="20"/>
          <w:szCs w:val="20"/>
        </w:rPr>
        <w:t xml:space="preserve"> Note difference in regional scales for specific conductance, and missing points denote time periods during which samples were not collected either due to sampling stoppages or stream drying.</w:t>
      </w:r>
    </w:p>
    <w:p w14:paraId="3914A120" w14:textId="77777777" w:rsidR="003F6ECC" w:rsidRPr="006A504E" w:rsidRDefault="003F6ECC" w:rsidP="003F6ECC">
      <w:pPr>
        <w:rPr>
          <w:rFonts w:ascii="Times New Roman" w:eastAsia="Times New Roman" w:hAnsi="Times New Roman" w:cs="Times New Roman"/>
          <w:sz w:val="20"/>
          <w:szCs w:val="20"/>
        </w:rPr>
      </w:pPr>
    </w:p>
    <w:p w14:paraId="67761919" w14:textId="77777777" w:rsidR="003F6ECC" w:rsidRPr="006A504E" w:rsidRDefault="003F6ECC" w:rsidP="003F6ECC">
      <w:pPr>
        <w:rPr>
          <w:rFonts w:ascii="Times New Roman" w:eastAsia="Times New Roman" w:hAnsi="Times New Roman" w:cs="Times New Roman"/>
          <w:sz w:val="20"/>
          <w:szCs w:val="20"/>
        </w:rPr>
      </w:pPr>
    </w:p>
    <w:p w14:paraId="38ADB112" w14:textId="77777777" w:rsidR="003F6ECC" w:rsidRPr="006A504E" w:rsidRDefault="003F6ECC" w:rsidP="003F6ECC">
      <w:pPr>
        <w:jc w:val="center"/>
        <w:rPr>
          <w:rFonts w:ascii="Times New Roman" w:eastAsia="Times New Roman" w:hAnsi="Times New Roman" w:cs="Times New Roman"/>
          <w:b/>
          <w:sz w:val="20"/>
          <w:szCs w:val="20"/>
        </w:rPr>
      </w:pPr>
      <w:r w:rsidRPr="006A504E">
        <w:rPr>
          <w:rFonts w:ascii="Times New Roman" w:eastAsia="Times New Roman" w:hAnsi="Times New Roman" w:cs="Times New Roman"/>
          <w:b/>
          <w:noProof/>
          <w:sz w:val="20"/>
          <w:szCs w:val="20"/>
        </w:rPr>
        <w:lastRenderedPageBreak/>
        <w:drawing>
          <wp:inline distT="114300" distB="114300" distL="114300" distR="114300" wp14:anchorId="0853D42C" wp14:editId="12FF43C6">
            <wp:extent cx="3965496" cy="2971800"/>
            <wp:effectExtent l="0" t="0" r="0" b="0"/>
            <wp:docPr id="9" name="image9.png" descr="A graph of a number of blue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image9.png" descr="A graph of a number of blue dots&#10;&#10;Description automatically generated with medium confidence"/>
                    <pic:cNvPicPr preferRelativeResize="0"/>
                  </pic:nvPicPr>
                  <pic:blipFill>
                    <a:blip r:embed="rId6"/>
                    <a:srcRect/>
                    <a:stretch>
                      <a:fillRect/>
                    </a:stretch>
                  </pic:blipFill>
                  <pic:spPr>
                    <a:xfrm>
                      <a:off x="0" y="0"/>
                      <a:ext cx="3965496" cy="2971800"/>
                    </a:xfrm>
                    <a:prstGeom prst="rect">
                      <a:avLst/>
                    </a:prstGeom>
                    <a:ln/>
                  </pic:spPr>
                </pic:pic>
              </a:graphicData>
            </a:graphic>
          </wp:inline>
        </w:drawing>
      </w:r>
    </w:p>
    <w:p w14:paraId="7A6EC2F9" w14:textId="77777777" w:rsidR="003F6ECC" w:rsidRDefault="003F6ECC" w:rsidP="003F6ECC">
      <w:pPr>
        <w:rPr>
          <w:rFonts w:ascii="Times New Roman" w:eastAsia="Times New Roman" w:hAnsi="Times New Roman" w:cs="Times New Roman"/>
          <w:b/>
          <w:bCs/>
          <w:iCs/>
          <w:sz w:val="20"/>
          <w:szCs w:val="20"/>
        </w:rPr>
      </w:pPr>
    </w:p>
    <w:p w14:paraId="063AB695" w14:textId="30992DA6" w:rsidR="003F6ECC" w:rsidRPr="006A504E" w:rsidRDefault="003F6ECC" w:rsidP="003F6ECC">
      <w:pPr>
        <w:rPr>
          <w:rFonts w:ascii="Times New Roman" w:eastAsia="Times New Roman" w:hAnsi="Times New Roman" w:cs="Times New Roman"/>
          <w:sz w:val="20"/>
          <w:szCs w:val="20"/>
        </w:rPr>
      </w:pPr>
      <w:r w:rsidRPr="00BD540E">
        <w:rPr>
          <w:rFonts w:ascii="Times New Roman" w:eastAsia="Times New Roman" w:hAnsi="Times New Roman" w:cs="Times New Roman"/>
          <w:b/>
          <w:bCs/>
          <w:iCs/>
          <w:sz w:val="20"/>
          <w:szCs w:val="20"/>
        </w:rPr>
        <w:t>Supplementary Fig</w:t>
      </w:r>
      <w:r>
        <w:rPr>
          <w:rFonts w:ascii="Times New Roman" w:eastAsia="Times New Roman" w:hAnsi="Times New Roman" w:cs="Times New Roman"/>
          <w:b/>
          <w:bCs/>
          <w:iCs/>
          <w:sz w:val="20"/>
          <w:szCs w:val="20"/>
        </w:rPr>
        <w:t>.</w:t>
      </w:r>
      <w:r w:rsidRPr="00BD540E">
        <w:rPr>
          <w:rFonts w:ascii="Times New Roman" w:eastAsia="Times New Roman" w:hAnsi="Times New Roman" w:cs="Times New Roman"/>
          <w:b/>
          <w:bCs/>
          <w:iCs/>
          <w:sz w:val="20"/>
          <w:szCs w:val="20"/>
        </w:rPr>
        <w:t xml:space="preserve"> 3</w:t>
      </w:r>
      <w:r>
        <w:rPr>
          <w:rFonts w:ascii="Times New Roman" w:eastAsia="Times New Roman" w:hAnsi="Times New Roman" w:cs="Times New Roman"/>
          <w:b/>
          <w:bCs/>
          <w:iCs/>
          <w:sz w:val="20"/>
          <w:szCs w:val="20"/>
        </w:rPr>
        <w:t xml:space="preserve"> </w:t>
      </w:r>
      <w:r w:rsidRPr="006A504E">
        <w:rPr>
          <w:rFonts w:ascii="Times New Roman" w:eastAsia="Times New Roman" w:hAnsi="Times New Roman" w:cs="Times New Roman"/>
          <w:sz w:val="20"/>
          <w:szCs w:val="20"/>
        </w:rPr>
        <w:t>Volume-weighted mean monthly concentrations of ammonium (NH</w:t>
      </w:r>
      <w:r w:rsidRPr="006A504E">
        <w:rPr>
          <w:rFonts w:ascii="Times New Roman" w:eastAsia="Times New Roman" w:hAnsi="Times New Roman" w:cs="Times New Roman"/>
          <w:sz w:val="20"/>
          <w:szCs w:val="20"/>
          <w:vertAlign w:val="subscript"/>
        </w:rPr>
        <w:t>4</w:t>
      </w:r>
      <w:r w:rsidRPr="006A504E">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in Mediterranean streams.</w:t>
      </w:r>
      <w:r w:rsidR="00D64C75">
        <w:rPr>
          <w:rFonts w:ascii="Times New Roman" w:eastAsia="Times New Roman" w:hAnsi="Times New Roman" w:cs="Times New Roman"/>
          <w:sz w:val="20"/>
          <w:szCs w:val="20"/>
        </w:rPr>
        <w:t xml:space="preserve"> </w:t>
      </w:r>
      <w:r w:rsidR="00D64C75" w:rsidRPr="006A504E">
        <w:rPr>
          <w:rFonts w:ascii="Times New Roman" w:eastAsia="Times New Roman" w:hAnsi="Times New Roman" w:cs="Times New Roman"/>
          <w:sz w:val="20"/>
          <w:szCs w:val="20"/>
        </w:rPr>
        <w:t xml:space="preserve">Sites identified as in </w:t>
      </w:r>
      <w:r w:rsidR="00D64C75" w:rsidRPr="00EB108D">
        <w:rPr>
          <w:rFonts w:ascii="Times New Roman" w:eastAsia="Times New Roman" w:hAnsi="Times New Roman" w:cs="Times New Roman"/>
          <w:iCs/>
          <w:sz w:val="20"/>
          <w:szCs w:val="20"/>
        </w:rPr>
        <w:t>Fig</w:t>
      </w:r>
      <w:r w:rsidR="00D64C75">
        <w:rPr>
          <w:rFonts w:ascii="Times New Roman" w:eastAsia="Times New Roman" w:hAnsi="Times New Roman" w:cs="Times New Roman"/>
          <w:iCs/>
          <w:sz w:val="20"/>
          <w:szCs w:val="20"/>
        </w:rPr>
        <w:t>.</w:t>
      </w:r>
      <w:r w:rsidR="00D64C75" w:rsidRPr="00EB108D">
        <w:rPr>
          <w:rFonts w:ascii="Times New Roman" w:eastAsia="Times New Roman" w:hAnsi="Times New Roman" w:cs="Times New Roman"/>
          <w:iCs/>
          <w:sz w:val="20"/>
          <w:szCs w:val="20"/>
        </w:rPr>
        <w:t xml:space="preserve"> 1</w:t>
      </w:r>
      <w:r w:rsidR="00D64C75" w:rsidRPr="006A504E">
        <w:rPr>
          <w:rFonts w:ascii="Times New Roman" w:eastAsia="Times New Roman" w:hAnsi="Times New Roman" w:cs="Times New Roman"/>
          <w:sz w:val="20"/>
          <w:szCs w:val="20"/>
        </w:rPr>
        <w:t>.</w:t>
      </w:r>
      <w:r w:rsidRPr="006A504E">
        <w:rPr>
          <w:rFonts w:ascii="Times New Roman" w:eastAsia="Times New Roman" w:hAnsi="Times New Roman" w:cs="Times New Roman"/>
          <w:sz w:val="20"/>
          <w:szCs w:val="20"/>
        </w:rPr>
        <w:t xml:space="preserve"> Pre-fire samples are denoted by lightly-shaded points, whereas post-fire samples are denoted by opaque symbols. Note log-scale for concentration.</w:t>
      </w:r>
    </w:p>
    <w:p w14:paraId="157B29CE" w14:textId="77777777" w:rsidR="003F6ECC" w:rsidRDefault="003F6ECC" w:rsidP="003F6ECC">
      <w:pPr>
        <w:rPr>
          <w:rFonts w:ascii="Times New Roman" w:eastAsia="Times New Roman" w:hAnsi="Times New Roman" w:cs="Times New Roman"/>
          <w:sz w:val="20"/>
          <w:szCs w:val="20"/>
        </w:rPr>
      </w:pPr>
    </w:p>
    <w:p w14:paraId="30FF75BD" w14:textId="77777777" w:rsidR="003F6ECC" w:rsidRPr="006A504E" w:rsidRDefault="003F6ECC" w:rsidP="003F6ECC">
      <w:pPr>
        <w:rPr>
          <w:rFonts w:ascii="Times New Roman" w:eastAsia="Times New Roman" w:hAnsi="Times New Roman" w:cs="Times New Roman"/>
          <w:sz w:val="20"/>
          <w:szCs w:val="20"/>
        </w:rPr>
      </w:pPr>
    </w:p>
    <w:p w14:paraId="5354AC73" w14:textId="77777777" w:rsidR="003F6ECC" w:rsidRPr="006A504E" w:rsidRDefault="003F6ECC" w:rsidP="003F6ECC">
      <w:pPr>
        <w:jc w:val="center"/>
        <w:rPr>
          <w:rFonts w:ascii="Times New Roman" w:eastAsia="Times New Roman" w:hAnsi="Times New Roman" w:cs="Times New Roman"/>
          <w:sz w:val="20"/>
          <w:szCs w:val="20"/>
        </w:rPr>
      </w:pPr>
      <w:r w:rsidRPr="006A504E">
        <w:rPr>
          <w:rFonts w:ascii="Times New Roman" w:eastAsia="Times New Roman" w:hAnsi="Times New Roman" w:cs="Times New Roman"/>
          <w:noProof/>
          <w:sz w:val="20"/>
          <w:szCs w:val="20"/>
        </w:rPr>
        <w:drawing>
          <wp:inline distT="114300" distB="114300" distL="114300" distR="114300" wp14:anchorId="65D7C7B6" wp14:editId="22158795">
            <wp:extent cx="3965496" cy="2971800"/>
            <wp:effectExtent l="0" t="0" r="0" b="0"/>
            <wp:docPr id="6" name="image6.png" descr="A graph of blue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 name="image6.png" descr="A graph of blue dots&#10;&#10;Description automatically generated with medium confidence"/>
                    <pic:cNvPicPr preferRelativeResize="0"/>
                  </pic:nvPicPr>
                  <pic:blipFill>
                    <a:blip r:embed="rId7"/>
                    <a:srcRect/>
                    <a:stretch>
                      <a:fillRect/>
                    </a:stretch>
                  </pic:blipFill>
                  <pic:spPr>
                    <a:xfrm>
                      <a:off x="0" y="0"/>
                      <a:ext cx="3965496" cy="2971800"/>
                    </a:xfrm>
                    <a:prstGeom prst="rect">
                      <a:avLst/>
                    </a:prstGeom>
                    <a:ln/>
                  </pic:spPr>
                </pic:pic>
              </a:graphicData>
            </a:graphic>
          </wp:inline>
        </w:drawing>
      </w:r>
    </w:p>
    <w:p w14:paraId="72689AFB" w14:textId="77777777" w:rsidR="003F6ECC" w:rsidRDefault="003F6ECC" w:rsidP="003F6ECC">
      <w:pPr>
        <w:rPr>
          <w:rFonts w:ascii="Times New Roman" w:eastAsia="Times New Roman" w:hAnsi="Times New Roman" w:cs="Times New Roman"/>
          <w:i/>
          <w:sz w:val="20"/>
          <w:szCs w:val="20"/>
        </w:rPr>
      </w:pPr>
    </w:p>
    <w:p w14:paraId="320E7BE8" w14:textId="5525ECE8" w:rsidR="003F6ECC" w:rsidRPr="006A504E" w:rsidRDefault="003F6ECC" w:rsidP="003F6ECC">
      <w:pPr>
        <w:rPr>
          <w:rFonts w:ascii="Times New Roman" w:eastAsia="Times New Roman" w:hAnsi="Times New Roman" w:cs="Times New Roman"/>
          <w:sz w:val="20"/>
          <w:szCs w:val="20"/>
        </w:rPr>
      </w:pPr>
      <w:r w:rsidRPr="00BD540E">
        <w:rPr>
          <w:rFonts w:ascii="Times New Roman" w:eastAsia="Times New Roman" w:hAnsi="Times New Roman" w:cs="Times New Roman"/>
          <w:b/>
          <w:bCs/>
          <w:iCs/>
          <w:sz w:val="20"/>
          <w:szCs w:val="20"/>
        </w:rPr>
        <w:t>Supplementary Fig</w:t>
      </w:r>
      <w:r>
        <w:rPr>
          <w:rFonts w:ascii="Times New Roman" w:eastAsia="Times New Roman" w:hAnsi="Times New Roman" w:cs="Times New Roman"/>
          <w:b/>
          <w:bCs/>
          <w:iCs/>
          <w:sz w:val="20"/>
          <w:szCs w:val="20"/>
        </w:rPr>
        <w:t>.</w:t>
      </w:r>
      <w:r w:rsidRPr="00BD540E">
        <w:rPr>
          <w:rFonts w:ascii="Times New Roman" w:eastAsia="Times New Roman" w:hAnsi="Times New Roman" w:cs="Times New Roman"/>
          <w:b/>
          <w:bCs/>
          <w:iCs/>
          <w:sz w:val="20"/>
          <w:szCs w:val="20"/>
        </w:rPr>
        <w:t xml:space="preserve"> 4</w:t>
      </w:r>
      <w:r>
        <w:rPr>
          <w:rFonts w:ascii="Times New Roman" w:eastAsia="Times New Roman" w:hAnsi="Times New Roman" w:cs="Times New Roman"/>
          <w:b/>
          <w:bCs/>
          <w:iCs/>
          <w:sz w:val="20"/>
          <w:szCs w:val="20"/>
        </w:rPr>
        <w:t xml:space="preserve"> </w:t>
      </w:r>
      <w:r w:rsidRPr="006A504E">
        <w:rPr>
          <w:rFonts w:ascii="Times New Roman" w:eastAsia="Times New Roman" w:hAnsi="Times New Roman" w:cs="Times New Roman"/>
          <w:sz w:val="20"/>
          <w:szCs w:val="20"/>
        </w:rPr>
        <w:t>Volume-weighted mean monthly concentrations of nitrate (</w:t>
      </w:r>
      <w:r w:rsidR="006F0CAC" w:rsidRPr="006A504E">
        <w:rPr>
          <w:rFonts w:ascii="Times New Roman" w:eastAsia="Times New Roman" w:hAnsi="Times New Roman" w:cs="Times New Roman"/>
          <w:sz w:val="20"/>
          <w:szCs w:val="20"/>
        </w:rPr>
        <w:t>NO</w:t>
      </w:r>
      <w:r w:rsidR="006F0CAC" w:rsidRPr="006A504E">
        <w:rPr>
          <w:rFonts w:ascii="Times New Roman" w:eastAsia="Times New Roman" w:hAnsi="Times New Roman" w:cs="Times New Roman"/>
          <w:sz w:val="20"/>
          <w:szCs w:val="20"/>
          <w:vertAlign w:val="subscript"/>
        </w:rPr>
        <w:t>3</w:t>
      </w:r>
      <w:r w:rsidR="006F0CAC" w:rsidRPr="00AC0D40">
        <w:rPr>
          <w:rFonts w:ascii="Times New Roman" w:eastAsia="Times New Roman" w:hAnsi="Times New Roman" w:cs="Times New Roman"/>
          <w:sz w:val="20"/>
          <w:szCs w:val="20"/>
          <w:vertAlign w:val="superscript"/>
        </w:rPr>
        <w:t>–</w:t>
      </w:r>
      <w:r w:rsidRPr="006A504E">
        <w:rPr>
          <w:rFonts w:ascii="Times New Roman" w:eastAsia="Times New Roman" w:hAnsi="Times New Roman" w:cs="Times New Roman"/>
          <w:sz w:val="20"/>
          <w:szCs w:val="20"/>
        </w:rPr>
        <w:t>) in Mediterranean streams</w:t>
      </w:r>
      <w:r w:rsidR="00D64C75">
        <w:rPr>
          <w:rFonts w:ascii="Times New Roman" w:eastAsia="Times New Roman" w:hAnsi="Times New Roman" w:cs="Times New Roman"/>
          <w:sz w:val="20"/>
          <w:szCs w:val="20"/>
        </w:rPr>
        <w:t xml:space="preserve">. </w:t>
      </w:r>
      <w:r w:rsidR="00D64C75" w:rsidRPr="006A504E">
        <w:rPr>
          <w:rFonts w:ascii="Times New Roman" w:eastAsia="Times New Roman" w:hAnsi="Times New Roman" w:cs="Times New Roman"/>
          <w:sz w:val="20"/>
          <w:szCs w:val="20"/>
        </w:rPr>
        <w:t xml:space="preserve">Sites identified as in </w:t>
      </w:r>
      <w:r w:rsidR="00D64C75" w:rsidRPr="00EB108D">
        <w:rPr>
          <w:rFonts w:ascii="Times New Roman" w:eastAsia="Times New Roman" w:hAnsi="Times New Roman" w:cs="Times New Roman"/>
          <w:iCs/>
          <w:sz w:val="20"/>
          <w:szCs w:val="20"/>
        </w:rPr>
        <w:t>Fig</w:t>
      </w:r>
      <w:r w:rsidR="00D64C75">
        <w:rPr>
          <w:rFonts w:ascii="Times New Roman" w:eastAsia="Times New Roman" w:hAnsi="Times New Roman" w:cs="Times New Roman"/>
          <w:iCs/>
          <w:sz w:val="20"/>
          <w:szCs w:val="20"/>
        </w:rPr>
        <w:t>.</w:t>
      </w:r>
      <w:r w:rsidR="00D64C75" w:rsidRPr="00EB108D">
        <w:rPr>
          <w:rFonts w:ascii="Times New Roman" w:eastAsia="Times New Roman" w:hAnsi="Times New Roman" w:cs="Times New Roman"/>
          <w:iCs/>
          <w:sz w:val="20"/>
          <w:szCs w:val="20"/>
        </w:rPr>
        <w:t xml:space="preserve"> 1</w:t>
      </w:r>
      <w:r w:rsidR="00D64C75" w:rsidRPr="006A504E">
        <w:rPr>
          <w:rFonts w:ascii="Times New Roman" w:eastAsia="Times New Roman" w:hAnsi="Times New Roman" w:cs="Times New Roman"/>
          <w:sz w:val="20"/>
          <w:szCs w:val="20"/>
        </w:rPr>
        <w:t>.</w:t>
      </w:r>
      <w:r w:rsidR="00D64C75">
        <w:rPr>
          <w:rFonts w:ascii="Times New Roman" w:eastAsia="Times New Roman" w:hAnsi="Times New Roman" w:cs="Times New Roman"/>
          <w:sz w:val="20"/>
          <w:szCs w:val="20"/>
        </w:rPr>
        <w:t xml:space="preserve"> </w:t>
      </w:r>
      <w:r w:rsidRPr="006A504E">
        <w:rPr>
          <w:rFonts w:ascii="Times New Roman" w:eastAsia="Times New Roman" w:hAnsi="Times New Roman" w:cs="Times New Roman"/>
          <w:sz w:val="20"/>
          <w:szCs w:val="20"/>
        </w:rPr>
        <w:t>Pre-fire samples are denoted by lightly-shaded points, whereas post-fire samples are denoted by opaque symbols. Note log-scale for concentration.</w:t>
      </w:r>
    </w:p>
    <w:p w14:paraId="70B43C55" w14:textId="77777777" w:rsidR="003F6ECC" w:rsidRPr="006A504E" w:rsidRDefault="003F6ECC" w:rsidP="003F6ECC">
      <w:pPr>
        <w:rPr>
          <w:rFonts w:ascii="Times New Roman" w:eastAsia="Times New Roman" w:hAnsi="Times New Roman" w:cs="Times New Roman"/>
          <w:sz w:val="20"/>
          <w:szCs w:val="20"/>
        </w:rPr>
      </w:pPr>
    </w:p>
    <w:p w14:paraId="4D7B8CE7" w14:textId="77777777" w:rsidR="003F6ECC" w:rsidRPr="006A504E" w:rsidRDefault="003F6ECC" w:rsidP="003F6ECC">
      <w:pPr>
        <w:rPr>
          <w:rFonts w:ascii="Times New Roman" w:eastAsia="Times New Roman" w:hAnsi="Times New Roman" w:cs="Times New Roman"/>
          <w:sz w:val="20"/>
          <w:szCs w:val="20"/>
        </w:rPr>
      </w:pPr>
    </w:p>
    <w:p w14:paraId="17D955DC" w14:textId="77777777" w:rsidR="003F6ECC" w:rsidRPr="006A504E" w:rsidRDefault="003F6ECC" w:rsidP="003F6ECC">
      <w:pPr>
        <w:jc w:val="center"/>
        <w:rPr>
          <w:rFonts w:ascii="Times New Roman" w:eastAsia="Times New Roman" w:hAnsi="Times New Roman" w:cs="Times New Roman"/>
          <w:sz w:val="20"/>
          <w:szCs w:val="20"/>
        </w:rPr>
      </w:pPr>
      <w:r w:rsidRPr="006A504E">
        <w:rPr>
          <w:rFonts w:ascii="Times New Roman" w:eastAsia="Times New Roman" w:hAnsi="Times New Roman" w:cs="Times New Roman"/>
          <w:noProof/>
          <w:sz w:val="20"/>
          <w:szCs w:val="20"/>
        </w:rPr>
        <w:lastRenderedPageBreak/>
        <w:drawing>
          <wp:inline distT="114300" distB="114300" distL="114300" distR="114300" wp14:anchorId="2EFF1946" wp14:editId="0B796A79">
            <wp:extent cx="3965496" cy="2971800"/>
            <wp:effectExtent l="0" t="0" r="0" b="0"/>
            <wp:docPr id="8" name="image8.png" descr="A graph of blue dots and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8.png" descr="A graph of blue dots and numbers&#10;&#10;Description automatically generated with medium confidence"/>
                    <pic:cNvPicPr preferRelativeResize="0"/>
                  </pic:nvPicPr>
                  <pic:blipFill>
                    <a:blip r:embed="rId8"/>
                    <a:srcRect/>
                    <a:stretch>
                      <a:fillRect/>
                    </a:stretch>
                  </pic:blipFill>
                  <pic:spPr>
                    <a:xfrm>
                      <a:off x="0" y="0"/>
                      <a:ext cx="3965496" cy="2971800"/>
                    </a:xfrm>
                    <a:prstGeom prst="rect">
                      <a:avLst/>
                    </a:prstGeom>
                    <a:ln/>
                  </pic:spPr>
                </pic:pic>
              </a:graphicData>
            </a:graphic>
          </wp:inline>
        </w:drawing>
      </w:r>
    </w:p>
    <w:p w14:paraId="07BF8788" w14:textId="77777777" w:rsidR="003F6ECC" w:rsidRDefault="003F6ECC" w:rsidP="003F6ECC">
      <w:pPr>
        <w:rPr>
          <w:rFonts w:ascii="Times New Roman" w:eastAsia="Times New Roman" w:hAnsi="Times New Roman" w:cs="Times New Roman"/>
          <w:i/>
          <w:sz w:val="20"/>
          <w:szCs w:val="20"/>
        </w:rPr>
      </w:pPr>
    </w:p>
    <w:p w14:paraId="59BF1F22" w14:textId="4AE3D6D2" w:rsidR="003F6ECC" w:rsidRDefault="003F6ECC" w:rsidP="003F6ECC">
      <w:pPr>
        <w:rPr>
          <w:rFonts w:ascii="Times New Roman" w:eastAsia="Times New Roman" w:hAnsi="Times New Roman" w:cs="Times New Roman"/>
          <w:sz w:val="20"/>
          <w:szCs w:val="20"/>
        </w:rPr>
      </w:pPr>
      <w:r w:rsidRPr="00BD540E">
        <w:rPr>
          <w:rFonts w:ascii="Times New Roman" w:eastAsia="Times New Roman" w:hAnsi="Times New Roman" w:cs="Times New Roman"/>
          <w:b/>
          <w:bCs/>
          <w:iCs/>
          <w:sz w:val="20"/>
          <w:szCs w:val="20"/>
        </w:rPr>
        <w:t>Supplementary Fig</w:t>
      </w:r>
      <w:r>
        <w:rPr>
          <w:rFonts w:ascii="Times New Roman" w:eastAsia="Times New Roman" w:hAnsi="Times New Roman" w:cs="Times New Roman"/>
          <w:b/>
          <w:bCs/>
          <w:iCs/>
          <w:sz w:val="20"/>
          <w:szCs w:val="20"/>
        </w:rPr>
        <w:t>.</w:t>
      </w:r>
      <w:r w:rsidRPr="00BD540E">
        <w:rPr>
          <w:rFonts w:ascii="Times New Roman" w:eastAsia="Times New Roman" w:hAnsi="Times New Roman" w:cs="Times New Roman"/>
          <w:b/>
          <w:bCs/>
          <w:iCs/>
          <w:sz w:val="20"/>
          <w:szCs w:val="20"/>
        </w:rPr>
        <w:t xml:space="preserve"> 5</w:t>
      </w:r>
      <w:r>
        <w:rPr>
          <w:rFonts w:ascii="Times New Roman" w:eastAsia="Times New Roman" w:hAnsi="Times New Roman" w:cs="Times New Roman"/>
          <w:i/>
          <w:sz w:val="20"/>
          <w:szCs w:val="20"/>
        </w:rPr>
        <w:t xml:space="preserve"> </w:t>
      </w:r>
      <w:r w:rsidRPr="006A504E">
        <w:rPr>
          <w:rFonts w:ascii="Times New Roman" w:eastAsia="Times New Roman" w:hAnsi="Times New Roman" w:cs="Times New Roman"/>
          <w:sz w:val="20"/>
          <w:szCs w:val="20"/>
        </w:rPr>
        <w:t>Volume-weighted mean monthly concentrations of phosphate (</w:t>
      </w:r>
      <w:r w:rsidR="006F0CAC" w:rsidRPr="006A504E">
        <w:rPr>
          <w:rFonts w:ascii="Times New Roman" w:eastAsia="Times New Roman" w:hAnsi="Times New Roman" w:cs="Times New Roman"/>
          <w:sz w:val="20"/>
          <w:szCs w:val="20"/>
        </w:rPr>
        <w:t>PO</w:t>
      </w:r>
      <w:r w:rsidR="006F0CAC" w:rsidRPr="006A504E">
        <w:rPr>
          <w:rFonts w:ascii="Times New Roman" w:eastAsia="Times New Roman" w:hAnsi="Times New Roman" w:cs="Times New Roman"/>
          <w:sz w:val="20"/>
          <w:szCs w:val="20"/>
          <w:vertAlign w:val="subscript"/>
        </w:rPr>
        <w:t>4</w:t>
      </w:r>
      <w:r w:rsidR="006F0CAC" w:rsidRPr="006A504E">
        <w:rPr>
          <w:rFonts w:ascii="Times New Roman" w:eastAsia="Times New Roman" w:hAnsi="Times New Roman" w:cs="Times New Roman"/>
          <w:sz w:val="20"/>
          <w:szCs w:val="20"/>
          <w:vertAlign w:val="superscript"/>
        </w:rPr>
        <w:t>3–</w:t>
      </w:r>
      <w:r w:rsidRPr="006A504E">
        <w:rPr>
          <w:rFonts w:ascii="Times New Roman" w:eastAsia="Times New Roman" w:hAnsi="Times New Roman" w:cs="Times New Roman"/>
          <w:sz w:val="20"/>
          <w:szCs w:val="20"/>
        </w:rPr>
        <w:t>) in Mediterranean streams</w:t>
      </w:r>
      <w:r w:rsidR="006F0CAC">
        <w:rPr>
          <w:rFonts w:ascii="Times New Roman" w:eastAsia="Times New Roman" w:hAnsi="Times New Roman" w:cs="Times New Roman"/>
          <w:sz w:val="20"/>
          <w:szCs w:val="20"/>
        </w:rPr>
        <w:t xml:space="preserve">. </w:t>
      </w:r>
      <w:r w:rsidR="006F0CAC" w:rsidRPr="006A504E">
        <w:rPr>
          <w:rFonts w:ascii="Times New Roman" w:eastAsia="Times New Roman" w:hAnsi="Times New Roman" w:cs="Times New Roman"/>
          <w:sz w:val="20"/>
          <w:szCs w:val="20"/>
        </w:rPr>
        <w:t xml:space="preserve">Sites identified as in </w:t>
      </w:r>
      <w:r w:rsidR="006F0CAC" w:rsidRPr="00EB108D">
        <w:rPr>
          <w:rFonts w:ascii="Times New Roman" w:eastAsia="Times New Roman" w:hAnsi="Times New Roman" w:cs="Times New Roman"/>
          <w:iCs/>
          <w:sz w:val="20"/>
          <w:szCs w:val="20"/>
        </w:rPr>
        <w:t>Fig</w:t>
      </w:r>
      <w:r w:rsidR="006F0CAC">
        <w:rPr>
          <w:rFonts w:ascii="Times New Roman" w:eastAsia="Times New Roman" w:hAnsi="Times New Roman" w:cs="Times New Roman"/>
          <w:iCs/>
          <w:sz w:val="20"/>
          <w:szCs w:val="20"/>
        </w:rPr>
        <w:t>.</w:t>
      </w:r>
      <w:r w:rsidR="006F0CAC" w:rsidRPr="00EB108D">
        <w:rPr>
          <w:rFonts w:ascii="Times New Roman" w:eastAsia="Times New Roman" w:hAnsi="Times New Roman" w:cs="Times New Roman"/>
          <w:iCs/>
          <w:sz w:val="20"/>
          <w:szCs w:val="20"/>
        </w:rPr>
        <w:t xml:space="preserve"> 1</w:t>
      </w:r>
      <w:r w:rsidR="006F0CAC" w:rsidRPr="006A504E">
        <w:rPr>
          <w:rFonts w:ascii="Times New Roman" w:eastAsia="Times New Roman" w:hAnsi="Times New Roman" w:cs="Times New Roman"/>
          <w:sz w:val="20"/>
          <w:szCs w:val="20"/>
        </w:rPr>
        <w:t>.</w:t>
      </w:r>
      <w:r w:rsidR="006F0CAC">
        <w:rPr>
          <w:rFonts w:ascii="Times New Roman" w:eastAsia="Times New Roman" w:hAnsi="Times New Roman" w:cs="Times New Roman"/>
          <w:sz w:val="20"/>
          <w:szCs w:val="20"/>
        </w:rPr>
        <w:t xml:space="preserve"> </w:t>
      </w:r>
      <w:r w:rsidRPr="006A504E">
        <w:rPr>
          <w:rFonts w:ascii="Times New Roman" w:eastAsia="Times New Roman" w:hAnsi="Times New Roman" w:cs="Times New Roman"/>
          <w:sz w:val="20"/>
          <w:szCs w:val="20"/>
        </w:rPr>
        <w:t>Pre-fire samples are denoted by lightly-shaded points, whereas post-fire samples are denoted by opaque symbols. Note log-scale for concentration.</w:t>
      </w:r>
    </w:p>
    <w:p w14:paraId="42A68B2C" w14:textId="77777777" w:rsidR="00AF03D0" w:rsidRDefault="00AF03D0" w:rsidP="003F6ECC">
      <w:pPr>
        <w:rPr>
          <w:rFonts w:ascii="Times New Roman" w:eastAsia="Times New Roman" w:hAnsi="Times New Roman" w:cs="Times New Roman"/>
          <w:sz w:val="20"/>
          <w:szCs w:val="20"/>
        </w:rPr>
      </w:pPr>
    </w:p>
    <w:p w14:paraId="2E216F38" w14:textId="77777777" w:rsidR="00AF03D0" w:rsidRDefault="00AF03D0" w:rsidP="003F6ECC">
      <w:pPr>
        <w:rPr>
          <w:rFonts w:ascii="Times New Roman" w:eastAsia="Times New Roman" w:hAnsi="Times New Roman" w:cs="Times New Roman"/>
          <w:sz w:val="20"/>
          <w:szCs w:val="20"/>
        </w:rPr>
      </w:pPr>
    </w:p>
    <w:p w14:paraId="61CB0640" w14:textId="77777777" w:rsidR="0075667A" w:rsidRDefault="0075667A" w:rsidP="003F6ECC">
      <w:pPr>
        <w:rPr>
          <w:rFonts w:ascii="Times New Roman" w:eastAsia="Times New Roman" w:hAnsi="Times New Roman" w:cs="Times New Roman"/>
          <w:sz w:val="20"/>
          <w:szCs w:val="20"/>
        </w:rPr>
      </w:pPr>
    </w:p>
    <w:p w14:paraId="17F9784B" w14:textId="454D8D76" w:rsidR="0075667A" w:rsidRDefault="0075667A" w:rsidP="003F6ECC">
      <w:pPr>
        <w:rPr>
          <w:rFonts w:ascii="Times New Roman" w:eastAsia="Times New Roman" w:hAnsi="Times New Roman" w:cs="Times New Roman"/>
          <w:sz w:val="20"/>
          <w:szCs w:val="20"/>
        </w:rPr>
      </w:pPr>
      <w:r w:rsidRPr="0075667A">
        <w:rPr>
          <w:rFonts w:ascii="Times New Roman" w:eastAsia="Times New Roman" w:hAnsi="Times New Roman" w:cs="Times New Roman"/>
          <w:noProof/>
          <w:sz w:val="20"/>
          <w:szCs w:val="20"/>
        </w:rPr>
        <w:drawing>
          <wp:inline distT="0" distB="0" distL="0" distR="0" wp14:anchorId="4B38B57E" wp14:editId="30512553">
            <wp:extent cx="5943600" cy="2194560"/>
            <wp:effectExtent l="0" t="0" r="0" b="2540"/>
            <wp:docPr id="788005336" name="Picture 1" descr="A graph of different types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05336" name="Picture 1" descr="A graph of different types of objects&#10;&#10;Description automatically generated with medium confidence"/>
                    <pic:cNvPicPr/>
                  </pic:nvPicPr>
                  <pic:blipFill>
                    <a:blip r:embed="rId9"/>
                    <a:stretch>
                      <a:fillRect/>
                    </a:stretch>
                  </pic:blipFill>
                  <pic:spPr>
                    <a:xfrm>
                      <a:off x="0" y="0"/>
                      <a:ext cx="5943600" cy="2194560"/>
                    </a:xfrm>
                    <a:prstGeom prst="rect">
                      <a:avLst/>
                    </a:prstGeom>
                  </pic:spPr>
                </pic:pic>
              </a:graphicData>
            </a:graphic>
          </wp:inline>
        </w:drawing>
      </w:r>
    </w:p>
    <w:p w14:paraId="0BEE9C01" w14:textId="77777777" w:rsidR="0075667A" w:rsidRDefault="0075667A" w:rsidP="003F6ECC">
      <w:pPr>
        <w:rPr>
          <w:rFonts w:ascii="Times New Roman" w:eastAsia="Times New Roman" w:hAnsi="Times New Roman" w:cs="Times New Roman"/>
          <w:b/>
          <w:bCs/>
          <w:sz w:val="20"/>
          <w:szCs w:val="20"/>
        </w:rPr>
      </w:pPr>
    </w:p>
    <w:p w14:paraId="6D6E400B" w14:textId="0328972A" w:rsidR="0075667A" w:rsidRPr="0075667A" w:rsidRDefault="0075667A" w:rsidP="003F6ECC">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Supplementary Fig. 6</w:t>
      </w:r>
      <w:r>
        <w:rPr>
          <w:rFonts w:ascii="Times New Roman" w:eastAsia="Times New Roman" w:hAnsi="Times New Roman" w:cs="Times New Roman"/>
          <w:sz w:val="20"/>
          <w:szCs w:val="20"/>
        </w:rPr>
        <w:t xml:space="preserve"> </w:t>
      </w:r>
      <w:r w:rsidRPr="0075667A">
        <w:rPr>
          <w:rFonts w:ascii="Times New Roman" w:eastAsia="Times New Roman" w:hAnsi="Times New Roman" w:cs="Times New Roman"/>
          <w:sz w:val="20"/>
          <w:szCs w:val="20"/>
        </w:rPr>
        <w:t xml:space="preserve">Multi-year standardized effects of precipitation (Ppt), fire (Fire), and their interaction (Ppt x Fire) on </w:t>
      </w:r>
      <w:r w:rsidR="008D3A0B" w:rsidRPr="008D3A0B">
        <w:rPr>
          <w:rFonts w:ascii="Times New Roman" w:eastAsia="Times New Roman" w:hAnsi="Times New Roman" w:cs="Times New Roman"/>
          <w:sz w:val="20"/>
          <w:szCs w:val="20"/>
        </w:rPr>
        <w:t xml:space="preserve">standardized, log-transformed monthly observations </w:t>
      </w:r>
      <w:r w:rsidR="008D3A0B">
        <w:rPr>
          <w:rFonts w:ascii="Times New Roman" w:eastAsia="Times New Roman" w:hAnsi="Times New Roman" w:cs="Times New Roman"/>
          <w:sz w:val="20"/>
          <w:szCs w:val="20"/>
        </w:rPr>
        <w:t xml:space="preserve">of </w:t>
      </w:r>
      <w:r w:rsidRPr="0075667A">
        <w:rPr>
          <w:rFonts w:ascii="Times New Roman" w:eastAsia="Times New Roman" w:hAnsi="Times New Roman" w:cs="Times New Roman"/>
          <w:sz w:val="20"/>
          <w:szCs w:val="20"/>
        </w:rPr>
        <w:t xml:space="preserve">specific conductance </w:t>
      </w:r>
      <w:r w:rsidR="008D3A0B">
        <w:rPr>
          <w:rFonts w:ascii="Times New Roman" w:eastAsia="Times New Roman" w:hAnsi="Times New Roman" w:cs="Times New Roman"/>
          <w:sz w:val="20"/>
          <w:szCs w:val="20"/>
        </w:rPr>
        <w:t>in</w:t>
      </w:r>
      <w:r w:rsidRPr="0075667A">
        <w:rPr>
          <w:rFonts w:ascii="Times New Roman" w:eastAsia="Times New Roman" w:hAnsi="Times New Roman" w:cs="Times New Roman"/>
          <w:sz w:val="20"/>
          <w:szCs w:val="20"/>
        </w:rPr>
        <w:t xml:space="preserve"> aridland streams. Unlike in the main manuscript, the fire covariate presented in this figure is a binary variable, with 0 for unburned and 1 for burned. Sites identified as in Fig. 1. Weak effects (95% confidence intervals (CI) that do not overlap zero) are filled in gray, and strong positive and negative effects (99% CI that do not overlap zero) are filled in black. Error bars depict 99% CI.</w:t>
      </w:r>
    </w:p>
    <w:p w14:paraId="5E27DA28" w14:textId="77777777" w:rsidR="002C55D3" w:rsidRDefault="002C55D3"/>
    <w:sectPr w:rsidR="002C55D3" w:rsidSect="00785D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ECC"/>
    <w:rsid w:val="00005DF7"/>
    <w:rsid w:val="0005626E"/>
    <w:rsid w:val="00064A08"/>
    <w:rsid w:val="0008795D"/>
    <w:rsid w:val="000A2FFB"/>
    <w:rsid w:val="000B7198"/>
    <w:rsid w:val="000D7976"/>
    <w:rsid w:val="000E1EC7"/>
    <w:rsid w:val="00116CBF"/>
    <w:rsid w:val="00120632"/>
    <w:rsid w:val="001F514F"/>
    <w:rsid w:val="00285BEC"/>
    <w:rsid w:val="002B6923"/>
    <w:rsid w:val="002C55D3"/>
    <w:rsid w:val="002D30A5"/>
    <w:rsid w:val="002E538E"/>
    <w:rsid w:val="00315D8F"/>
    <w:rsid w:val="003421FA"/>
    <w:rsid w:val="00363A38"/>
    <w:rsid w:val="00391921"/>
    <w:rsid w:val="003C19E7"/>
    <w:rsid w:val="003F6ECC"/>
    <w:rsid w:val="0042020C"/>
    <w:rsid w:val="004541F6"/>
    <w:rsid w:val="00455B86"/>
    <w:rsid w:val="004939C8"/>
    <w:rsid w:val="004C1A25"/>
    <w:rsid w:val="005146F9"/>
    <w:rsid w:val="005303B7"/>
    <w:rsid w:val="005326E2"/>
    <w:rsid w:val="00562A95"/>
    <w:rsid w:val="00583951"/>
    <w:rsid w:val="00586386"/>
    <w:rsid w:val="005E0FB4"/>
    <w:rsid w:val="00600EE0"/>
    <w:rsid w:val="00612A6F"/>
    <w:rsid w:val="00626CF5"/>
    <w:rsid w:val="00673B16"/>
    <w:rsid w:val="00695961"/>
    <w:rsid w:val="006F0CAC"/>
    <w:rsid w:val="00726875"/>
    <w:rsid w:val="00745E33"/>
    <w:rsid w:val="00754896"/>
    <w:rsid w:val="0075667A"/>
    <w:rsid w:val="00774853"/>
    <w:rsid w:val="00785DF2"/>
    <w:rsid w:val="00792EC9"/>
    <w:rsid w:val="00797A33"/>
    <w:rsid w:val="007F6760"/>
    <w:rsid w:val="00803D47"/>
    <w:rsid w:val="0087056C"/>
    <w:rsid w:val="00870988"/>
    <w:rsid w:val="0088027A"/>
    <w:rsid w:val="008A2ABB"/>
    <w:rsid w:val="008A63E6"/>
    <w:rsid w:val="008C3D24"/>
    <w:rsid w:val="008C676C"/>
    <w:rsid w:val="008D397D"/>
    <w:rsid w:val="008D3A0B"/>
    <w:rsid w:val="008F495A"/>
    <w:rsid w:val="00901F72"/>
    <w:rsid w:val="00903E21"/>
    <w:rsid w:val="0091763A"/>
    <w:rsid w:val="00963740"/>
    <w:rsid w:val="00986DBE"/>
    <w:rsid w:val="00995AEE"/>
    <w:rsid w:val="009B2A0F"/>
    <w:rsid w:val="009B40A2"/>
    <w:rsid w:val="009B638E"/>
    <w:rsid w:val="009D4834"/>
    <w:rsid w:val="009F2E35"/>
    <w:rsid w:val="00A0714D"/>
    <w:rsid w:val="00A20426"/>
    <w:rsid w:val="00A37563"/>
    <w:rsid w:val="00AC0D40"/>
    <w:rsid w:val="00AC5E10"/>
    <w:rsid w:val="00AD3D8B"/>
    <w:rsid w:val="00AF03D0"/>
    <w:rsid w:val="00AF3118"/>
    <w:rsid w:val="00AF4F40"/>
    <w:rsid w:val="00AF53A5"/>
    <w:rsid w:val="00B124E4"/>
    <w:rsid w:val="00B31667"/>
    <w:rsid w:val="00BB078E"/>
    <w:rsid w:val="00C1729C"/>
    <w:rsid w:val="00C40931"/>
    <w:rsid w:val="00C744F1"/>
    <w:rsid w:val="00C76D35"/>
    <w:rsid w:val="00D20F70"/>
    <w:rsid w:val="00D64C75"/>
    <w:rsid w:val="00D76D57"/>
    <w:rsid w:val="00DA6A92"/>
    <w:rsid w:val="00DE3399"/>
    <w:rsid w:val="00DF42EB"/>
    <w:rsid w:val="00E02906"/>
    <w:rsid w:val="00E81930"/>
    <w:rsid w:val="00E83A74"/>
    <w:rsid w:val="00E93473"/>
    <w:rsid w:val="00EA4E8F"/>
    <w:rsid w:val="00F16A17"/>
    <w:rsid w:val="00F23D2E"/>
    <w:rsid w:val="00F74B0A"/>
    <w:rsid w:val="00F8379E"/>
    <w:rsid w:val="00FA1B36"/>
    <w:rsid w:val="00FD2C73"/>
    <w:rsid w:val="00FE6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E67FB0"/>
  <w15:chartTrackingRefBased/>
  <w15:docId w15:val="{943E9A21-EAC3-8E4D-80ED-C7086C49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CC"/>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3F6ECC"/>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3F6ECC"/>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3F6ECC"/>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3F6ECC"/>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3F6ECC"/>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3F6EC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ECC"/>
    <w:rPr>
      <w:rFonts w:ascii="Arial" w:eastAsia="Arial" w:hAnsi="Arial" w:cs="Arial"/>
      <w:sz w:val="40"/>
      <w:szCs w:val="40"/>
      <w:lang w:val="en"/>
    </w:rPr>
  </w:style>
  <w:style w:type="character" w:customStyle="1" w:styleId="Heading2Char">
    <w:name w:val="Heading 2 Char"/>
    <w:basedOn w:val="DefaultParagraphFont"/>
    <w:link w:val="Heading2"/>
    <w:uiPriority w:val="9"/>
    <w:semiHidden/>
    <w:rsid w:val="003F6ECC"/>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3F6ECC"/>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3F6ECC"/>
    <w:rPr>
      <w:rFonts w:ascii="Arial" w:eastAsia="Arial" w:hAnsi="Arial" w:cs="Arial"/>
      <w:color w:val="666666"/>
      <w:lang w:val="en"/>
    </w:rPr>
  </w:style>
  <w:style w:type="character" w:customStyle="1" w:styleId="Heading5Char">
    <w:name w:val="Heading 5 Char"/>
    <w:basedOn w:val="DefaultParagraphFont"/>
    <w:link w:val="Heading5"/>
    <w:uiPriority w:val="9"/>
    <w:semiHidden/>
    <w:rsid w:val="003F6ECC"/>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3F6ECC"/>
    <w:rPr>
      <w:rFonts w:ascii="Arial" w:eastAsia="Arial" w:hAnsi="Arial" w:cs="Arial"/>
      <w:i/>
      <w:color w:val="666666"/>
      <w:sz w:val="22"/>
      <w:szCs w:val="22"/>
      <w:lang w:val="en"/>
    </w:rPr>
  </w:style>
  <w:style w:type="paragraph" w:styleId="Title">
    <w:name w:val="Title"/>
    <w:basedOn w:val="Normal"/>
    <w:next w:val="Normal"/>
    <w:link w:val="TitleChar"/>
    <w:uiPriority w:val="10"/>
    <w:qFormat/>
    <w:rsid w:val="003F6ECC"/>
    <w:pPr>
      <w:keepNext/>
      <w:keepLines/>
      <w:spacing w:after="60"/>
    </w:pPr>
    <w:rPr>
      <w:sz w:val="52"/>
      <w:szCs w:val="52"/>
    </w:rPr>
  </w:style>
  <w:style w:type="character" w:customStyle="1" w:styleId="TitleChar">
    <w:name w:val="Title Char"/>
    <w:basedOn w:val="DefaultParagraphFont"/>
    <w:link w:val="Title"/>
    <w:uiPriority w:val="10"/>
    <w:rsid w:val="003F6ECC"/>
    <w:rPr>
      <w:rFonts w:ascii="Arial" w:eastAsia="Arial" w:hAnsi="Arial" w:cs="Arial"/>
      <w:sz w:val="52"/>
      <w:szCs w:val="52"/>
      <w:lang w:val="en"/>
    </w:rPr>
  </w:style>
  <w:style w:type="paragraph" w:styleId="Subtitle">
    <w:name w:val="Subtitle"/>
    <w:basedOn w:val="Normal"/>
    <w:next w:val="Normal"/>
    <w:link w:val="SubtitleChar"/>
    <w:uiPriority w:val="11"/>
    <w:qFormat/>
    <w:rsid w:val="003F6ECC"/>
    <w:pPr>
      <w:keepNext/>
      <w:keepLines/>
      <w:spacing w:after="320"/>
    </w:pPr>
    <w:rPr>
      <w:color w:val="666666"/>
      <w:sz w:val="30"/>
      <w:szCs w:val="30"/>
    </w:rPr>
  </w:style>
  <w:style w:type="character" w:customStyle="1" w:styleId="SubtitleChar">
    <w:name w:val="Subtitle Char"/>
    <w:basedOn w:val="DefaultParagraphFont"/>
    <w:link w:val="Subtitle"/>
    <w:uiPriority w:val="11"/>
    <w:rsid w:val="003F6ECC"/>
    <w:rPr>
      <w:rFonts w:ascii="Arial" w:eastAsia="Arial" w:hAnsi="Arial" w:cs="Arial"/>
      <w:color w:val="666666"/>
      <w:sz w:val="30"/>
      <w:szCs w:val="30"/>
      <w:lang w:val="en"/>
    </w:rPr>
  </w:style>
  <w:style w:type="paragraph" w:styleId="Header">
    <w:name w:val="header"/>
    <w:basedOn w:val="Normal"/>
    <w:link w:val="HeaderChar"/>
    <w:uiPriority w:val="99"/>
    <w:unhideWhenUsed/>
    <w:rsid w:val="003F6ECC"/>
    <w:pPr>
      <w:tabs>
        <w:tab w:val="center" w:pos="4680"/>
        <w:tab w:val="right" w:pos="9360"/>
      </w:tabs>
      <w:spacing w:line="240" w:lineRule="auto"/>
    </w:pPr>
  </w:style>
  <w:style w:type="character" w:customStyle="1" w:styleId="HeaderChar">
    <w:name w:val="Header Char"/>
    <w:basedOn w:val="DefaultParagraphFont"/>
    <w:link w:val="Header"/>
    <w:uiPriority w:val="99"/>
    <w:rsid w:val="003F6ECC"/>
    <w:rPr>
      <w:rFonts w:ascii="Arial" w:eastAsia="Arial" w:hAnsi="Arial" w:cs="Arial"/>
      <w:sz w:val="22"/>
      <w:szCs w:val="22"/>
      <w:lang w:val="en"/>
    </w:rPr>
  </w:style>
  <w:style w:type="paragraph" w:styleId="Footer">
    <w:name w:val="footer"/>
    <w:basedOn w:val="Normal"/>
    <w:link w:val="FooterChar"/>
    <w:uiPriority w:val="99"/>
    <w:unhideWhenUsed/>
    <w:rsid w:val="003F6ECC"/>
    <w:pPr>
      <w:tabs>
        <w:tab w:val="center" w:pos="4680"/>
        <w:tab w:val="right" w:pos="9360"/>
      </w:tabs>
      <w:spacing w:line="240" w:lineRule="auto"/>
    </w:pPr>
  </w:style>
  <w:style w:type="character" w:customStyle="1" w:styleId="FooterChar">
    <w:name w:val="Footer Char"/>
    <w:basedOn w:val="DefaultParagraphFont"/>
    <w:link w:val="Footer"/>
    <w:uiPriority w:val="99"/>
    <w:rsid w:val="003F6ECC"/>
    <w:rPr>
      <w:rFonts w:ascii="Arial" w:eastAsia="Arial" w:hAnsi="Arial" w:cs="Arial"/>
      <w:sz w:val="22"/>
      <w:szCs w:val="22"/>
      <w:lang w:val="en"/>
    </w:rPr>
  </w:style>
  <w:style w:type="paragraph" w:styleId="ListParagraph">
    <w:name w:val="List Paragraph"/>
    <w:basedOn w:val="Normal"/>
    <w:uiPriority w:val="34"/>
    <w:qFormat/>
    <w:rsid w:val="003F6ECC"/>
    <w:pPr>
      <w:ind w:left="720"/>
      <w:contextualSpacing/>
    </w:pPr>
  </w:style>
  <w:style w:type="character" w:styleId="Hyperlink">
    <w:name w:val="Hyperlink"/>
    <w:basedOn w:val="DefaultParagraphFont"/>
    <w:uiPriority w:val="99"/>
    <w:unhideWhenUsed/>
    <w:rsid w:val="003F6ECC"/>
    <w:rPr>
      <w:color w:val="0563C1" w:themeColor="hyperlink"/>
      <w:u w:val="single"/>
    </w:rPr>
  </w:style>
  <w:style w:type="character" w:styleId="UnresolvedMention">
    <w:name w:val="Unresolved Mention"/>
    <w:basedOn w:val="DefaultParagraphFont"/>
    <w:uiPriority w:val="99"/>
    <w:semiHidden/>
    <w:unhideWhenUsed/>
    <w:rsid w:val="003F6ECC"/>
    <w:rPr>
      <w:color w:val="605E5C"/>
      <w:shd w:val="clear" w:color="auto" w:fill="E1DFDD"/>
    </w:rPr>
  </w:style>
  <w:style w:type="character" w:styleId="LineNumber">
    <w:name w:val="line number"/>
    <w:basedOn w:val="DefaultParagraphFont"/>
    <w:uiPriority w:val="99"/>
    <w:semiHidden/>
    <w:unhideWhenUsed/>
    <w:rsid w:val="003F6ECC"/>
  </w:style>
  <w:style w:type="paragraph" w:styleId="Revision">
    <w:name w:val="Revision"/>
    <w:hidden/>
    <w:uiPriority w:val="99"/>
    <w:semiHidden/>
    <w:rsid w:val="009B638E"/>
    <w:rPr>
      <w:rFonts w:ascii="Arial" w:eastAsia="Arial" w:hAnsi="Arial" w:cs="Arial"/>
      <w:sz w:val="22"/>
      <w:szCs w:val="22"/>
      <w:lang w:val="en"/>
    </w:rPr>
  </w:style>
  <w:style w:type="character" w:styleId="FollowedHyperlink">
    <w:name w:val="FollowedHyperlink"/>
    <w:basedOn w:val="DefaultParagraphFont"/>
    <w:uiPriority w:val="99"/>
    <w:semiHidden/>
    <w:unhideWhenUsed/>
    <w:rsid w:val="000879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8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3953</Words>
  <Characters>22535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Heili Lowman</dc:creator>
  <cp:keywords/>
  <dc:description/>
  <cp:lastModifiedBy>Heili Lowman, Ph.D.</cp:lastModifiedBy>
  <cp:revision>3</cp:revision>
  <dcterms:created xsi:type="dcterms:W3CDTF">2024-05-28T15:29:00Z</dcterms:created>
  <dcterms:modified xsi:type="dcterms:W3CDTF">2024-05-28T15:29:00Z</dcterms:modified>
</cp:coreProperties>
</file>