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F69BA" w14:textId="24414D67" w:rsidR="00A6032B" w:rsidRPr="00C850DB" w:rsidRDefault="00A6032B" w:rsidP="00A6032B">
      <w:pPr>
        <w:spacing w:after="0" w:line="360" w:lineRule="auto"/>
        <w:jc w:val="both"/>
        <w:rPr>
          <w:rFonts w:ascii="Times New Roman" w:hAnsi="Times New Roman" w:cs="Times New Roman"/>
          <w:b/>
          <w:sz w:val="24"/>
          <w:szCs w:val="24"/>
          <w:lang w:val="en-GB"/>
        </w:rPr>
      </w:pPr>
      <w:r w:rsidRPr="00C850DB">
        <w:rPr>
          <w:rFonts w:ascii="Times New Roman" w:hAnsi="Times New Roman" w:cs="Times New Roman"/>
          <w:b/>
          <w:sz w:val="24"/>
          <w:szCs w:val="24"/>
          <w:lang w:val="en-GB"/>
        </w:rPr>
        <w:t>Supplementary Material</w:t>
      </w:r>
      <w:r w:rsidR="005A79E5" w:rsidRPr="00C850DB">
        <w:rPr>
          <w:rFonts w:ascii="Times New Roman" w:hAnsi="Times New Roman" w:cs="Times New Roman"/>
          <w:b/>
          <w:sz w:val="24"/>
          <w:szCs w:val="24"/>
          <w:lang w:val="en-GB"/>
        </w:rPr>
        <w:t xml:space="preserve"> File</w:t>
      </w:r>
    </w:p>
    <w:p w14:paraId="3FB53269" w14:textId="77777777" w:rsidR="00A6032B" w:rsidRPr="00C850DB" w:rsidRDefault="00A6032B" w:rsidP="00A6032B">
      <w:pPr>
        <w:spacing w:after="0" w:line="240" w:lineRule="auto"/>
        <w:rPr>
          <w:rFonts w:ascii="Times New Roman" w:hAnsi="Times New Roman" w:cs="Times New Roman"/>
          <w:sz w:val="24"/>
          <w:szCs w:val="24"/>
          <w:lang w:val="en-GB"/>
        </w:rPr>
      </w:pPr>
      <w:bookmarkStart w:id="0" w:name="_Hlk101516006"/>
    </w:p>
    <w:bookmarkEnd w:id="0"/>
    <w:p w14:paraId="75964549" w14:textId="77777777" w:rsidR="003D098F" w:rsidRPr="00C850DB" w:rsidRDefault="003D098F" w:rsidP="003D098F">
      <w:pPr>
        <w:spacing w:after="0" w:line="360" w:lineRule="auto"/>
        <w:jc w:val="both"/>
        <w:rPr>
          <w:rFonts w:ascii="Times New Roman" w:hAnsi="Times New Roman" w:cs="Times New Roman"/>
          <w:bCs/>
          <w:iCs/>
          <w:sz w:val="24"/>
          <w:szCs w:val="24"/>
          <w:lang w:val="en-GB"/>
        </w:rPr>
      </w:pPr>
      <w:r w:rsidRPr="00C850DB">
        <w:rPr>
          <w:rFonts w:ascii="Times New Roman" w:eastAsia="Times New Roman" w:hAnsi="Times New Roman" w:cs="Times New Roman"/>
          <w:b/>
          <w:sz w:val="24"/>
          <w:szCs w:val="24"/>
          <w:lang w:val="en-GB" w:eastAsia="tr-TR"/>
        </w:rPr>
        <w:t>Mapping geochemical distribution, toxicity and ecological risk indices of potentially toxic elements in cultured fish and surface water (</w:t>
      </w:r>
      <w:proofErr w:type="spellStart"/>
      <w:r w:rsidRPr="00C850DB">
        <w:rPr>
          <w:rFonts w:ascii="Times New Roman" w:eastAsia="Times New Roman" w:hAnsi="Times New Roman" w:cs="Times New Roman"/>
          <w:b/>
          <w:sz w:val="24"/>
          <w:szCs w:val="24"/>
          <w:lang w:val="en-GB" w:eastAsia="tr-TR"/>
        </w:rPr>
        <w:t>Blacksea</w:t>
      </w:r>
      <w:proofErr w:type="spellEnd"/>
      <w:r w:rsidRPr="00C850DB">
        <w:rPr>
          <w:rFonts w:ascii="Times New Roman" w:eastAsia="Times New Roman" w:hAnsi="Times New Roman" w:cs="Times New Roman"/>
          <w:b/>
          <w:sz w:val="24"/>
          <w:szCs w:val="24"/>
          <w:lang w:val="en-GB" w:eastAsia="tr-TR"/>
        </w:rPr>
        <w:t xml:space="preserve"> catchment/ </w:t>
      </w:r>
      <w:proofErr w:type="spellStart"/>
      <w:r w:rsidRPr="00C850DB">
        <w:rPr>
          <w:rFonts w:ascii="Times New Roman" w:eastAsia="Times New Roman" w:hAnsi="Times New Roman" w:cs="Times New Roman"/>
          <w:b/>
          <w:sz w:val="24"/>
          <w:szCs w:val="24"/>
          <w:lang w:val="en-GB" w:eastAsia="tr-TR"/>
        </w:rPr>
        <w:t>Türkiye</w:t>
      </w:r>
      <w:proofErr w:type="spellEnd"/>
      <w:r w:rsidRPr="00C850DB">
        <w:rPr>
          <w:rFonts w:ascii="Times New Roman" w:eastAsia="Times New Roman" w:hAnsi="Times New Roman" w:cs="Times New Roman"/>
          <w:b/>
          <w:sz w:val="24"/>
          <w:szCs w:val="24"/>
          <w:lang w:val="en-GB" w:eastAsia="tr-TR"/>
        </w:rPr>
        <w:t>)</w:t>
      </w:r>
    </w:p>
    <w:p w14:paraId="21100729" w14:textId="77777777" w:rsidR="00974E64" w:rsidRPr="00C850DB" w:rsidRDefault="00974E64" w:rsidP="003D098F">
      <w:pPr>
        <w:spacing w:after="0" w:line="360" w:lineRule="auto"/>
        <w:jc w:val="both"/>
        <w:rPr>
          <w:rFonts w:ascii="Times New Roman" w:hAnsi="Times New Roman" w:cs="Times New Roman"/>
          <w:bCs/>
          <w:iCs/>
          <w:sz w:val="24"/>
          <w:szCs w:val="24"/>
          <w:lang w:val="en-GB"/>
        </w:rPr>
      </w:pPr>
    </w:p>
    <w:p w14:paraId="20ED0625" w14:textId="77777777" w:rsidR="003D098F" w:rsidRPr="00C850DB" w:rsidRDefault="003D098F" w:rsidP="003D098F">
      <w:pPr>
        <w:spacing w:after="0" w:line="360" w:lineRule="auto"/>
        <w:jc w:val="both"/>
        <w:rPr>
          <w:rFonts w:ascii="Times New Roman" w:hAnsi="Times New Roman" w:cs="Times New Roman"/>
          <w:bCs/>
          <w:iCs/>
          <w:sz w:val="20"/>
          <w:szCs w:val="20"/>
          <w:lang w:val="en-GB"/>
        </w:rPr>
      </w:pPr>
      <w:r w:rsidRPr="00C850DB">
        <w:rPr>
          <w:rFonts w:ascii="Times New Roman" w:hAnsi="Times New Roman" w:cs="Times New Roman"/>
          <w:bCs/>
          <w:iCs/>
          <w:sz w:val="20"/>
          <w:szCs w:val="20"/>
          <w:lang w:val="en-GB"/>
        </w:rPr>
        <w:t xml:space="preserve">Mustafa </w:t>
      </w:r>
      <w:proofErr w:type="spellStart"/>
      <w:r w:rsidRPr="00C850DB">
        <w:rPr>
          <w:rFonts w:ascii="Times New Roman" w:hAnsi="Times New Roman" w:cs="Times New Roman"/>
          <w:bCs/>
          <w:iCs/>
          <w:sz w:val="20"/>
          <w:szCs w:val="20"/>
          <w:lang w:val="en-GB"/>
        </w:rPr>
        <w:t>TÜRKMEN</w:t>
      </w:r>
      <w:r w:rsidRPr="00C850DB">
        <w:rPr>
          <w:rFonts w:ascii="Times New Roman" w:hAnsi="Times New Roman" w:cs="Times New Roman"/>
          <w:bCs/>
          <w:iCs/>
          <w:sz w:val="20"/>
          <w:szCs w:val="20"/>
          <w:vertAlign w:val="superscript"/>
          <w:lang w:val="en-GB"/>
        </w:rPr>
        <w:t>a</w:t>
      </w:r>
      <w:proofErr w:type="spellEnd"/>
      <w:r w:rsidRPr="00C850DB">
        <w:rPr>
          <w:rFonts w:ascii="Times New Roman" w:hAnsi="Times New Roman" w:cs="Times New Roman"/>
          <w:bCs/>
          <w:iCs/>
          <w:sz w:val="20"/>
          <w:szCs w:val="20"/>
          <w:lang w:val="en-GB"/>
        </w:rPr>
        <w:t xml:space="preserve">, Erkan </w:t>
      </w:r>
      <w:proofErr w:type="spellStart"/>
      <w:r w:rsidRPr="00C850DB">
        <w:rPr>
          <w:rFonts w:ascii="Times New Roman" w:hAnsi="Times New Roman" w:cs="Times New Roman"/>
          <w:bCs/>
          <w:iCs/>
          <w:sz w:val="20"/>
          <w:szCs w:val="20"/>
          <w:lang w:val="en-GB"/>
        </w:rPr>
        <w:t>KALIPCI</w:t>
      </w:r>
      <w:r w:rsidRPr="00C850DB">
        <w:rPr>
          <w:rFonts w:ascii="Times New Roman" w:hAnsi="Times New Roman" w:cs="Times New Roman"/>
          <w:bCs/>
          <w:iCs/>
          <w:sz w:val="20"/>
          <w:szCs w:val="20"/>
          <w:vertAlign w:val="superscript"/>
          <w:lang w:val="en-GB"/>
        </w:rPr>
        <w:t>b</w:t>
      </w:r>
      <w:proofErr w:type="spellEnd"/>
      <w:r w:rsidRPr="00C850DB">
        <w:rPr>
          <w:rFonts w:ascii="Times New Roman" w:hAnsi="Times New Roman" w:cs="Times New Roman"/>
          <w:bCs/>
          <w:iCs/>
          <w:sz w:val="20"/>
          <w:szCs w:val="20"/>
          <w:lang w:val="en-GB"/>
        </w:rPr>
        <w:t xml:space="preserve">, Mehmet Ali </w:t>
      </w:r>
      <w:proofErr w:type="spellStart"/>
      <w:r w:rsidRPr="00C850DB">
        <w:rPr>
          <w:rFonts w:ascii="Times New Roman" w:hAnsi="Times New Roman" w:cs="Times New Roman"/>
          <w:bCs/>
          <w:iCs/>
          <w:sz w:val="20"/>
          <w:szCs w:val="20"/>
          <w:lang w:val="en-GB"/>
        </w:rPr>
        <w:t>DERELİ</w:t>
      </w:r>
      <w:r w:rsidRPr="00C850DB">
        <w:rPr>
          <w:rFonts w:ascii="Times New Roman" w:hAnsi="Times New Roman" w:cs="Times New Roman"/>
          <w:bCs/>
          <w:iCs/>
          <w:sz w:val="20"/>
          <w:szCs w:val="20"/>
          <w:vertAlign w:val="superscript"/>
          <w:lang w:val="en-GB"/>
        </w:rPr>
        <w:t>b</w:t>
      </w:r>
      <w:proofErr w:type="spellEnd"/>
      <w:r w:rsidRPr="00C850DB">
        <w:rPr>
          <w:rFonts w:ascii="Times New Roman" w:hAnsi="Times New Roman" w:cs="Times New Roman"/>
          <w:bCs/>
          <w:iCs/>
          <w:sz w:val="20"/>
          <w:szCs w:val="20"/>
          <w:vertAlign w:val="superscript"/>
          <w:lang w:val="en-GB"/>
        </w:rPr>
        <w:t>*</w:t>
      </w:r>
      <w:r w:rsidRPr="00C850DB">
        <w:rPr>
          <w:rFonts w:ascii="Times New Roman" w:hAnsi="Times New Roman" w:cs="Times New Roman"/>
          <w:bCs/>
          <w:iCs/>
          <w:sz w:val="20"/>
          <w:szCs w:val="20"/>
          <w:lang w:val="en-GB"/>
        </w:rPr>
        <w:t xml:space="preserve">, </w:t>
      </w:r>
      <w:proofErr w:type="spellStart"/>
      <w:r w:rsidRPr="00C850DB">
        <w:rPr>
          <w:rFonts w:ascii="Times New Roman" w:hAnsi="Times New Roman" w:cs="Times New Roman"/>
          <w:bCs/>
          <w:iCs/>
          <w:sz w:val="20"/>
          <w:szCs w:val="20"/>
          <w:lang w:val="en-GB"/>
        </w:rPr>
        <w:t>Hüseyin</w:t>
      </w:r>
      <w:proofErr w:type="spellEnd"/>
      <w:r w:rsidRPr="00C850DB">
        <w:rPr>
          <w:rFonts w:ascii="Times New Roman" w:hAnsi="Times New Roman" w:cs="Times New Roman"/>
          <w:bCs/>
          <w:iCs/>
          <w:sz w:val="20"/>
          <w:szCs w:val="20"/>
          <w:lang w:val="en-GB"/>
        </w:rPr>
        <w:t xml:space="preserve"> </w:t>
      </w:r>
      <w:proofErr w:type="spellStart"/>
      <w:r w:rsidRPr="00C850DB">
        <w:rPr>
          <w:rFonts w:ascii="Times New Roman" w:hAnsi="Times New Roman" w:cs="Times New Roman"/>
          <w:bCs/>
          <w:iCs/>
          <w:sz w:val="20"/>
          <w:szCs w:val="20"/>
          <w:lang w:val="en-GB"/>
        </w:rPr>
        <w:t>CÜCE</w:t>
      </w:r>
      <w:r w:rsidRPr="00C850DB">
        <w:rPr>
          <w:rFonts w:ascii="Times New Roman" w:hAnsi="Times New Roman" w:cs="Times New Roman"/>
          <w:bCs/>
          <w:iCs/>
          <w:sz w:val="20"/>
          <w:szCs w:val="20"/>
          <w:vertAlign w:val="superscript"/>
          <w:lang w:val="en-GB"/>
        </w:rPr>
        <w:t>c</w:t>
      </w:r>
      <w:proofErr w:type="spellEnd"/>
      <w:r w:rsidRPr="00C850DB">
        <w:rPr>
          <w:rFonts w:ascii="Times New Roman" w:hAnsi="Times New Roman" w:cs="Times New Roman"/>
          <w:bCs/>
          <w:iCs/>
          <w:sz w:val="20"/>
          <w:szCs w:val="20"/>
          <w:lang w:val="en-GB"/>
        </w:rPr>
        <w:t xml:space="preserve">, </w:t>
      </w:r>
      <w:proofErr w:type="spellStart"/>
      <w:r w:rsidRPr="00C850DB">
        <w:rPr>
          <w:rFonts w:ascii="Times New Roman" w:hAnsi="Times New Roman" w:cs="Times New Roman"/>
          <w:bCs/>
          <w:iCs/>
          <w:sz w:val="20"/>
          <w:szCs w:val="20"/>
          <w:lang w:val="en-GB"/>
        </w:rPr>
        <w:t>Aysun</w:t>
      </w:r>
      <w:proofErr w:type="spellEnd"/>
      <w:r w:rsidRPr="00C850DB">
        <w:rPr>
          <w:rFonts w:ascii="Times New Roman" w:hAnsi="Times New Roman" w:cs="Times New Roman"/>
          <w:bCs/>
          <w:iCs/>
          <w:sz w:val="20"/>
          <w:szCs w:val="20"/>
          <w:lang w:val="en-GB"/>
        </w:rPr>
        <w:t xml:space="preserve"> </w:t>
      </w:r>
      <w:proofErr w:type="spellStart"/>
      <w:r w:rsidRPr="00C850DB">
        <w:rPr>
          <w:rFonts w:ascii="Times New Roman" w:hAnsi="Times New Roman" w:cs="Times New Roman"/>
          <w:bCs/>
          <w:iCs/>
          <w:sz w:val="20"/>
          <w:szCs w:val="20"/>
          <w:lang w:val="en-GB"/>
        </w:rPr>
        <w:t>TÜRKMEN</w:t>
      </w:r>
      <w:r w:rsidRPr="00C850DB">
        <w:rPr>
          <w:rFonts w:ascii="Times New Roman" w:hAnsi="Times New Roman" w:cs="Times New Roman"/>
          <w:bCs/>
          <w:iCs/>
          <w:sz w:val="20"/>
          <w:szCs w:val="20"/>
          <w:vertAlign w:val="superscript"/>
          <w:lang w:val="en-GB"/>
        </w:rPr>
        <w:t>d</w:t>
      </w:r>
      <w:proofErr w:type="spellEnd"/>
    </w:p>
    <w:p w14:paraId="2828BF94" w14:textId="3E4A4B49" w:rsidR="0087573D" w:rsidRPr="00C850DB" w:rsidRDefault="0087573D">
      <w:pPr>
        <w:rPr>
          <w:lang w:val="en-GB"/>
        </w:rPr>
      </w:pPr>
    </w:p>
    <w:p w14:paraId="4BE21B25" w14:textId="0CE033B0" w:rsidR="001A0C05" w:rsidRPr="00C850DB" w:rsidRDefault="009D6A20" w:rsidP="001A0C05">
      <w:pPr>
        <w:spacing w:after="360"/>
        <w:jc w:val="both"/>
        <w:rPr>
          <w:rFonts w:ascii="Times New Roman" w:hAnsi="Times New Roman" w:cs="Times New Roman"/>
          <w:b/>
          <w:sz w:val="24"/>
          <w:szCs w:val="24"/>
          <w:shd w:val="clear" w:color="auto" w:fill="FFFFFF"/>
          <w:lang w:val="en-GB"/>
        </w:rPr>
      </w:pPr>
      <w:r w:rsidRPr="00C850DB">
        <w:rPr>
          <w:rFonts w:ascii="Times New Roman" w:hAnsi="Times New Roman" w:cs="Times New Roman"/>
          <w:b/>
          <w:sz w:val="24"/>
          <w:szCs w:val="24"/>
          <w:shd w:val="clear" w:color="auto" w:fill="FFFFFF"/>
          <w:lang w:val="en-GB"/>
        </w:rPr>
        <w:t>1.Analysis of Health Risk I</w:t>
      </w:r>
      <w:r w:rsidR="001A0C05" w:rsidRPr="00C850DB">
        <w:rPr>
          <w:rFonts w:ascii="Times New Roman" w:hAnsi="Times New Roman" w:cs="Times New Roman"/>
          <w:b/>
          <w:sz w:val="24"/>
          <w:szCs w:val="24"/>
          <w:shd w:val="clear" w:color="auto" w:fill="FFFFFF"/>
          <w:lang w:val="en-GB"/>
        </w:rPr>
        <w:t xml:space="preserve">ndexes </w:t>
      </w:r>
    </w:p>
    <w:p w14:paraId="11F9DBCF" w14:textId="6B9E6F40" w:rsidR="001A0C05" w:rsidRPr="00C850DB" w:rsidRDefault="001A0C05" w:rsidP="001A0C05">
      <w:pPr>
        <w:spacing w:after="360"/>
        <w:jc w:val="both"/>
        <w:rPr>
          <w:rFonts w:ascii="Times New Roman" w:hAnsi="Times New Roman" w:cs="Times New Roman"/>
          <w:b/>
          <w:sz w:val="24"/>
          <w:szCs w:val="24"/>
          <w:lang w:val="en-GB"/>
        </w:rPr>
      </w:pPr>
      <w:r w:rsidRPr="00C850DB">
        <w:rPr>
          <w:rFonts w:ascii="Times New Roman" w:hAnsi="Times New Roman" w:cs="Times New Roman"/>
          <w:b/>
          <w:sz w:val="24"/>
          <w:szCs w:val="24"/>
          <w:lang w:val="en-GB"/>
        </w:rPr>
        <w:t>1.1. Assessment of Metal Pollution Index (MPI)</w:t>
      </w:r>
    </w:p>
    <w:p w14:paraId="39724846" w14:textId="77777777" w:rsidR="001A0C05" w:rsidRPr="00C850DB" w:rsidRDefault="001A0C05" w:rsidP="001A0C05">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 xml:space="preserve">The Metal Pollution Index is a mathematical model that epitomize the value for all metals in a single form. MPI is a credible and accurate index to monitor PTEs contamination in the food and the aquatic ecosystem. In this study; MPI was calculated following the equation proposed by </w:t>
      </w:r>
      <w:proofErr w:type="spellStart"/>
      <w:r w:rsidRPr="00C850DB">
        <w:rPr>
          <w:rFonts w:ascii="Times New Roman" w:hAnsi="Times New Roman" w:cs="Times New Roman"/>
          <w:sz w:val="24"/>
          <w:szCs w:val="24"/>
          <w:lang w:val="en-GB"/>
        </w:rPr>
        <w:t>Usero</w:t>
      </w:r>
      <w:proofErr w:type="spellEnd"/>
      <w:r w:rsidRPr="00C850DB">
        <w:rPr>
          <w:rFonts w:ascii="Times New Roman" w:hAnsi="Times New Roman" w:cs="Times New Roman"/>
          <w:sz w:val="24"/>
          <w:szCs w:val="24"/>
          <w:lang w:val="en-GB"/>
        </w:rPr>
        <w:t xml:space="preserve"> et al. (1997):</w:t>
      </w:r>
    </w:p>
    <w:p w14:paraId="704B887B" w14:textId="77777777" w:rsidR="001A0C05" w:rsidRPr="00C850DB" w:rsidRDefault="001A0C05" w:rsidP="001A0C05">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MPI = (Cf</w:t>
      </w:r>
      <w:r w:rsidRPr="00C850DB">
        <w:rPr>
          <w:rFonts w:ascii="Times New Roman" w:hAnsi="Times New Roman" w:cs="Times New Roman"/>
          <w:sz w:val="24"/>
          <w:szCs w:val="24"/>
          <w:vertAlign w:val="subscript"/>
          <w:lang w:val="en-GB"/>
        </w:rPr>
        <w:t>1</w:t>
      </w:r>
      <w:r w:rsidRPr="00C850DB">
        <w:rPr>
          <w:rFonts w:ascii="Times New Roman" w:hAnsi="Times New Roman" w:cs="Times New Roman"/>
          <w:sz w:val="24"/>
          <w:szCs w:val="24"/>
          <w:lang w:val="en-GB"/>
        </w:rPr>
        <w:t>xCf</w:t>
      </w:r>
      <w:r w:rsidRPr="00C850DB">
        <w:rPr>
          <w:rFonts w:ascii="Times New Roman" w:hAnsi="Times New Roman" w:cs="Times New Roman"/>
          <w:sz w:val="24"/>
          <w:szCs w:val="24"/>
          <w:vertAlign w:val="subscript"/>
          <w:lang w:val="en-GB"/>
        </w:rPr>
        <w:t>2</w:t>
      </w:r>
      <w:r w:rsidRPr="00C850DB">
        <w:rPr>
          <w:rFonts w:ascii="Times New Roman" w:hAnsi="Times New Roman" w:cs="Times New Roman"/>
          <w:sz w:val="24"/>
          <w:szCs w:val="24"/>
          <w:lang w:val="en-GB"/>
        </w:rPr>
        <w:t>xCf</w:t>
      </w:r>
      <w:r w:rsidRPr="00C850DB">
        <w:rPr>
          <w:rFonts w:ascii="Times New Roman" w:hAnsi="Times New Roman" w:cs="Times New Roman"/>
          <w:sz w:val="24"/>
          <w:szCs w:val="24"/>
          <w:vertAlign w:val="subscript"/>
          <w:lang w:val="en-GB"/>
        </w:rPr>
        <w:t>3</w:t>
      </w:r>
      <w:r w:rsidRPr="00C850DB">
        <w:rPr>
          <w:rFonts w:ascii="Times New Roman" w:hAnsi="Times New Roman" w:cs="Times New Roman"/>
          <w:sz w:val="24"/>
          <w:szCs w:val="24"/>
          <w:lang w:val="en-GB"/>
        </w:rPr>
        <w:t xml:space="preserve">x … </w:t>
      </w:r>
      <w:proofErr w:type="spellStart"/>
      <w:r w:rsidRPr="00C850DB">
        <w:rPr>
          <w:rFonts w:ascii="Times New Roman" w:hAnsi="Times New Roman" w:cs="Times New Roman"/>
          <w:sz w:val="24"/>
          <w:szCs w:val="24"/>
          <w:lang w:val="en-GB"/>
        </w:rPr>
        <w:t>xCf</w:t>
      </w:r>
      <w:r w:rsidRPr="00C850DB">
        <w:rPr>
          <w:rFonts w:ascii="Times New Roman" w:hAnsi="Times New Roman" w:cs="Times New Roman"/>
          <w:sz w:val="24"/>
          <w:szCs w:val="24"/>
          <w:vertAlign w:val="subscript"/>
          <w:lang w:val="en-GB"/>
        </w:rPr>
        <w:t>n</w:t>
      </w:r>
      <w:proofErr w:type="spellEnd"/>
      <w:r w:rsidRPr="00C850DB">
        <w:rPr>
          <w:rFonts w:ascii="Times New Roman" w:hAnsi="Times New Roman" w:cs="Times New Roman"/>
          <w:sz w:val="24"/>
          <w:szCs w:val="24"/>
          <w:lang w:val="en-GB"/>
        </w:rPr>
        <w:t>)</w:t>
      </w:r>
      <w:r w:rsidRPr="00C850DB">
        <w:rPr>
          <w:rFonts w:ascii="Times New Roman" w:hAnsi="Times New Roman" w:cs="Times New Roman"/>
          <w:sz w:val="24"/>
          <w:szCs w:val="24"/>
          <w:vertAlign w:val="superscript"/>
          <w:lang w:val="en-GB"/>
        </w:rPr>
        <w:t xml:space="preserve">1/n                                                                                                                                   </w:t>
      </w:r>
      <w:r w:rsidRPr="00C850DB">
        <w:rPr>
          <w:rFonts w:ascii="Times New Roman" w:hAnsi="Times New Roman" w:cs="Times New Roman"/>
          <w:sz w:val="24"/>
          <w:szCs w:val="24"/>
          <w:lang w:val="en-GB"/>
        </w:rPr>
        <w:t>(1)</w:t>
      </w:r>
    </w:p>
    <w:p w14:paraId="1CBFDBD5" w14:textId="77777777" w:rsidR="001A0C05" w:rsidRPr="00C850DB" w:rsidRDefault="001A0C05" w:rsidP="001A0C05">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where: Cf</w:t>
      </w:r>
      <w:r w:rsidRPr="00C850DB">
        <w:rPr>
          <w:rFonts w:ascii="Times New Roman" w:hAnsi="Times New Roman" w:cs="Times New Roman"/>
          <w:sz w:val="24"/>
          <w:szCs w:val="24"/>
          <w:vertAlign w:val="subscript"/>
          <w:lang w:val="en-GB"/>
        </w:rPr>
        <w:t>i</w:t>
      </w:r>
      <w:r w:rsidRPr="00C850DB">
        <w:rPr>
          <w:rFonts w:ascii="Times New Roman" w:hAnsi="Times New Roman" w:cs="Times New Roman"/>
          <w:sz w:val="24"/>
          <w:szCs w:val="24"/>
          <w:lang w:val="en-GB"/>
        </w:rPr>
        <w:t xml:space="preserve">: is the mean concentration of metal </w:t>
      </w:r>
      <w:proofErr w:type="spellStart"/>
      <w:r w:rsidRPr="00C850DB">
        <w:rPr>
          <w:rFonts w:ascii="Times New Roman" w:hAnsi="Times New Roman" w:cs="Times New Roman"/>
          <w:sz w:val="24"/>
          <w:szCs w:val="24"/>
          <w:lang w:val="en-GB"/>
        </w:rPr>
        <w:t>i</w:t>
      </w:r>
      <w:proofErr w:type="spellEnd"/>
      <w:r w:rsidRPr="00C850DB">
        <w:rPr>
          <w:rFonts w:ascii="Times New Roman" w:hAnsi="Times New Roman" w:cs="Times New Roman"/>
          <w:sz w:val="24"/>
          <w:szCs w:val="24"/>
          <w:lang w:val="en-GB"/>
        </w:rPr>
        <w:t xml:space="preserve"> in the samples, n: total number of metals.</w:t>
      </w:r>
    </w:p>
    <w:p w14:paraId="35C6A6A4" w14:textId="77777777" w:rsidR="001600D6" w:rsidRPr="00C850DB" w:rsidRDefault="001600D6" w:rsidP="001A0C05">
      <w:pPr>
        <w:spacing w:after="360"/>
        <w:jc w:val="both"/>
        <w:rPr>
          <w:rFonts w:ascii="Times New Roman" w:hAnsi="Times New Roman" w:cs="Times New Roman"/>
          <w:b/>
          <w:sz w:val="24"/>
          <w:szCs w:val="24"/>
          <w:lang w:val="en-GB"/>
        </w:rPr>
      </w:pPr>
      <w:r w:rsidRPr="00C850DB">
        <w:rPr>
          <w:rFonts w:ascii="Times New Roman" w:hAnsi="Times New Roman" w:cs="Times New Roman"/>
          <w:b/>
          <w:sz w:val="24"/>
          <w:szCs w:val="24"/>
          <w:lang w:val="en-GB"/>
        </w:rPr>
        <w:t>1.2.</w:t>
      </w:r>
      <w:r w:rsidRPr="00C850DB">
        <w:rPr>
          <w:lang w:val="en-GB"/>
        </w:rPr>
        <w:t xml:space="preserve"> </w:t>
      </w:r>
      <w:r w:rsidRPr="00C850DB">
        <w:rPr>
          <w:rFonts w:ascii="Times New Roman" w:hAnsi="Times New Roman" w:cs="Times New Roman"/>
          <w:b/>
          <w:sz w:val="24"/>
          <w:szCs w:val="24"/>
          <w:lang w:val="en-GB"/>
        </w:rPr>
        <w:t xml:space="preserve">Bioconcentration Factor (BCF) </w:t>
      </w:r>
    </w:p>
    <w:p w14:paraId="3ADC9B36" w14:textId="4268A982" w:rsidR="001F2DE7" w:rsidRPr="00C850DB" w:rsidRDefault="001600D6" w:rsidP="001600D6">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The bioconcentration factor (BCF) is characterized as the absorption of contaminants from the dissolved phase (Peñaloza et al., 2023) and can be calculated using the following equation:</w:t>
      </w:r>
    </w:p>
    <w:p w14:paraId="22945464" w14:textId="41E32E31" w:rsidR="001600D6" w:rsidRPr="00C850DB" w:rsidRDefault="001600D6" w:rsidP="001600D6">
      <w:pPr>
        <w:spacing w:after="360"/>
        <w:jc w:val="both"/>
        <w:rPr>
          <w:rFonts w:ascii="Times New Roman" w:eastAsiaTheme="minorEastAsia" w:hAnsi="Times New Roman" w:cs="Times New Roman"/>
          <w:sz w:val="24"/>
          <w:szCs w:val="24"/>
          <w:lang w:val="en-GB"/>
        </w:rPr>
      </w:pPr>
      <m:oMathPara>
        <m:oMath>
          <m:r>
            <w:rPr>
              <w:rFonts w:ascii="Cambria Math" w:hAnsi="Cambria Math" w:cs="Times New Roman"/>
              <w:sz w:val="24"/>
              <w:szCs w:val="24"/>
              <w:lang w:val="en-GB"/>
            </w:rPr>
            <m:t>BCF=</m:t>
          </m:r>
          <m:f>
            <m:fPr>
              <m:ctrlPr>
                <w:rPr>
                  <w:rFonts w:ascii="Cambria Math" w:hAnsi="Cambria Math" w:cs="Times New Roman"/>
                  <w:i/>
                  <w:sz w:val="24"/>
                  <w:szCs w:val="24"/>
                  <w:lang w:val="en-GB"/>
                </w:rPr>
              </m:ctrlPr>
            </m:fPr>
            <m:num>
              <m:r>
                <w:rPr>
                  <w:rFonts w:ascii="Cambria Math" w:hAnsi="Cambria Math" w:cs="Times New Roman"/>
                  <w:sz w:val="24"/>
                  <w:szCs w:val="24"/>
                  <w:lang w:val="en-GB"/>
                </w:rPr>
                <m:t>C</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W</m:t>
                  </m:r>
                </m:sub>
              </m:sSub>
            </m:den>
          </m:f>
          <m:r>
            <w:rPr>
              <w:rFonts w:ascii="Cambria Math" w:hAnsi="Cambria Math" w:cs="Times New Roman"/>
              <w:sz w:val="24"/>
              <w:szCs w:val="24"/>
              <w:lang w:val="en-GB"/>
            </w:rPr>
            <m:t xml:space="preserve">                                                                                                                                                (2)</m:t>
          </m:r>
        </m:oMath>
      </m:oMathPara>
    </w:p>
    <w:p w14:paraId="49990BF9" w14:textId="17DCEA7F" w:rsidR="001600D6" w:rsidRPr="00C850DB" w:rsidRDefault="001F2DE7" w:rsidP="001A0C05">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 xml:space="preserve">where C represents the concentrations of contaminants in organisms (mg/kg) at equilibrium, and </w:t>
      </w:r>
      <w:proofErr w:type="spellStart"/>
      <w:r w:rsidRPr="00C850DB">
        <w:rPr>
          <w:rFonts w:ascii="Times New Roman" w:hAnsi="Times New Roman" w:cs="Times New Roman"/>
          <w:sz w:val="24"/>
          <w:szCs w:val="24"/>
          <w:lang w:val="en-GB"/>
        </w:rPr>
        <w:t>Cw</w:t>
      </w:r>
      <w:proofErr w:type="spellEnd"/>
      <w:r w:rsidRPr="00C850DB">
        <w:rPr>
          <w:rFonts w:ascii="Times New Roman" w:hAnsi="Times New Roman" w:cs="Times New Roman"/>
          <w:sz w:val="24"/>
          <w:szCs w:val="24"/>
          <w:lang w:val="en-GB"/>
        </w:rPr>
        <w:t xml:space="preserve"> is the concentration of contaminants in the water (mg/L).</w:t>
      </w:r>
    </w:p>
    <w:p w14:paraId="0DF6C6F2" w14:textId="29DC009D" w:rsidR="00277840" w:rsidRPr="00C850DB" w:rsidRDefault="00277840" w:rsidP="001A0C05">
      <w:pPr>
        <w:spacing w:after="360"/>
        <w:jc w:val="both"/>
        <w:rPr>
          <w:rFonts w:ascii="Times New Roman" w:hAnsi="Times New Roman" w:cs="Times New Roman"/>
          <w:b/>
          <w:sz w:val="24"/>
          <w:szCs w:val="24"/>
          <w:lang w:val="en-GB"/>
        </w:rPr>
      </w:pPr>
      <w:r w:rsidRPr="00C850DB">
        <w:rPr>
          <w:rFonts w:ascii="Times New Roman" w:hAnsi="Times New Roman" w:cs="Times New Roman"/>
          <w:b/>
          <w:sz w:val="24"/>
          <w:szCs w:val="24"/>
          <w:lang w:val="en-GB"/>
        </w:rPr>
        <w:t xml:space="preserve">1.3. </w:t>
      </w:r>
      <w:r w:rsidR="004946DB" w:rsidRPr="00C850DB">
        <w:rPr>
          <w:rFonts w:ascii="Times New Roman" w:hAnsi="Times New Roman" w:cs="Times New Roman"/>
          <w:b/>
          <w:sz w:val="24"/>
          <w:szCs w:val="24"/>
          <w:lang w:val="en-GB"/>
        </w:rPr>
        <w:t xml:space="preserve">Risk Assessment for Consumption </w:t>
      </w:r>
      <w:r w:rsidRPr="00C850DB">
        <w:rPr>
          <w:rFonts w:ascii="Times New Roman" w:hAnsi="Times New Roman" w:cs="Times New Roman"/>
          <w:b/>
          <w:sz w:val="24"/>
          <w:szCs w:val="24"/>
          <w:lang w:val="en-GB"/>
        </w:rPr>
        <w:t>of Rainbow Trout</w:t>
      </w:r>
    </w:p>
    <w:p w14:paraId="4F3AEE88" w14:textId="50FCB381" w:rsidR="00277840" w:rsidRPr="00C850DB" w:rsidRDefault="00277840" w:rsidP="001A0C05">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The non-carcinogenic risk, Estimated Weekly Intake (EWI), Total Hazard Quotient (THQ), and Hazard Index (HI) values were calculated according to the equations described by Simukoko (Schiel and Rienitz, 2011; Peñaloza et al., 2023). The Target Hazard Quotient is the ratio between the Estimated Daily Intake (EDI, mg/kg/day) of the metals, defined as the absorption dose multiplied by the absorption efficiency (Arm) of the metals in the human gastrointestinal tract (Yu et al., 2014), and the Oral Reference Dose (</w:t>
      </w:r>
      <w:proofErr w:type="spellStart"/>
      <w:r w:rsidRPr="00C850DB">
        <w:rPr>
          <w:rFonts w:ascii="Times New Roman" w:hAnsi="Times New Roman" w:cs="Times New Roman"/>
          <w:sz w:val="24"/>
          <w:szCs w:val="24"/>
          <w:lang w:val="en-GB"/>
        </w:rPr>
        <w:t>RfD</w:t>
      </w:r>
      <w:proofErr w:type="spellEnd"/>
      <w:r w:rsidRPr="00C850DB">
        <w:rPr>
          <w:rFonts w:ascii="Times New Roman" w:hAnsi="Times New Roman" w:cs="Times New Roman"/>
          <w:sz w:val="24"/>
          <w:szCs w:val="24"/>
          <w:lang w:val="en-GB"/>
        </w:rPr>
        <w:t xml:space="preserve">, mg/kg body weight/day). The values of EWI and EDI (Estimated Daily Intake) for each element were compared with the Provisional Tolerable Weekly Intake (PTWI) and PTDI (Permissible Tolerable Daily Intake) established </w:t>
      </w:r>
      <w:r w:rsidRPr="00C850DB">
        <w:rPr>
          <w:rFonts w:ascii="Times New Roman" w:hAnsi="Times New Roman" w:cs="Times New Roman"/>
          <w:sz w:val="24"/>
          <w:szCs w:val="24"/>
          <w:lang w:val="en-GB"/>
        </w:rPr>
        <w:lastRenderedPageBreak/>
        <w:t>by the World Health Organization (WHO) (Bat et al., 2015). The Target Hazard Quotient is the ratio between the Estimated Daily Intake (EDI) and the Oral Reference Dose (</w:t>
      </w:r>
      <w:proofErr w:type="spellStart"/>
      <w:r w:rsidRPr="00C850DB">
        <w:rPr>
          <w:rFonts w:ascii="Times New Roman" w:hAnsi="Times New Roman" w:cs="Times New Roman"/>
          <w:sz w:val="24"/>
          <w:szCs w:val="24"/>
          <w:lang w:val="en-GB"/>
        </w:rPr>
        <w:t>RfD</w:t>
      </w:r>
      <w:proofErr w:type="spellEnd"/>
      <w:r w:rsidRPr="00C850DB">
        <w:rPr>
          <w:rFonts w:ascii="Times New Roman" w:hAnsi="Times New Roman" w:cs="Times New Roman"/>
          <w:sz w:val="24"/>
          <w:szCs w:val="24"/>
          <w:lang w:val="en-GB"/>
        </w:rPr>
        <w:t>, mg/kg body weight/day) (</w:t>
      </w:r>
      <w:proofErr w:type="spellStart"/>
      <w:r w:rsidRPr="00C850DB">
        <w:rPr>
          <w:rFonts w:ascii="Times New Roman" w:hAnsi="Times New Roman" w:cs="Times New Roman"/>
          <w:sz w:val="24"/>
          <w:szCs w:val="24"/>
          <w:lang w:val="en-GB"/>
        </w:rPr>
        <w:t>Mwakalapa</w:t>
      </w:r>
      <w:proofErr w:type="spellEnd"/>
      <w:r w:rsidRPr="00C850DB">
        <w:rPr>
          <w:rFonts w:ascii="Times New Roman" w:hAnsi="Times New Roman" w:cs="Times New Roman"/>
          <w:sz w:val="24"/>
          <w:szCs w:val="24"/>
          <w:lang w:val="en-GB"/>
        </w:rPr>
        <w:t xml:space="preserve"> et al., 2019;</w:t>
      </w:r>
      <w:r w:rsidR="00A24FDE" w:rsidRPr="00C850DB">
        <w:rPr>
          <w:rFonts w:ascii="Times New Roman" w:hAnsi="Times New Roman" w:cs="Times New Roman"/>
          <w:sz w:val="24"/>
          <w:szCs w:val="24"/>
          <w:lang w:val="en-GB"/>
        </w:rPr>
        <w:t xml:space="preserve"> Peñaloza et al.,</w:t>
      </w:r>
      <w:r w:rsidR="00006198" w:rsidRPr="00C850DB">
        <w:rPr>
          <w:rFonts w:ascii="Times New Roman" w:hAnsi="Times New Roman" w:cs="Times New Roman"/>
          <w:sz w:val="24"/>
          <w:szCs w:val="24"/>
          <w:lang w:val="en-GB"/>
        </w:rPr>
        <w:t xml:space="preserve"> </w:t>
      </w:r>
      <w:r w:rsidR="00A24FDE" w:rsidRPr="00C850DB">
        <w:rPr>
          <w:rFonts w:ascii="Times New Roman" w:hAnsi="Times New Roman" w:cs="Times New Roman"/>
          <w:sz w:val="24"/>
          <w:szCs w:val="24"/>
          <w:lang w:val="en-GB"/>
        </w:rPr>
        <w:t>2023</w:t>
      </w:r>
      <w:r w:rsidRPr="00C850DB">
        <w:rPr>
          <w:rFonts w:ascii="Times New Roman" w:hAnsi="Times New Roman" w:cs="Times New Roman"/>
          <w:sz w:val="24"/>
          <w:szCs w:val="24"/>
          <w:lang w:val="en-GB"/>
        </w:rPr>
        <w:t xml:space="preserve">), where the </w:t>
      </w:r>
      <w:proofErr w:type="spellStart"/>
      <w:r w:rsidRPr="00C850DB">
        <w:rPr>
          <w:rFonts w:ascii="Times New Roman" w:hAnsi="Times New Roman" w:cs="Times New Roman"/>
          <w:sz w:val="24"/>
          <w:szCs w:val="24"/>
          <w:lang w:val="en-GB"/>
        </w:rPr>
        <w:t>RfD</w:t>
      </w:r>
      <w:proofErr w:type="spellEnd"/>
      <w:r w:rsidRPr="00C850DB">
        <w:rPr>
          <w:rFonts w:ascii="Times New Roman" w:hAnsi="Times New Roman" w:cs="Times New Roman"/>
          <w:sz w:val="24"/>
          <w:szCs w:val="24"/>
          <w:lang w:val="en-GB"/>
        </w:rPr>
        <w:t xml:space="preserve"> is the level or dose of daily exposure (usually expressed in milligrams of toxic chemical substance per kilogram of body weight per day) for the human population </w:t>
      </w:r>
      <w:r w:rsidR="00A24FDE" w:rsidRPr="00C850DB">
        <w:rPr>
          <w:rFonts w:ascii="Times New Roman" w:hAnsi="Times New Roman" w:cs="Times New Roman"/>
          <w:sz w:val="24"/>
          <w:szCs w:val="24"/>
          <w:lang w:val="en-GB"/>
        </w:rPr>
        <w:t>(Simukoko et al., 2021)</w:t>
      </w:r>
      <w:r w:rsidRPr="00C850DB">
        <w:rPr>
          <w:rFonts w:ascii="Times New Roman" w:hAnsi="Times New Roman" w:cs="Times New Roman"/>
          <w:sz w:val="24"/>
          <w:szCs w:val="24"/>
          <w:lang w:val="en-GB"/>
        </w:rPr>
        <w:t>. Finally, the Hazard Index (HI), also referred to as the Total Hazard Quotient (THQ), is derived from the summation of individual THQ values corresponding to the metals. THQ and HI values &gt; 1 indicate a risk of developing non-carcinogenic effects over a lifetime</w:t>
      </w:r>
      <w:r w:rsidR="00C82E5B" w:rsidRPr="00C850DB">
        <w:rPr>
          <w:rFonts w:ascii="Times New Roman" w:hAnsi="Times New Roman" w:cs="Times New Roman"/>
          <w:sz w:val="24"/>
          <w:szCs w:val="24"/>
          <w:lang w:val="en-GB"/>
        </w:rPr>
        <w:t xml:space="preserve"> (</w:t>
      </w:r>
      <w:proofErr w:type="spellStart"/>
      <w:r w:rsidR="00C82E5B" w:rsidRPr="00C850DB">
        <w:rPr>
          <w:rFonts w:ascii="Times New Roman" w:hAnsi="Times New Roman" w:cs="Times New Roman"/>
          <w:sz w:val="24"/>
          <w:szCs w:val="24"/>
          <w:lang w:val="en-GB"/>
        </w:rPr>
        <w:t>Opresko</w:t>
      </w:r>
      <w:proofErr w:type="spellEnd"/>
      <w:r w:rsidR="008E60F4" w:rsidRPr="00C850DB">
        <w:rPr>
          <w:rFonts w:ascii="Times New Roman" w:hAnsi="Times New Roman" w:cs="Times New Roman"/>
          <w:sz w:val="24"/>
          <w:szCs w:val="24"/>
          <w:lang w:val="en-GB"/>
        </w:rPr>
        <w:t xml:space="preserve"> </w:t>
      </w:r>
      <w:r w:rsidR="00C82E5B" w:rsidRPr="00C850DB">
        <w:rPr>
          <w:rFonts w:ascii="Times New Roman" w:hAnsi="Times New Roman" w:cs="Times New Roman"/>
          <w:sz w:val="24"/>
          <w:szCs w:val="24"/>
          <w:lang w:val="en-GB"/>
        </w:rPr>
        <w:t>et al., 1998)</w:t>
      </w:r>
      <w:r w:rsidRPr="00C850DB">
        <w:rPr>
          <w:rFonts w:ascii="Times New Roman" w:hAnsi="Times New Roman" w:cs="Times New Roman"/>
          <w:sz w:val="24"/>
          <w:szCs w:val="24"/>
          <w:lang w:val="en-GB"/>
        </w:rPr>
        <w:t>.</w:t>
      </w:r>
    </w:p>
    <w:p w14:paraId="0B6F9E97" w14:textId="28C9AC0D" w:rsidR="00006198" w:rsidRPr="00C850DB" w:rsidRDefault="00006198" w:rsidP="00006198">
      <w:pPr>
        <w:spacing w:after="360"/>
        <w:jc w:val="both"/>
        <w:rPr>
          <w:rFonts w:ascii="Times New Roman" w:hAnsi="Times New Roman" w:cs="Times New Roman"/>
          <w:sz w:val="24"/>
          <w:szCs w:val="24"/>
          <w:lang w:val="en-GB"/>
        </w:rPr>
      </w:pPr>
      <m:oMathPara>
        <m:oMath>
          <m:r>
            <w:rPr>
              <w:rFonts w:ascii="Cambria Math" w:hAnsi="Cambria Math" w:cs="Times New Roman"/>
              <w:sz w:val="24"/>
              <w:szCs w:val="24"/>
              <w:lang w:val="en-GB"/>
            </w:rPr>
            <m:t>EDI=</m:t>
          </m:r>
          <m:f>
            <m:fPr>
              <m:ctrlPr>
                <w:rPr>
                  <w:rFonts w:ascii="Cambria Math" w:hAnsi="Cambria Math" w:cs="Times New Roman"/>
                  <w:i/>
                  <w:sz w:val="24"/>
                  <w:szCs w:val="24"/>
                  <w:lang w:val="en-GB"/>
                </w:rPr>
              </m:ctrlPr>
            </m:fPr>
            <m:num>
              <m:r>
                <w:rPr>
                  <w:rFonts w:ascii="Cambria Math" w:hAnsi="Cambria Math" w:cs="Times New Roman"/>
                  <w:sz w:val="24"/>
                  <w:szCs w:val="24"/>
                  <w:lang w:val="en-GB"/>
                </w:rPr>
                <m:t>MC×IR×EF×ED</m:t>
              </m:r>
            </m:num>
            <m:den>
              <m:r>
                <w:rPr>
                  <w:rFonts w:ascii="Cambria Math" w:hAnsi="Cambria Math" w:cs="Times New Roman"/>
                  <w:sz w:val="24"/>
                  <w:szCs w:val="24"/>
                  <w:lang w:val="en-GB"/>
                </w:rPr>
                <m:t>BW×AT</m:t>
              </m:r>
            </m:den>
          </m:f>
          <m:r>
            <w:rPr>
              <w:rFonts w:ascii="Cambria Math" w:hAnsi="Cambria Math" w:cs="Times New Roman"/>
              <w:sz w:val="24"/>
              <w:szCs w:val="24"/>
              <w:lang w:val="en-GB"/>
            </w:rPr>
            <m:t xml:space="preserve"> × ADAF × A</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m</m:t>
              </m:r>
            </m:sub>
          </m:sSub>
          <m:r>
            <w:rPr>
              <w:rFonts w:ascii="Cambria Math" w:hAnsi="Cambria Math" w:cs="Times New Roman"/>
              <w:sz w:val="24"/>
              <w:szCs w:val="24"/>
              <w:lang w:val="en-GB"/>
            </w:rPr>
            <m:t xml:space="preserve">                                                                             (3)</m:t>
          </m:r>
        </m:oMath>
      </m:oMathPara>
    </w:p>
    <w:p w14:paraId="6A0DBE13" w14:textId="097F2EBD" w:rsidR="00277840" w:rsidRPr="00C850DB" w:rsidRDefault="00275156" w:rsidP="001A0C05">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where MC = mean metal concentration, IR = acceptable ingestion rate (0.34 kg/person/day), EF = exposure frequency (365 days/year), ED = exposure duration (74.8 years, which is the expected average life</w:t>
      </w:r>
      <w:r w:rsidR="008E60F4" w:rsidRPr="00C850DB">
        <w:rPr>
          <w:rFonts w:ascii="Times New Roman" w:hAnsi="Times New Roman" w:cs="Times New Roman"/>
          <w:sz w:val="24"/>
          <w:szCs w:val="24"/>
          <w:lang w:val="en-GB"/>
        </w:rPr>
        <w:t xml:space="preserve"> </w:t>
      </w:r>
      <w:r w:rsidRPr="00C850DB">
        <w:rPr>
          <w:rFonts w:ascii="Times New Roman" w:hAnsi="Times New Roman" w:cs="Times New Roman"/>
          <w:sz w:val="24"/>
          <w:szCs w:val="24"/>
          <w:lang w:val="en-GB"/>
        </w:rPr>
        <w:t xml:space="preserve">time), BW = average body weight (60 kg for an adult), AT = average exposure time for non-carcinogenic element (EF × ED), and ADAF = age-dependent adjustment factor (adult:1) (Saha et al., 2021). The value of </w:t>
      </w:r>
      <w:proofErr w:type="spellStart"/>
      <w:r w:rsidRPr="00C850DB">
        <w:rPr>
          <w:rFonts w:ascii="Times New Roman" w:hAnsi="Times New Roman" w:cs="Times New Roman"/>
          <w:sz w:val="24"/>
          <w:szCs w:val="24"/>
          <w:lang w:val="en-GB"/>
        </w:rPr>
        <w:t>ARm</w:t>
      </w:r>
      <w:proofErr w:type="spellEnd"/>
      <w:r w:rsidRPr="00C850DB">
        <w:rPr>
          <w:rFonts w:ascii="Times New Roman" w:hAnsi="Times New Roman" w:cs="Times New Roman"/>
          <w:sz w:val="24"/>
          <w:szCs w:val="24"/>
          <w:lang w:val="en-GB"/>
        </w:rPr>
        <w:t xml:space="preserve"> for Pb is 33% and for As is 75% </w:t>
      </w:r>
      <w:r w:rsidR="000F34A4" w:rsidRPr="00C850DB">
        <w:rPr>
          <w:rFonts w:ascii="Times New Roman" w:hAnsi="Times New Roman" w:cs="Times New Roman"/>
          <w:sz w:val="24"/>
          <w:szCs w:val="24"/>
          <w:lang w:val="en-GB"/>
        </w:rPr>
        <w:t>(USEPA, 2005)</w:t>
      </w:r>
      <w:r w:rsidRPr="00C850DB">
        <w:rPr>
          <w:rFonts w:ascii="Times New Roman" w:hAnsi="Times New Roman" w:cs="Times New Roman"/>
          <w:sz w:val="24"/>
          <w:szCs w:val="24"/>
          <w:lang w:val="en-GB"/>
        </w:rPr>
        <w:t>.</w:t>
      </w:r>
    </w:p>
    <w:p w14:paraId="7ECBC58E" w14:textId="35F68C46" w:rsidR="00006198" w:rsidRPr="00C850DB" w:rsidRDefault="00FB0B3E" w:rsidP="001A0C05">
      <w:pPr>
        <w:spacing w:after="360"/>
        <w:jc w:val="both"/>
        <w:rPr>
          <w:rFonts w:ascii="Times New Roman" w:hAnsi="Times New Roman" w:cs="Times New Roman"/>
          <w:b/>
          <w:sz w:val="24"/>
          <w:szCs w:val="24"/>
          <w:lang w:val="en-GB"/>
        </w:rPr>
      </w:pPr>
      <m:oMathPara>
        <m:oMath>
          <m:r>
            <w:rPr>
              <w:rFonts w:ascii="Cambria Math" w:hAnsi="Cambria Math" w:cs="Times New Roman"/>
              <w:sz w:val="24"/>
              <w:szCs w:val="24"/>
              <w:lang w:val="en-GB"/>
            </w:rPr>
            <m:t>THQ=</m:t>
          </m:r>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F</m:t>
                  </m:r>
                </m:sub>
              </m:sSub>
              <m:r>
                <w:rPr>
                  <w:rFonts w:ascii="Cambria Math" w:hAnsi="Cambria Math" w:cs="Times New Roman"/>
                  <w:sz w:val="24"/>
                  <w:szCs w:val="24"/>
                  <w:lang w:val="en-GB"/>
                </w:rPr>
                <m:t>×ED×FIR×C</m:t>
              </m:r>
            </m:num>
            <m:den>
              <m:r>
                <w:rPr>
                  <w:rFonts w:ascii="Cambria Math" w:hAnsi="Cambria Math" w:cs="Times New Roman"/>
                  <w:sz w:val="24"/>
                  <w:szCs w:val="24"/>
                  <w:lang w:val="en-GB"/>
                </w:rPr>
                <m:t>RfD×</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W</m:t>
                  </m:r>
                </m:e>
                <m:sub>
                  <m:r>
                    <w:rPr>
                      <w:rFonts w:ascii="Cambria Math" w:hAnsi="Cambria Math" w:cs="Times New Roman"/>
                      <w:sz w:val="24"/>
                      <w:szCs w:val="24"/>
                      <w:lang w:val="en-GB"/>
                    </w:rPr>
                    <m:t>AB</m:t>
                  </m:r>
                </m:sub>
              </m:sSub>
              <m:r>
                <w:rPr>
                  <w:rFonts w:ascii="Cambria Math" w:hAnsi="Cambria Math" w:cs="Times New Roman"/>
                  <w:sz w:val="24"/>
                  <w:szCs w:val="24"/>
                  <w:lang w:val="en-GB"/>
                </w:rPr>
                <m:t>×TA</m:t>
              </m:r>
            </m:den>
          </m:f>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10</m:t>
              </m:r>
            </m:e>
            <m:sup>
              <m:r>
                <w:rPr>
                  <w:rFonts w:ascii="Cambria Math" w:hAnsi="Cambria Math" w:cs="Times New Roman"/>
                  <w:sz w:val="24"/>
                  <w:szCs w:val="24"/>
                  <w:lang w:val="en-GB"/>
                </w:rPr>
                <m:t>-3</m:t>
              </m:r>
            </m:sup>
          </m:sSup>
          <m:r>
            <w:rPr>
              <w:rFonts w:ascii="Cambria Math" w:hAnsi="Cambria Math" w:cs="Times New Roman"/>
              <w:sz w:val="24"/>
              <w:szCs w:val="24"/>
              <w:lang w:val="en-GB"/>
            </w:rPr>
            <m:t xml:space="preserve">                                                                                                  (4)</m:t>
          </m:r>
        </m:oMath>
      </m:oMathPara>
    </w:p>
    <w:p w14:paraId="6A66CCA6" w14:textId="1E85D2DF" w:rsidR="00006198" w:rsidRPr="00C850DB" w:rsidRDefault="000A6C5A" w:rsidP="001A0C05">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where E</w:t>
      </w:r>
      <w:r w:rsidRPr="00C850DB">
        <w:rPr>
          <w:rFonts w:ascii="Times New Roman" w:hAnsi="Times New Roman" w:cs="Times New Roman"/>
          <w:sz w:val="24"/>
          <w:szCs w:val="24"/>
          <w:vertAlign w:val="subscript"/>
          <w:lang w:val="en-GB"/>
        </w:rPr>
        <w:t xml:space="preserve">F </w:t>
      </w:r>
      <w:r w:rsidRPr="00C850DB">
        <w:rPr>
          <w:rFonts w:ascii="Times New Roman" w:hAnsi="Times New Roman" w:cs="Times New Roman"/>
          <w:sz w:val="24"/>
          <w:szCs w:val="24"/>
          <w:lang w:val="en-GB"/>
        </w:rPr>
        <w:t xml:space="preserve">= exposure frequency, ED = exposure duration, FIR = fish ingestion rate, C = mean metal concentration, </w:t>
      </w:r>
      <w:proofErr w:type="spellStart"/>
      <w:r w:rsidRPr="00C850DB">
        <w:rPr>
          <w:rFonts w:ascii="Times New Roman" w:hAnsi="Times New Roman" w:cs="Times New Roman"/>
          <w:sz w:val="24"/>
          <w:szCs w:val="24"/>
          <w:lang w:val="en-GB"/>
        </w:rPr>
        <w:t>RfD</w:t>
      </w:r>
      <w:proofErr w:type="spellEnd"/>
      <w:r w:rsidRPr="00C850DB">
        <w:rPr>
          <w:rFonts w:ascii="Times New Roman" w:hAnsi="Times New Roman" w:cs="Times New Roman"/>
          <w:sz w:val="24"/>
          <w:szCs w:val="24"/>
          <w:lang w:val="en-GB"/>
        </w:rPr>
        <w:t xml:space="preserve"> = oral reference dose, W</w:t>
      </w:r>
      <w:r w:rsidRPr="00C850DB">
        <w:rPr>
          <w:rFonts w:ascii="Times New Roman" w:hAnsi="Times New Roman" w:cs="Times New Roman"/>
          <w:sz w:val="24"/>
          <w:szCs w:val="24"/>
          <w:vertAlign w:val="subscript"/>
          <w:lang w:val="en-GB"/>
        </w:rPr>
        <w:t>AB</w:t>
      </w:r>
      <w:r w:rsidRPr="00C850DB">
        <w:rPr>
          <w:rFonts w:ascii="Times New Roman" w:hAnsi="Times New Roman" w:cs="Times New Roman"/>
          <w:sz w:val="24"/>
          <w:szCs w:val="24"/>
          <w:lang w:val="en-GB"/>
        </w:rPr>
        <w:t xml:space="preserve"> = average body weight of an adult, and TA = average exposure time with non-carcinogenic effect (E</w:t>
      </w:r>
      <w:r w:rsidRPr="00C850DB">
        <w:rPr>
          <w:rFonts w:ascii="Times New Roman" w:hAnsi="Times New Roman" w:cs="Times New Roman"/>
          <w:sz w:val="24"/>
          <w:szCs w:val="24"/>
          <w:vertAlign w:val="subscript"/>
          <w:lang w:val="en-GB"/>
        </w:rPr>
        <w:t>F</w:t>
      </w:r>
      <w:r w:rsidRPr="00C850DB">
        <w:rPr>
          <w:rFonts w:ascii="Times New Roman" w:hAnsi="Times New Roman" w:cs="Times New Roman"/>
          <w:sz w:val="24"/>
          <w:szCs w:val="24"/>
          <w:lang w:val="en-GB"/>
        </w:rPr>
        <w:t xml:space="preserve"> </w:t>
      </w:r>
      <w:r w:rsidRPr="00C850DB">
        <w:rPr>
          <w:rFonts w:ascii="Cambria Math" w:hAnsi="Cambria Math" w:cs="Cambria Math"/>
          <w:sz w:val="24"/>
          <w:szCs w:val="24"/>
          <w:lang w:val="en-GB"/>
        </w:rPr>
        <w:t>∗</w:t>
      </w:r>
      <w:r w:rsidRPr="00C850DB">
        <w:rPr>
          <w:rFonts w:ascii="Times New Roman" w:hAnsi="Times New Roman" w:cs="Times New Roman"/>
          <w:sz w:val="24"/>
          <w:szCs w:val="24"/>
          <w:lang w:val="en-GB"/>
        </w:rPr>
        <w:t xml:space="preserve"> ED).</w:t>
      </w:r>
    </w:p>
    <w:p w14:paraId="2644A6FA" w14:textId="4D2E0B78" w:rsidR="000A6C5A" w:rsidRPr="00C850DB" w:rsidRDefault="000A6C5A" w:rsidP="000A6C5A">
      <w:pPr>
        <w:spacing w:line="360" w:lineRule="auto"/>
        <w:rPr>
          <w:rFonts w:ascii="Times New Roman" w:hAnsi="Times New Roman" w:cs="Times New Roman"/>
          <w:sz w:val="24"/>
          <w:szCs w:val="24"/>
          <w:lang w:val="en-GB"/>
        </w:rPr>
      </w:pPr>
      <m:oMathPara>
        <m:oMath>
          <m:r>
            <w:rPr>
              <w:rFonts w:ascii="Cambria Math" w:hAnsi="Cambria Math" w:cs="Times New Roman"/>
              <w:sz w:val="24"/>
              <w:szCs w:val="24"/>
              <w:lang w:val="en-GB"/>
            </w:rPr>
            <m:t>HI=</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n</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THQ</m:t>
                  </m:r>
                </m:e>
                <m:sub>
                  <m:r>
                    <w:rPr>
                      <w:rFonts w:ascii="Cambria Math" w:hAnsi="Cambria Math" w:cs="Times New Roman"/>
                      <w:sz w:val="24"/>
                      <w:szCs w:val="24"/>
                      <w:lang w:val="en-GB"/>
                    </w:rPr>
                    <m:t>i</m:t>
                  </m:r>
                </m:sub>
              </m:sSub>
              <m:r>
                <w:rPr>
                  <w:rFonts w:ascii="Cambria Math" w:hAnsi="Cambria Math" w:cs="Times New Roman"/>
                  <w:sz w:val="24"/>
                  <w:szCs w:val="24"/>
                  <w:lang w:val="en-GB"/>
                </w:rPr>
                <m:t xml:space="preserve">                                                                                                                                        (5) </m:t>
              </m:r>
            </m:e>
          </m:nary>
        </m:oMath>
      </m:oMathPara>
    </w:p>
    <w:p w14:paraId="04C5E416" w14:textId="5559A0D0" w:rsidR="00006198" w:rsidRPr="00C850DB" w:rsidRDefault="000A6C5A" w:rsidP="001A0C05">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The carcinogenic risk (CR) was evaluated to assess the possibility of cancer occurrence in individuals over their lifetime due to exposure to carcinogenic agents. The acceptable range of carcinogenic risk is from 10</w:t>
      </w:r>
      <w:r w:rsidRPr="00C850DB">
        <w:rPr>
          <w:rFonts w:ascii="Times New Roman" w:hAnsi="Times New Roman" w:cs="Times New Roman"/>
          <w:sz w:val="24"/>
          <w:szCs w:val="24"/>
          <w:vertAlign w:val="superscript"/>
          <w:lang w:val="en-GB"/>
        </w:rPr>
        <w:t>−4</w:t>
      </w:r>
      <w:r w:rsidRPr="00C850DB">
        <w:rPr>
          <w:rFonts w:ascii="Times New Roman" w:hAnsi="Times New Roman" w:cs="Times New Roman"/>
          <w:sz w:val="24"/>
          <w:szCs w:val="24"/>
          <w:lang w:val="en-GB"/>
        </w:rPr>
        <w:t xml:space="preserve"> to 10</w:t>
      </w:r>
      <w:r w:rsidRPr="00C850DB">
        <w:rPr>
          <w:rFonts w:ascii="Times New Roman" w:hAnsi="Times New Roman" w:cs="Times New Roman"/>
          <w:sz w:val="24"/>
          <w:szCs w:val="24"/>
          <w:vertAlign w:val="superscript"/>
          <w:lang w:val="en-GB"/>
        </w:rPr>
        <w:t>−6</w:t>
      </w:r>
      <w:r w:rsidRPr="00C850DB">
        <w:rPr>
          <w:rFonts w:ascii="Times New Roman" w:hAnsi="Times New Roman" w:cs="Times New Roman"/>
          <w:sz w:val="24"/>
          <w:szCs w:val="24"/>
          <w:lang w:val="en-GB"/>
        </w:rPr>
        <w:t xml:space="preserve"> , and CR values higher than 10</w:t>
      </w:r>
      <w:r w:rsidRPr="00C850DB">
        <w:rPr>
          <w:rFonts w:ascii="Times New Roman" w:hAnsi="Times New Roman" w:cs="Times New Roman"/>
          <w:sz w:val="24"/>
          <w:szCs w:val="24"/>
          <w:vertAlign w:val="superscript"/>
          <w:lang w:val="en-GB"/>
        </w:rPr>
        <w:t>−4</w:t>
      </w:r>
      <w:r w:rsidRPr="00C850DB">
        <w:rPr>
          <w:rFonts w:ascii="Times New Roman" w:hAnsi="Times New Roman" w:cs="Times New Roman"/>
          <w:sz w:val="24"/>
          <w:szCs w:val="24"/>
          <w:lang w:val="en-GB"/>
        </w:rPr>
        <w:t xml:space="preserve"> are likely to increase the probability of carcinogenic hazard impact (Wang et al., 2020). The CR of arsenic and lead was calculated using Equation (6):</w:t>
      </w:r>
    </w:p>
    <w:p w14:paraId="6511B8EC" w14:textId="22341F14" w:rsidR="00A03183" w:rsidRPr="00C850DB" w:rsidRDefault="00A03183" w:rsidP="00A03183">
      <w:pPr>
        <w:spacing w:after="360"/>
        <w:jc w:val="both"/>
        <w:rPr>
          <w:rFonts w:ascii="Times New Roman" w:hAnsi="Times New Roman" w:cs="Times New Roman"/>
          <w:sz w:val="24"/>
          <w:szCs w:val="24"/>
          <w:lang w:val="en-GB"/>
        </w:rPr>
      </w:pPr>
      <m:oMathPara>
        <m:oMath>
          <m:r>
            <w:rPr>
              <w:rFonts w:ascii="Cambria Math" w:hAnsi="Cambria Math" w:cs="Times New Roman"/>
              <w:sz w:val="24"/>
              <w:szCs w:val="24"/>
              <w:lang w:val="en-GB"/>
            </w:rPr>
            <m:t>CR=</m:t>
          </m:r>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F</m:t>
                  </m:r>
                </m:sub>
              </m:sSub>
              <m:r>
                <w:rPr>
                  <w:rFonts w:ascii="Cambria Math" w:hAnsi="Cambria Math" w:cs="Times New Roman"/>
                  <w:sz w:val="24"/>
                  <w:szCs w:val="24"/>
                  <w:lang w:val="en-GB"/>
                </w:rPr>
                <m:t>×ED×CSF×EDI</m:t>
              </m:r>
            </m:num>
            <m:den>
              <m:r>
                <w:rPr>
                  <w:rFonts w:ascii="Cambria Math" w:hAnsi="Cambria Math" w:cs="Times New Roman"/>
                  <w:sz w:val="24"/>
                  <w:szCs w:val="24"/>
                  <w:lang w:val="en-GB"/>
                </w:rPr>
                <m:t>TA</m:t>
              </m:r>
            </m:den>
          </m:f>
          <m:r>
            <w:rPr>
              <w:rFonts w:ascii="Cambria Math" w:hAnsi="Cambria Math" w:cs="Times New Roman"/>
              <w:sz w:val="24"/>
              <w:szCs w:val="24"/>
              <w:lang w:val="en-GB"/>
            </w:rPr>
            <m:t xml:space="preserve"> × </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10</m:t>
              </m:r>
            </m:e>
            <m:sup>
              <m:r>
                <w:rPr>
                  <w:rFonts w:ascii="Cambria Math" w:hAnsi="Cambria Math" w:cs="Times New Roman"/>
                  <w:sz w:val="24"/>
                  <w:szCs w:val="24"/>
                  <w:lang w:val="en-GB"/>
                </w:rPr>
                <m:t>-3</m:t>
              </m:r>
            </m:sup>
          </m:sSup>
          <m:r>
            <w:rPr>
              <w:rFonts w:ascii="Cambria Math" w:hAnsi="Cambria Math" w:cs="Times New Roman"/>
              <w:sz w:val="24"/>
              <w:szCs w:val="24"/>
              <w:lang w:val="en-GB"/>
            </w:rPr>
            <m:t xml:space="preserve">                                                                                             (6)</m:t>
          </m:r>
        </m:oMath>
      </m:oMathPara>
    </w:p>
    <w:p w14:paraId="36CBC30F" w14:textId="4B46A0AC" w:rsidR="00006198" w:rsidRPr="00C850DB" w:rsidRDefault="00904F75" w:rsidP="001A0C05">
      <w:pPr>
        <w:spacing w:after="360"/>
        <w:jc w:val="both"/>
        <w:rPr>
          <w:rFonts w:ascii="Times New Roman" w:hAnsi="Times New Roman" w:cs="Times New Roman"/>
          <w:b/>
          <w:sz w:val="24"/>
          <w:szCs w:val="24"/>
          <w:lang w:val="en-GB"/>
        </w:rPr>
      </w:pPr>
      <w:r w:rsidRPr="00C850DB">
        <w:rPr>
          <w:rFonts w:ascii="Times New Roman" w:hAnsi="Times New Roman" w:cs="Times New Roman"/>
          <w:sz w:val="24"/>
          <w:szCs w:val="24"/>
          <w:lang w:val="en-GB"/>
        </w:rPr>
        <w:t>where CSF = cancer slope factor of cancer-causing agents (mg/kg-day)</w:t>
      </w:r>
      <w:r w:rsidRPr="00C850DB">
        <w:rPr>
          <w:rFonts w:ascii="Times New Roman" w:hAnsi="Times New Roman" w:cs="Times New Roman"/>
          <w:sz w:val="24"/>
          <w:szCs w:val="24"/>
          <w:vertAlign w:val="superscript"/>
          <w:lang w:val="en-GB"/>
        </w:rPr>
        <w:t>−1</w:t>
      </w:r>
      <w:r w:rsidRPr="00C850DB">
        <w:rPr>
          <w:rFonts w:ascii="Times New Roman" w:hAnsi="Times New Roman" w:cs="Times New Roman"/>
          <w:sz w:val="24"/>
          <w:szCs w:val="24"/>
          <w:lang w:val="en-GB"/>
        </w:rPr>
        <w:t xml:space="preserve"> which, for this study, was available for Pb (0.0085 mg/kg-day)</w:t>
      </w:r>
      <w:r w:rsidRPr="00C850DB">
        <w:rPr>
          <w:rFonts w:ascii="Times New Roman" w:hAnsi="Times New Roman" w:cs="Times New Roman"/>
          <w:sz w:val="24"/>
          <w:szCs w:val="24"/>
          <w:vertAlign w:val="superscript"/>
          <w:lang w:val="en-GB"/>
        </w:rPr>
        <w:t>−1</w:t>
      </w:r>
      <w:r w:rsidRPr="00C850DB">
        <w:rPr>
          <w:rFonts w:ascii="Times New Roman" w:hAnsi="Times New Roman" w:cs="Times New Roman"/>
          <w:sz w:val="24"/>
          <w:szCs w:val="24"/>
          <w:lang w:val="en-GB"/>
        </w:rPr>
        <w:t xml:space="preserve"> and As (1.5 mg/kg-day)</w:t>
      </w:r>
      <w:r w:rsidRPr="00C850DB">
        <w:rPr>
          <w:rFonts w:ascii="Times New Roman" w:hAnsi="Times New Roman" w:cs="Times New Roman"/>
          <w:sz w:val="24"/>
          <w:szCs w:val="24"/>
          <w:vertAlign w:val="superscript"/>
          <w:lang w:val="en-GB"/>
        </w:rPr>
        <w:t>−1</w:t>
      </w:r>
      <w:r w:rsidRPr="00C850DB">
        <w:rPr>
          <w:rFonts w:ascii="Times New Roman" w:hAnsi="Times New Roman" w:cs="Times New Roman"/>
          <w:sz w:val="24"/>
          <w:szCs w:val="24"/>
          <w:lang w:val="en-GB"/>
        </w:rPr>
        <w:t xml:space="preserve"> (Peñaloza et al., 2023) according to the database of the Integrated Risk Information System USEPA; EDI = estimated daily intake (EWI/7), while the total cancer risk (TCR) due to the consumption of rainbow trout </w:t>
      </w:r>
      <w:r w:rsidRPr="00C850DB">
        <w:rPr>
          <w:rFonts w:ascii="Times New Roman" w:hAnsi="Times New Roman" w:cs="Times New Roman"/>
          <w:sz w:val="24"/>
          <w:szCs w:val="24"/>
          <w:lang w:val="en-GB"/>
        </w:rPr>
        <w:lastRenderedPageBreak/>
        <w:t>from the evaluated fish farms was calculated as the sum of individual cancer risks (Schiel and Rienitz, 2011; Peñaloza et al., 2023), using Equation (7).</w:t>
      </w:r>
    </w:p>
    <w:p w14:paraId="79C526D0" w14:textId="54778AAD" w:rsidR="00904F75" w:rsidRPr="00C850DB" w:rsidRDefault="00904F75" w:rsidP="00904F75">
      <w:pPr>
        <w:spacing w:line="360" w:lineRule="auto"/>
        <w:rPr>
          <w:rFonts w:ascii="Times New Roman" w:hAnsi="Times New Roman" w:cs="Times New Roman"/>
          <w:sz w:val="24"/>
          <w:szCs w:val="24"/>
          <w:lang w:val="en-GB"/>
        </w:rPr>
      </w:pPr>
      <m:oMathPara>
        <m:oMath>
          <m:r>
            <w:rPr>
              <w:rFonts w:ascii="Cambria Math" w:hAnsi="Cambria Math" w:cs="Times New Roman"/>
              <w:sz w:val="24"/>
              <w:szCs w:val="24"/>
              <w:lang w:val="en-GB"/>
            </w:rPr>
            <m:t>TCR=</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n</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CR</m:t>
                  </m:r>
                </m:e>
                <m:sub>
                  <m:r>
                    <w:rPr>
                      <w:rFonts w:ascii="Cambria Math" w:hAnsi="Cambria Math" w:cs="Times New Roman"/>
                      <w:sz w:val="24"/>
                      <w:szCs w:val="24"/>
                      <w:lang w:val="en-GB"/>
                    </w:rPr>
                    <m:t>i</m:t>
                  </m:r>
                </m:sub>
              </m:sSub>
              <m:r>
                <w:rPr>
                  <w:rFonts w:ascii="Cambria Math" w:hAnsi="Cambria Math" w:cs="Times New Roman"/>
                  <w:sz w:val="24"/>
                  <w:szCs w:val="24"/>
                  <w:lang w:val="en-GB"/>
                </w:rPr>
                <m:t xml:space="preserve">                                                                                                                                        (7) </m:t>
              </m:r>
            </m:e>
          </m:nary>
        </m:oMath>
      </m:oMathPara>
    </w:p>
    <w:p w14:paraId="66C9C594" w14:textId="26CC467A" w:rsidR="00727BBA" w:rsidRPr="00C850DB" w:rsidRDefault="00727BBA" w:rsidP="00666D96">
      <w:pPr>
        <w:spacing w:after="0" w:line="360" w:lineRule="auto"/>
        <w:jc w:val="both"/>
        <w:rPr>
          <w:rFonts w:ascii="Times New Roman" w:hAnsi="Times New Roman" w:cs="Times New Roman"/>
          <w:b/>
          <w:sz w:val="24"/>
          <w:szCs w:val="24"/>
          <w:lang w:val="en-GB"/>
        </w:rPr>
      </w:pPr>
      <w:r w:rsidRPr="00C850DB">
        <w:rPr>
          <w:rFonts w:ascii="Times New Roman" w:hAnsi="Times New Roman" w:cs="Times New Roman"/>
          <w:sz w:val="24"/>
          <w:szCs w:val="24"/>
          <w:lang w:val="en-GB"/>
        </w:rPr>
        <w:t>2.</w:t>
      </w:r>
      <w:r w:rsidRPr="00C850DB">
        <w:rPr>
          <w:lang w:val="en-GB"/>
        </w:rPr>
        <w:t xml:space="preserve"> </w:t>
      </w:r>
      <w:r w:rsidRPr="00C850DB">
        <w:rPr>
          <w:rFonts w:ascii="Times New Roman" w:hAnsi="Times New Roman" w:cs="Times New Roman"/>
          <w:b/>
          <w:sz w:val="24"/>
          <w:szCs w:val="24"/>
          <w:lang w:val="en-GB"/>
        </w:rPr>
        <w:t xml:space="preserve">PTEs Values in Water and Rainbow Trout Samples: </w:t>
      </w:r>
      <w:r w:rsidRPr="00C850DB">
        <w:rPr>
          <w:rFonts w:ascii="Times New Roman" w:hAnsi="Times New Roman" w:cs="Times New Roman"/>
          <w:sz w:val="24"/>
          <w:szCs w:val="24"/>
          <w:lang w:val="en-GB"/>
        </w:rPr>
        <w:t xml:space="preserve">The average concentrations of PTEs detected in </w:t>
      </w:r>
      <w:r w:rsidRPr="00C850DB">
        <w:rPr>
          <w:rFonts w:ascii="Times New Roman" w:hAnsi="Times New Roman" w:cs="Times New Roman"/>
          <w:i/>
          <w:iCs/>
          <w:sz w:val="24"/>
          <w:szCs w:val="24"/>
          <w:lang w:val="en-GB"/>
        </w:rPr>
        <w:t>Rainbow trout</w:t>
      </w:r>
      <w:r w:rsidRPr="00C850DB">
        <w:rPr>
          <w:rFonts w:ascii="Times New Roman" w:hAnsi="Times New Roman" w:cs="Times New Roman"/>
          <w:sz w:val="24"/>
          <w:szCs w:val="24"/>
          <w:lang w:val="en-GB"/>
        </w:rPr>
        <w:t xml:space="preserve"> widely con</w:t>
      </w:r>
      <w:r w:rsidR="001E3ABA" w:rsidRPr="00C850DB">
        <w:rPr>
          <w:rFonts w:ascii="Times New Roman" w:hAnsi="Times New Roman" w:cs="Times New Roman"/>
          <w:sz w:val="24"/>
          <w:szCs w:val="24"/>
          <w:lang w:val="en-GB"/>
        </w:rPr>
        <w:t xml:space="preserve">sumed and economically valuable </w:t>
      </w:r>
      <w:r w:rsidRPr="00C850DB">
        <w:rPr>
          <w:rFonts w:ascii="Times New Roman" w:hAnsi="Times New Roman" w:cs="Times New Roman"/>
          <w:sz w:val="24"/>
          <w:szCs w:val="24"/>
          <w:lang w:val="en-GB"/>
        </w:rPr>
        <w:t>and in water samples collected from 15 pond farms located in the Eastern Black Sea Region of Türkiye are presented in Table S1 and Table S2 below.</w:t>
      </w:r>
    </w:p>
    <w:p w14:paraId="70DBCF8D" w14:textId="77777777" w:rsidR="00503D96" w:rsidRPr="00C850DB" w:rsidRDefault="00503D96" w:rsidP="001A0C05">
      <w:pPr>
        <w:spacing w:after="360"/>
        <w:jc w:val="both"/>
        <w:rPr>
          <w:rFonts w:ascii="Times New Roman" w:hAnsi="Times New Roman" w:cs="Times New Roman"/>
          <w:b/>
          <w:sz w:val="24"/>
          <w:szCs w:val="24"/>
          <w:highlight w:val="yellow"/>
          <w:lang w:val="en-GB"/>
        </w:rPr>
      </w:pPr>
    </w:p>
    <w:p w14:paraId="59292BA9" w14:textId="7D78FCC1" w:rsidR="0015664E" w:rsidRPr="00C850DB" w:rsidRDefault="0015664E" w:rsidP="0015664E">
      <w:pPr>
        <w:spacing w:after="0" w:line="360" w:lineRule="auto"/>
        <w:ind w:left="567" w:hanging="567"/>
        <w:jc w:val="both"/>
        <w:rPr>
          <w:rFonts w:ascii="Times New Roman" w:hAnsi="Times New Roman" w:cs="Times New Roman"/>
          <w:b/>
          <w:sz w:val="24"/>
          <w:szCs w:val="24"/>
          <w:lang w:val="en-GB"/>
        </w:rPr>
      </w:pPr>
      <w:r w:rsidRPr="00C850DB">
        <w:rPr>
          <w:rFonts w:asciiTheme="majorBidi" w:hAnsiTheme="majorBidi" w:cstheme="majorBidi"/>
          <w:b/>
          <w:bCs/>
          <w:lang w:val="en-GB"/>
        </w:rPr>
        <w:t>Table S1.</w:t>
      </w:r>
      <w:r w:rsidRPr="00C850DB">
        <w:rPr>
          <w:rFonts w:asciiTheme="majorBidi" w:hAnsiTheme="majorBidi" w:cstheme="majorBidi"/>
          <w:lang w:val="en-GB"/>
        </w:rPr>
        <w:t xml:space="preserve"> </w:t>
      </w:r>
      <w:r w:rsidRPr="00C850DB">
        <w:rPr>
          <w:rFonts w:ascii="Times New Roman" w:hAnsi="Times New Roman" w:cs="Times New Roman"/>
          <w:bCs/>
          <w:sz w:val="24"/>
          <w:szCs w:val="24"/>
          <w:lang w:val="en-GB"/>
        </w:rPr>
        <w:t xml:space="preserve">Recovery rates of PTEs detected in the certified reference material used </w:t>
      </w:r>
      <w:r w:rsidRPr="00C850DB">
        <w:rPr>
          <w:rFonts w:ascii="Times New Roman" w:hAnsi="Times New Roman" w:cs="Times New Roman"/>
          <w:sz w:val="24"/>
          <w:szCs w:val="24"/>
          <w:lang w:val="en-GB"/>
        </w:rPr>
        <w:t>(TORT-2 and UME CRM 1201).</w:t>
      </w:r>
    </w:p>
    <w:tbl>
      <w:tblPr>
        <w:tblStyle w:val="LightShading"/>
        <w:tblW w:w="0" w:type="auto"/>
        <w:shd w:val="clear" w:color="auto" w:fill="FFFFFF" w:themeFill="background1"/>
        <w:tblLook w:val="04A0" w:firstRow="1" w:lastRow="0" w:firstColumn="1" w:lastColumn="0" w:noHBand="0" w:noVBand="1"/>
      </w:tblPr>
      <w:tblGrid>
        <w:gridCol w:w="683"/>
        <w:gridCol w:w="2316"/>
        <w:gridCol w:w="3027"/>
      </w:tblGrid>
      <w:tr w:rsidR="00C850DB" w:rsidRPr="00C850DB" w14:paraId="75D7F6D1" w14:textId="77777777" w:rsidTr="00685A81">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B7CE32A"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PTEs</w:t>
            </w:r>
          </w:p>
        </w:tc>
        <w:tc>
          <w:tcPr>
            <w:tcW w:w="0" w:type="auto"/>
            <w:shd w:val="clear" w:color="auto" w:fill="FFFFFF" w:themeFill="background1"/>
          </w:tcPr>
          <w:p w14:paraId="212383E6" w14:textId="77777777" w:rsidR="0015664E" w:rsidRPr="00C850DB" w:rsidRDefault="0015664E" w:rsidP="00685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Recovery (%) (TORT-2)</w:t>
            </w:r>
          </w:p>
        </w:tc>
        <w:tc>
          <w:tcPr>
            <w:tcW w:w="0" w:type="auto"/>
            <w:shd w:val="clear" w:color="auto" w:fill="FFFFFF" w:themeFill="background1"/>
          </w:tcPr>
          <w:p w14:paraId="6A87C686" w14:textId="77777777" w:rsidR="0015664E" w:rsidRPr="00C850DB" w:rsidRDefault="0015664E" w:rsidP="00685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Recovery (%) (UME CRM 1201)</w:t>
            </w:r>
          </w:p>
        </w:tc>
      </w:tr>
      <w:tr w:rsidR="00C850DB" w:rsidRPr="00C850DB" w14:paraId="7F396E8E" w14:textId="77777777" w:rsidTr="00685A8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9249E97"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As</w:t>
            </w:r>
          </w:p>
        </w:tc>
        <w:tc>
          <w:tcPr>
            <w:tcW w:w="0" w:type="auto"/>
            <w:shd w:val="clear" w:color="auto" w:fill="FFFFFF" w:themeFill="background1"/>
          </w:tcPr>
          <w:p w14:paraId="0CE51200"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98.2</w:t>
            </w:r>
          </w:p>
        </w:tc>
        <w:tc>
          <w:tcPr>
            <w:tcW w:w="0" w:type="auto"/>
            <w:shd w:val="clear" w:color="auto" w:fill="FFFFFF" w:themeFill="background1"/>
          </w:tcPr>
          <w:p w14:paraId="4AF04950"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94.0</w:t>
            </w:r>
          </w:p>
        </w:tc>
      </w:tr>
      <w:tr w:rsidR="00C850DB" w:rsidRPr="00C850DB" w14:paraId="0B3A2C10" w14:textId="77777777" w:rsidTr="00685A81">
        <w:trPr>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9533E63"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Cd</w:t>
            </w:r>
          </w:p>
        </w:tc>
        <w:tc>
          <w:tcPr>
            <w:tcW w:w="0" w:type="auto"/>
            <w:shd w:val="clear" w:color="auto" w:fill="FFFFFF" w:themeFill="background1"/>
          </w:tcPr>
          <w:p w14:paraId="698D3F18"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99.4</w:t>
            </w:r>
          </w:p>
        </w:tc>
        <w:tc>
          <w:tcPr>
            <w:tcW w:w="0" w:type="auto"/>
            <w:shd w:val="clear" w:color="auto" w:fill="FFFFFF" w:themeFill="background1"/>
          </w:tcPr>
          <w:p w14:paraId="6ABA6178"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99.6</w:t>
            </w:r>
          </w:p>
        </w:tc>
      </w:tr>
      <w:tr w:rsidR="00C850DB" w:rsidRPr="00C850DB" w14:paraId="7067BC83" w14:textId="77777777" w:rsidTr="00685A8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1B911C4"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Co</w:t>
            </w:r>
          </w:p>
        </w:tc>
        <w:tc>
          <w:tcPr>
            <w:tcW w:w="0" w:type="auto"/>
            <w:shd w:val="clear" w:color="auto" w:fill="FFFFFF" w:themeFill="background1"/>
          </w:tcPr>
          <w:p w14:paraId="43EB6FA2"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94.6</w:t>
            </w:r>
          </w:p>
        </w:tc>
        <w:tc>
          <w:tcPr>
            <w:tcW w:w="0" w:type="auto"/>
            <w:shd w:val="clear" w:color="auto" w:fill="FFFFFF" w:themeFill="background1"/>
          </w:tcPr>
          <w:p w14:paraId="3A26751D"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99.7</w:t>
            </w:r>
          </w:p>
        </w:tc>
      </w:tr>
      <w:tr w:rsidR="00C850DB" w:rsidRPr="00C850DB" w14:paraId="62D00317" w14:textId="77777777" w:rsidTr="00685A81">
        <w:trPr>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6B7EBC5"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Cr</w:t>
            </w:r>
          </w:p>
        </w:tc>
        <w:tc>
          <w:tcPr>
            <w:tcW w:w="0" w:type="auto"/>
            <w:shd w:val="clear" w:color="auto" w:fill="FFFFFF" w:themeFill="background1"/>
          </w:tcPr>
          <w:p w14:paraId="68DCB9E8"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95.2</w:t>
            </w:r>
          </w:p>
        </w:tc>
        <w:tc>
          <w:tcPr>
            <w:tcW w:w="0" w:type="auto"/>
            <w:shd w:val="clear" w:color="auto" w:fill="FFFFFF" w:themeFill="background1"/>
          </w:tcPr>
          <w:p w14:paraId="76D4F536"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98.1</w:t>
            </w:r>
          </w:p>
        </w:tc>
      </w:tr>
      <w:tr w:rsidR="00C850DB" w:rsidRPr="00C850DB" w14:paraId="3A8D6756" w14:textId="77777777" w:rsidTr="00685A8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113678A"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Cu</w:t>
            </w:r>
          </w:p>
        </w:tc>
        <w:tc>
          <w:tcPr>
            <w:tcW w:w="0" w:type="auto"/>
            <w:shd w:val="clear" w:color="auto" w:fill="FFFFFF" w:themeFill="background1"/>
          </w:tcPr>
          <w:p w14:paraId="4077FF56"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97.5</w:t>
            </w:r>
          </w:p>
        </w:tc>
        <w:tc>
          <w:tcPr>
            <w:tcW w:w="0" w:type="auto"/>
            <w:shd w:val="clear" w:color="auto" w:fill="FFFFFF" w:themeFill="background1"/>
          </w:tcPr>
          <w:p w14:paraId="568B56CA"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98.9</w:t>
            </w:r>
          </w:p>
        </w:tc>
      </w:tr>
      <w:tr w:rsidR="00C850DB" w:rsidRPr="00C850DB" w14:paraId="68B0EC1F" w14:textId="77777777" w:rsidTr="00685A81">
        <w:trPr>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DC233EB"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Fe</w:t>
            </w:r>
          </w:p>
        </w:tc>
        <w:tc>
          <w:tcPr>
            <w:tcW w:w="0" w:type="auto"/>
            <w:shd w:val="clear" w:color="auto" w:fill="FFFFFF" w:themeFill="background1"/>
          </w:tcPr>
          <w:p w14:paraId="7E4EAADD"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97.0</w:t>
            </w:r>
          </w:p>
        </w:tc>
        <w:tc>
          <w:tcPr>
            <w:tcW w:w="0" w:type="auto"/>
            <w:shd w:val="clear" w:color="auto" w:fill="FFFFFF" w:themeFill="background1"/>
          </w:tcPr>
          <w:p w14:paraId="2AFDE117"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99.9</w:t>
            </w:r>
          </w:p>
        </w:tc>
      </w:tr>
      <w:tr w:rsidR="00C850DB" w:rsidRPr="00C850DB" w14:paraId="37098359" w14:textId="77777777" w:rsidTr="00685A8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65F4703"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Mn</w:t>
            </w:r>
          </w:p>
        </w:tc>
        <w:tc>
          <w:tcPr>
            <w:tcW w:w="0" w:type="auto"/>
            <w:shd w:val="clear" w:color="auto" w:fill="FFFFFF" w:themeFill="background1"/>
          </w:tcPr>
          <w:p w14:paraId="7034318D"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99.1</w:t>
            </w:r>
          </w:p>
        </w:tc>
        <w:tc>
          <w:tcPr>
            <w:tcW w:w="0" w:type="auto"/>
            <w:shd w:val="clear" w:color="auto" w:fill="FFFFFF" w:themeFill="background1"/>
          </w:tcPr>
          <w:p w14:paraId="1D5DEAE8"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99.1</w:t>
            </w:r>
          </w:p>
        </w:tc>
      </w:tr>
      <w:tr w:rsidR="00C850DB" w:rsidRPr="00C850DB" w14:paraId="78B98A50" w14:textId="77777777" w:rsidTr="00685A81">
        <w:trPr>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300C899"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Ni</w:t>
            </w:r>
          </w:p>
        </w:tc>
        <w:tc>
          <w:tcPr>
            <w:tcW w:w="0" w:type="auto"/>
            <w:shd w:val="clear" w:color="auto" w:fill="FFFFFF" w:themeFill="background1"/>
          </w:tcPr>
          <w:p w14:paraId="501C5233"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99.4</w:t>
            </w:r>
          </w:p>
        </w:tc>
        <w:tc>
          <w:tcPr>
            <w:tcW w:w="0" w:type="auto"/>
            <w:shd w:val="clear" w:color="auto" w:fill="FFFFFF" w:themeFill="background1"/>
          </w:tcPr>
          <w:p w14:paraId="698A4658"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99.5</w:t>
            </w:r>
          </w:p>
        </w:tc>
      </w:tr>
      <w:tr w:rsidR="00C850DB" w:rsidRPr="00C850DB" w14:paraId="6BC9A930" w14:textId="77777777" w:rsidTr="00685A8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0FC11EF"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Pb</w:t>
            </w:r>
          </w:p>
        </w:tc>
        <w:tc>
          <w:tcPr>
            <w:tcW w:w="0" w:type="auto"/>
            <w:shd w:val="clear" w:color="auto" w:fill="FFFFFF" w:themeFill="background1"/>
          </w:tcPr>
          <w:p w14:paraId="61489C78"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98.9</w:t>
            </w:r>
          </w:p>
        </w:tc>
        <w:tc>
          <w:tcPr>
            <w:tcW w:w="0" w:type="auto"/>
            <w:shd w:val="clear" w:color="auto" w:fill="FFFFFF" w:themeFill="background1"/>
          </w:tcPr>
          <w:p w14:paraId="39A78C99"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99.5</w:t>
            </w:r>
          </w:p>
        </w:tc>
      </w:tr>
      <w:tr w:rsidR="00C850DB" w:rsidRPr="00C850DB" w14:paraId="70DA5F2C" w14:textId="77777777" w:rsidTr="00685A81">
        <w:trPr>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26C8DF3"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Al</w:t>
            </w:r>
          </w:p>
        </w:tc>
        <w:tc>
          <w:tcPr>
            <w:tcW w:w="0" w:type="auto"/>
            <w:shd w:val="clear" w:color="auto" w:fill="FFFFFF" w:themeFill="background1"/>
          </w:tcPr>
          <w:p w14:paraId="098E7255"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94.0</w:t>
            </w:r>
          </w:p>
        </w:tc>
        <w:tc>
          <w:tcPr>
            <w:tcW w:w="0" w:type="auto"/>
            <w:shd w:val="clear" w:color="auto" w:fill="FFFFFF" w:themeFill="background1"/>
          </w:tcPr>
          <w:p w14:paraId="38C4CC32"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95.6</w:t>
            </w:r>
          </w:p>
        </w:tc>
      </w:tr>
      <w:tr w:rsidR="00C850DB" w:rsidRPr="00C850DB" w14:paraId="0D4F89F0" w14:textId="77777777" w:rsidTr="00685A8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481FFFE"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Zn</w:t>
            </w:r>
          </w:p>
        </w:tc>
        <w:tc>
          <w:tcPr>
            <w:tcW w:w="0" w:type="auto"/>
            <w:shd w:val="clear" w:color="auto" w:fill="FFFFFF" w:themeFill="background1"/>
          </w:tcPr>
          <w:p w14:paraId="0A46610F"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96.5</w:t>
            </w:r>
          </w:p>
        </w:tc>
        <w:tc>
          <w:tcPr>
            <w:tcW w:w="0" w:type="auto"/>
            <w:shd w:val="clear" w:color="auto" w:fill="FFFFFF" w:themeFill="background1"/>
          </w:tcPr>
          <w:p w14:paraId="49062F40"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99.5</w:t>
            </w:r>
          </w:p>
        </w:tc>
      </w:tr>
      <w:tr w:rsidR="00C850DB" w:rsidRPr="00C850DB" w14:paraId="37C60542" w14:textId="77777777" w:rsidTr="00685A81">
        <w:trPr>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F6B6DF1" w14:textId="77777777" w:rsidR="0015664E" w:rsidRPr="00C850DB" w:rsidRDefault="0015664E" w:rsidP="00685A81">
            <w:pPr>
              <w:spacing w:after="20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Hg</w:t>
            </w:r>
          </w:p>
        </w:tc>
        <w:tc>
          <w:tcPr>
            <w:tcW w:w="0" w:type="auto"/>
            <w:shd w:val="clear" w:color="auto" w:fill="FFFFFF" w:themeFill="background1"/>
          </w:tcPr>
          <w:p w14:paraId="17658168"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98.7</w:t>
            </w:r>
          </w:p>
        </w:tc>
        <w:tc>
          <w:tcPr>
            <w:tcW w:w="0" w:type="auto"/>
            <w:shd w:val="clear" w:color="auto" w:fill="FFFFFF" w:themeFill="background1"/>
          </w:tcPr>
          <w:p w14:paraId="2C2237DE" w14:textId="77777777" w:rsidR="0015664E" w:rsidRPr="00C850DB" w:rsidRDefault="0015664E" w:rsidP="00685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98.9</w:t>
            </w:r>
          </w:p>
        </w:tc>
      </w:tr>
      <w:tr w:rsidR="00C850DB" w:rsidRPr="00C850DB" w14:paraId="05CD4320" w14:textId="77777777" w:rsidTr="00685A8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2C48500" w14:textId="77777777" w:rsidR="0015664E" w:rsidRPr="00C850DB" w:rsidRDefault="0015664E" w:rsidP="00685A81">
            <w:pPr>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Se</w:t>
            </w:r>
          </w:p>
        </w:tc>
        <w:tc>
          <w:tcPr>
            <w:tcW w:w="0" w:type="auto"/>
            <w:shd w:val="clear" w:color="auto" w:fill="FFFFFF" w:themeFill="background1"/>
          </w:tcPr>
          <w:p w14:paraId="082F2A8B"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99.1</w:t>
            </w:r>
          </w:p>
        </w:tc>
        <w:tc>
          <w:tcPr>
            <w:tcW w:w="0" w:type="auto"/>
            <w:shd w:val="clear" w:color="auto" w:fill="FFFFFF" w:themeFill="background1"/>
          </w:tcPr>
          <w:p w14:paraId="147FCC4C" w14:textId="77777777" w:rsidR="0015664E" w:rsidRPr="00C850DB" w:rsidRDefault="0015664E" w:rsidP="00685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r w:rsidRPr="00C850DB">
              <w:rPr>
                <w:rFonts w:ascii="Times New Roman" w:hAnsi="Times New Roman" w:cs="Times New Roman"/>
                <w:color w:val="auto"/>
                <w:sz w:val="20"/>
                <w:szCs w:val="20"/>
                <w:lang w:val="en-GB"/>
              </w:rPr>
              <w:t>99.0</w:t>
            </w:r>
          </w:p>
        </w:tc>
      </w:tr>
    </w:tbl>
    <w:p w14:paraId="2E94C8FD" w14:textId="77777777" w:rsidR="0015664E" w:rsidRPr="00C850DB" w:rsidRDefault="0015664E" w:rsidP="0015664E">
      <w:pPr>
        <w:spacing w:after="0" w:line="360" w:lineRule="auto"/>
        <w:ind w:left="567" w:hanging="567"/>
        <w:jc w:val="both"/>
        <w:rPr>
          <w:rFonts w:ascii="Times New Roman" w:hAnsi="Times New Roman" w:cs="Times New Roman"/>
          <w:b/>
          <w:sz w:val="24"/>
          <w:szCs w:val="24"/>
          <w:lang w:val="en-GB"/>
        </w:rPr>
      </w:pPr>
    </w:p>
    <w:p w14:paraId="3BB6437E" w14:textId="77777777" w:rsidR="00503D96" w:rsidRPr="00C850DB" w:rsidRDefault="00503D96" w:rsidP="001A0C05">
      <w:pPr>
        <w:spacing w:after="360"/>
        <w:jc w:val="both"/>
        <w:rPr>
          <w:rFonts w:ascii="Times New Roman" w:hAnsi="Times New Roman" w:cs="Times New Roman"/>
          <w:b/>
          <w:sz w:val="24"/>
          <w:szCs w:val="24"/>
          <w:highlight w:val="yellow"/>
          <w:lang w:val="en-GB"/>
        </w:rPr>
      </w:pPr>
    </w:p>
    <w:p w14:paraId="5A481F80" w14:textId="77777777" w:rsidR="00503D96" w:rsidRPr="00C850DB" w:rsidRDefault="00503D96" w:rsidP="001A0C05">
      <w:pPr>
        <w:spacing w:after="360"/>
        <w:jc w:val="both"/>
        <w:rPr>
          <w:rFonts w:ascii="Times New Roman" w:hAnsi="Times New Roman" w:cs="Times New Roman"/>
          <w:b/>
          <w:sz w:val="24"/>
          <w:szCs w:val="24"/>
          <w:highlight w:val="yellow"/>
          <w:lang w:val="en-GB"/>
        </w:rPr>
      </w:pPr>
    </w:p>
    <w:p w14:paraId="5F125663" w14:textId="77777777" w:rsidR="00503D96" w:rsidRPr="00C850DB" w:rsidRDefault="00503D96" w:rsidP="001A0C05">
      <w:pPr>
        <w:spacing w:after="360"/>
        <w:jc w:val="both"/>
        <w:rPr>
          <w:rFonts w:ascii="Times New Roman" w:hAnsi="Times New Roman" w:cs="Times New Roman"/>
          <w:b/>
          <w:sz w:val="24"/>
          <w:szCs w:val="24"/>
          <w:highlight w:val="yellow"/>
          <w:lang w:val="en-GB"/>
        </w:rPr>
        <w:sectPr w:rsidR="00503D96" w:rsidRPr="00C850DB" w:rsidSect="000B4D8B">
          <w:type w:val="continuous"/>
          <w:pgSz w:w="11906" w:h="16838"/>
          <w:pgMar w:top="1418" w:right="1418" w:bottom="1418" w:left="1418" w:header="709" w:footer="709" w:gutter="0"/>
          <w:cols w:space="708"/>
          <w:docGrid w:linePitch="360"/>
        </w:sectPr>
      </w:pPr>
    </w:p>
    <w:p w14:paraId="19DE248F" w14:textId="765B0576" w:rsidR="00A3733F" w:rsidRPr="00C850DB" w:rsidRDefault="00A3733F" w:rsidP="00A3733F">
      <w:pPr>
        <w:spacing w:after="0" w:line="360" w:lineRule="auto"/>
        <w:rPr>
          <w:rFonts w:ascii="Times New Roman" w:hAnsi="Times New Roman" w:cs="Times New Roman"/>
          <w:sz w:val="24"/>
          <w:szCs w:val="24"/>
          <w:lang w:val="en-GB"/>
        </w:rPr>
      </w:pPr>
      <w:r w:rsidRPr="00C850DB">
        <w:rPr>
          <w:rFonts w:ascii="Times New Roman" w:hAnsi="Times New Roman" w:cs="Times New Roman"/>
          <w:b/>
          <w:sz w:val="24"/>
          <w:szCs w:val="24"/>
          <w:lang w:val="en-GB"/>
        </w:rPr>
        <w:lastRenderedPageBreak/>
        <w:t>Table S</w:t>
      </w:r>
      <w:r w:rsidR="0015664E" w:rsidRPr="00C850DB">
        <w:rPr>
          <w:rFonts w:ascii="Times New Roman" w:hAnsi="Times New Roman" w:cs="Times New Roman"/>
          <w:b/>
          <w:sz w:val="24"/>
          <w:szCs w:val="24"/>
          <w:lang w:val="en-GB"/>
        </w:rPr>
        <w:t>2</w:t>
      </w:r>
      <w:r w:rsidRPr="00C850DB">
        <w:rPr>
          <w:rFonts w:ascii="Times New Roman" w:hAnsi="Times New Roman" w:cs="Times New Roman"/>
          <w:b/>
          <w:sz w:val="24"/>
          <w:szCs w:val="24"/>
          <w:lang w:val="en-GB"/>
        </w:rPr>
        <w:t>.</w:t>
      </w:r>
      <w:r w:rsidRPr="00C850DB">
        <w:rPr>
          <w:rFonts w:ascii="Times New Roman" w:hAnsi="Times New Roman" w:cs="Times New Roman"/>
          <w:sz w:val="24"/>
          <w:szCs w:val="24"/>
          <w:lang w:val="en-GB"/>
        </w:rPr>
        <w:t xml:space="preserve"> PTEs mean concentrations in </w:t>
      </w:r>
      <w:r w:rsidR="00834E0F" w:rsidRPr="00C850DB">
        <w:rPr>
          <w:rFonts w:ascii="Times New Roman" w:hAnsi="Times New Roman" w:cs="Times New Roman"/>
          <w:sz w:val="24"/>
          <w:szCs w:val="24"/>
          <w:lang w:val="en-GB"/>
        </w:rPr>
        <w:t>fish</w:t>
      </w:r>
      <w:r w:rsidRPr="00C850DB">
        <w:rPr>
          <w:rFonts w:ascii="Times New Roman" w:hAnsi="Times New Roman" w:cs="Times New Roman"/>
          <w:sz w:val="24"/>
          <w:szCs w:val="24"/>
          <w:lang w:val="en-GB"/>
        </w:rPr>
        <w:t xml:space="preserve"> samples (mg/kg wet weight).</w:t>
      </w:r>
    </w:p>
    <w:tbl>
      <w:tblPr>
        <w:tblStyle w:val="LightShading"/>
        <w:tblW w:w="14218" w:type="dxa"/>
        <w:tblLook w:val="04A0" w:firstRow="1" w:lastRow="0" w:firstColumn="1" w:lastColumn="0" w:noHBand="0" w:noVBand="1"/>
      </w:tblPr>
      <w:tblGrid>
        <w:gridCol w:w="701"/>
        <w:gridCol w:w="870"/>
        <w:gridCol w:w="836"/>
        <w:gridCol w:w="883"/>
        <w:gridCol w:w="883"/>
        <w:gridCol w:w="849"/>
        <w:gridCol w:w="837"/>
        <w:gridCol w:w="837"/>
        <w:gridCol w:w="837"/>
        <w:gridCol w:w="837"/>
        <w:gridCol w:w="837"/>
        <w:gridCol w:w="837"/>
        <w:gridCol w:w="837"/>
        <w:gridCol w:w="837"/>
        <w:gridCol w:w="837"/>
        <w:gridCol w:w="837"/>
        <w:gridCol w:w="826"/>
      </w:tblGrid>
      <w:tr w:rsidR="00C850DB" w:rsidRPr="00C850DB" w14:paraId="31B3F443" w14:textId="77777777" w:rsidTr="00A26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dxa"/>
            <w:vMerge w:val="restart"/>
          </w:tcPr>
          <w:p w14:paraId="7A2D2E74" w14:textId="77777777" w:rsidR="00A3733F" w:rsidRPr="00C850DB" w:rsidRDefault="00A3733F" w:rsidP="00A261BC">
            <w:pPr>
              <w:rPr>
                <w:rFonts w:ascii="Times New Roman" w:hAnsi="Times New Roman" w:cs="Times New Roman"/>
                <w:color w:val="auto"/>
                <w:sz w:val="16"/>
                <w:szCs w:val="16"/>
                <w:lang w:val="en-GB"/>
              </w:rPr>
            </w:pPr>
          </w:p>
          <w:p w14:paraId="325C144C" w14:textId="77777777" w:rsidR="00A3733F" w:rsidRPr="00C850DB" w:rsidRDefault="00A3733F" w:rsidP="00A261BC">
            <w:pPr>
              <w:rPr>
                <w:rFonts w:ascii="Times New Roman" w:hAnsi="Times New Roman" w:cs="Times New Roman"/>
                <w:b w:val="0"/>
                <w:color w:val="auto"/>
                <w:sz w:val="16"/>
                <w:szCs w:val="16"/>
                <w:lang w:val="en-GB"/>
              </w:rPr>
            </w:pPr>
            <w:r w:rsidRPr="00C850DB">
              <w:rPr>
                <w:rFonts w:ascii="Times New Roman" w:hAnsi="Times New Roman" w:cs="Times New Roman"/>
                <w:color w:val="auto"/>
                <w:sz w:val="16"/>
                <w:szCs w:val="16"/>
                <w:lang w:val="en-GB"/>
              </w:rPr>
              <w:t>PTEs</w:t>
            </w:r>
          </w:p>
        </w:tc>
        <w:tc>
          <w:tcPr>
            <w:tcW w:w="12691" w:type="dxa"/>
            <w:gridSpan w:val="15"/>
          </w:tcPr>
          <w:p w14:paraId="118380B4" w14:textId="77777777" w:rsidR="00A3733F" w:rsidRPr="00C850DB" w:rsidRDefault="00A3733F" w:rsidP="00A261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16"/>
                <w:szCs w:val="16"/>
                <w:lang w:val="en-GB"/>
              </w:rPr>
            </w:pPr>
            <w:r w:rsidRPr="00C850DB">
              <w:rPr>
                <w:rFonts w:ascii="Times New Roman" w:hAnsi="Times New Roman" w:cs="Times New Roman"/>
                <w:color w:val="auto"/>
                <w:sz w:val="16"/>
                <w:szCs w:val="16"/>
                <w:lang w:val="en-GB"/>
              </w:rPr>
              <w:t>Sample</w:t>
            </w:r>
            <w:r w:rsidRPr="00C850DB">
              <w:rPr>
                <w:rFonts w:ascii="Times New Roman" w:hAnsi="Times New Roman" w:cs="Times New Roman"/>
                <w:b w:val="0"/>
                <w:color w:val="auto"/>
                <w:sz w:val="16"/>
                <w:szCs w:val="16"/>
                <w:lang w:val="en-GB"/>
              </w:rPr>
              <w:t xml:space="preserve"> </w:t>
            </w:r>
            <w:r w:rsidRPr="00C850DB">
              <w:rPr>
                <w:rFonts w:ascii="Times New Roman" w:hAnsi="Times New Roman" w:cs="Times New Roman"/>
                <w:color w:val="auto"/>
                <w:sz w:val="16"/>
                <w:szCs w:val="16"/>
                <w:lang w:val="en-GB"/>
              </w:rPr>
              <w:t>Stations</w:t>
            </w:r>
          </w:p>
        </w:tc>
        <w:tc>
          <w:tcPr>
            <w:tcW w:w="826" w:type="dxa"/>
          </w:tcPr>
          <w:p w14:paraId="7CED2BBD" w14:textId="77777777" w:rsidR="00A3733F" w:rsidRPr="00C850DB" w:rsidRDefault="00A3733F" w:rsidP="00A261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p>
        </w:tc>
      </w:tr>
      <w:tr w:rsidR="00C850DB" w:rsidRPr="00C850DB" w14:paraId="6E388F5C"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dxa"/>
            <w:vMerge/>
          </w:tcPr>
          <w:p w14:paraId="5FAE78E4" w14:textId="77777777" w:rsidR="00A3733F" w:rsidRPr="00C850DB" w:rsidRDefault="00A3733F" w:rsidP="00A261BC">
            <w:pPr>
              <w:rPr>
                <w:rFonts w:ascii="Times New Roman" w:hAnsi="Times New Roman" w:cs="Times New Roman"/>
                <w:color w:val="auto"/>
                <w:sz w:val="16"/>
                <w:szCs w:val="16"/>
                <w:lang w:val="en-GB"/>
              </w:rPr>
            </w:pPr>
          </w:p>
        </w:tc>
        <w:tc>
          <w:tcPr>
            <w:tcW w:w="870" w:type="dxa"/>
            <w:shd w:val="clear" w:color="auto" w:fill="D9D9D9" w:themeFill="background1" w:themeFillShade="D9"/>
          </w:tcPr>
          <w:p w14:paraId="4360B8C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w:t>
            </w:r>
          </w:p>
        </w:tc>
        <w:tc>
          <w:tcPr>
            <w:tcW w:w="836" w:type="dxa"/>
            <w:shd w:val="clear" w:color="auto" w:fill="D9D9D9" w:themeFill="background1" w:themeFillShade="D9"/>
          </w:tcPr>
          <w:p w14:paraId="709D0D4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S2</w:t>
            </w:r>
          </w:p>
        </w:tc>
        <w:tc>
          <w:tcPr>
            <w:tcW w:w="883" w:type="dxa"/>
            <w:shd w:val="clear" w:color="auto" w:fill="D9D9D9" w:themeFill="background1" w:themeFillShade="D9"/>
          </w:tcPr>
          <w:p w14:paraId="5413EB2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S3</w:t>
            </w:r>
          </w:p>
        </w:tc>
        <w:tc>
          <w:tcPr>
            <w:tcW w:w="883" w:type="dxa"/>
            <w:shd w:val="clear" w:color="auto" w:fill="D9D9D9" w:themeFill="background1" w:themeFillShade="D9"/>
          </w:tcPr>
          <w:p w14:paraId="1B305EF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S4</w:t>
            </w:r>
          </w:p>
        </w:tc>
        <w:tc>
          <w:tcPr>
            <w:tcW w:w="849" w:type="dxa"/>
            <w:shd w:val="clear" w:color="auto" w:fill="D9D9D9" w:themeFill="background1" w:themeFillShade="D9"/>
          </w:tcPr>
          <w:p w14:paraId="29B87EA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S5</w:t>
            </w:r>
          </w:p>
        </w:tc>
        <w:tc>
          <w:tcPr>
            <w:tcW w:w="837" w:type="dxa"/>
            <w:shd w:val="clear" w:color="auto" w:fill="D9D9D9" w:themeFill="background1" w:themeFillShade="D9"/>
          </w:tcPr>
          <w:p w14:paraId="25E0953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S6</w:t>
            </w:r>
          </w:p>
        </w:tc>
        <w:tc>
          <w:tcPr>
            <w:tcW w:w="837" w:type="dxa"/>
            <w:shd w:val="clear" w:color="auto" w:fill="D9D9D9" w:themeFill="background1" w:themeFillShade="D9"/>
          </w:tcPr>
          <w:p w14:paraId="33C9BED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S7</w:t>
            </w:r>
          </w:p>
        </w:tc>
        <w:tc>
          <w:tcPr>
            <w:tcW w:w="837" w:type="dxa"/>
            <w:shd w:val="clear" w:color="auto" w:fill="D9D9D9" w:themeFill="background1" w:themeFillShade="D9"/>
          </w:tcPr>
          <w:p w14:paraId="5DAC1A9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S8</w:t>
            </w:r>
          </w:p>
        </w:tc>
        <w:tc>
          <w:tcPr>
            <w:tcW w:w="837" w:type="dxa"/>
            <w:shd w:val="clear" w:color="auto" w:fill="D9D9D9" w:themeFill="background1" w:themeFillShade="D9"/>
          </w:tcPr>
          <w:p w14:paraId="2E85322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S9</w:t>
            </w:r>
          </w:p>
        </w:tc>
        <w:tc>
          <w:tcPr>
            <w:tcW w:w="837" w:type="dxa"/>
            <w:shd w:val="clear" w:color="auto" w:fill="D9D9D9" w:themeFill="background1" w:themeFillShade="D9"/>
          </w:tcPr>
          <w:p w14:paraId="46E1E27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S10</w:t>
            </w:r>
          </w:p>
        </w:tc>
        <w:tc>
          <w:tcPr>
            <w:tcW w:w="837" w:type="dxa"/>
            <w:shd w:val="clear" w:color="auto" w:fill="D9D9D9" w:themeFill="background1" w:themeFillShade="D9"/>
          </w:tcPr>
          <w:p w14:paraId="62B93F4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S11</w:t>
            </w:r>
          </w:p>
        </w:tc>
        <w:tc>
          <w:tcPr>
            <w:tcW w:w="837" w:type="dxa"/>
            <w:shd w:val="clear" w:color="auto" w:fill="D9D9D9" w:themeFill="background1" w:themeFillShade="D9"/>
          </w:tcPr>
          <w:p w14:paraId="77BD570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S12</w:t>
            </w:r>
          </w:p>
        </w:tc>
        <w:tc>
          <w:tcPr>
            <w:tcW w:w="837" w:type="dxa"/>
            <w:shd w:val="clear" w:color="auto" w:fill="D9D9D9" w:themeFill="background1" w:themeFillShade="D9"/>
          </w:tcPr>
          <w:p w14:paraId="35C1091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S13</w:t>
            </w:r>
          </w:p>
        </w:tc>
        <w:tc>
          <w:tcPr>
            <w:tcW w:w="837" w:type="dxa"/>
            <w:shd w:val="clear" w:color="auto" w:fill="D9D9D9" w:themeFill="background1" w:themeFillShade="D9"/>
          </w:tcPr>
          <w:p w14:paraId="4986143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S14</w:t>
            </w:r>
          </w:p>
        </w:tc>
        <w:tc>
          <w:tcPr>
            <w:tcW w:w="837" w:type="dxa"/>
            <w:shd w:val="clear" w:color="auto" w:fill="D9D9D9" w:themeFill="background1" w:themeFillShade="D9"/>
          </w:tcPr>
          <w:p w14:paraId="37C2548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S15</w:t>
            </w:r>
          </w:p>
        </w:tc>
        <w:tc>
          <w:tcPr>
            <w:tcW w:w="826" w:type="dxa"/>
            <w:shd w:val="clear" w:color="auto" w:fill="D9D9D9" w:themeFill="background1" w:themeFillShade="D9"/>
          </w:tcPr>
          <w:p w14:paraId="3532858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Mean</w:t>
            </w:r>
          </w:p>
        </w:tc>
      </w:tr>
      <w:tr w:rsidR="00C850DB" w:rsidRPr="00C850DB" w14:paraId="26D8F476" w14:textId="77777777" w:rsidTr="00A261BC">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0AE0B309"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B</w:t>
            </w:r>
          </w:p>
        </w:tc>
        <w:tc>
          <w:tcPr>
            <w:tcW w:w="870" w:type="dxa"/>
          </w:tcPr>
          <w:p w14:paraId="6941286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0.23</w:t>
            </w:r>
          </w:p>
        </w:tc>
        <w:tc>
          <w:tcPr>
            <w:tcW w:w="836" w:type="dxa"/>
          </w:tcPr>
          <w:p w14:paraId="03B8B45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0.29</w:t>
            </w:r>
          </w:p>
        </w:tc>
        <w:tc>
          <w:tcPr>
            <w:tcW w:w="883" w:type="dxa"/>
          </w:tcPr>
          <w:p w14:paraId="5FEC3AA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83" w:type="dxa"/>
          </w:tcPr>
          <w:p w14:paraId="04934E4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0.15</w:t>
            </w:r>
          </w:p>
        </w:tc>
        <w:tc>
          <w:tcPr>
            <w:tcW w:w="849" w:type="dxa"/>
          </w:tcPr>
          <w:p w14:paraId="222F787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2.42</w:t>
            </w:r>
          </w:p>
        </w:tc>
        <w:tc>
          <w:tcPr>
            <w:tcW w:w="837" w:type="dxa"/>
          </w:tcPr>
          <w:p w14:paraId="122DA30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0.57</w:t>
            </w:r>
          </w:p>
        </w:tc>
        <w:tc>
          <w:tcPr>
            <w:tcW w:w="837" w:type="dxa"/>
          </w:tcPr>
          <w:p w14:paraId="7BD3508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0.54</w:t>
            </w:r>
          </w:p>
        </w:tc>
        <w:tc>
          <w:tcPr>
            <w:tcW w:w="837" w:type="dxa"/>
          </w:tcPr>
          <w:p w14:paraId="74C52BD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0.59</w:t>
            </w:r>
          </w:p>
        </w:tc>
        <w:tc>
          <w:tcPr>
            <w:tcW w:w="837" w:type="dxa"/>
          </w:tcPr>
          <w:p w14:paraId="4B3017B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0.92</w:t>
            </w:r>
          </w:p>
        </w:tc>
        <w:tc>
          <w:tcPr>
            <w:tcW w:w="837" w:type="dxa"/>
          </w:tcPr>
          <w:p w14:paraId="0F0BD43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1.3</w:t>
            </w:r>
          </w:p>
        </w:tc>
        <w:tc>
          <w:tcPr>
            <w:tcW w:w="837" w:type="dxa"/>
          </w:tcPr>
          <w:p w14:paraId="53D986B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37" w:type="dxa"/>
          </w:tcPr>
          <w:p w14:paraId="5B13006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0.27</w:t>
            </w:r>
          </w:p>
        </w:tc>
        <w:tc>
          <w:tcPr>
            <w:tcW w:w="837" w:type="dxa"/>
          </w:tcPr>
          <w:p w14:paraId="0303B0B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0.17</w:t>
            </w:r>
          </w:p>
        </w:tc>
        <w:tc>
          <w:tcPr>
            <w:tcW w:w="837" w:type="dxa"/>
          </w:tcPr>
          <w:p w14:paraId="3F9FE80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0.23</w:t>
            </w:r>
          </w:p>
        </w:tc>
        <w:tc>
          <w:tcPr>
            <w:tcW w:w="837" w:type="dxa"/>
          </w:tcPr>
          <w:p w14:paraId="749606B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0.23</w:t>
            </w:r>
          </w:p>
        </w:tc>
        <w:tc>
          <w:tcPr>
            <w:tcW w:w="826" w:type="dxa"/>
            <w:shd w:val="clear" w:color="auto" w:fill="D9D9D9" w:themeFill="background1" w:themeFillShade="D9"/>
            <w:vAlign w:val="bottom"/>
          </w:tcPr>
          <w:p w14:paraId="3A8BF8E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0.55</w:t>
            </w:r>
          </w:p>
        </w:tc>
      </w:tr>
      <w:tr w:rsidR="00C850DB" w:rsidRPr="00C850DB" w14:paraId="357CC956"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6C272955"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Al</w:t>
            </w:r>
          </w:p>
        </w:tc>
        <w:tc>
          <w:tcPr>
            <w:tcW w:w="870" w:type="dxa"/>
            <w:shd w:val="clear" w:color="auto" w:fill="auto"/>
          </w:tcPr>
          <w:p w14:paraId="3569933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17.3</w:t>
            </w:r>
          </w:p>
        </w:tc>
        <w:tc>
          <w:tcPr>
            <w:tcW w:w="836" w:type="dxa"/>
            <w:shd w:val="clear" w:color="auto" w:fill="auto"/>
          </w:tcPr>
          <w:p w14:paraId="2E42AAF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25.8</w:t>
            </w:r>
          </w:p>
        </w:tc>
        <w:tc>
          <w:tcPr>
            <w:tcW w:w="883" w:type="dxa"/>
            <w:shd w:val="clear" w:color="auto" w:fill="auto"/>
          </w:tcPr>
          <w:p w14:paraId="4EA649E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20.8</w:t>
            </w:r>
          </w:p>
        </w:tc>
        <w:tc>
          <w:tcPr>
            <w:tcW w:w="883" w:type="dxa"/>
            <w:shd w:val="clear" w:color="auto" w:fill="auto"/>
          </w:tcPr>
          <w:p w14:paraId="5C6D2FC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27.12</w:t>
            </w:r>
          </w:p>
        </w:tc>
        <w:tc>
          <w:tcPr>
            <w:tcW w:w="849" w:type="dxa"/>
            <w:shd w:val="clear" w:color="auto" w:fill="auto"/>
          </w:tcPr>
          <w:p w14:paraId="63CDD1F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40.9</w:t>
            </w:r>
          </w:p>
        </w:tc>
        <w:tc>
          <w:tcPr>
            <w:tcW w:w="837" w:type="dxa"/>
            <w:shd w:val="clear" w:color="auto" w:fill="auto"/>
          </w:tcPr>
          <w:p w14:paraId="69FD865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14.4</w:t>
            </w:r>
          </w:p>
        </w:tc>
        <w:tc>
          <w:tcPr>
            <w:tcW w:w="837" w:type="dxa"/>
            <w:shd w:val="clear" w:color="auto" w:fill="auto"/>
          </w:tcPr>
          <w:p w14:paraId="3E17909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3.98</w:t>
            </w:r>
          </w:p>
        </w:tc>
        <w:tc>
          <w:tcPr>
            <w:tcW w:w="837" w:type="dxa"/>
            <w:shd w:val="clear" w:color="auto" w:fill="auto"/>
          </w:tcPr>
          <w:p w14:paraId="2913F58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3.95</w:t>
            </w:r>
          </w:p>
        </w:tc>
        <w:tc>
          <w:tcPr>
            <w:tcW w:w="837" w:type="dxa"/>
            <w:shd w:val="clear" w:color="auto" w:fill="auto"/>
          </w:tcPr>
          <w:p w14:paraId="7DBE5C9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3.89</w:t>
            </w:r>
          </w:p>
        </w:tc>
        <w:tc>
          <w:tcPr>
            <w:tcW w:w="837" w:type="dxa"/>
            <w:shd w:val="clear" w:color="auto" w:fill="auto"/>
          </w:tcPr>
          <w:p w14:paraId="0AF2B09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4.31</w:t>
            </w:r>
          </w:p>
        </w:tc>
        <w:tc>
          <w:tcPr>
            <w:tcW w:w="837" w:type="dxa"/>
            <w:shd w:val="clear" w:color="auto" w:fill="auto"/>
          </w:tcPr>
          <w:p w14:paraId="1B6DA9C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7.25</w:t>
            </w:r>
          </w:p>
        </w:tc>
        <w:tc>
          <w:tcPr>
            <w:tcW w:w="837" w:type="dxa"/>
            <w:shd w:val="clear" w:color="auto" w:fill="auto"/>
          </w:tcPr>
          <w:p w14:paraId="59175371"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17.9</w:t>
            </w:r>
          </w:p>
        </w:tc>
        <w:tc>
          <w:tcPr>
            <w:tcW w:w="837" w:type="dxa"/>
            <w:shd w:val="clear" w:color="auto" w:fill="auto"/>
          </w:tcPr>
          <w:p w14:paraId="6EE90491"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27.9</w:t>
            </w:r>
          </w:p>
        </w:tc>
        <w:tc>
          <w:tcPr>
            <w:tcW w:w="837" w:type="dxa"/>
            <w:shd w:val="clear" w:color="auto" w:fill="auto"/>
          </w:tcPr>
          <w:p w14:paraId="7C612BC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27.7</w:t>
            </w:r>
          </w:p>
        </w:tc>
        <w:tc>
          <w:tcPr>
            <w:tcW w:w="837" w:type="dxa"/>
            <w:shd w:val="clear" w:color="auto" w:fill="auto"/>
          </w:tcPr>
          <w:p w14:paraId="36DA64D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30.9</w:t>
            </w:r>
          </w:p>
        </w:tc>
        <w:tc>
          <w:tcPr>
            <w:tcW w:w="826" w:type="dxa"/>
            <w:shd w:val="clear" w:color="auto" w:fill="D9D9D9" w:themeFill="background1" w:themeFillShade="D9"/>
            <w:vAlign w:val="bottom"/>
          </w:tcPr>
          <w:p w14:paraId="735C42D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18.2</w:t>
            </w:r>
          </w:p>
        </w:tc>
      </w:tr>
      <w:tr w:rsidR="00C850DB" w:rsidRPr="00C850DB" w14:paraId="2F487E03" w14:textId="77777777" w:rsidTr="00A261BC">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0F44A7B6"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Cr</w:t>
            </w:r>
          </w:p>
        </w:tc>
        <w:tc>
          <w:tcPr>
            <w:tcW w:w="870" w:type="dxa"/>
          </w:tcPr>
          <w:p w14:paraId="57E29ED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1.06</w:t>
            </w:r>
          </w:p>
        </w:tc>
        <w:tc>
          <w:tcPr>
            <w:tcW w:w="836" w:type="dxa"/>
          </w:tcPr>
          <w:p w14:paraId="2BF3D6D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0.07</w:t>
            </w:r>
          </w:p>
        </w:tc>
        <w:tc>
          <w:tcPr>
            <w:tcW w:w="883" w:type="dxa"/>
          </w:tcPr>
          <w:p w14:paraId="448626A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83" w:type="dxa"/>
          </w:tcPr>
          <w:p w14:paraId="698512F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49" w:type="dxa"/>
          </w:tcPr>
          <w:p w14:paraId="31350F6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0.25</w:t>
            </w:r>
          </w:p>
        </w:tc>
        <w:tc>
          <w:tcPr>
            <w:tcW w:w="837" w:type="dxa"/>
          </w:tcPr>
          <w:p w14:paraId="5B9BD5E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0.56</w:t>
            </w:r>
          </w:p>
        </w:tc>
        <w:tc>
          <w:tcPr>
            <w:tcW w:w="837" w:type="dxa"/>
          </w:tcPr>
          <w:p w14:paraId="046ACF3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0.23</w:t>
            </w:r>
          </w:p>
        </w:tc>
        <w:tc>
          <w:tcPr>
            <w:tcW w:w="837" w:type="dxa"/>
          </w:tcPr>
          <w:p w14:paraId="109B92C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0.10</w:t>
            </w:r>
          </w:p>
        </w:tc>
        <w:tc>
          <w:tcPr>
            <w:tcW w:w="837" w:type="dxa"/>
          </w:tcPr>
          <w:p w14:paraId="3B5B699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37" w:type="dxa"/>
          </w:tcPr>
          <w:p w14:paraId="3CEE724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0.33</w:t>
            </w:r>
          </w:p>
        </w:tc>
        <w:tc>
          <w:tcPr>
            <w:tcW w:w="837" w:type="dxa"/>
          </w:tcPr>
          <w:p w14:paraId="22A34FB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0.25</w:t>
            </w:r>
          </w:p>
        </w:tc>
        <w:tc>
          <w:tcPr>
            <w:tcW w:w="837" w:type="dxa"/>
          </w:tcPr>
          <w:p w14:paraId="6E35AFE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37" w:type="dxa"/>
          </w:tcPr>
          <w:p w14:paraId="1CA98F3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0.06</w:t>
            </w:r>
          </w:p>
        </w:tc>
        <w:tc>
          <w:tcPr>
            <w:tcW w:w="837" w:type="dxa"/>
          </w:tcPr>
          <w:p w14:paraId="2FE77B8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0.27</w:t>
            </w:r>
          </w:p>
        </w:tc>
        <w:tc>
          <w:tcPr>
            <w:tcW w:w="837" w:type="dxa"/>
          </w:tcPr>
          <w:p w14:paraId="5E7BE33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26" w:type="dxa"/>
            <w:shd w:val="clear" w:color="auto" w:fill="D9D9D9" w:themeFill="background1" w:themeFillShade="D9"/>
            <w:vAlign w:val="bottom"/>
          </w:tcPr>
          <w:p w14:paraId="51C936C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0.26</w:t>
            </w:r>
          </w:p>
        </w:tc>
      </w:tr>
      <w:tr w:rsidR="00C850DB" w:rsidRPr="00C850DB" w14:paraId="7561DB7D"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0B1718A1"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Mn</w:t>
            </w:r>
          </w:p>
        </w:tc>
        <w:tc>
          <w:tcPr>
            <w:tcW w:w="870" w:type="dxa"/>
            <w:shd w:val="clear" w:color="auto" w:fill="auto"/>
          </w:tcPr>
          <w:p w14:paraId="10187C4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1.74</w:t>
            </w:r>
          </w:p>
        </w:tc>
        <w:tc>
          <w:tcPr>
            <w:tcW w:w="836" w:type="dxa"/>
            <w:shd w:val="clear" w:color="auto" w:fill="auto"/>
          </w:tcPr>
          <w:p w14:paraId="16658F6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1.65</w:t>
            </w:r>
          </w:p>
        </w:tc>
        <w:tc>
          <w:tcPr>
            <w:tcW w:w="883" w:type="dxa"/>
            <w:shd w:val="clear" w:color="auto" w:fill="auto"/>
          </w:tcPr>
          <w:p w14:paraId="513C59A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1.75</w:t>
            </w:r>
          </w:p>
        </w:tc>
        <w:tc>
          <w:tcPr>
            <w:tcW w:w="883" w:type="dxa"/>
            <w:shd w:val="clear" w:color="auto" w:fill="auto"/>
          </w:tcPr>
          <w:p w14:paraId="1348750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1.90</w:t>
            </w:r>
          </w:p>
        </w:tc>
        <w:tc>
          <w:tcPr>
            <w:tcW w:w="849" w:type="dxa"/>
            <w:shd w:val="clear" w:color="auto" w:fill="auto"/>
          </w:tcPr>
          <w:p w14:paraId="5DBF203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1.74</w:t>
            </w:r>
          </w:p>
        </w:tc>
        <w:tc>
          <w:tcPr>
            <w:tcW w:w="837" w:type="dxa"/>
            <w:shd w:val="clear" w:color="auto" w:fill="auto"/>
          </w:tcPr>
          <w:p w14:paraId="08444D3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1.84</w:t>
            </w:r>
          </w:p>
        </w:tc>
        <w:tc>
          <w:tcPr>
            <w:tcW w:w="837" w:type="dxa"/>
            <w:shd w:val="clear" w:color="auto" w:fill="auto"/>
          </w:tcPr>
          <w:p w14:paraId="3F53831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2.20</w:t>
            </w:r>
          </w:p>
        </w:tc>
        <w:tc>
          <w:tcPr>
            <w:tcW w:w="837" w:type="dxa"/>
            <w:shd w:val="clear" w:color="auto" w:fill="auto"/>
          </w:tcPr>
          <w:p w14:paraId="01D8B4B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1.71</w:t>
            </w:r>
          </w:p>
        </w:tc>
        <w:tc>
          <w:tcPr>
            <w:tcW w:w="837" w:type="dxa"/>
            <w:shd w:val="clear" w:color="auto" w:fill="auto"/>
          </w:tcPr>
          <w:p w14:paraId="719A970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2.24</w:t>
            </w:r>
          </w:p>
        </w:tc>
        <w:tc>
          <w:tcPr>
            <w:tcW w:w="837" w:type="dxa"/>
            <w:shd w:val="clear" w:color="auto" w:fill="auto"/>
          </w:tcPr>
          <w:p w14:paraId="52A064E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1.89</w:t>
            </w:r>
          </w:p>
        </w:tc>
        <w:tc>
          <w:tcPr>
            <w:tcW w:w="837" w:type="dxa"/>
            <w:shd w:val="clear" w:color="auto" w:fill="auto"/>
          </w:tcPr>
          <w:p w14:paraId="6E4C94D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1.96</w:t>
            </w:r>
          </w:p>
        </w:tc>
        <w:tc>
          <w:tcPr>
            <w:tcW w:w="837" w:type="dxa"/>
            <w:shd w:val="clear" w:color="auto" w:fill="auto"/>
          </w:tcPr>
          <w:p w14:paraId="0AF7C80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1.63</w:t>
            </w:r>
          </w:p>
        </w:tc>
        <w:tc>
          <w:tcPr>
            <w:tcW w:w="837" w:type="dxa"/>
            <w:shd w:val="clear" w:color="auto" w:fill="auto"/>
          </w:tcPr>
          <w:p w14:paraId="5EC1F4E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1.82</w:t>
            </w:r>
          </w:p>
        </w:tc>
        <w:tc>
          <w:tcPr>
            <w:tcW w:w="837" w:type="dxa"/>
            <w:shd w:val="clear" w:color="auto" w:fill="auto"/>
          </w:tcPr>
          <w:p w14:paraId="51DC665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1.80</w:t>
            </w:r>
          </w:p>
        </w:tc>
        <w:tc>
          <w:tcPr>
            <w:tcW w:w="837" w:type="dxa"/>
            <w:shd w:val="clear" w:color="auto" w:fill="auto"/>
          </w:tcPr>
          <w:p w14:paraId="0F4F8C4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1.64</w:t>
            </w:r>
          </w:p>
        </w:tc>
        <w:tc>
          <w:tcPr>
            <w:tcW w:w="826" w:type="dxa"/>
            <w:shd w:val="clear" w:color="auto" w:fill="D9D9D9" w:themeFill="background1" w:themeFillShade="D9"/>
            <w:vAlign w:val="bottom"/>
          </w:tcPr>
          <w:p w14:paraId="79C428E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1.83</w:t>
            </w:r>
          </w:p>
        </w:tc>
      </w:tr>
      <w:tr w:rsidR="00C850DB" w:rsidRPr="00C850DB" w14:paraId="651013A1" w14:textId="77777777" w:rsidTr="00A261BC">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462E45D1"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Fe</w:t>
            </w:r>
          </w:p>
        </w:tc>
        <w:tc>
          <w:tcPr>
            <w:tcW w:w="870" w:type="dxa"/>
          </w:tcPr>
          <w:p w14:paraId="7839430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34.7</w:t>
            </w:r>
          </w:p>
        </w:tc>
        <w:tc>
          <w:tcPr>
            <w:tcW w:w="836" w:type="dxa"/>
          </w:tcPr>
          <w:p w14:paraId="47CE720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29.8</w:t>
            </w:r>
          </w:p>
        </w:tc>
        <w:tc>
          <w:tcPr>
            <w:tcW w:w="883" w:type="dxa"/>
          </w:tcPr>
          <w:p w14:paraId="55F8B5B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155.5</w:t>
            </w:r>
          </w:p>
        </w:tc>
        <w:tc>
          <w:tcPr>
            <w:tcW w:w="883" w:type="dxa"/>
          </w:tcPr>
          <w:p w14:paraId="41609C3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44.9</w:t>
            </w:r>
          </w:p>
        </w:tc>
        <w:tc>
          <w:tcPr>
            <w:tcW w:w="849" w:type="dxa"/>
          </w:tcPr>
          <w:p w14:paraId="3255457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26.6</w:t>
            </w:r>
          </w:p>
        </w:tc>
        <w:tc>
          <w:tcPr>
            <w:tcW w:w="837" w:type="dxa"/>
          </w:tcPr>
          <w:p w14:paraId="0C57BB0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53.8</w:t>
            </w:r>
          </w:p>
        </w:tc>
        <w:tc>
          <w:tcPr>
            <w:tcW w:w="837" w:type="dxa"/>
          </w:tcPr>
          <w:p w14:paraId="1CADF31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88.1</w:t>
            </w:r>
          </w:p>
        </w:tc>
        <w:tc>
          <w:tcPr>
            <w:tcW w:w="837" w:type="dxa"/>
          </w:tcPr>
          <w:p w14:paraId="5853E8D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38.7</w:t>
            </w:r>
          </w:p>
        </w:tc>
        <w:tc>
          <w:tcPr>
            <w:tcW w:w="837" w:type="dxa"/>
          </w:tcPr>
          <w:p w14:paraId="26184305"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86.7</w:t>
            </w:r>
          </w:p>
        </w:tc>
        <w:tc>
          <w:tcPr>
            <w:tcW w:w="837" w:type="dxa"/>
          </w:tcPr>
          <w:p w14:paraId="0BCFD22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27.0</w:t>
            </w:r>
          </w:p>
        </w:tc>
        <w:tc>
          <w:tcPr>
            <w:tcW w:w="837" w:type="dxa"/>
          </w:tcPr>
          <w:p w14:paraId="3EBE435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150</w:t>
            </w:r>
          </w:p>
        </w:tc>
        <w:tc>
          <w:tcPr>
            <w:tcW w:w="837" w:type="dxa"/>
          </w:tcPr>
          <w:p w14:paraId="242A2F4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22.4</w:t>
            </w:r>
          </w:p>
        </w:tc>
        <w:tc>
          <w:tcPr>
            <w:tcW w:w="837" w:type="dxa"/>
          </w:tcPr>
          <w:p w14:paraId="0164AC5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20.3</w:t>
            </w:r>
          </w:p>
        </w:tc>
        <w:tc>
          <w:tcPr>
            <w:tcW w:w="837" w:type="dxa"/>
          </w:tcPr>
          <w:p w14:paraId="0E34F8A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22.2</w:t>
            </w:r>
          </w:p>
        </w:tc>
        <w:tc>
          <w:tcPr>
            <w:tcW w:w="837" w:type="dxa"/>
          </w:tcPr>
          <w:p w14:paraId="2134C19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28.2</w:t>
            </w:r>
          </w:p>
        </w:tc>
        <w:tc>
          <w:tcPr>
            <w:tcW w:w="826" w:type="dxa"/>
            <w:shd w:val="clear" w:color="auto" w:fill="D9D9D9" w:themeFill="background1" w:themeFillShade="D9"/>
            <w:vAlign w:val="bottom"/>
          </w:tcPr>
          <w:p w14:paraId="7FF4954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55.2</w:t>
            </w:r>
          </w:p>
        </w:tc>
      </w:tr>
      <w:tr w:rsidR="00C850DB" w:rsidRPr="00C850DB" w14:paraId="41DD61AC"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34CE04B2"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Co</w:t>
            </w:r>
          </w:p>
        </w:tc>
        <w:tc>
          <w:tcPr>
            <w:tcW w:w="870" w:type="dxa"/>
            <w:shd w:val="clear" w:color="auto" w:fill="auto"/>
          </w:tcPr>
          <w:p w14:paraId="5E96E82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36" w:type="dxa"/>
            <w:shd w:val="clear" w:color="auto" w:fill="auto"/>
          </w:tcPr>
          <w:p w14:paraId="5E54B83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83" w:type="dxa"/>
            <w:shd w:val="clear" w:color="auto" w:fill="auto"/>
          </w:tcPr>
          <w:p w14:paraId="732C21F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83" w:type="dxa"/>
            <w:shd w:val="clear" w:color="auto" w:fill="auto"/>
          </w:tcPr>
          <w:p w14:paraId="7F1F267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0.01</w:t>
            </w:r>
          </w:p>
        </w:tc>
        <w:tc>
          <w:tcPr>
            <w:tcW w:w="849" w:type="dxa"/>
            <w:shd w:val="clear" w:color="auto" w:fill="auto"/>
          </w:tcPr>
          <w:p w14:paraId="69129BA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37" w:type="dxa"/>
            <w:shd w:val="clear" w:color="auto" w:fill="auto"/>
          </w:tcPr>
          <w:p w14:paraId="09EB724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0.01</w:t>
            </w:r>
          </w:p>
        </w:tc>
        <w:tc>
          <w:tcPr>
            <w:tcW w:w="837" w:type="dxa"/>
            <w:shd w:val="clear" w:color="auto" w:fill="auto"/>
          </w:tcPr>
          <w:p w14:paraId="288CB2C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37" w:type="dxa"/>
            <w:shd w:val="clear" w:color="auto" w:fill="auto"/>
          </w:tcPr>
          <w:p w14:paraId="38B2C4E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0.04</w:t>
            </w:r>
          </w:p>
        </w:tc>
        <w:tc>
          <w:tcPr>
            <w:tcW w:w="837" w:type="dxa"/>
            <w:shd w:val="clear" w:color="auto" w:fill="auto"/>
          </w:tcPr>
          <w:p w14:paraId="3D3962A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37" w:type="dxa"/>
            <w:shd w:val="clear" w:color="auto" w:fill="auto"/>
          </w:tcPr>
          <w:p w14:paraId="5D8AA77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37" w:type="dxa"/>
            <w:shd w:val="clear" w:color="auto" w:fill="auto"/>
          </w:tcPr>
          <w:p w14:paraId="2B47514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37" w:type="dxa"/>
            <w:shd w:val="clear" w:color="auto" w:fill="auto"/>
          </w:tcPr>
          <w:p w14:paraId="6A06E55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37" w:type="dxa"/>
            <w:shd w:val="clear" w:color="auto" w:fill="auto"/>
          </w:tcPr>
          <w:p w14:paraId="259929C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37" w:type="dxa"/>
            <w:shd w:val="clear" w:color="auto" w:fill="auto"/>
          </w:tcPr>
          <w:p w14:paraId="7FE5663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0.01</w:t>
            </w:r>
          </w:p>
        </w:tc>
        <w:tc>
          <w:tcPr>
            <w:tcW w:w="837" w:type="dxa"/>
            <w:shd w:val="clear" w:color="auto" w:fill="auto"/>
          </w:tcPr>
          <w:p w14:paraId="1E8FA73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26" w:type="dxa"/>
            <w:shd w:val="clear" w:color="auto" w:fill="D9D9D9" w:themeFill="background1" w:themeFillShade="D9"/>
            <w:vAlign w:val="bottom"/>
          </w:tcPr>
          <w:p w14:paraId="080EFBC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0.02</w:t>
            </w:r>
          </w:p>
        </w:tc>
      </w:tr>
      <w:tr w:rsidR="00C850DB" w:rsidRPr="00C850DB" w14:paraId="7BE8D13B" w14:textId="77777777" w:rsidTr="00A261BC">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64F8EAA9"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Ni</w:t>
            </w:r>
          </w:p>
        </w:tc>
        <w:tc>
          <w:tcPr>
            <w:tcW w:w="870" w:type="dxa"/>
          </w:tcPr>
          <w:p w14:paraId="3C4F33C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0.37</w:t>
            </w:r>
          </w:p>
        </w:tc>
        <w:tc>
          <w:tcPr>
            <w:tcW w:w="836" w:type="dxa"/>
          </w:tcPr>
          <w:p w14:paraId="45833A9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0.15</w:t>
            </w:r>
          </w:p>
        </w:tc>
        <w:tc>
          <w:tcPr>
            <w:tcW w:w="883" w:type="dxa"/>
          </w:tcPr>
          <w:p w14:paraId="566B2A5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0.14</w:t>
            </w:r>
          </w:p>
        </w:tc>
        <w:tc>
          <w:tcPr>
            <w:tcW w:w="883" w:type="dxa"/>
          </w:tcPr>
          <w:p w14:paraId="6843242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0.28</w:t>
            </w:r>
          </w:p>
        </w:tc>
        <w:tc>
          <w:tcPr>
            <w:tcW w:w="849" w:type="dxa"/>
          </w:tcPr>
          <w:p w14:paraId="72CE543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0.23</w:t>
            </w:r>
          </w:p>
        </w:tc>
        <w:tc>
          <w:tcPr>
            <w:tcW w:w="837" w:type="dxa"/>
          </w:tcPr>
          <w:p w14:paraId="7080B0D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0.18</w:t>
            </w:r>
          </w:p>
        </w:tc>
        <w:tc>
          <w:tcPr>
            <w:tcW w:w="837" w:type="dxa"/>
          </w:tcPr>
          <w:p w14:paraId="140D2E9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0.28</w:t>
            </w:r>
          </w:p>
        </w:tc>
        <w:tc>
          <w:tcPr>
            <w:tcW w:w="837" w:type="dxa"/>
          </w:tcPr>
          <w:p w14:paraId="58C1A595"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0.16</w:t>
            </w:r>
          </w:p>
        </w:tc>
        <w:tc>
          <w:tcPr>
            <w:tcW w:w="837" w:type="dxa"/>
          </w:tcPr>
          <w:p w14:paraId="17FA249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0.38</w:t>
            </w:r>
          </w:p>
        </w:tc>
        <w:tc>
          <w:tcPr>
            <w:tcW w:w="837" w:type="dxa"/>
          </w:tcPr>
          <w:p w14:paraId="725A781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37" w:type="dxa"/>
          </w:tcPr>
          <w:p w14:paraId="13BCFB65"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0.28</w:t>
            </w:r>
          </w:p>
        </w:tc>
        <w:tc>
          <w:tcPr>
            <w:tcW w:w="837" w:type="dxa"/>
          </w:tcPr>
          <w:p w14:paraId="540515A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0.32</w:t>
            </w:r>
          </w:p>
        </w:tc>
        <w:tc>
          <w:tcPr>
            <w:tcW w:w="837" w:type="dxa"/>
          </w:tcPr>
          <w:p w14:paraId="621C77D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0.14</w:t>
            </w:r>
          </w:p>
        </w:tc>
        <w:tc>
          <w:tcPr>
            <w:tcW w:w="837" w:type="dxa"/>
          </w:tcPr>
          <w:p w14:paraId="792E5A9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0.42</w:t>
            </w:r>
          </w:p>
        </w:tc>
        <w:tc>
          <w:tcPr>
            <w:tcW w:w="837" w:type="dxa"/>
          </w:tcPr>
          <w:p w14:paraId="0255DA0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26" w:type="dxa"/>
            <w:shd w:val="clear" w:color="auto" w:fill="D9D9D9" w:themeFill="background1" w:themeFillShade="D9"/>
            <w:vAlign w:val="bottom"/>
          </w:tcPr>
          <w:p w14:paraId="329AE8F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0.25</w:t>
            </w:r>
          </w:p>
        </w:tc>
      </w:tr>
      <w:tr w:rsidR="00C850DB" w:rsidRPr="00C850DB" w14:paraId="26FF945E"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2DAFB26E"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Cu</w:t>
            </w:r>
          </w:p>
        </w:tc>
        <w:tc>
          <w:tcPr>
            <w:tcW w:w="870" w:type="dxa"/>
            <w:shd w:val="clear" w:color="auto" w:fill="auto"/>
          </w:tcPr>
          <w:p w14:paraId="485CF25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1.9</w:t>
            </w:r>
          </w:p>
        </w:tc>
        <w:tc>
          <w:tcPr>
            <w:tcW w:w="836" w:type="dxa"/>
            <w:shd w:val="clear" w:color="auto" w:fill="auto"/>
          </w:tcPr>
          <w:p w14:paraId="30C8C46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1.98</w:t>
            </w:r>
          </w:p>
        </w:tc>
        <w:tc>
          <w:tcPr>
            <w:tcW w:w="883" w:type="dxa"/>
            <w:shd w:val="clear" w:color="auto" w:fill="auto"/>
          </w:tcPr>
          <w:p w14:paraId="2124498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1.84</w:t>
            </w:r>
          </w:p>
        </w:tc>
        <w:tc>
          <w:tcPr>
            <w:tcW w:w="883" w:type="dxa"/>
            <w:shd w:val="clear" w:color="auto" w:fill="auto"/>
          </w:tcPr>
          <w:p w14:paraId="0824FE1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2.79</w:t>
            </w:r>
          </w:p>
        </w:tc>
        <w:tc>
          <w:tcPr>
            <w:tcW w:w="849" w:type="dxa"/>
            <w:shd w:val="clear" w:color="auto" w:fill="auto"/>
          </w:tcPr>
          <w:p w14:paraId="0E3531A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2.28</w:t>
            </w:r>
          </w:p>
        </w:tc>
        <w:tc>
          <w:tcPr>
            <w:tcW w:w="837" w:type="dxa"/>
            <w:shd w:val="clear" w:color="auto" w:fill="auto"/>
          </w:tcPr>
          <w:p w14:paraId="29BE46A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2.51</w:t>
            </w:r>
          </w:p>
        </w:tc>
        <w:tc>
          <w:tcPr>
            <w:tcW w:w="837" w:type="dxa"/>
            <w:shd w:val="clear" w:color="auto" w:fill="auto"/>
          </w:tcPr>
          <w:p w14:paraId="03A8777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2.33</w:t>
            </w:r>
          </w:p>
        </w:tc>
        <w:tc>
          <w:tcPr>
            <w:tcW w:w="837" w:type="dxa"/>
            <w:shd w:val="clear" w:color="auto" w:fill="auto"/>
          </w:tcPr>
          <w:p w14:paraId="70FBD61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2.64</w:t>
            </w:r>
          </w:p>
        </w:tc>
        <w:tc>
          <w:tcPr>
            <w:tcW w:w="837" w:type="dxa"/>
            <w:shd w:val="clear" w:color="auto" w:fill="auto"/>
          </w:tcPr>
          <w:p w14:paraId="085008B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2.42</w:t>
            </w:r>
          </w:p>
        </w:tc>
        <w:tc>
          <w:tcPr>
            <w:tcW w:w="837" w:type="dxa"/>
            <w:shd w:val="clear" w:color="auto" w:fill="auto"/>
          </w:tcPr>
          <w:p w14:paraId="016C2E4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2.20</w:t>
            </w:r>
          </w:p>
        </w:tc>
        <w:tc>
          <w:tcPr>
            <w:tcW w:w="837" w:type="dxa"/>
            <w:shd w:val="clear" w:color="auto" w:fill="auto"/>
          </w:tcPr>
          <w:p w14:paraId="2E3817A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2.45</w:t>
            </w:r>
          </w:p>
        </w:tc>
        <w:tc>
          <w:tcPr>
            <w:tcW w:w="837" w:type="dxa"/>
            <w:shd w:val="clear" w:color="auto" w:fill="auto"/>
          </w:tcPr>
          <w:p w14:paraId="38F16FC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2.60</w:t>
            </w:r>
          </w:p>
        </w:tc>
        <w:tc>
          <w:tcPr>
            <w:tcW w:w="837" w:type="dxa"/>
            <w:shd w:val="clear" w:color="auto" w:fill="auto"/>
          </w:tcPr>
          <w:p w14:paraId="2159735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2.04</w:t>
            </w:r>
          </w:p>
        </w:tc>
        <w:tc>
          <w:tcPr>
            <w:tcW w:w="837" w:type="dxa"/>
            <w:shd w:val="clear" w:color="auto" w:fill="auto"/>
          </w:tcPr>
          <w:p w14:paraId="7FAB2E3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2.01</w:t>
            </w:r>
          </w:p>
        </w:tc>
        <w:tc>
          <w:tcPr>
            <w:tcW w:w="837" w:type="dxa"/>
            <w:shd w:val="clear" w:color="auto" w:fill="auto"/>
          </w:tcPr>
          <w:p w14:paraId="6519E59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2.80</w:t>
            </w:r>
          </w:p>
        </w:tc>
        <w:tc>
          <w:tcPr>
            <w:tcW w:w="826" w:type="dxa"/>
            <w:shd w:val="clear" w:color="auto" w:fill="D9D9D9" w:themeFill="background1" w:themeFillShade="D9"/>
            <w:vAlign w:val="bottom"/>
          </w:tcPr>
          <w:p w14:paraId="2D8A202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2.32</w:t>
            </w:r>
          </w:p>
        </w:tc>
      </w:tr>
      <w:tr w:rsidR="00C850DB" w:rsidRPr="00C850DB" w14:paraId="37F01186" w14:textId="77777777" w:rsidTr="00A261BC">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35EB8FB9"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Zn</w:t>
            </w:r>
          </w:p>
        </w:tc>
        <w:tc>
          <w:tcPr>
            <w:tcW w:w="870" w:type="dxa"/>
          </w:tcPr>
          <w:p w14:paraId="28F5812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31.0</w:t>
            </w:r>
          </w:p>
        </w:tc>
        <w:tc>
          <w:tcPr>
            <w:tcW w:w="836" w:type="dxa"/>
          </w:tcPr>
          <w:p w14:paraId="6D69746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49.2</w:t>
            </w:r>
          </w:p>
        </w:tc>
        <w:tc>
          <w:tcPr>
            <w:tcW w:w="883" w:type="dxa"/>
          </w:tcPr>
          <w:p w14:paraId="01A4C56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34.6</w:t>
            </w:r>
          </w:p>
        </w:tc>
        <w:tc>
          <w:tcPr>
            <w:tcW w:w="883" w:type="dxa"/>
          </w:tcPr>
          <w:p w14:paraId="2935DCA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38.0</w:t>
            </w:r>
          </w:p>
        </w:tc>
        <w:tc>
          <w:tcPr>
            <w:tcW w:w="849" w:type="dxa"/>
          </w:tcPr>
          <w:p w14:paraId="125EE38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53.3</w:t>
            </w:r>
          </w:p>
        </w:tc>
        <w:tc>
          <w:tcPr>
            <w:tcW w:w="837" w:type="dxa"/>
          </w:tcPr>
          <w:p w14:paraId="5D4AECB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33.9</w:t>
            </w:r>
          </w:p>
        </w:tc>
        <w:tc>
          <w:tcPr>
            <w:tcW w:w="837" w:type="dxa"/>
          </w:tcPr>
          <w:p w14:paraId="1E67518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32.9</w:t>
            </w:r>
          </w:p>
        </w:tc>
        <w:tc>
          <w:tcPr>
            <w:tcW w:w="837" w:type="dxa"/>
          </w:tcPr>
          <w:p w14:paraId="7CAF769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37.7</w:t>
            </w:r>
          </w:p>
        </w:tc>
        <w:tc>
          <w:tcPr>
            <w:tcW w:w="837" w:type="dxa"/>
          </w:tcPr>
          <w:p w14:paraId="7264804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32.8</w:t>
            </w:r>
          </w:p>
        </w:tc>
        <w:tc>
          <w:tcPr>
            <w:tcW w:w="837" w:type="dxa"/>
          </w:tcPr>
          <w:p w14:paraId="149AEBE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38.0</w:t>
            </w:r>
          </w:p>
        </w:tc>
        <w:tc>
          <w:tcPr>
            <w:tcW w:w="837" w:type="dxa"/>
          </w:tcPr>
          <w:p w14:paraId="1658E65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29.3</w:t>
            </w:r>
          </w:p>
        </w:tc>
        <w:tc>
          <w:tcPr>
            <w:tcW w:w="837" w:type="dxa"/>
          </w:tcPr>
          <w:p w14:paraId="6B89873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46.9</w:t>
            </w:r>
          </w:p>
        </w:tc>
        <w:tc>
          <w:tcPr>
            <w:tcW w:w="837" w:type="dxa"/>
          </w:tcPr>
          <w:p w14:paraId="16166E7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38.6</w:t>
            </w:r>
          </w:p>
        </w:tc>
        <w:tc>
          <w:tcPr>
            <w:tcW w:w="837" w:type="dxa"/>
          </w:tcPr>
          <w:p w14:paraId="759827A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34.4</w:t>
            </w:r>
          </w:p>
        </w:tc>
        <w:tc>
          <w:tcPr>
            <w:tcW w:w="837" w:type="dxa"/>
          </w:tcPr>
          <w:p w14:paraId="69358DB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38.9</w:t>
            </w:r>
          </w:p>
        </w:tc>
        <w:tc>
          <w:tcPr>
            <w:tcW w:w="826" w:type="dxa"/>
            <w:shd w:val="clear" w:color="auto" w:fill="D9D9D9" w:themeFill="background1" w:themeFillShade="D9"/>
            <w:vAlign w:val="bottom"/>
          </w:tcPr>
          <w:p w14:paraId="468A050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37.9</w:t>
            </w:r>
          </w:p>
        </w:tc>
      </w:tr>
      <w:tr w:rsidR="00C850DB" w:rsidRPr="00C850DB" w14:paraId="1ED7AE53"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0FDD00B3"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As</w:t>
            </w:r>
          </w:p>
        </w:tc>
        <w:tc>
          <w:tcPr>
            <w:tcW w:w="870" w:type="dxa"/>
            <w:shd w:val="clear" w:color="auto" w:fill="auto"/>
          </w:tcPr>
          <w:p w14:paraId="2C707D4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0.57</w:t>
            </w:r>
          </w:p>
        </w:tc>
        <w:tc>
          <w:tcPr>
            <w:tcW w:w="836" w:type="dxa"/>
            <w:shd w:val="clear" w:color="auto" w:fill="auto"/>
          </w:tcPr>
          <w:p w14:paraId="7283447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1.29</w:t>
            </w:r>
          </w:p>
        </w:tc>
        <w:tc>
          <w:tcPr>
            <w:tcW w:w="883" w:type="dxa"/>
            <w:shd w:val="clear" w:color="auto" w:fill="auto"/>
          </w:tcPr>
          <w:p w14:paraId="30E5849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1.60</w:t>
            </w:r>
          </w:p>
        </w:tc>
        <w:tc>
          <w:tcPr>
            <w:tcW w:w="883" w:type="dxa"/>
            <w:shd w:val="clear" w:color="auto" w:fill="auto"/>
          </w:tcPr>
          <w:p w14:paraId="701D1B5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1.50</w:t>
            </w:r>
          </w:p>
        </w:tc>
        <w:tc>
          <w:tcPr>
            <w:tcW w:w="849" w:type="dxa"/>
            <w:shd w:val="clear" w:color="auto" w:fill="auto"/>
          </w:tcPr>
          <w:p w14:paraId="27AE4A5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3.15</w:t>
            </w:r>
          </w:p>
        </w:tc>
        <w:tc>
          <w:tcPr>
            <w:tcW w:w="837" w:type="dxa"/>
            <w:shd w:val="clear" w:color="auto" w:fill="auto"/>
          </w:tcPr>
          <w:p w14:paraId="6467E4D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1.04</w:t>
            </w:r>
          </w:p>
        </w:tc>
        <w:tc>
          <w:tcPr>
            <w:tcW w:w="837" w:type="dxa"/>
            <w:shd w:val="clear" w:color="auto" w:fill="auto"/>
          </w:tcPr>
          <w:p w14:paraId="00C407F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1.39</w:t>
            </w:r>
          </w:p>
        </w:tc>
        <w:tc>
          <w:tcPr>
            <w:tcW w:w="837" w:type="dxa"/>
            <w:shd w:val="clear" w:color="auto" w:fill="auto"/>
          </w:tcPr>
          <w:p w14:paraId="7B7371F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1.33</w:t>
            </w:r>
          </w:p>
        </w:tc>
        <w:tc>
          <w:tcPr>
            <w:tcW w:w="837" w:type="dxa"/>
            <w:shd w:val="clear" w:color="auto" w:fill="auto"/>
          </w:tcPr>
          <w:p w14:paraId="16E7F0A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1.29</w:t>
            </w:r>
          </w:p>
        </w:tc>
        <w:tc>
          <w:tcPr>
            <w:tcW w:w="837" w:type="dxa"/>
            <w:shd w:val="clear" w:color="auto" w:fill="auto"/>
          </w:tcPr>
          <w:p w14:paraId="5B0795C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1.20</w:t>
            </w:r>
          </w:p>
        </w:tc>
        <w:tc>
          <w:tcPr>
            <w:tcW w:w="837" w:type="dxa"/>
            <w:shd w:val="clear" w:color="auto" w:fill="auto"/>
          </w:tcPr>
          <w:p w14:paraId="4D09B0B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1.39</w:t>
            </w:r>
          </w:p>
        </w:tc>
        <w:tc>
          <w:tcPr>
            <w:tcW w:w="837" w:type="dxa"/>
            <w:shd w:val="clear" w:color="auto" w:fill="auto"/>
          </w:tcPr>
          <w:p w14:paraId="07CDF40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1.35</w:t>
            </w:r>
          </w:p>
        </w:tc>
        <w:tc>
          <w:tcPr>
            <w:tcW w:w="837" w:type="dxa"/>
            <w:shd w:val="clear" w:color="auto" w:fill="auto"/>
          </w:tcPr>
          <w:p w14:paraId="0317F20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1.18</w:t>
            </w:r>
          </w:p>
        </w:tc>
        <w:tc>
          <w:tcPr>
            <w:tcW w:w="837" w:type="dxa"/>
            <w:shd w:val="clear" w:color="auto" w:fill="auto"/>
          </w:tcPr>
          <w:p w14:paraId="48AC106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1.41</w:t>
            </w:r>
          </w:p>
        </w:tc>
        <w:tc>
          <w:tcPr>
            <w:tcW w:w="837" w:type="dxa"/>
            <w:shd w:val="clear" w:color="auto" w:fill="auto"/>
          </w:tcPr>
          <w:p w14:paraId="0BFE9C9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0.94</w:t>
            </w:r>
          </w:p>
        </w:tc>
        <w:tc>
          <w:tcPr>
            <w:tcW w:w="826" w:type="dxa"/>
            <w:shd w:val="clear" w:color="auto" w:fill="D9D9D9" w:themeFill="background1" w:themeFillShade="D9"/>
            <w:vAlign w:val="bottom"/>
          </w:tcPr>
          <w:p w14:paraId="41CADEF1"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1.38</w:t>
            </w:r>
          </w:p>
        </w:tc>
      </w:tr>
      <w:tr w:rsidR="00C850DB" w:rsidRPr="00C850DB" w14:paraId="6C45B857" w14:textId="77777777" w:rsidTr="00A261BC">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534779C5"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 xml:space="preserve">Se </w:t>
            </w:r>
          </w:p>
        </w:tc>
        <w:tc>
          <w:tcPr>
            <w:tcW w:w="870" w:type="dxa"/>
          </w:tcPr>
          <w:p w14:paraId="78176FA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0.75</w:t>
            </w:r>
          </w:p>
        </w:tc>
        <w:tc>
          <w:tcPr>
            <w:tcW w:w="836" w:type="dxa"/>
          </w:tcPr>
          <w:p w14:paraId="36243C6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1.32</w:t>
            </w:r>
          </w:p>
        </w:tc>
        <w:tc>
          <w:tcPr>
            <w:tcW w:w="883" w:type="dxa"/>
          </w:tcPr>
          <w:p w14:paraId="272D2AE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0.81</w:t>
            </w:r>
          </w:p>
        </w:tc>
        <w:tc>
          <w:tcPr>
            <w:tcW w:w="883" w:type="dxa"/>
          </w:tcPr>
          <w:p w14:paraId="0AD2EB2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0.90</w:t>
            </w:r>
          </w:p>
        </w:tc>
        <w:tc>
          <w:tcPr>
            <w:tcW w:w="849" w:type="dxa"/>
          </w:tcPr>
          <w:p w14:paraId="58951DB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1.12</w:t>
            </w:r>
          </w:p>
        </w:tc>
        <w:tc>
          <w:tcPr>
            <w:tcW w:w="837" w:type="dxa"/>
          </w:tcPr>
          <w:p w14:paraId="6BA13BA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0.66</w:t>
            </w:r>
          </w:p>
        </w:tc>
        <w:tc>
          <w:tcPr>
            <w:tcW w:w="837" w:type="dxa"/>
          </w:tcPr>
          <w:p w14:paraId="2379AD5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0.65</w:t>
            </w:r>
          </w:p>
        </w:tc>
        <w:tc>
          <w:tcPr>
            <w:tcW w:w="837" w:type="dxa"/>
          </w:tcPr>
          <w:p w14:paraId="0DFC97D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0.65</w:t>
            </w:r>
          </w:p>
        </w:tc>
        <w:tc>
          <w:tcPr>
            <w:tcW w:w="837" w:type="dxa"/>
          </w:tcPr>
          <w:p w14:paraId="2E59B86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0.62</w:t>
            </w:r>
          </w:p>
        </w:tc>
        <w:tc>
          <w:tcPr>
            <w:tcW w:w="837" w:type="dxa"/>
          </w:tcPr>
          <w:p w14:paraId="4304CC3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0.70</w:t>
            </w:r>
          </w:p>
        </w:tc>
        <w:tc>
          <w:tcPr>
            <w:tcW w:w="837" w:type="dxa"/>
          </w:tcPr>
          <w:p w14:paraId="2A1C4B8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0.67</w:t>
            </w:r>
          </w:p>
        </w:tc>
        <w:tc>
          <w:tcPr>
            <w:tcW w:w="837" w:type="dxa"/>
          </w:tcPr>
          <w:p w14:paraId="1A8A4E3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0.66</w:t>
            </w:r>
          </w:p>
        </w:tc>
        <w:tc>
          <w:tcPr>
            <w:tcW w:w="837" w:type="dxa"/>
          </w:tcPr>
          <w:p w14:paraId="46E6609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0.80</w:t>
            </w:r>
          </w:p>
        </w:tc>
        <w:tc>
          <w:tcPr>
            <w:tcW w:w="837" w:type="dxa"/>
          </w:tcPr>
          <w:p w14:paraId="0F14D3A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0.40</w:t>
            </w:r>
          </w:p>
        </w:tc>
        <w:tc>
          <w:tcPr>
            <w:tcW w:w="837" w:type="dxa"/>
          </w:tcPr>
          <w:p w14:paraId="2D079F9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0.66</w:t>
            </w:r>
          </w:p>
        </w:tc>
        <w:tc>
          <w:tcPr>
            <w:tcW w:w="826" w:type="dxa"/>
            <w:shd w:val="clear" w:color="auto" w:fill="D9D9D9" w:themeFill="background1" w:themeFillShade="D9"/>
            <w:vAlign w:val="bottom"/>
          </w:tcPr>
          <w:p w14:paraId="1882C82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0.76</w:t>
            </w:r>
          </w:p>
        </w:tc>
      </w:tr>
      <w:tr w:rsidR="00C850DB" w:rsidRPr="00C850DB" w14:paraId="0062B114"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49BDCD94"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Cd</w:t>
            </w:r>
          </w:p>
        </w:tc>
        <w:tc>
          <w:tcPr>
            <w:tcW w:w="870" w:type="dxa"/>
            <w:shd w:val="clear" w:color="auto" w:fill="auto"/>
          </w:tcPr>
          <w:p w14:paraId="118476D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36" w:type="dxa"/>
            <w:shd w:val="clear" w:color="auto" w:fill="auto"/>
          </w:tcPr>
          <w:p w14:paraId="21D0DCC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83" w:type="dxa"/>
            <w:shd w:val="clear" w:color="auto" w:fill="auto"/>
          </w:tcPr>
          <w:p w14:paraId="64B32FC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0.01</w:t>
            </w:r>
          </w:p>
        </w:tc>
        <w:tc>
          <w:tcPr>
            <w:tcW w:w="883" w:type="dxa"/>
            <w:shd w:val="clear" w:color="auto" w:fill="auto"/>
          </w:tcPr>
          <w:p w14:paraId="493D1C4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0.01</w:t>
            </w:r>
          </w:p>
        </w:tc>
        <w:tc>
          <w:tcPr>
            <w:tcW w:w="849" w:type="dxa"/>
            <w:shd w:val="clear" w:color="auto" w:fill="auto"/>
          </w:tcPr>
          <w:p w14:paraId="48724C4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0.01</w:t>
            </w:r>
          </w:p>
        </w:tc>
        <w:tc>
          <w:tcPr>
            <w:tcW w:w="837" w:type="dxa"/>
            <w:shd w:val="clear" w:color="auto" w:fill="auto"/>
          </w:tcPr>
          <w:p w14:paraId="63E4DEA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37" w:type="dxa"/>
            <w:shd w:val="clear" w:color="auto" w:fill="auto"/>
          </w:tcPr>
          <w:p w14:paraId="5E3EF34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37" w:type="dxa"/>
            <w:shd w:val="clear" w:color="auto" w:fill="auto"/>
          </w:tcPr>
          <w:p w14:paraId="3008BF1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0.04</w:t>
            </w:r>
          </w:p>
        </w:tc>
        <w:tc>
          <w:tcPr>
            <w:tcW w:w="837" w:type="dxa"/>
            <w:shd w:val="clear" w:color="auto" w:fill="auto"/>
          </w:tcPr>
          <w:p w14:paraId="5A98BC3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37" w:type="dxa"/>
            <w:shd w:val="clear" w:color="auto" w:fill="auto"/>
          </w:tcPr>
          <w:p w14:paraId="3078528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37" w:type="dxa"/>
            <w:shd w:val="clear" w:color="auto" w:fill="auto"/>
          </w:tcPr>
          <w:p w14:paraId="1303F89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37" w:type="dxa"/>
            <w:shd w:val="clear" w:color="auto" w:fill="auto"/>
          </w:tcPr>
          <w:p w14:paraId="1A656F8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0.01</w:t>
            </w:r>
          </w:p>
        </w:tc>
        <w:tc>
          <w:tcPr>
            <w:tcW w:w="837" w:type="dxa"/>
            <w:shd w:val="clear" w:color="auto" w:fill="auto"/>
          </w:tcPr>
          <w:p w14:paraId="4073AB3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37" w:type="dxa"/>
            <w:shd w:val="clear" w:color="auto" w:fill="auto"/>
          </w:tcPr>
          <w:p w14:paraId="307C206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37" w:type="dxa"/>
            <w:shd w:val="clear" w:color="auto" w:fill="auto"/>
          </w:tcPr>
          <w:p w14:paraId="24F46EA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26" w:type="dxa"/>
            <w:shd w:val="clear" w:color="auto" w:fill="D9D9D9" w:themeFill="background1" w:themeFillShade="D9"/>
            <w:vAlign w:val="bottom"/>
          </w:tcPr>
          <w:p w14:paraId="5044F47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0.02</w:t>
            </w:r>
          </w:p>
        </w:tc>
      </w:tr>
      <w:tr w:rsidR="00C850DB" w:rsidRPr="00C850DB" w14:paraId="2FBB4EF6" w14:textId="77777777" w:rsidTr="00A261BC">
        <w:trPr>
          <w:trHeight w:val="57"/>
        </w:trPr>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653002D0"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Hg</w:t>
            </w:r>
          </w:p>
        </w:tc>
        <w:tc>
          <w:tcPr>
            <w:tcW w:w="870" w:type="dxa"/>
          </w:tcPr>
          <w:p w14:paraId="7DE8C86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0.07</w:t>
            </w:r>
          </w:p>
        </w:tc>
        <w:tc>
          <w:tcPr>
            <w:tcW w:w="836" w:type="dxa"/>
          </w:tcPr>
          <w:p w14:paraId="665CA2F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0.07</w:t>
            </w:r>
          </w:p>
        </w:tc>
        <w:tc>
          <w:tcPr>
            <w:tcW w:w="883" w:type="dxa"/>
          </w:tcPr>
          <w:p w14:paraId="0AE469F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0.07</w:t>
            </w:r>
          </w:p>
        </w:tc>
        <w:tc>
          <w:tcPr>
            <w:tcW w:w="883" w:type="dxa"/>
          </w:tcPr>
          <w:p w14:paraId="77C133B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0.07</w:t>
            </w:r>
          </w:p>
        </w:tc>
        <w:tc>
          <w:tcPr>
            <w:tcW w:w="849" w:type="dxa"/>
          </w:tcPr>
          <w:p w14:paraId="49E8F1C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37" w:type="dxa"/>
          </w:tcPr>
          <w:p w14:paraId="08904F7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0.09</w:t>
            </w:r>
          </w:p>
        </w:tc>
        <w:tc>
          <w:tcPr>
            <w:tcW w:w="837" w:type="dxa"/>
          </w:tcPr>
          <w:p w14:paraId="2345387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0.10</w:t>
            </w:r>
          </w:p>
        </w:tc>
        <w:tc>
          <w:tcPr>
            <w:tcW w:w="837" w:type="dxa"/>
          </w:tcPr>
          <w:p w14:paraId="3194C5F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0.07</w:t>
            </w:r>
          </w:p>
        </w:tc>
        <w:tc>
          <w:tcPr>
            <w:tcW w:w="837" w:type="dxa"/>
          </w:tcPr>
          <w:p w14:paraId="337C45B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37" w:type="dxa"/>
          </w:tcPr>
          <w:p w14:paraId="418A556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37" w:type="dxa"/>
          </w:tcPr>
          <w:p w14:paraId="72FBB39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37" w:type="dxa"/>
          </w:tcPr>
          <w:p w14:paraId="3D25EA9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37" w:type="dxa"/>
          </w:tcPr>
          <w:p w14:paraId="72A5A65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0.06</w:t>
            </w:r>
          </w:p>
        </w:tc>
        <w:tc>
          <w:tcPr>
            <w:tcW w:w="837" w:type="dxa"/>
          </w:tcPr>
          <w:p w14:paraId="57EBC26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0.06</w:t>
            </w:r>
          </w:p>
        </w:tc>
        <w:tc>
          <w:tcPr>
            <w:tcW w:w="837" w:type="dxa"/>
          </w:tcPr>
          <w:p w14:paraId="0A8ED9F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0.09</w:t>
            </w:r>
          </w:p>
        </w:tc>
        <w:tc>
          <w:tcPr>
            <w:tcW w:w="826" w:type="dxa"/>
            <w:shd w:val="clear" w:color="auto" w:fill="D9D9D9" w:themeFill="background1" w:themeFillShade="D9"/>
            <w:vAlign w:val="bottom"/>
          </w:tcPr>
          <w:p w14:paraId="254DAB8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0.08</w:t>
            </w:r>
          </w:p>
        </w:tc>
      </w:tr>
      <w:tr w:rsidR="00C850DB" w:rsidRPr="00C850DB" w14:paraId="1BABB842"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dxa"/>
            <w:shd w:val="clear" w:color="auto" w:fill="D9D9D9" w:themeFill="background1" w:themeFillShade="D9"/>
          </w:tcPr>
          <w:p w14:paraId="3FD10E2E"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Pb</w:t>
            </w:r>
          </w:p>
        </w:tc>
        <w:tc>
          <w:tcPr>
            <w:tcW w:w="870" w:type="dxa"/>
            <w:shd w:val="clear" w:color="auto" w:fill="auto"/>
          </w:tcPr>
          <w:p w14:paraId="5219DA3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0.09</w:t>
            </w:r>
          </w:p>
        </w:tc>
        <w:tc>
          <w:tcPr>
            <w:tcW w:w="836" w:type="dxa"/>
            <w:shd w:val="clear" w:color="auto" w:fill="auto"/>
          </w:tcPr>
          <w:p w14:paraId="44D66D11"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83" w:type="dxa"/>
            <w:shd w:val="clear" w:color="auto" w:fill="auto"/>
          </w:tcPr>
          <w:p w14:paraId="7122F84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0.09</w:t>
            </w:r>
          </w:p>
        </w:tc>
        <w:tc>
          <w:tcPr>
            <w:tcW w:w="883" w:type="dxa"/>
            <w:shd w:val="clear" w:color="auto" w:fill="auto"/>
          </w:tcPr>
          <w:p w14:paraId="659B59C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49" w:type="dxa"/>
            <w:shd w:val="clear" w:color="auto" w:fill="auto"/>
          </w:tcPr>
          <w:p w14:paraId="13CF80D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37" w:type="dxa"/>
            <w:shd w:val="clear" w:color="auto" w:fill="auto"/>
          </w:tcPr>
          <w:p w14:paraId="1A8F246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0.20</w:t>
            </w:r>
          </w:p>
        </w:tc>
        <w:tc>
          <w:tcPr>
            <w:tcW w:w="837" w:type="dxa"/>
            <w:shd w:val="clear" w:color="auto" w:fill="auto"/>
          </w:tcPr>
          <w:p w14:paraId="007565C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0.17</w:t>
            </w:r>
          </w:p>
        </w:tc>
        <w:tc>
          <w:tcPr>
            <w:tcW w:w="837" w:type="dxa"/>
            <w:shd w:val="clear" w:color="auto" w:fill="auto"/>
          </w:tcPr>
          <w:p w14:paraId="32CD7621"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0.33</w:t>
            </w:r>
          </w:p>
        </w:tc>
        <w:tc>
          <w:tcPr>
            <w:tcW w:w="837" w:type="dxa"/>
            <w:shd w:val="clear" w:color="auto" w:fill="auto"/>
          </w:tcPr>
          <w:p w14:paraId="0F39A1B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37" w:type="dxa"/>
            <w:shd w:val="clear" w:color="auto" w:fill="auto"/>
          </w:tcPr>
          <w:p w14:paraId="30FE952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0.14</w:t>
            </w:r>
          </w:p>
        </w:tc>
        <w:tc>
          <w:tcPr>
            <w:tcW w:w="837" w:type="dxa"/>
            <w:shd w:val="clear" w:color="auto" w:fill="auto"/>
          </w:tcPr>
          <w:p w14:paraId="31ACF84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0.13</w:t>
            </w:r>
          </w:p>
        </w:tc>
        <w:tc>
          <w:tcPr>
            <w:tcW w:w="837" w:type="dxa"/>
            <w:shd w:val="clear" w:color="auto" w:fill="auto"/>
          </w:tcPr>
          <w:p w14:paraId="53BDD50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0.12</w:t>
            </w:r>
          </w:p>
        </w:tc>
        <w:tc>
          <w:tcPr>
            <w:tcW w:w="837" w:type="dxa"/>
            <w:shd w:val="clear" w:color="auto" w:fill="auto"/>
          </w:tcPr>
          <w:p w14:paraId="34A37C0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0.13</w:t>
            </w:r>
          </w:p>
        </w:tc>
        <w:tc>
          <w:tcPr>
            <w:tcW w:w="837" w:type="dxa"/>
            <w:shd w:val="clear" w:color="auto" w:fill="auto"/>
          </w:tcPr>
          <w:p w14:paraId="7EDAC78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37" w:type="dxa"/>
            <w:shd w:val="clear" w:color="auto" w:fill="auto"/>
          </w:tcPr>
          <w:p w14:paraId="2A265B5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26" w:type="dxa"/>
            <w:shd w:val="clear" w:color="auto" w:fill="D9D9D9" w:themeFill="background1" w:themeFillShade="D9"/>
            <w:vAlign w:val="bottom"/>
          </w:tcPr>
          <w:p w14:paraId="1C8B00D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0.14</w:t>
            </w:r>
          </w:p>
        </w:tc>
      </w:tr>
    </w:tbl>
    <w:p w14:paraId="25C87D64" w14:textId="77777777" w:rsidR="00A3733F" w:rsidRPr="00C850DB" w:rsidRDefault="00A3733F" w:rsidP="00A3733F">
      <w:pPr>
        <w:spacing w:after="0" w:line="360" w:lineRule="auto"/>
        <w:rPr>
          <w:rFonts w:ascii="Times New Roman" w:hAnsi="Times New Roman" w:cs="Times New Roman"/>
          <w:b/>
          <w:sz w:val="24"/>
          <w:szCs w:val="24"/>
          <w:lang w:val="en-GB"/>
        </w:rPr>
      </w:pPr>
    </w:p>
    <w:p w14:paraId="177F2EC3" w14:textId="5AC7E449" w:rsidR="00A3733F" w:rsidRPr="00C850DB" w:rsidRDefault="00A3733F" w:rsidP="00A3733F">
      <w:pPr>
        <w:spacing w:after="0" w:line="360" w:lineRule="auto"/>
        <w:rPr>
          <w:rFonts w:ascii="Times New Roman" w:hAnsi="Times New Roman" w:cs="Times New Roman"/>
          <w:sz w:val="24"/>
          <w:szCs w:val="24"/>
          <w:lang w:val="en-GB"/>
        </w:rPr>
      </w:pPr>
      <w:r w:rsidRPr="00C850DB">
        <w:rPr>
          <w:rFonts w:ascii="Times New Roman" w:hAnsi="Times New Roman" w:cs="Times New Roman"/>
          <w:b/>
          <w:sz w:val="24"/>
          <w:szCs w:val="24"/>
          <w:lang w:val="en-GB"/>
        </w:rPr>
        <w:t>Table S</w:t>
      </w:r>
      <w:r w:rsidR="0015664E" w:rsidRPr="00C850DB">
        <w:rPr>
          <w:rFonts w:ascii="Times New Roman" w:hAnsi="Times New Roman" w:cs="Times New Roman"/>
          <w:b/>
          <w:sz w:val="24"/>
          <w:szCs w:val="24"/>
          <w:lang w:val="en-GB"/>
        </w:rPr>
        <w:t>3</w:t>
      </w:r>
      <w:r w:rsidRPr="00C850DB">
        <w:rPr>
          <w:rFonts w:ascii="Times New Roman" w:hAnsi="Times New Roman" w:cs="Times New Roman"/>
          <w:b/>
          <w:sz w:val="24"/>
          <w:szCs w:val="24"/>
          <w:lang w:val="en-GB"/>
        </w:rPr>
        <w:t>.</w:t>
      </w:r>
      <w:r w:rsidRPr="00C850DB">
        <w:rPr>
          <w:rFonts w:ascii="Times New Roman" w:hAnsi="Times New Roman" w:cs="Times New Roman"/>
          <w:sz w:val="24"/>
          <w:szCs w:val="24"/>
          <w:lang w:val="en-GB"/>
        </w:rPr>
        <w:t xml:space="preserve"> PTEs mean concentrations in water samples (µg/l).</w:t>
      </w:r>
    </w:p>
    <w:tbl>
      <w:tblPr>
        <w:tblStyle w:val="LightShading"/>
        <w:tblW w:w="14218" w:type="dxa"/>
        <w:tblLook w:val="04A0" w:firstRow="1" w:lastRow="0" w:firstColumn="1" w:lastColumn="0" w:noHBand="0" w:noVBand="1"/>
      </w:tblPr>
      <w:tblGrid>
        <w:gridCol w:w="694"/>
        <w:gridCol w:w="815"/>
        <w:gridCol w:w="815"/>
        <w:gridCol w:w="863"/>
        <w:gridCol w:w="863"/>
        <w:gridCol w:w="863"/>
        <w:gridCol w:w="815"/>
        <w:gridCol w:w="863"/>
        <w:gridCol w:w="863"/>
        <w:gridCol w:w="878"/>
        <w:gridCol w:w="815"/>
        <w:gridCol w:w="895"/>
        <w:gridCol w:w="878"/>
        <w:gridCol w:w="863"/>
        <w:gridCol w:w="815"/>
        <w:gridCol w:w="815"/>
        <w:gridCol w:w="805"/>
      </w:tblGrid>
      <w:tr w:rsidR="00C850DB" w:rsidRPr="00C850DB" w14:paraId="7B4BC74D" w14:textId="77777777" w:rsidTr="00A26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Merge w:val="restart"/>
          </w:tcPr>
          <w:p w14:paraId="0531A29F" w14:textId="77777777" w:rsidR="00A3733F" w:rsidRPr="00C850DB" w:rsidRDefault="00A3733F" w:rsidP="00A261BC">
            <w:pPr>
              <w:rPr>
                <w:rFonts w:ascii="Times New Roman" w:hAnsi="Times New Roman" w:cs="Times New Roman"/>
                <w:color w:val="auto"/>
                <w:sz w:val="16"/>
                <w:szCs w:val="16"/>
                <w:lang w:val="en-GB"/>
              </w:rPr>
            </w:pPr>
          </w:p>
          <w:p w14:paraId="5C384E94" w14:textId="77777777" w:rsidR="00A3733F" w:rsidRPr="00C850DB" w:rsidRDefault="00A3733F" w:rsidP="00A261BC">
            <w:pPr>
              <w:rPr>
                <w:rFonts w:ascii="Times New Roman" w:hAnsi="Times New Roman" w:cs="Times New Roman"/>
                <w:b w:val="0"/>
                <w:color w:val="auto"/>
                <w:sz w:val="16"/>
                <w:szCs w:val="16"/>
                <w:lang w:val="en-GB"/>
              </w:rPr>
            </w:pPr>
            <w:r w:rsidRPr="00C850DB">
              <w:rPr>
                <w:rFonts w:ascii="Times New Roman" w:hAnsi="Times New Roman" w:cs="Times New Roman"/>
                <w:color w:val="auto"/>
                <w:sz w:val="16"/>
                <w:szCs w:val="16"/>
                <w:lang w:val="en-GB"/>
              </w:rPr>
              <w:t>PTEs</w:t>
            </w:r>
          </w:p>
        </w:tc>
        <w:tc>
          <w:tcPr>
            <w:tcW w:w="12719" w:type="dxa"/>
            <w:gridSpan w:val="15"/>
          </w:tcPr>
          <w:p w14:paraId="772B7308" w14:textId="77777777" w:rsidR="00A3733F" w:rsidRPr="00C850DB" w:rsidRDefault="00A3733F" w:rsidP="00A261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16"/>
                <w:szCs w:val="16"/>
                <w:lang w:val="en-GB"/>
              </w:rPr>
            </w:pPr>
            <w:r w:rsidRPr="00C850DB">
              <w:rPr>
                <w:rFonts w:ascii="Times New Roman" w:hAnsi="Times New Roman" w:cs="Times New Roman"/>
                <w:color w:val="auto"/>
                <w:sz w:val="16"/>
                <w:szCs w:val="16"/>
                <w:lang w:val="en-GB"/>
              </w:rPr>
              <w:t>Sample Stations</w:t>
            </w:r>
          </w:p>
        </w:tc>
        <w:tc>
          <w:tcPr>
            <w:tcW w:w="805" w:type="dxa"/>
          </w:tcPr>
          <w:p w14:paraId="58E8EFFE" w14:textId="77777777" w:rsidR="00A3733F" w:rsidRPr="00C850DB" w:rsidRDefault="00A3733F" w:rsidP="00A261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p>
        </w:tc>
      </w:tr>
      <w:tr w:rsidR="00C850DB" w:rsidRPr="00C850DB" w14:paraId="0D1B2B01"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Merge/>
            <w:shd w:val="clear" w:color="auto" w:fill="auto"/>
          </w:tcPr>
          <w:p w14:paraId="2529C19F" w14:textId="77777777" w:rsidR="00A3733F" w:rsidRPr="00C850DB" w:rsidRDefault="00A3733F" w:rsidP="00A261BC">
            <w:pPr>
              <w:rPr>
                <w:rFonts w:ascii="Times New Roman" w:hAnsi="Times New Roman" w:cs="Times New Roman"/>
                <w:color w:val="auto"/>
                <w:sz w:val="16"/>
                <w:szCs w:val="16"/>
                <w:lang w:val="en-GB"/>
              </w:rPr>
            </w:pPr>
          </w:p>
        </w:tc>
        <w:tc>
          <w:tcPr>
            <w:tcW w:w="815" w:type="dxa"/>
            <w:shd w:val="clear" w:color="auto" w:fill="D9D9D9" w:themeFill="background1" w:themeFillShade="D9"/>
          </w:tcPr>
          <w:p w14:paraId="4DF5B2E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w:t>
            </w:r>
          </w:p>
        </w:tc>
        <w:tc>
          <w:tcPr>
            <w:tcW w:w="815" w:type="dxa"/>
            <w:shd w:val="clear" w:color="auto" w:fill="D9D9D9" w:themeFill="background1" w:themeFillShade="D9"/>
          </w:tcPr>
          <w:p w14:paraId="65DDF07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S2</w:t>
            </w:r>
          </w:p>
        </w:tc>
        <w:tc>
          <w:tcPr>
            <w:tcW w:w="863" w:type="dxa"/>
            <w:shd w:val="clear" w:color="auto" w:fill="D9D9D9" w:themeFill="background1" w:themeFillShade="D9"/>
          </w:tcPr>
          <w:p w14:paraId="0E5F9C5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S3</w:t>
            </w:r>
          </w:p>
        </w:tc>
        <w:tc>
          <w:tcPr>
            <w:tcW w:w="863" w:type="dxa"/>
            <w:shd w:val="clear" w:color="auto" w:fill="D9D9D9" w:themeFill="background1" w:themeFillShade="D9"/>
          </w:tcPr>
          <w:p w14:paraId="04FD808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S4</w:t>
            </w:r>
          </w:p>
        </w:tc>
        <w:tc>
          <w:tcPr>
            <w:tcW w:w="863" w:type="dxa"/>
            <w:shd w:val="clear" w:color="auto" w:fill="D9D9D9" w:themeFill="background1" w:themeFillShade="D9"/>
          </w:tcPr>
          <w:p w14:paraId="0C38D3D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S5</w:t>
            </w:r>
          </w:p>
        </w:tc>
        <w:tc>
          <w:tcPr>
            <w:tcW w:w="815" w:type="dxa"/>
            <w:shd w:val="clear" w:color="auto" w:fill="D9D9D9" w:themeFill="background1" w:themeFillShade="D9"/>
          </w:tcPr>
          <w:p w14:paraId="7B23072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S6</w:t>
            </w:r>
          </w:p>
        </w:tc>
        <w:tc>
          <w:tcPr>
            <w:tcW w:w="863" w:type="dxa"/>
            <w:shd w:val="clear" w:color="auto" w:fill="D9D9D9" w:themeFill="background1" w:themeFillShade="D9"/>
          </w:tcPr>
          <w:p w14:paraId="09D5C07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S7</w:t>
            </w:r>
          </w:p>
        </w:tc>
        <w:tc>
          <w:tcPr>
            <w:tcW w:w="863" w:type="dxa"/>
            <w:shd w:val="clear" w:color="auto" w:fill="D9D9D9" w:themeFill="background1" w:themeFillShade="D9"/>
          </w:tcPr>
          <w:p w14:paraId="6845DE6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S8</w:t>
            </w:r>
          </w:p>
        </w:tc>
        <w:tc>
          <w:tcPr>
            <w:tcW w:w="878" w:type="dxa"/>
            <w:shd w:val="clear" w:color="auto" w:fill="D9D9D9" w:themeFill="background1" w:themeFillShade="D9"/>
          </w:tcPr>
          <w:p w14:paraId="5B72570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S9</w:t>
            </w:r>
          </w:p>
        </w:tc>
        <w:tc>
          <w:tcPr>
            <w:tcW w:w="815" w:type="dxa"/>
            <w:shd w:val="clear" w:color="auto" w:fill="D9D9D9" w:themeFill="background1" w:themeFillShade="D9"/>
          </w:tcPr>
          <w:p w14:paraId="4C81B58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S10</w:t>
            </w:r>
          </w:p>
        </w:tc>
        <w:tc>
          <w:tcPr>
            <w:tcW w:w="895" w:type="dxa"/>
            <w:shd w:val="clear" w:color="auto" w:fill="D9D9D9" w:themeFill="background1" w:themeFillShade="D9"/>
          </w:tcPr>
          <w:p w14:paraId="271E044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S11</w:t>
            </w:r>
          </w:p>
        </w:tc>
        <w:tc>
          <w:tcPr>
            <w:tcW w:w="878" w:type="dxa"/>
            <w:shd w:val="clear" w:color="auto" w:fill="D9D9D9" w:themeFill="background1" w:themeFillShade="D9"/>
          </w:tcPr>
          <w:p w14:paraId="459660B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S12</w:t>
            </w:r>
          </w:p>
        </w:tc>
        <w:tc>
          <w:tcPr>
            <w:tcW w:w="863" w:type="dxa"/>
            <w:shd w:val="clear" w:color="auto" w:fill="D9D9D9" w:themeFill="background1" w:themeFillShade="D9"/>
          </w:tcPr>
          <w:p w14:paraId="35095FA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S13</w:t>
            </w:r>
          </w:p>
        </w:tc>
        <w:tc>
          <w:tcPr>
            <w:tcW w:w="815" w:type="dxa"/>
            <w:shd w:val="clear" w:color="auto" w:fill="D9D9D9" w:themeFill="background1" w:themeFillShade="D9"/>
          </w:tcPr>
          <w:p w14:paraId="43A6E68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S14</w:t>
            </w:r>
          </w:p>
        </w:tc>
        <w:tc>
          <w:tcPr>
            <w:tcW w:w="815" w:type="dxa"/>
            <w:shd w:val="clear" w:color="auto" w:fill="D9D9D9" w:themeFill="background1" w:themeFillShade="D9"/>
          </w:tcPr>
          <w:p w14:paraId="74E69B9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S15</w:t>
            </w:r>
          </w:p>
        </w:tc>
        <w:tc>
          <w:tcPr>
            <w:tcW w:w="805" w:type="dxa"/>
            <w:shd w:val="clear" w:color="auto" w:fill="D9D9D9" w:themeFill="background1" w:themeFillShade="D9"/>
          </w:tcPr>
          <w:p w14:paraId="4DECB651"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Mean</w:t>
            </w:r>
          </w:p>
        </w:tc>
      </w:tr>
      <w:tr w:rsidR="00C850DB" w:rsidRPr="00C850DB" w14:paraId="70E801EE" w14:textId="77777777" w:rsidTr="00A261BC">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664D7637"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B</w:t>
            </w:r>
          </w:p>
        </w:tc>
        <w:tc>
          <w:tcPr>
            <w:tcW w:w="815" w:type="dxa"/>
          </w:tcPr>
          <w:p w14:paraId="44BD064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17.9</w:t>
            </w:r>
          </w:p>
        </w:tc>
        <w:tc>
          <w:tcPr>
            <w:tcW w:w="815" w:type="dxa"/>
          </w:tcPr>
          <w:p w14:paraId="22A7AE8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19.2</w:t>
            </w:r>
          </w:p>
        </w:tc>
        <w:tc>
          <w:tcPr>
            <w:tcW w:w="863" w:type="dxa"/>
          </w:tcPr>
          <w:p w14:paraId="15DE98B5"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17.0</w:t>
            </w:r>
          </w:p>
        </w:tc>
        <w:tc>
          <w:tcPr>
            <w:tcW w:w="863" w:type="dxa"/>
          </w:tcPr>
          <w:p w14:paraId="1795055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22.6</w:t>
            </w:r>
          </w:p>
        </w:tc>
        <w:tc>
          <w:tcPr>
            <w:tcW w:w="863" w:type="dxa"/>
          </w:tcPr>
          <w:p w14:paraId="4AF9925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19.7</w:t>
            </w:r>
          </w:p>
        </w:tc>
        <w:tc>
          <w:tcPr>
            <w:tcW w:w="815" w:type="dxa"/>
          </w:tcPr>
          <w:p w14:paraId="636F3FD5"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9.0</w:t>
            </w:r>
          </w:p>
        </w:tc>
        <w:tc>
          <w:tcPr>
            <w:tcW w:w="863" w:type="dxa"/>
          </w:tcPr>
          <w:p w14:paraId="3DF0CBB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19.7</w:t>
            </w:r>
          </w:p>
        </w:tc>
        <w:tc>
          <w:tcPr>
            <w:tcW w:w="863" w:type="dxa"/>
          </w:tcPr>
          <w:p w14:paraId="59C4C0B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18.9</w:t>
            </w:r>
          </w:p>
        </w:tc>
        <w:tc>
          <w:tcPr>
            <w:tcW w:w="878" w:type="dxa"/>
          </w:tcPr>
          <w:p w14:paraId="6C22090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22.5</w:t>
            </w:r>
          </w:p>
        </w:tc>
        <w:tc>
          <w:tcPr>
            <w:tcW w:w="815" w:type="dxa"/>
          </w:tcPr>
          <w:p w14:paraId="70C0C4C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19.5</w:t>
            </w:r>
          </w:p>
        </w:tc>
        <w:tc>
          <w:tcPr>
            <w:tcW w:w="895" w:type="dxa"/>
          </w:tcPr>
          <w:p w14:paraId="2E4AF17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36.9</w:t>
            </w:r>
          </w:p>
        </w:tc>
        <w:tc>
          <w:tcPr>
            <w:tcW w:w="878" w:type="dxa"/>
          </w:tcPr>
          <w:p w14:paraId="0C1E725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35.7</w:t>
            </w:r>
          </w:p>
        </w:tc>
        <w:tc>
          <w:tcPr>
            <w:tcW w:w="863" w:type="dxa"/>
          </w:tcPr>
          <w:p w14:paraId="07147295"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17.1</w:t>
            </w:r>
          </w:p>
        </w:tc>
        <w:tc>
          <w:tcPr>
            <w:tcW w:w="815" w:type="dxa"/>
          </w:tcPr>
          <w:p w14:paraId="367C79D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26.0</w:t>
            </w:r>
          </w:p>
        </w:tc>
        <w:tc>
          <w:tcPr>
            <w:tcW w:w="815" w:type="dxa"/>
          </w:tcPr>
          <w:p w14:paraId="605B4AC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18.0</w:t>
            </w:r>
          </w:p>
        </w:tc>
        <w:tc>
          <w:tcPr>
            <w:tcW w:w="805" w:type="dxa"/>
            <w:shd w:val="clear" w:color="auto" w:fill="D9D9D9" w:themeFill="background1" w:themeFillShade="D9"/>
            <w:vAlign w:val="bottom"/>
          </w:tcPr>
          <w:p w14:paraId="294FAE8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21.3</w:t>
            </w:r>
          </w:p>
        </w:tc>
      </w:tr>
      <w:tr w:rsidR="00C850DB" w:rsidRPr="00C850DB" w14:paraId="0A182EB8"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0F9EF5D5"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Al</w:t>
            </w:r>
          </w:p>
        </w:tc>
        <w:tc>
          <w:tcPr>
            <w:tcW w:w="815" w:type="dxa"/>
            <w:shd w:val="clear" w:color="auto" w:fill="auto"/>
          </w:tcPr>
          <w:p w14:paraId="6049B54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22.9</w:t>
            </w:r>
          </w:p>
        </w:tc>
        <w:tc>
          <w:tcPr>
            <w:tcW w:w="815" w:type="dxa"/>
            <w:shd w:val="clear" w:color="auto" w:fill="auto"/>
          </w:tcPr>
          <w:p w14:paraId="06BC813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23.4</w:t>
            </w:r>
          </w:p>
        </w:tc>
        <w:tc>
          <w:tcPr>
            <w:tcW w:w="863" w:type="dxa"/>
            <w:shd w:val="clear" w:color="auto" w:fill="auto"/>
          </w:tcPr>
          <w:p w14:paraId="08B70B8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18.8</w:t>
            </w:r>
          </w:p>
        </w:tc>
        <w:tc>
          <w:tcPr>
            <w:tcW w:w="863" w:type="dxa"/>
            <w:shd w:val="clear" w:color="auto" w:fill="auto"/>
          </w:tcPr>
          <w:p w14:paraId="71430CD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19.2</w:t>
            </w:r>
          </w:p>
        </w:tc>
        <w:tc>
          <w:tcPr>
            <w:tcW w:w="863" w:type="dxa"/>
            <w:shd w:val="clear" w:color="auto" w:fill="auto"/>
          </w:tcPr>
          <w:p w14:paraId="3451890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22.9</w:t>
            </w:r>
          </w:p>
        </w:tc>
        <w:tc>
          <w:tcPr>
            <w:tcW w:w="815" w:type="dxa"/>
            <w:shd w:val="clear" w:color="auto" w:fill="auto"/>
          </w:tcPr>
          <w:p w14:paraId="3702861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9.79</w:t>
            </w:r>
          </w:p>
        </w:tc>
        <w:tc>
          <w:tcPr>
            <w:tcW w:w="863" w:type="dxa"/>
            <w:shd w:val="clear" w:color="auto" w:fill="auto"/>
          </w:tcPr>
          <w:p w14:paraId="76DE20A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17.8</w:t>
            </w:r>
          </w:p>
        </w:tc>
        <w:tc>
          <w:tcPr>
            <w:tcW w:w="863" w:type="dxa"/>
            <w:shd w:val="clear" w:color="auto" w:fill="auto"/>
          </w:tcPr>
          <w:p w14:paraId="4298794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74.3</w:t>
            </w:r>
          </w:p>
        </w:tc>
        <w:tc>
          <w:tcPr>
            <w:tcW w:w="878" w:type="dxa"/>
            <w:shd w:val="clear" w:color="auto" w:fill="auto"/>
          </w:tcPr>
          <w:p w14:paraId="6E711F9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29.0</w:t>
            </w:r>
          </w:p>
        </w:tc>
        <w:tc>
          <w:tcPr>
            <w:tcW w:w="815" w:type="dxa"/>
            <w:shd w:val="clear" w:color="auto" w:fill="auto"/>
          </w:tcPr>
          <w:p w14:paraId="04D691D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50.0</w:t>
            </w:r>
          </w:p>
        </w:tc>
        <w:tc>
          <w:tcPr>
            <w:tcW w:w="895" w:type="dxa"/>
            <w:shd w:val="clear" w:color="auto" w:fill="auto"/>
          </w:tcPr>
          <w:p w14:paraId="36A4D95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26.8</w:t>
            </w:r>
          </w:p>
        </w:tc>
        <w:tc>
          <w:tcPr>
            <w:tcW w:w="878" w:type="dxa"/>
            <w:shd w:val="clear" w:color="auto" w:fill="auto"/>
          </w:tcPr>
          <w:p w14:paraId="6D33A7D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33.0</w:t>
            </w:r>
          </w:p>
        </w:tc>
        <w:tc>
          <w:tcPr>
            <w:tcW w:w="863" w:type="dxa"/>
            <w:shd w:val="clear" w:color="auto" w:fill="auto"/>
          </w:tcPr>
          <w:p w14:paraId="71BAC1E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31.7</w:t>
            </w:r>
          </w:p>
        </w:tc>
        <w:tc>
          <w:tcPr>
            <w:tcW w:w="815" w:type="dxa"/>
            <w:shd w:val="clear" w:color="auto" w:fill="auto"/>
          </w:tcPr>
          <w:p w14:paraId="24AD1921"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44.1</w:t>
            </w:r>
          </w:p>
        </w:tc>
        <w:tc>
          <w:tcPr>
            <w:tcW w:w="815" w:type="dxa"/>
            <w:shd w:val="clear" w:color="auto" w:fill="auto"/>
          </w:tcPr>
          <w:p w14:paraId="1FA9BD9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24.9</w:t>
            </w:r>
          </w:p>
        </w:tc>
        <w:tc>
          <w:tcPr>
            <w:tcW w:w="805" w:type="dxa"/>
            <w:shd w:val="clear" w:color="auto" w:fill="D9D9D9" w:themeFill="background1" w:themeFillShade="D9"/>
            <w:vAlign w:val="bottom"/>
          </w:tcPr>
          <w:p w14:paraId="4DDBF37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29.9</w:t>
            </w:r>
          </w:p>
        </w:tc>
      </w:tr>
      <w:tr w:rsidR="00C850DB" w:rsidRPr="00C850DB" w14:paraId="2412A50A" w14:textId="77777777" w:rsidTr="00A261BC">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5CC50070"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Cr</w:t>
            </w:r>
          </w:p>
        </w:tc>
        <w:tc>
          <w:tcPr>
            <w:tcW w:w="815" w:type="dxa"/>
          </w:tcPr>
          <w:p w14:paraId="0CAEC05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0.12</w:t>
            </w:r>
          </w:p>
        </w:tc>
        <w:tc>
          <w:tcPr>
            <w:tcW w:w="815" w:type="dxa"/>
          </w:tcPr>
          <w:p w14:paraId="2715F33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0.10</w:t>
            </w:r>
          </w:p>
        </w:tc>
        <w:tc>
          <w:tcPr>
            <w:tcW w:w="863" w:type="dxa"/>
          </w:tcPr>
          <w:p w14:paraId="1021745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0.09</w:t>
            </w:r>
          </w:p>
        </w:tc>
        <w:tc>
          <w:tcPr>
            <w:tcW w:w="863" w:type="dxa"/>
          </w:tcPr>
          <w:p w14:paraId="6E7990E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63" w:type="dxa"/>
          </w:tcPr>
          <w:p w14:paraId="48BA24C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15" w:type="dxa"/>
          </w:tcPr>
          <w:p w14:paraId="282194D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63" w:type="dxa"/>
          </w:tcPr>
          <w:p w14:paraId="2B5734C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63" w:type="dxa"/>
          </w:tcPr>
          <w:p w14:paraId="4B906CC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0.12</w:t>
            </w:r>
          </w:p>
        </w:tc>
        <w:tc>
          <w:tcPr>
            <w:tcW w:w="878" w:type="dxa"/>
          </w:tcPr>
          <w:p w14:paraId="7EA9771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0.13</w:t>
            </w:r>
          </w:p>
        </w:tc>
        <w:tc>
          <w:tcPr>
            <w:tcW w:w="815" w:type="dxa"/>
          </w:tcPr>
          <w:p w14:paraId="4649952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95" w:type="dxa"/>
          </w:tcPr>
          <w:p w14:paraId="0FECBCA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0.01</w:t>
            </w:r>
          </w:p>
        </w:tc>
        <w:tc>
          <w:tcPr>
            <w:tcW w:w="878" w:type="dxa"/>
          </w:tcPr>
          <w:p w14:paraId="080D722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0.13</w:t>
            </w:r>
          </w:p>
        </w:tc>
        <w:tc>
          <w:tcPr>
            <w:tcW w:w="863" w:type="dxa"/>
          </w:tcPr>
          <w:p w14:paraId="06E16A8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0.06</w:t>
            </w:r>
          </w:p>
        </w:tc>
        <w:tc>
          <w:tcPr>
            <w:tcW w:w="815" w:type="dxa"/>
          </w:tcPr>
          <w:p w14:paraId="10C0C2D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0.06</w:t>
            </w:r>
          </w:p>
        </w:tc>
        <w:tc>
          <w:tcPr>
            <w:tcW w:w="815" w:type="dxa"/>
          </w:tcPr>
          <w:p w14:paraId="4E0081D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0.26</w:t>
            </w:r>
          </w:p>
        </w:tc>
        <w:tc>
          <w:tcPr>
            <w:tcW w:w="805" w:type="dxa"/>
            <w:shd w:val="clear" w:color="auto" w:fill="D9D9D9" w:themeFill="background1" w:themeFillShade="D9"/>
            <w:vAlign w:val="bottom"/>
          </w:tcPr>
          <w:p w14:paraId="0482AC2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0.10</w:t>
            </w:r>
          </w:p>
        </w:tc>
      </w:tr>
      <w:tr w:rsidR="00C850DB" w:rsidRPr="00C850DB" w14:paraId="6C0B9A29"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7A5240CE"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Mn</w:t>
            </w:r>
          </w:p>
        </w:tc>
        <w:tc>
          <w:tcPr>
            <w:tcW w:w="815" w:type="dxa"/>
            <w:shd w:val="clear" w:color="auto" w:fill="auto"/>
          </w:tcPr>
          <w:p w14:paraId="408D065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15" w:type="dxa"/>
            <w:shd w:val="clear" w:color="auto" w:fill="auto"/>
          </w:tcPr>
          <w:p w14:paraId="7D37FF0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63" w:type="dxa"/>
            <w:shd w:val="clear" w:color="auto" w:fill="auto"/>
          </w:tcPr>
          <w:p w14:paraId="6840ADA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0.16</w:t>
            </w:r>
          </w:p>
        </w:tc>
        <w:tc>
          <w:tcPr>
            <w:tcW w:w="863" w:type="dxa"/>
            <w:shd w:val="clear" w:color="auto" w:fill="auto"/>
          </w:tcPr>
          <w:p w14:paraId="1453ADC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0.28</w:t>
            </w:r>
          </w:p>
        </w:tc>
        <w:tc>
          <w:tcPr>
            <w:tcW w:w="863" w:type="dxa"/>
            <w:shd w:val="clear" w:color="auto" w:fill="auto"/>
          </w:tcPr>
          <w:p w14:paraId="693E5C4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15" w:type="dxa"/>
            <w:shd w:val="clear" w:color="auto" w:fill="auto"/>
          </w:tcPr>
          <w:p w14:paraId="1867A18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0.27</w:t>
            </w:r>
          </w:p>
        </w:tc>
        <w:tc>
          <w:tcPr>
            <w:tcW w:w="863" w:type="dxa"/>
            <w:shd w:val="clear" w:color="auto" w:fill="auto"/>
          </w:tcPr>
          <w:p w14:paraId="5AABC02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0.36</w:t>
            </w:r>
          </w:p>
        </w:tc>
        <w:tc>
          <w:tcPr>
            <w:tcW w:w="863" w:type="dxa"/>
            <w:shd w:val="clear" w:color="auto" w:fill="auto"/>
          </w:tcPr>
          <w:p w14:paraId="09F7A6C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0.23</w:t>
            </w:r>
          </w:p>
        </w:tc>
        <w:tc>
          <w:tcPr>
            <w:tcW w:w="878" w:type="dxa"/>
            <w:shd w:val="clear" w:color="auto" w:fill="auto"/>
          </w:tcPr>
          <w:p w14:paraId="7CC52D5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0.50</w:t>
            </w:r>
          </w:p>
        </w:tc>
        <w:tc>
          <w:tcPr>
            <w:tcW w:w="815" w:type="dxa"/>
            <w:shd w:val="clear" w:color="auto" w:fill="auto"/>
          </w:tcPr>
          <w:p w14:paraId="3369BD7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0.12</w:t>
            </w:r>
          </w:p>
        </w:tc>
        <w:tc>
          <w:tcPr>
            <w:tcW w:w="895" w:type="dxa"/>
            <w:shd w:val="clear" w:color="auto" w:fill="auto"/>
          </w:tcPr>
          <w:p w14:paraId="7A96947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0.31</w:t>
            </w:r>
          </w:p>
        </w:tc>
        <w:tc>
          <w:tcPr>
            <w:tcW w:w="878" w:type="dxa"/>
            <w:shd w:val="clear" w:color="auto" w:fill="auto"/>
          </w:tcPr>
          <w:p w14:paraId="7DCA53F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0.20</w:t>
            </w:r>
          </w:p>
        </w:tc>
        <w:tc>
          <w:tcPr>
            <w:tcW w:w="863" w:type="dxa"/>
            <w:shd w:val="clear" w:color="auto" w:fill="auto"/>
          </w:tcPr>
          <w:p w14:paraId="560460E1"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0.03</w:t>
            </w:r>
          </w:p>
        </w:tc>
        <w:tc>
          <w:tcPr>
            <w:tcW w:w="815" w:type="dxa"/>
            <w:shd w:val="clear" w:color="auto" w:fill="auto"/>
          </w:tcPr>
          <w:p w14:paraId="0105877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0.19</w:t>
            </w:r>
          </w:p>
        </w:tc>
        <w:tc>
          <w:tcPr>
            <w:tcW w:w="815" w:type="dxa"/>
            <w:shd w:val="clear" w:color="auto" w:fill="auto"/>
          </w:tcPr>
          <w:p w14:paraId="4C2A66A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0.17</w:t>
            </w:r>
          </w:p>
        </w:tc>
        <w:tc>
          <w:tcPr>
            <w:tcW w:w="805" w:type="dxa"/>
            <w:shd w:val="clear" w:color="auto" w:fill="D9D9D9" w:themeFill="background1" w:themeFillShade="D9"/>
            <w:vAlign w:val="bottom"/>
          </w:tcPr>
          <w:p w14:paraId="11B1C62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0.21</w:t>
            </w:r>
          </w:p>
        </w:tc>
      </w:tr>
      <w:tr w:rsidR="00C850DB" w:rsidRPr="00C850DB" w14:paraId="187C2468" w14:textId="77777777" w:rsidTr="00A261BC">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1426087D"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Fe</w:t>
            </w:r>
          </w:p>
        </w:tc>
        <w:tc>
          <w:tcPr>
            <w:tcW w:w="815" w:type="dxa"/>
          </w:tcPr>
          <w:p w14:paraId="122064F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4.62</w:t>
            </w:r>
          </w:p>
        </w:tc>
        <w:tc>
          <w:tcPr>
            <w:tcW w:w="815" w:type="dxa"/>
          </w:tcPr>
          <w:p w14:paraId="7FCE7BD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3.6</w:t>
            </w:r>
          </w:p>
        </w:tc>
        <w:tc>
          <w:tcPr>
            <w:tcW w:w="863" w:type="dxa"/>
          </w:tcPr>
          <w:p w14:paraId="2F711F8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3.82</w:t>
            </w:r>
          </w:p>
        </w:tc>
        <w:tc>
          <w:tcPr>
            <w:tcW w:w="863" w:type="dxa"/>
          </w:tcPr>
          <w:p w14:paraId="21D42C3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0.29</w:t>
            </w:r>
          </w:p>
        </w:tc>
        <w:tc>
          <w:tcPr>
            <w:tcW w:w="863" w:type="dxa"/>
          </w:tcPr>
          <w:p w14:paraId="63B19C4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4.99</w:t>
            </w:r>
          </w:p>
        </w:tc>
        <w:tc>
          <w:tcPr>
            <w:tcW w:w="815" w:type="dxa"/>
          </w:tcPr>
          <w:p w14:paraId="2FC4A57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2.67</w:t>
            </w:r>
          </w:p>
        </w:tc>
        <w:tc>
          <w:tcPr>
            <w:tcW w:w="863" w:type="dxa"/>
          </w:tcPr>
          <w:p w14:paraId="260C61A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1.76</w:t>
            </w:r>
          </w:p>
        </w:tc>
        <w:tc>
          <w:tcPr>
            <w:tcW w:w="863" w:type="dxa"/>
          </w:tcPr>
          <w:p w14:paraId="440B2FF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22.0</w:t>
            </w:r>
          </w:p>
        </w:tc>
        <w:tc>
          <w:tcPr>
            <w:tcW w:w="878" w:type="dxa"/>
          </w:tcPr>
          <w:p w14:paraId="7C3AF615"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7.35</w:t>
            </w:r>
          </w:p>
        </w:tc>
        <w:tc>
          <w:tcPr>
            <w:tcW w:w="815" w:type="dxa"/>
          </w:tcPr>
          <w:p w14:paraId="7CFF730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11.4</w:t>
            </w:r>
          </w:p>
        </w:tc>
        <w:tc>
          <w:tcPr>
            <w:tcW w:w="895" w:type="dxa"/>
          </w:tcPr>
          <w:p w14:paraId="6EED711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0.25</w:t>
            </w:r>
          </w:p>
        </w:tc>
        <w:tc>
          <w:tcPr>
            <w:tcW w:w="878" w:type="dxa"/>
          </w:tcPr>
          <w:p w14:paraId="2618888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6.70</w:t>
            </w:r>
          </w:p>
        </w:tc>
        <w:tc>
          <w:tcPr>
            <w:tcW w:w="863" w:type="dxa"/>
          </w:tcPr>
          <w:p w14:paraId="163B532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14.9</w:t>
            </w:r>
          </w:p>
        </w:tc>
        <w:tc>
          <w:tcPr>
            <w:tcW w:w="815" w:type="dxa"/>
          </w:tcPr>
          <w:p w14:paraId="7CF2C9E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10.8</w:t>
            </w:r>
          </w:p>
        </w:tc>
        <w:tc>
          <w:tcPr>
            <w:tcW w:w="815" w:type="dxa"/>
          </w:tcPr>
          <w:p w14:paraId="0938739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9.93</w:t>
            </w:r>
          </w:p>
        </w:tc>
        <w:tc>
          <w:tcPr>
            <w:tcW w:w="805" w:type="dxa"/>
            <w:shd w:val="clear" w:color="auto" w:fill="D9D9D9" w:themeFill="background1" w:themeFillShade="D9"/>
            <w:vAlign w:val="bottom"/>
          </w:tcPr>
          <w:p w14:paraId="55B8400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7.01</w:t>
            </w:r>
          </w:p>
        </w:tc>
      </w:tr>
      <w:tr w:rsidR="00C850DB" w:rsidRPr="00C850DB" w14:paraId="73312DDE"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6D8D6C8A"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Co</w:t>
            </w:r>
          </w:p>
        </w:tc>
        <w:tc>
          <w:tcPr>
            <w:tcW w:w="815" w:type="dxa"/>
            <w:shd w:val="clear" w:color="auto" w:fill="auto"/>
          </w:tcPr>
          <w:p w14:paraId="6589E44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15" w:type="dxa"/>
            <w:shd w:val="clear" w:color="auto" w:fill="auto"/>
          </w:tcPr>
          <w:p w14:paraId="7606E18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63" w:type="dxa"/>
            <w:shd w:val="clear" w:color="auto" w:fill="auto"/>
          </w:tcPr>
          <w:p w14:paraId="0107470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0.20</w:t>
            </w:r>
          </w:p>
        </w:tc>
        <w:tc>
          <w:tcPr>
            <w:tcW w:w="863" w:type="dxa"/>
            <w:shd w:val="clear" w:color="auto" w:fill="auto"/>
          </w:tcPr>
          <w:p w14:paraId="0F3B72C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63" w:type="dxa"/>
            <w:shd w:val="clear" w:color="auto" w:fill="auto"/>
          </w:tcPr>
          <w:p w14:paraId="76AF742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15" w:type="dxa"/>
            <w:shd w:val="clear" w:color="auto" w:fill="auto"/>
          </w:tcPr>
          <w:p w14:paraId="4408713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63" w:type="dxa"/>
            <w:shd w:val="clear" w:color="auto" w:fill="auto"/>
          </w:tcPr>
          <w:p w14:paraId="12EC609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0.19</w:t>
            </w:r>
          </w:p>
        </w:tc>
        <w:tc>
          <w:tcPr>
            <w:tcW w:w="863" w:type="dxa"/>
            <w:shd w:val="clear" w:color="auto" w:fill="auto"/>
          </w:tcPr>
          <w:p w14:paraId="114336C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78" w:type="dxa"/>
            <w:shd w:val="clear" w:color="auto" w:fill="auto"/>
          </w:tcPr>
          <w:p w14:paraId="5A989481"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15" w:type="dxa"/>
            <w:shd w:val="clear" w:color="auto" w:fill="auto"/>
          </w:tcPr>
          <w:p w14:paraId="2A86058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95" w:type="dxa"/>
            <w:shd w:val="clear" w:color="auto" w:fill="auto"/>
          </w:tcPr>
          <w:p w14:paraId="728E349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0.18</w:t>
            </w:r>
          </w:p>
        </w:tc>
        <w:tc>
          <w:tcPr>
            <w:tcW w:w="878" w:type="dxa"/>
            <w:shd w:val="clear" w:color="auto" w:fill="auto"/>
          </w:tcPr>
          <w:p w14:paraId="5484D2C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0.20</w:t>
            </w:r>
          </w:p>
        </w:tc>
        <w:tc>
          <w:tcPr>
            <w:tcW w:w="863" w:type="dxa"/>
            <w:shd w:val="clear" w:color="auto" w:fill="auto"/>
          </w:tcPr>
          <w:p w14:paraId="06963C0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15" w:type="dxa"/>
            <w:shd w:val="clear" w:color="auto" w:fill="auto"/>
          </w:tcPr>
          <w:p w14:paraId="4C89094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15" w:type="dxa"/>
            <w:shd w:val="clear" w:color="auto" w:fill="auto"/>
          </w:tcPr>
          <w:p w14:paraId="40356F2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05" w:type="dxa"/>
            <w:shd w:val="clear" w:color="auto" w:fill="D9D9D9" w:themeFill="background1" w:themeFillShade="D9"/>
            <w:vAlign w:val="bottom"/>
          </w:tcPr>
          <w:p w14:paraId="5CF6629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0.21</w:t>
            </w:r>
          </w:p>
        </w:tc>
      </w:tr>
      <w:tr w:rsidR="00C850DB" w:rsidRPr="00C850DB" w14:paraId="1AD494EF" w14:textId="77777777" w:rsidTr="00A261BC">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40B996E2"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Ni</w:t>
            </w:r>
          </w:p>
        </w:tc>
        <w:tc>
          <w:tcPr>
            <w:tcW w:w="815" w:type="dxa"/>
          </w:tcPr>
          <w:p w14:paraId="2ADE320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15" w:type="dxa"/>
          </w:tcPr>
          <w:p w14:paraId="2932B6F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0.52</w:t>
            </w:r>
          </w:p>
        </w:tc>
        <w:tc>
          <w:tcPr>
            <w:tcW w:w="863" w:type="dxa"/>
          </w:tcPr>
          <w:p w14:paraId="19A151C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0.20</w:t>
            </w:r>
          </w:p>
        </w:tc>
        <w:tc>
          <w:tcPr>
            <w:tcW w:w="863" w:type="dxa"/>
          </w:tcPr>
          <w:p w14:paraId="5CCB46C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63" w:type="dxa"/>
          </w:tcPr>
          <w:p w14:paraId="7D66904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0.16</w:t>
            </w:r>
          </w:p>
        </w:tc>
        <w:tc>
          <w:tcPr>
            <w:tcW w:w="815" w:type="dxa"/>
          </w:tcPr>
          <w:p w14:paraId="62B949F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0.17</w:t>
            </w:r>
          </w:p>
        </w:tc>
        <w:tc>
          <w:tcPr>
            <w:tcW w:w="863" w:type="dxa"/>
          </w:tcPr>
          <w:p w14:paraId="795814E5"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63" w:type="dxa"/>
          </w:tcPr>
          <w:p w14:paraId="432698E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0.16</w:t>
            </w:r>
          </w:p>
        </w:tc>
        <w:tc>
          <w:tcPr>
            <w:tcW w:w="878" w:type="dxa"/>
          </w:tcPr>
          <w:p w14:paraId="3AC52F6F"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0.18</w:t>
            </w:r>
          </w:p>
        </w:tc>
        <w:tc>
          <w:tcPr>
            <w:tcW w:w="815" w:type="dxa"/>
          </w:tcPr>
          <w:p w14:paraId="39B99AC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95" w:type="dxa"/>
          </w:tcPr>
          <w:p w14:paraId="20739BE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0.33</w:t>
            </w:r>
          </w:p>
        </w:tc>
        <w:tc>
          <w:tcPr>
            <w:tcW w:w="878" w:type="dxa"/>
          </w:tcPr>
          <w:p w14:paraId="0E3013E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0.16</w:t>
            </w:r>
          </w:p>
        </w:tc>
        <w:tc>
          <w:tcPr>
            <w:tcW w:w="863" w:type="dxa"/>
          </w:tcPr>
          <w:p w14:paraId="657866D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0.16</w:t>
            </w:r>
          </w:p>
        </w:tc>
        <w:tc>
          <w:tcPr>
            <w:tcW w:w="815" w:type="dxa"/>
          </w:tcPr>
          <w:p w14:paraId="570E7C2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0.10</w:t>
            </w:r>
          </w:p>
        </w:tc>
        <w:tc>
          <w:tcPr>
            <w:tcW w:w="815" w:type="dxa"/>
          </w:tcPr>
          <w:p w14:paraId="61BED96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05" w:type="dxa"/>
            <w:shd w:val="clear" w:color="auto" w:fill="D9D9D9" w:themeFill="background1" w:themeFillShade="D9"/>
            <w:vAlign w:val="bottom"/>
          </w:tcPr>
          <w:p w14:paraId="71A67B4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0.19</w:t>
            </w:r>
          </w:p>
        </w:tc>
      </w:tr>
      <w:tr w:rsidR="00C850DB" w:rsidRPr="00C850DB" w14:paraId="7A23C1B0"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68626093"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Cu</w:t>
            </w:r>
          </w:p>
        </w:tc>
        <w:tc>
          <w:tcPr>
            <w:tcW w:w="815" w:type="dxa"/>
            <w:shd w:val="clear" w:color="auto" w:fill="auto"/>
          </w:tcPr>
          <w:p w14:paraId="211FD9B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0.63</w:t>
            </w:r>
          </w:p>
        </w:tc>
        <w:tc>
          <w:tcPr>
            <w:tcW w:w="815" w:type="dxa"/>
            <w:shd w:val="clear" w:color="auto" w:fill="auto"/>
          </w:tcPr>
          <w:p w14:paraId="5DF12EE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0.55</w:t>
            </w:r>
          </w:p>
        </w:tc>
        <w:tc>
          <w:tcPr>
            <w:tcW w:w="863" w:type="dxa"/>
            <w:shd w:val="clear" w:color="auto" w:fill="auto"/>
          </w:tcPr>
          <w:p w14:paraId="08A14EC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0.92</w:t>
            </w:r>
          </w:p>
        </w:tc>
        <w:tc>
          <w:tcPr>
            <w:tcW w:w="863" w:type="dxa"/>
            <w:shd w:val="clear" w:color="auto" w:fill="auto"/>
          </w:tcPr>
          <w:p w14:paraId="2F58E41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0.86</w:t>
            </w:r>
          </w:p>
        </w:tc>
        <w:tc>
          <w:tcPr>
            <w:tcW w:w="863" w:type="dxa"/>
            <w:shd w:val="clear" w:color="auto" w:fill="auto"/>
          </w:tcPr>
          <w:p w14:paraId="00341DF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0.76</w:t>
            </w:r>
          </w:p>
        </w:tc>
        <w:tc>
          <w:tcPr>
            <w:tcW w:w="815" w:type="dxa"/>
            <w:shd w:val="clear" w:color="auto" w:fill="auto"/>
          </w:tcPr>
          <w:p w14:paraId="6A6ED9C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0.36</w:t>
            </w:r>
          </w:p>
        </w:tc>
        <w:tc>
          <w:tcPr>
            <w:tcW w:w="863" w:type="dxa"/>
            <w:shd w:val="clear" w:color="auto" w:fill="auto"/>
          </w:tcPr>
          <w:p w14:paraId="39A6B9C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0.46</w:t>
            </w:r>
          </w:p>
        </w:tc>
        <w:tc>
          <w:tcPr>
            <w:tcW w:w="863" w:type="dxa"/>
            <w:shd w:val="clear" w:color="auto" w:fill="auto"/>
          </w:tcPr>
          <w:p w14:paraId="4C3319B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1.62</w:t>
            </w:r>
          </w:p>
        </w:tc>
        <w:tc>
          <w:tcPr>
            <w:tcW w:w="878" w:type="dxa"/>
            <w:shd w:val="clear" w:color="auto" w:fill="auto"/>
          </w:tcPr>
          <w:p w14:paraId="5F6F0B7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0.67</w:t>
            </w:r>
          </w:p>
        </w:tc>
        <w:tc>
          <w:tcPr>
            <w:tcW w:w="815" w:type="dxa"/>
            <w:shd w:val="clear" w:color="auto" w:fill="auto"/>
          </w:tcPr>
          <w:p w14:paraId="42181A6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0.55</w:t>
            </w:r>
          </w:p>
        </w:tc>
        <w:tc>
          <w:tcPr>
            <w:tcW w:w="895" w:type="dxa"/>
            <w:shd w:val="clear" w:color="auto" w:fill="auto"/>
          </w:tcPr>
          <w:p w14:paraId="31BA3F3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0.60</w:t>
            </w:r>
          </w:p>
        </w:tc>
        <w:tc>
          <w:tcPr>
            <w:tcW w:w="878" w:type="dxa"/>
            <w:shd w:val="clear" w:color="auto" w:fill="auto"/>
          </w:tcPr>
          <w:p w14:paraId="5117A0E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0.68</w:t>
            </w:r>
          </w:p>
        </w:tc>
        <w:tc>
          <w:tcPr>
            <w:tcW w:w="863" w:type="dxa"/>
            <w:shd w:val="clear" w:color="auto" w:fill="auto"/>
          </w:tcPr>
          <w:p w14:paraId="1284B72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0.95</w:t>
            </w:r>
          </w:p>
        </w:tc>
        <w:tc>
          <w:tcPr>
            <w:tcW w:w="815" w:type="dxa"/>
            <w:shd w:val="clear" w:color="auto" w:fill="auto"/>
          </w:tcPr>
          <w:p w14:paraId="087328F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0.69</w:t>
            </w:r>
          </w:p>
        </w:tc>
        <w:tc>
          <w:tcPr>
            <w:tcW w:w="815" w:type="dxa"/>
            <w:shd w:val="clear" w:color="auto" w:fill="auto"/>
          </w:tcPr>
          <w:p w14:paraId="44F73E6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05" w:type="dxa"/>
            <w:shd w:val="clear" w:color="auto" w:fill="D9D9D9" w:themeFill="background1" w:themeFillShade="D9"/>
            <w:vAlign w:val="bottom"/>
          </w:tcPr>
          <w:p w14:paraId="5C21075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0.70</w:t>
            </w:r>
          </w:p>
        </w:tc>
      </w:tr>
      <w:tr w:rsidR="00C850DB" w:rsidRPr="00C850DB" w14:paraId="4E259EF5" w14:textId="77777777" w:rsidTr="00A261BC">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48CA6D68"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Zn</w:t>
            </w:r>
          </w:p>
        </w:tc>
        <w:tc>
          <w:tcPr>
            <w:tcW w:w="815" w:type="dxa"/>
          </w:tcPr>
          <w:p w14:paraId="18D3FAF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23.8</w:t>
            </w:r>
          </w:p>
        </w:tc>
        <w:tc>
          <w:tcPr>
            <w:tcW w:w="815" w:type="dxa"/>
          </w:tcPr>
          <w:p w14:paraId="175064F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90.2</w:t>
            </w:r>
          </w:p>
        </w:tc>
        <w:tc>
          <w:tcPr>
            <w:tcW w:w="863" w:type="dxa"/>
          </w:tcPr>
          <w:p w14:paraId="023E6C9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253.6</w:t>
            </w:r>
          </w:p>
        </w:tc>
        <w:tc>
          <w:tcPr>
            <w:tcW w:w="863" w:type="dxa"/>
          </w:tcPr>
          <w:p w14:paraId="2FD999C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212.9</w:t>
            </w:r>
          </w:p>
        </w:tc>
        <w:tc>
          <w:tcPr>
            <w:tcW w:w="863" w:type="dxa"/>
          </w:tcPr>
          <w:p w14:paraId="49EE345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209.5</w:t>
            </w:r>
          </w:p>
        </w:tc>
        <w:tc>
          <w:tcPr>
            <w:tcW w:w="815" w:type="dxa"/>
          </w:tcPr>
          <w:p w14:paraId="525B3A3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52.1</w:t>
            </w:r>
          </w:p>
        </w:tc>
        <w:tc>
          <w:tcPr>
            <w:tcW w:w="863" w:type="dxa"/>
          </w:tcPr>
          <w:p w14:paraId="10D5EBF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152.1</w:t>
            </w:r>
          </w:p>
        </w:tc>
        <w:tc>
          <w:tcPr>
            <w:tcW w:w="863" w:type="dxa"/>
          </w:tcPr>
          <w:p w14:paraId="79C9FFE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134.8</w:t>
            </w:r>
          </w:p>
        </w:tc>
        <w:tc>
          <w:tcPr>
            <w:tcW w:w="878" w:type="dxa"/>
          </w:tcPr>
          <w:p w14:paraId="556A277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32.3</w:t>
            </w:r>
          </w:p>
        </w:tc>
        <w:tc>
          <w:tcPr>
            <w:tcW w:w="815" w:type="dxa"/>
          </w:tcPr>
          <w:p w14:paraId="6478DA1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24.8</w:t>
            </w:r>
          </w:p>
        </w:tc>
        <w:tc>
          <w:tcPr>
            <w:tcW w:w="895" w:type="dxa"/>
          </w:tcPr>
          <w:p w14:paraId="0B52B63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145.7</w:t>
            </w:r>
          </w:p>
        </w:tc>
        <w:tc>
          <w:tcPr>
            <w:tcW w:w="878" w:type="dxa"/>
          </w:tcPr>
          <w:p w14:paraId="7F250F0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22.5</w:t>
            </w:r>
          </w:p>
        </w:tc>
        <w:tc>
          <w:tcPr>
            <w:tcW w:w="863" w:type="dxa"/>
          </w:tcPr>
          <w:p w14:paraId="4BBD8DF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199.2</w:t>
            </w:r>
          </w:p>
        </w:tc>
        <w:tc>
          <w:tcPr>
            <w:tcW w:w="815" w:type="dxa"/>
          </w:tcPr>
          <w:p w14:paraId="41FB9565"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98.6</w:t>
            </w:r>
          </w:p>
        </w:tc>
        <w:tc>
          <w:tcPr>
            <w:tcW w:w="815" w:type="dxa"/>
          </w:tcPr>
          <w:p w14:paraId="6B9F0FA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54.4</w:t>
            </w:r>
          </w:p>
        </w:tc>
        <w:tc>
          <w:tcPr>
            <w:tcW w:w="805" w:type="dxa"/>
            <w:shd w:val="clear" w:color="auto" w:fill="D9D9D9" w:themeFill="background1" w:themeFillShade="D9"/>
            <w:vAlign w:val="bottom"/>
          </w:tcPr>
          <w:p w14:paraId="5028F40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113.7</w:t>
            </w:r>
          </w:p>
        </w:tc>
      </w:tr>
      <w:tr w:rsidR="00C850DB" w:rsidRPr="00C850DB" w14:paraId="56CE85E0"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144FF99E"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As</w:t>
            </w:r>
          </w:p>
        </w:tc>
        <w:tc>
          <w:tcPr>
            <w:tcW w:w="815" w:type="dxa"/>
            <w:shd w:val="clear" w:color="auto" w:fill="auto"/>
          </w:tcPr>
          <w:p w14:paraId="5B27E95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0.26</w:t>
            </w:r>
          </w:p>
        </w:tc>
        <w:tc>
          <w:tcPr>
            <w:tcW w:w="815" w:type="dxa"/>
            <w:shd w:val="clear" w:color="auto" w:fill="auto"/>
          </w:tcPr>
          <w:p w14:paraId="2530226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0.16</w:t>
            </w:r>
          </w:p>
        </w:tc>
        <w:tc>
          <w:tcPr>
            <w:tcW w:w="863" w:type="dxa"/>
            <w:shd w:val="clear" w:color="auto" w:fill="auto"/>
          </w:tcPr>
          <w:p w14:paraId="42A5655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63" w:type="dxa"/>
            <w:shd w:val="clear" w:color="auto" w:fill="auto"/>
          </w:tcPr>
          <w:p w14:paraId="5E2CDDB1"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0.21</w:t>
            </w:r>
          </w:p>
        </w:tc>
        <w:tc>
          <w:tcPr>
            <w:tcW w:w="863" w:type="dxa"/>
            <w:shd w:val="clear" w:color="auto" w:fill="auto"/>
          </w:tcPr>
          <w:p w14:paraId="7A41C68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0.24</w:t>
            </w:r>
          </w:p>
        </w:tc>
        <w:tc>
          <w:tcPr>
            <w:tcW w:w="815" w:type="dxa"/>
            <w:shd w:val="clear" w:color="auto" w:fill="auto"/>
          </w:tcPr>
          <w:p w14:paraId="4869690E"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0.09</w:t>
            </w:r>
          </w:p>
        </w:tc>
        <w:tc>
          <w:tcPr>
            <w:tcW w:w="863" w:type="dxa"/>
            <w:shd w:val="clear" w:color="auto" w:fill="auto"/>
          </w:tcPr>
          <w:p w14:paraId="0EF0136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63" w:type="dxa"/>
            <w:shd w:val="clear" w:color="auto" w:fill="auto"/>
          </w:tcPr>
          <w:p w14:paraId="2B26388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0.10</w:t>
            </w:r>
          </w:p>
        </w:tc>
        <w:tc>
          <w:tcPr>
            <w:tcW w:w="878" w:type="dxa"/>
            <w:shd w:val="clear" w:color="auto" w:fill="auto"/>
          </w:tcPr>
          <w:p w14:paraId="74537D8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0.02</w:t>
            </w:r>
          </w:p>
        </w:tc>
        <w:tc>
          <w:tcPr>
            <w:tcW w:w="815" w:type="dxa"/>
            <w:shd w:val="clear" w:color="auto" w:fill="auto"/>
          </w:tcPr>
          <w:p w14:paraId="42030F1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0.32</w:t>
            </w:r>
          </w:p>
        </w:tc>
        <w:tc>
          <w:tcPr>
            <w:tcW w:w="895" w:type="dxa"/>
            <w:shd w:val="clear" w:color="auto" w:fill="auto"/>
          </w:tcPr>
          <w:p w14:paraId="0A65B80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0.20</w:t>
            </w:r>
          </w:p>
        </w:tc>
        <w:tc>
          <w:tcPr>
            <w:tcW w:w="878" w:type="dxa"/>
            <w:shd w:val="clear" w:color="auto" w:fill="auto"/>
          </w:tcPr>
          <w:p w14:paraId="7B52790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0.35</w:t>
            </w:r>
          </w:p>
        </w:tc>
        <w:tc>
          <w:tcPr>
            <w:tcW w:w="863" w:type="dxa"/>
            <w:shd w:val="clear" w:color="auto" w:fill="auto"/>
          </w:tcPr>
          <w:p w14:paraId="25F9E52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0.10</w:t>
            </w:r>
          </w:p>
        </w:tc>
        <w:tc>
          <w:tcPr>
            <w:tcW w:w="815" w:type="dxa"/>
            <w:shd w:val="clear" w:color="auto" w:fill="auto"/>
          </w:tcPr>
          <w:p w14:paraId="7ED7BF88"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0.66</w:t>
            </w:r>
          </w:p>
        </w:tc>
        <w:tc>
          <w:tcPr>
            <w:tcW w:w="815" w:type="dxa"/>
            <w:shd w:val="clear" w:color="auto" w:fill="auto"/>
          </w:tcPr>
          <w:p w14:paraId="35DBCC7A"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0.13</w:t>
            </w:r>
          </w:p>
        </w:tc>
        <w:tc>
          <w:tcPr>
            <w:tcW w:w="805" w:type="dxa"/>
            <w:shd w:val="clear" w:color="auto" w:fill="D9D9D9" w:themeFill="background1" w:themeFillShade="D9"/>
            <w:vAlign w:val="bottom"/>
          </w:tcPr>
          <w:p w14:paraId="4C4038C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0.20</w:t>
            </w:r>
          </w:p>
        </w:tc>
      </w:tr>
      <w:tr w:rsidR="00C850DB" w:rsidRPr="00C850DB" w14:paraId="45103244" w14:textId="77777777" w:rsidTr="00A261BC">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4BF2D7F0"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 xml:space="preserve">Se </w:t>
            </w:r>
          </w:p>
        </w:tc>
        <w:tc>
          <w:tcPr>
            <w:tcW w:w="815" w:type="dxa"/>
          </w:tcPr>
          <w:p w14:paraId="3E52EBC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0.08</w:t>
            </w:r>
          </w:p>
        </w:tc>
        <w:tc>
          <w:tcPr>
            <w:tcW w:w="815" w:type="dxa"/>
          </w:tcPr>
          <w:p w14:paraId="0E2CFA9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0.10</w:t>
            </w:r>
          </w:p>
        </w:tc>
        <w:tc>
          <w:tcPr>
            <w:tcW w:w="863" w:type="dxa"/>
          </w:tcPr>
          <w:p w14:paraId="6E96CBB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0.12</w:t>
            </w:r>
          </w:p>
        </w:tc>
        <w:tc>
          <w:tcPr>
            <w:tcW w:w="863" w:type="dxa"/>
          </w:tcPr>
          <w:p w14:paraId="2A115F2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0.07</w:t>
            </w:r>
          </w:p>
        </w:tc>
        <w:tc>
          <w:tcPr>
            <w:tcW w:w="863" w:type="dxa"/>
          </w:tcPr>
          <w:p w14:paraId="777B4B6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0.09</w:t>
            </w:r>
          </w:p>
        </w:tc>
        <w:tc>
          <w:tcPr>
            <w:tcW w:w="815" w:type="dxa"/>
          </w:tcPr>
          <w:p w14:paraId="5007B2A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63" w:type="dxa"/>
          </w:tcPr>
          <w:p w14:paraId="525CEE5B"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0.13</w:t>
            </w:r>
          </w:p>
        </w:tc>
        <w:tc>
          <w:tcPr>
            <w:tcW w:w="863" w:type="dxa"/>
          </w:tcPr>
          <w:p w14:paraId="5230FC6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0.10</w:t>
            </w:r>
          </w:p>
        </w:tc>
        <w:tc>
          <w:tcPr>
            <w:tcW w:w="878" w:type="dxa"/>
          </w:tcPr>
          <w:p w14:paraId="3C5042C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0.20</w:t>
            </w:r>
          </w:p>
        </w:tc>
        <w:tc>
          <w:tcPr>
            <w:tcW w:w="815" w:type="dxa"/>
          </w:tcPr>
          <w:p w14:paraId="6E1F999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0.19</w:t>
            </w:r>
          </w:p>
        </w:tc>
        <w:tc>
          <w:tcPr>
            <w:tcW w:w="895" w:type="dxa"/>
          </w:tcPr>
          <w:p w14:paraId="4D5373D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0.48</w:t>
            </w:r>
          </w:p>
        </w:tc>
        <w:tc>
          <w:tcPr>
            <w:tcW w:w="878" w:type="dxa"/>
          </w:tcPr>
          <w:p w14:paraId="158FFE6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0.29</w:t>
            </w:r>
          </w:p>
        </w:tc>
        <w:tc>
          <w:tcPr>
            <w:tcW w:w="863" w:type="dxa"/>
          </w:tcPr>
          <w:p w14:paraId="501FCCEC"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15" w:type="dxa"/>
          </w:tcPr>
          <w:p w14:paraId="6F055E3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0.24</w:t>
            </w:r>
          </w:p>
        </w:tc>
        <w:tc>
          <w:tcPr>
            <w:tcW w:w="815" w:type="dxa"/>
          </w:tcPr>
          <w:p w14:paraId="3BFC2DB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0.11</w:t>
            </w:r>
          </w:p>
        </w:tc>
        <w:tc>
          <w:tcPr>
            <w:tcW w:w="805" w:type="dxa"/>
            <w:shd w:val="clear" w:color="auto" w:fill="D9D9D9" w:themeFill="background1" w:themeFillShade="D9"/>
            <w:vAlign w:val="bottom"/>
          </w:tcPr>
          <w:p w14:paraId="54726EC4"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0.16</w:t>
            </w:r>
          </w:p>
        </w:tc>
      </w:tr>
      <w:tr w:rsidR="00C850DB" w:rsidRPr="00C850DB" w14:paraId="1A2F107A"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1965251C"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Cd</w:t>
            </w:r>
          </w:p>
        </w:tc>
        <w:tc>
          <w:tcPr>
            <w:tcW w:w="815" w:type="dxa"/>
            <w:shd w:val="clear" w:color="auto" w:fill="auto"/>
          </w:tcPr>
          <w:p w14:paraId="584D64C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0.05</w:t>
            </w:r>
          </w:p>
        </w:tc>
        <w:tc>
          <w:tcPr>
            <w:tcW w:w="815" w:type="dxa"/>
            <w:shd w:val="clear" w:color="auto" w:fill="auto"/>
          </w:tcPr>
          <w:p w14:paraId="2C21378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0.05</w:t>
            </w:r>
          </w:p>
        </w:tc>
        <w:tc>
          <w:tcPr>
            <w:tcW w:w="863" w:type="dxa"/>
            <w:shd w:val="clear" w:color="auto" w:fill="auto"/>
          </w:tcPr>
          <w:p w14:paraId="115C508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0.05</w:t>
            </w:r>
          </w:p>
        </w:tc>
        <w:tc>
          <w:tcPr>
            <w:tcW w:w="863" w:type="dxa"/>
            <w:shd w:val="clear" w:color="auto" w:fill="auto"/>
          </w:tcPr>
          <w:p w14:paraId="1D8AD32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0.05</w:t>
            </w:r>
          </w:p>
        </w:tc>
        <w:tc>
          <w:tcPr>
            <w:tcW w:w="863" w:type="dxa"/>
            <w:shd w:val="clear" w:color="auto" w:fill="auto"/>
          </w:tcPr>
          <w:p w14:paraId="71D3D6F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0.05</w:t>
            </w:r>
          </w:p>
        </w:tc>
        <w:tc>
          <w:tcPr>
            <w:tcW w:w="815" w:type="dxa"/>
            <w:shd w:val="clear" w:color="auto" w:fill="auto"/>
          </w:tcPr>
          <w:p w14:paraId="66EA7A0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0.05</w:t>
            </w:r>
          </w:p>
        </w:tc>
        <w:tc>
          <w:tcPr>
            <w:tcW w:w="863" w:type="dxa"/>
            <w:shd w:val="clear" w:color="auto" w:fill="auto"/>
          </w:tcPr>
          <w:p w14:paraId="4C573BB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0.05</w:t>
            </w:r>
          </w:p>
        </w:tc>
        <w:tc>
          <w:tcPr>
            <w:tcW w:w="863" w:type="dxa"/>
            <w:shd w:val="clear" w:color="auto" w:fill="auto"/>
          </w:tcPr>
          <w:p w14:paraId="499B0D5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0.05</w:t>
            </w:r>
          </w:p>
        </w:tc>
        <w:tc>
          <w:tcPr>
            <w:tcW w:w="878" w:type="dxa"/>
            <w:shd w:val="clear" w:color="auto" w:fill="auto"/>
          </w:tcPr>
          <w:p w14:paraId="5C5C648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0.05</w:t>
            </w:r>
          </w:p>
        </w:tc>
        <w:tc>
          <w:tcPr>
            <w:tcW w:w="815" w:type="dxa"/>
            <w:shd w:val="clear" w:color="auto" w:fill="auto"/>
          </w:tcPr>
          <w:p w14:paraId="5F8879C9"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0.06</w:t>
            </w:r>
          </w:p>
        </w:tc>
        <w:tc>
          <w:tcPr>
            <w:tcW w:w="895" w:type="dxa"/>
            <w:shd w:val="clear" w:color="auto" w:fill="auto"/>
          </w:tcPr>
          <w:p w14:paraId="11B4F47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0.04</w:t>
            </w:r>
          </w:p>
        </w:tc>
        <w:tc>
          <w:tcPr>
            <w:tcW w:w="878" w:type="dxa"/>
            <w:shd w:val="clear" w:color="auto" w:fill="auto"/>
          </w:tcPr>
          <w:p w14:paraId="6612D736"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0.05</w:t>
            </w:r>
          </w:p>
        </w:tc>
        <w:tc>
          <w:tcPr>
            <w:tcW w:w="863" w:type="dxa"/>
            <w:shd w:val="clear" w:color="auto" w:fill="auto"/>
          </w:tcPr>
          <w:p w14:paraId="7BD720F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0.04</w:t>
            </w:r>
          </w:p>
        </w:tc>
        <w:tc>
          <w:tcPr>
            <w:tcW w:w="815" w:type="dxa"/>
            <w:shd w:val="clear" w:color="auto" w:fill="auto"/>
          </w:tcPr>
          <w:p w14:paraId="071952B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0.04</w:t>
            </w:r>
          </w:p>
        </w:tc>
        <w:tc>
          <w:tcPr>
            <w:tcW w:w="815" w:type="dxa"/>
            <w:shd w:val="clear" w:color="auto" w:fill="auto"/>
          </w:tcPr>
          <w:p w14:paraId="71880BC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0.04</w:t>
            </w:r>
          </w:p>
        </w:tc>
        <w:tc>
          <w:tcPr>
            <w:tcW w:w="805" w:type="dxa"/>
            <w:shd w:val="clear" w:color="auto" w:fill="D9D9D9" w:themeFill="background1" w:themeFillShade="D9"/>
            <w:vAlign w:val="bottom"/>
          </w:tcPr>
          <w:p w14:paraId="0B38B97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0.05</w:t>
            </w:r>
          </w:p>
        </w:tc>
      </w:tr>
      <w:tr w:rsidR="00C850DB" w:rsidRPr="00C850DB" w14:paraId="133B4213" w14:textId="77777777" w:rsidTr="00A261BC">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1A97C56E"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Hg</w:t>
            </w:r>
          </w:p>
        </w:tc>
        <w:tc>
          <w:tcPr>
            <w:tcW w:w="815" w:type="dxa"/>
          </w:tcPr>
          <w:p w14:paraId="4B7DCDC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0.97</w:t>
            </w:r>
          </w:p>
        </w:tc>
        <w:tc>
          <w:tcPr>
            <w:tcW w:w="815" w:type="dxa"/>
          </w:tcPr>
          <w:p w14:paraId="344C0357"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0.94</w:t>
            </w:r>
          </w:p>
        </w:tc>
        <w:tc>
          <w:tcPr>
            <w:tcW w:w="863" w:type="dxa"/>
          </w:tcPr>
          <w:p w14:paraId="6328F559"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0.80</w:t>
            </w:r>
          </w:p>
        </w:tc>
        <w:tc>
          <w:tcPr>
            <w:tcW w:w="863" w:type="dxa"/>
          </w:tcPr>
          <w:p w14:paraId="355941E2"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0.63</w:t>
            </w:r>
          </w:p>
        </w:tc>
        <w:tc>
          <w:tcPr>
            <w:tcW w:w="863" w:type="dxa"/>
          </w:tcPr>
          <w:p w14:paraId="3C4139D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0.60</w:t>
            </w:r>
          </w:p>
        </w:tc>
        <w:tc>
          <w:tcPr>
            <w:tcW w:w="815" w:type="dxa"/>
          </w:tcPr>
          <w:p w14:paraId="2D53E20A"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0.12</w:t>
            </w:r>
          </w:p>
        </w:tc>
        <w:tc>
          <w:tcPr>
            <w:tcW w:w="863" w:type="dxa"/>
          </w:tcPr>
          <w:p w14:paraId="06136EA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1.79</w:t>
            </w:r>
          </w:p>
        </w:tc>
        <w:tc>
          <w:tcPr>
            <w:tcW w:w="863" w:type="dxa"/>
          </w:tcPr>
          <w:p w14:paraId="3289C2E8"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1.36</w:t>
            </w:r>
          </w:p>
        </w:tc>
        <w:tc>
          <w:tcPr>
            <w:tcW w:w="878" w:type="dxa"/>
          </w:tcPr>
          <w:p w14:paraId="6A0712E0"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0.16</w:t>
            </w:r>
          </w:p>
        </w:tc>
        <w:tc>
          <w:tcPr>
            <w:tcW w:w="815" w:type="dxa"/>
          </w:tcPr>
          <w:p w14:paraId="2C6BF7F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1.23</w:t>
            </w:r>
          </w:p>
        </w:tc>
        <w:tc>
          <w:tcPr>
            <w:tcW w:w="895" w:type="dxa"/>
          </w:tcPr>
          <w:p w14:paraId="45156BDE"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0.04</w:t>
            </w:r>
          </w:p>
        </w:tc>
        <w:tc>
          <w:tcPr>
            <w:tcW w:w="878" w:type="dxa"/>
          </w:tcPr>
          <w:p w14:paraId="61D7FE03"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2.74</w:t>
            </w:r>
          </w:p>
        </w:tc>
        <w:tc>
          <w:tcPr>
            <w:tcW w:w="863" w:type="dxa"/>
          </w:tcPr>
          <w:p w14:paraId="3638952D"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2.65</w:t>
            </w:r>
          </w:p>
        </w:tc>
        <w:tc>
          <w:tcPr>
            <w:tcW w:w="815" w:type="dxa"/>
          </w:tcPr>
          <w:p w14:paraId="33BFC241"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2.44</w:t>
            </w:r>
          </w:p>
        </w:tc>
        <w:tc>
          <w:tcPr>
            <w:tcW w:w="815" w:type="dxa"/>
          </w:tcPr>
          <w:p w14:paraId="5E8C0876"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1.16</w:t>
            </w:r>
          </w:p>
        </w:tc>
        <w:tc>
          <w:tcPr>
            <w:tcW w:w="805" w:type="dxa"/>
            <w:shd w:val="clear" w:color="auto" w:fill="D9D9D9" w:themeFill="background1" w:themeFillShade="D9"/>
            <w:vAlign w:val="bottom"/>
          </w:tcPr>
          <w:p w14:paraId="3D2D7055" w14:textId="77777777" w:rsidR="00A3733F" w:rsidRPr="00C850DB" w:rsidRDefault="00A3733F" w:rsidP="00A26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1.79</w:t>
            </w:r>
          </w:p>
        </w:tc>
      </w:tr>
      <w:tr w:rsidR="00C850DB" w:rsidRPr="00C850DB" w14:paraId="51FF08ED" w14:textId="77777777" w:rsidTr="00A2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shd w:val="clear" w:color="auto" w:fill="D9D9D9" w:themeFill="background1" w:themeFillShade="D9"/>
          </w:tcPr>
          <w:p w14:paraId="63629A88" w14:textId="77777777" w:rsidR="00A3733F" w:rsidRPr="00C850DB" w:rsidRDefault="00A3733F" w:rsidP="00A261BC">
            <w:pPr>
              <w:jc w:val="center"/>
              <w:rPr>
                <w:rFonts w:ascii="Times New Roman" w:eastAsia="Times New Roman" w:hAnsi="Times New Roman" w:cs="Times New Roman"/>
                <w:b w:val="0"/>
                <w:bCs w:val="0"/>
                <w:color w:val="auto"/>
                <w:sz w:val="16"/>
                <w:szCs w:val="16"/>
                <w:lang w:val="en-GB"/>
              </w:rPr>
            </w:pPr>
            <w:r w:rsidRPr="00C850DB">
              <w:rPr>
                <w:rFonts w:ascii="Times New Roman" w:eastAsia="Times New Roman" w:hAnsi="Times New Roman" w:cs="Times New Roman"/>
                <w:color w:val="auto"/>
                <w:sz w:val="16"/>
                <w:szCs w:val="16"/>
                <w:lang w:val="en-GB"/>
              </w:rPr>
              <w:t>Pb</w:t>
            </w:r>
          </w:p>
        </w:tc>
        <w:tc>
          <w:tcPr>
            <w:tcW w:w="815" w:type="dxa"/>
            <w:shd w:val="clear" w:color="auto" w:fill="auto"/>
          </w:tcPr>
          <w:p w14:paraId="58CF461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0.23</w:t>
            </w:r>
          </w:p>
        </w:tc>
        <w:tc>
          <w:tcPr>
            <w:tcW w:w="815" w:type="dxa"/>
            <w:shd w:val="clear" w:color="auto" w:fill="auto"/>
          </w:tcPr>
          <w:p w14:paraId="22C1F0A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0.46</w:t>
            </w:r>
          </w:p>
        </w:tc>
        <w:tc>
          <w:tcPr>
            <w:tcW w:w="863" w:type="dxa"/>
            <w:shd w:val="clear" w:color="auto" w:fill="auto"/>
          </w:tcPr>
          <w:p w14:paraId="0538EA0B"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0.24</w:t>
            </w:r>
          </w:p>
        </w:tc>
        <w:tc>
          <w:tcPr>
            <w:tcW w:w="863" w:type="dxa"/>
            <w:shd w:val="clear" w:color="auto" w:fill="auto"/>
          </w:tcPr>
          <w:p w14:paraId="7377592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0.24</w:t>
            </w:r>
          </w:p>
        </w:tc>
        <w:tc>
          <w:tcPr>
            <w:tcW w:w="863" w:type="dxa"/>
            <w:shd w:val="clear" w:color="auto" w:fill="auto"/>
          </w:tcPr>
          <w:p w14:paraId="44A3E6A3"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0.35</w:t>
            </w:r>
          </w:p>
        </w:tc>
        <w:tc>
          <w:tcPr>
            <w:tcW w:w="815" w:type="dxa"/>
            <w:shd w:val="clear" w:color="auto" w:fill="auto"/>
          </w:tcPr>
          <w:p w14:paraId="5ED3E15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0.19</w:t>
            </w:r>
          </w:p>
        </w:tc>
        <w:tc>
          <w:tcPr>
            <w:tcW w:w="863" w:type="dxa"/>
            <w:shd w:val="clear" w:color="auto" w:fill="auto"/>
          </w:tcPr>
          <w:p w14:paraId="0178B68D"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0.25</w:t>
            </w:r>
          </w:p>
        </w:tc>
        <w:tc>
          <w:tcPr>
            <w:tcW w:w="863" w:type="dxa"/>
            <w:shd w:val="clear" w:color="auto" w:fill="auto"/>
          </w:tcPr>
          <w:p w14:paraId="0F0000F0"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0.48</w:t>
            </w:r>
          </w:p>
        </w:tc>
        <w:tc>
          <w:tcPr>
            <w:tcW w:w="878" w:type="dxa"/>
            <w:shd w:val="clear" w:color="auto" w:fill="auto"/>
          </w:tcPr>
          <w:p w14:paraId="0E30B62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0.34</w:t>
            </w:r>
          </w:p>
        </w:tc>
        <w:tc>
          <w:tcPr>
            <w:tcW w:w="815" w:type="dxa"/>
            <w:shd w:val="clear" w:color="auto" w:fill="auto"/>
          </w:tcPr>
          <w:p w14:paraId="7DC7E52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0.32</w:t>
            </w:r>
          </w:p>
        </w:tc>
        <w:tc>
          <w:tcPr>
            <w:tcW w:w="895" w:type="dxa"/>
            <w:shd w:val="clear" w:color="auto" w:fill="auto"/>
          </w:tcPr>
          <w:p w14:paraId="78AE93C4"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0.25</w:t>
            </w:r>
          </w:p>
        </w:tc>
        <w:tc>
          <w:tcPr>
            <w:tcW w:w="878" w:type="dxa"/>
            <w:shd w:val="clear" w:color="auto" w:fill="auto"/>
          </w:tcPr>
          <w:p w14:paraId="5C67CE32"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0.30</w:t>
            </w:r>
          </w:p>
        </w:tc>
        <w:tc>
          <w:tcPr>
            <w:tcW w:w="863" w:type="dxa"/>
            <w:shd w:val="clear" w:color="auto" w:fill="auto"/>
          </w:tcPr>
          <w:p w14:paraId="155E4815"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0.22</w:t>
            </w:r>
          </w:p>
        </w:tc>
        <w:tc>
          <w:tcPr>
            <w:tcW w:w="815" w:type="dxa"/>
            <w:shd w:val="clear" w:color="auto" w:fill="auto"/>
          </w:tcPr>
          <w:p w14:paraId="5D000107"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0.31</w:t>
            </w:r>
          </w:p>
        </w:tc>
        <w:tc>
          <w:tcPr>
            <w:tcW w:w="815" w:type="dxa"/>
            <w:shd w:val="clear" w:color="auto" w:fill="auto"/>
          </w:tcPr>
          <w:p w14:paraId="64345A9C"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lang w:val="en-GB"/>
              </w:rPr>
            </w:pPr>
            <w:r w:rsidRPr="00C850DB">
              <w:rPr>
                <w:rFonts w:ascii="Times New Roman" w:hAnsi="Times New Roman" w:cs="Times New Roman"/>
                <w:color w:val="auto"/>
                <w:sz w:val="16"/>
                <w:szCs w:val="16"/>
                <w:lang w:val="en-GB"/>
              </w:rPr>
              <w:t>0.33</w:t>
            </w:r>
          </w:p>
        </w:tc>
        <w:tc>
          <w:tcPr>
            <w:tcW w:w="805" w:type="dxa"/>
            <w:shd w:val="clear" w:color="auto" w:fill="D9D9D9" w:themeFill="background1" w:themeFillShade="D9"/>
            <w:vAlign w:val="bottom"/>
          </w:tcPr>
          <w:p w14:paraId="4784F02F" w14:textId="77777777" w:rsidR="00A3733F" w:rsidRPr="00C850DB" w:rsidRDefault="00A3733F" w:rsidP="00A261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lang w:val="en-GB"/>
              </w:rPr>
            </w:pPr>
            <w:r w:rsidRPr="00C850DB">
              <w:rPr>
                <w:rFonts w:ascii="Times New Roman" w:hAnsi="Times New Roman" w:cs="Times New Roman"/>
                <w:b/>
                <w:color w:val="auto"/>
                <w:sz w:val="16"/>
                <w:szCs w:val="16"/>
                <w:lang w:val="en-GB"/>
              </w:rPr>
              <w:t>0.30</w:t>
            </w:r>
          </w:p>
        </w:tc>
      </w:tr>
    </w:tbl>
    <w:p w14:paraId="40063B5F" w14:textId="77777777" w:rsidR="00A3733F" w:rsidRPr="00C850DB" w:rsidRDefault="00A3733F" w:rsidP="00A3733F">
      <w:pPr>
        <w:spacing w:after="0" w:line="360" w:lineRule="auto"/>
        <w:rPr>
          <w:rFonts w:ascii="Times New Roman" w:hAnsi="Times New Roman" w:cs="Times New Roman"/>
          <w:sz w:val="24"/>
          <w:szCs w:val="24"/>
          <w:lang w:val="en-GB"/>
        </w:rPr>
        <w:sectPr w:rsidR="00A3733F" w:rsidRPr="00C850DB" w:rsidSect="00A3733F">
          <w:type w:val="continuous"/>
          <w:pgSz w:w="16838" w:h="11906" w:orient="landscape"/>
          <w:pgMar w:top="1418" w:right="1418" w:bottom="1418" w:left="1418" w:header="709" w:footer="709" w:gutter="0"/>
          <w:cols w:space="708"/>
          <w:docGrid w:linePitch="360"/>
        </w:sectPr>
      </w:pPr>
    </w:p>
    <w:p w14:paraId="5DAB53BA" w14:textId="77777777" w:rsidR="00A3733F" w:rsidRPr="00C850DB" w:rsidRDefault="00A3733F" w:rsidP="001A0C05">
      <w:pPr>
        <w:spacing w:after="360"/>
        <w:jc w:val="both"/>
        <w:rPr>
          <w:rFonts w:ascii="Times New Roman" w:hAnsi="Times New Roman" w:cs="Times New Roman"/>
          <w:b/>
          <w:sz w:val="24"/>
          <w:szCs w:val="24"/>
          <w:lang w:val="en-GB"/>
        </w:rPr>
      </w:pPr>
    </w:p>
    <w:p w14:paraId="10B7ECB3" w14:textId="77777777" w:rsidR="00A3733F" w:rsidRPr="00C850DB" w:rsidRDefault="00A3733F" w:rsidP="001A0C05">
      <w:pPr>
        <w:spacing w:after="360"/>
        <w:jc w:val="both"/>
        <w:rPr>
          <w:rFonts w:ascii="Times New Roman" w:hAnsi="Times New Roman" w:cs="Times New Roman"/>
          <w:b/>
          <w:sz w:val="24"/>
          <w:szCs w:val="24"/>
          <w:lang w:val="en-GB"/>
        </w:rPr>
      </w:pPr>
    </w:p>
    <w:p w14:paraId="7B00589B" w14:textId="77777777" w:rsidR="00A3733F" w:rsidRPr="00C850DB" w:rsidRDefault="00A3733F" w:rsidP="001A0C05">
      <w:pPr>
        <w:spacing w:after="360"/>
        <w:jc w:val="both"/>
        <w:rPr>
          <w:rFonts w:ascii="Times New Roman" w:hAnsi="Times New Roman" w:cs="Times New Roman"/>
          <w:b/>
          <w:sz w:val="24"/>
          <w:szCs w:val="24"/>
          <w:lang w:val="en-GB"/>
        </w:rPr>
      </w:pPr>
    </w:p>
    <w:p w14:paraId="3ECFBD4E" w14:textId="5B13A85E" w:rsidR="00503D96" w:rsidRPr="00C850DB" w:rsidRDefault="00713671" w:rsidP="00503D96">
      <w:pPr>
        <w:pStyle w:val="WW-NormalWeb1"/>
        <w:spacing w:before="0" w:after="0" w:line="360" w:lineRule="auto"/>
        <w:jc w:val="both"/>
        <w:rPr>
          <w:rFonts w:asciiTheme="majorBidi" w:hAnsiTheme="majorBidi" w:cstheme="majorBidi"/>
          <w:b/>
          <w:bCs/>
          <w:sz w:val="22"/>
          <w:szCs w:val="22"/>
          <w:lang w:val="en-GB"/>
        </w:rPr>
      </w:pPr>
      <w:r w:rsidRPr="00C850DB">
        <w:rPr>
          <w:rFonts w:asciiTheme="majorBidi" w:hAnsiTheme="majorBidi" w:cstheme="majorBidi"/>
          <w:b/>
          <w:bCs/>
          <w:sz w:val="22"/>
          <w:szCs w:val="22"/>
          <w:lang w:val="en-GB"/>
        </w:rPr>
        <w:t>Table S</w:t>
      </w:r>
      <w:r w:rsidR="000A1D3A" w:rsidRPr="00C850DB">
        <w:rPr>
          <w:rFonts w:asciiTheme="majorBidi" w:hAnsiTheme="majorBidi" w:cstheme="majorBidi"/>
          <w:b/>
          <w:bCs/>
          <w:sz w:val="22"/>
          <w:szCs w:val="22"/>
          <w:lang w:val="en-GB"/>
        </w:rPr>
        <w:t>4</w:t>
      </w:r>
      <w:r w:rsidR="00503D96" w:rsidRPr="00C850DB">
        <w:rPr>
          <w:rFonts w:asciiTheme="majorBidi" w:hAnsiTheme="majorBidi" w:cstheme="majorBidi"/>
          <w:b/>
          <w:bCs/>
          <w:sz w:val="22"/>
          <w:szCs w:val="22"/>
          <w:lang w:val="en-GB"/>
        </w:rPr>
        <w:t>.</w:t>
      </w:r>
      <w:r w:rsidR="00503D96" w:rsidRPr="00C850DB">
        <w:rPr>
          <w:rFonts w:asciiTheme="majorBidi" w:hAnsiTheme="majorBidi" w:cstheme="majorBidi"/>
          <w:sz w:val="22"/>
          <w:szCs w:val="22"/>
          <w:lang w:val="en-GB"/>
        </w:rPr>
        <w:t xml:space="preserve"> Calculations of applied ecotoxicological risk assessment indices in water.</w:t>
      </w:r>
    </w:p>
    <w:tbl>
      <w:tblPr>
        <w:tblW w:w="14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2856"/>
        <w:gridCol w:w="3385"/>
        <w:gridCol w:w="3310"/>
        <w:gridCol w:w="1661"/>
        <w:gridCol w:w="2223"/>
      </w:tblGrid>
      <w:tr w:rsidR="00C850DB" w:rsidRPr="00C850DB" w14:paraId="120D2D9C" w14:textId="77777777" w:rsidTr="0010530F">
        <w:tc>
          <w:tcPr>
            <w:tcW w:w="803" w:type="dxa"/>
            <w:tcBorders>
              <w:top w:val="single" w:sz="4" w:space="0" w:color="000000"/>
              <w:left w:val="single" w:sz="4" w:space="0" w:color="000000"/>
              <w:bottom w:val="single" w:sz="4" w:space="0" w:color="000000"/>
              <w:right w:val="single" w:sz="4" w:space="0" w:color="000000"/>
            </w:tcBorders>
            <w:vAlign w:val="center"/>
            <w:hideMark/>
          </w:tcPr>
          <w:p w14:paraId="429E2982" w14:textId="77777777" w:rsidR="00503D96" w:rsidRPr="00C850DB" w:rsidRDefault="00503D96">
            <w:pPr>
              <w:spacing w:line="360" w:lineRule="auto"/>
              <w:jc w:val="center"/>
              <w:rPr>
                <w:rFonts w:asciiTheme="majorBidi" w:eastAsia="Times New Roman" w:hAnsiTheme="majorBidi" w:cstheme="majorBidi"/>
                <w:b/>
                <w:bCs/>
                <w:kern w:val="2"/>
                <w:lang w:val="en-GB"/>
              </w:rPr>
            </w:pPr>
            <w:r w:rsidRPr="00C850DB">
              <w:rPr>
                <w:rFonts w:asciiTheme="majorBidi" w:hAnsiTheme="majorBidi" w:cstheme="majorBidi"/>
                <w:b/>
                <w:bCs/>
                <w:kern w:val="2"/>
                <w:lang w:val="en-GB"/>
              </w:rPr>
              <w:t>Index</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48AB47B4" w14:textId="77777777" w:rsidR="00503D96" w:rsidRPr="00C850DB" w:rsidRDefault="00503D96">
            <w:pPr>
              <w:spacing w:line="360" w:lineRule="auto"/>
              <w:jc w:val="center"/>
              <w:rPr>
                <w:rFonts w:asciiTheme="majorBidi" w:eastAsia="Times New Roman" w:hAnsiTheme="majorBidi" w:cstheme="majorBidi"/>
                <w:b/>
                <w:bCs/>
                <w:kern w:val="2"/>
                <w:lang w:val="en-GB"/>
              </w:rPr>
            </w:pPr>
            <w:r w:rsidRPr="00C850DB">
              <w:rPr>
                <w:rFonts w:asciiTheme="majorBidi" w:hAnsiTheme="majorBidi" w:cstheme="majorBidi"/>
                <w:b/>
                <w:bCs/>
                <w:kern w:val="2"/>
                <w:lang w:val="en-GB"/>
              </w:rPr>
              <w:t>Formula</w:t>
            </w:r>
          </w:p>
        </w:tc>
        <w:tc>
          <w:tcPr>
            <w:tcW w:w="3385" w:type="dxa"/>
            <w:tcBorders>
              <w:top w:val="single" w:sz="4" w:space="0" w:color="000000"/>
              <w:left w:val="single" w:sz="4" w:space="0" w:color="000000"/>
              <w:bottom w:val="single" w:sz="4" w:space="0" w:color="000000"/>
              <w:right w:val="single" w:sz="4" w:space="0" w:color="000000"/>
            </w:tcBorders>
            <w:vAlign w:val="center"/>
            <w:hideMark/>
          </w:tcPr>
          <w:p w14:paraId="6DEA984F" w14:textId="77777777" w:rsidR="00503D96" w:rsidRPr="00C850DB" w:rsidRDefault="00503D96">
            <w:pPr>
              <w:spacing w:line="360" w:lineRule="auto"/>
              <w:jc w:val="center"/>
              <w:rPr>
                <w:rFonts w:asciiTheme="majorBidi" w:eastAsia="Times New Roman" w:hAnsiTheme="majorBidi" w:cstheme="majorBidi"/>
                <w:b/>
                <w:bCs/>
                <w:kern w:val="2"/>
                <w:lang w:val="en-GB"/>
              </w:rPr>
            </w:pPr>
            <w:r w:rsidRPr="00C850DB">
              <w:rPr>
                <w:rFonts w:asciiTheme="majorBidi" w:hAnsiTheme="majorBidi" w:cstheme="majorBidi"/>
                <w:b/>
                <w:bCs/>
                <w:kern w:val="2"/>
                <w:lang w:val="en-GB"/>
              </w:rPr>
              <w:t>Formula Explanations</w:t>
            </w:r>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5BE1F952" w14:textId="77777777" w:rsidR="00503D96" w:rsidRPr="00C850DB" w:rsidRDefault="00503D96">
            <w:pPr>
              <w:spacing w:line="360" w:lineRule="auto"/>
              <w:jc w:val="center"/>
              <w:rPr>
                <w:rFonts w:asciiTheme="majorBidi" w:eastAsia="Times New Roman" w:hAnsiTheme="majorBidi" w:cstheme="majorBidi"/>
                <w:b/>
                <w:bCs/>
                <w:kern w:val="2"/>
                <w:lang w:val="en-GB"/>
              </w:rPr>
            </w:pPr>
            <w:r w:rsidRPr="00C850DB">
              <w:rPr>
                <w:rFonts w:asciiTheme="majorBidi" w:hAnsiTheme="majorBidi" w:cstheme="majorBidi"/>
                <w:b/>
                <w:bCs/>
                <w:kern w:val="2"/>
                <w:lang w:val="en-GB"/>
              </w:rPr>
              <w:t>Water Quality Assessment</w:t>
            </w:r>
          </w:p>
        </w:tc>
        <w:tc>
          <w:tcPr>
            <w:tcW w:w="1661" w:type="dxa"/>
            <w:tcBorders>
              <w:top w:val="single" w:sz="4" w:space="0" w:color="000000"/>
              <w:left w:val="single" w:sz="4" w:space="0" w:color="000000"/>
              <w:bottom w:val="single" w:sz="4" w:space="0" w:color="000000"/>
              <w:right w:val="single" w:sz="4" w:space="0" w:color="000000"/>
            </w:tcBorders>
            <w:vAlign w:val="center"/>
            <w:hideMark/>
          </w:tcPr>
          <w:p w14:paraId="0726AAEA" w14:textId="77777777" w:rsidR="00503D96" w:rsidRPr="00C850DB" w:rsidRDefault="00503D96">
            <w:pPr>
              <w:spacing w:line="360" w:lineRule="auto"/>
              <w:jc w:val="center"/>
              <w:rPr>
                <w:rFonts w:asciiTheme="majorBidi" w:eastAsia="Times New Roman" w:hAnsiTheme="majorBidi" w:cstheme="majorBidi"/>
                <w:b/>
                <w:bCs/>
                <w:kern w:val="2"/>
                <w:lang w:val="en-GB"/>
              </w:rPr>
            </w:pPr>
            <w:r w:rsidRPr="00C850DB">
              <w:rPr>
                <w:rFonts w:asciiTheme="majorBidi" w:hAnsiTheme="majorBidi" w:cstheme="majorBidi"/>
                <w:b/>
                <w:bCs/>
                <w:kern w:val="2"/>
                <w:lang w:val="en-GB"/>
              </w:rPr>
              <w:t>Standard Used</w:t>
            </w:r>
          </w:p>
        </w:tc>
        <w:tc>
          <w:tcPr>
            <w:tcW w:w="2223" w:type="dxa"/>
            <w:tcBorders>
              <w:top w:val="single" w:sz="4" w:space="0" w:color="000000"/>
              <w:left w:val="single" w:sz="4" w:space="0" w:color="000000"/>
              <w:bottom w:val="single" w:sz="4" w:space="0" w:color="000000"/>
              <w:right w:val="single" w:sz="4" w:space="0" w:color="000000"/>
            </w:tcBorders>
            <w:vAlign w:val="center"/>
            <w:hideMark/>
          </w:tcPr>
          <w:p w14:paraId="71778A9A" w14:textId="77777777" w:rsidR="00503D96" w:rsidRPr="00C850DB" w:rsidRDefault="00503D96">
            <w:pPr>
              <w:spacing w:line="360" w:lineRule="auto"/>
              <w:jc w:val="center"/>
              <w:rPr>
                <w:rFonts w:asciiTheme="majorBidi" w:eastAsia="Times New Roman" w:hAnsiTheme="majorBidi" w:cstheme="majorBidi"/>
                <w:b/>
                <w:bCs/>
                <w:kern w:val="2"/>
                <w:lang w:val="en-GB"/>
              </w:rPr>
            </w:pPr>
            <w:r w:rsidRPr="00C850DB">
              <w:rPr>
                <w:rFonts w:asciiTheme="majorBidi" w:hAnsiTheme="majorBidi" w:cstheme="majorBidi"/>
                <w:b/>
                <w:bCs/>
                <w:kern w:val="2"/>
                <w:lang w:val="en-GB"/>
              </w:rPr>
              <w:t>Reference</w:t>
            </w:r>
          </w:p>
        </w:tc>
      </w:tr>
      <w:tr w:rsidR="00C850DB" w:rsidRPr="00C850DB" w14:paraId="351A8A1D" w14:textId="77777777" w:rsidTr="0010530F">
        <w:tc>
          <w:tcPr>
            <w:tcW w:w="803" w:type="dxa"/>
            <w:tcBorders>
              <w:top w:val="single" w:sz="4" w:space="0" w:color="000000"/>
              <w:left w:val="single" w:sz="4" w:space="0" w:color="000000"/>
              <w:bottom w:val="single" w:sz="4" w:space="0" w:color="000000"/>
              <w:right w:val="single" w:sz="4" w:space="0" w:color="000000"/>
            </w:tcBorders>
            <w:vAlign w:val="center"/>
            <w:hideMark/>
          </w:tcPr>
          <w:p w14:paraId="1E9B704C" w14:textId="77777777" w:rsidR="00503D96" w:rsidRPr="00C850DB" w:rsidRDefault="00503D96">
            <w:pPr>
              <w:spacing w:line="360" w:lineRule="auto"/>
              <w:jc w:val="center"/>
              <w:rPr>
                <w:rFonts w:asciiTheme="majorBidi" w:eastAsia="Times New Roman" w:hAnsiTheme="majorBidi" w:cstheme="majorBidi"/>
                <w:b/>
                <w:bCs/>
                <w:kern w:val="2"/>
                <w:lang w:val="en-GB"/>
              </w:rPr>
            </w:pPr>
            <w:r w:rsidRPr="00C850DB">
              <w:rPr>
                <w:rFonts w:asciiTheme="majorBidi" w:hAnsiTheme="majorBidi" w:cstheme="majorBidi"/>
                <w:b/>
                <w:bCs/>
                <w:kern w:val="2"/>
                <w:lang w:val="en-GB"/>
              </w:rPr>
              <w:t>WQI</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4C2FD70B" w14:textId="1779585F" w:rsidR="00503D96" w:rsidRPr="00C850DB" w:rsidRDefault="00503D96">
            <w:pPr>
              <w:spacing w:line="360" w:lineRule="auto"/>
              <w:jc w:val="center"/>
              <w:rPr>
                <w:rFonts w:asciiTheme="majorBidi" w:eastAsia="Times New Roman" w:hAnsiTheme="majorBidi" w:cstheme="majorBidi"/>
                <w:kern w:val="2"/>
                <w:lang w:val="en-GB"/>
              </w:rPr>
            </w:pPr>
            <w:r w:rsidRPr="00C850DB">
              <w:rPr>
                <w:noProof/>
                <w:kern w:val="2"/>
                <w:lang w:val="en-GB" w:eastAsia="tr-TR"/>
              </w:rPr>
              <w:drawing>
                <wp:inline distT="0" distB="0" distL="0" distR="0" wp14:anchorId="6547A554" wp14:editId="3A818FE0">
                  <wp:extent cx="1609090" cy="46101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9090" cy="461010"/>
                          </a:xfrm>
                          <a:prstGeom prst="rect">
                            <a:avLst/>
                          </a:prstGeom>
                          <a:noFill/>
                          <a:ln>
                            <a:noFill/>
                          </a:ln>
                        </pic:spPr>
                      </pic:pic>
                    </a:graphicData>
                  </a:graphic>
                </wp:inline>
              </w:drawing>
            </w:r>
          </w:p>
          <w:p w14:paraId="6259AD1E" w14:textId="06225A9F" w:rsidR="00503D96" w:rsidRPr="00C850DB" w:rsidRDefault="00503D96">
            <w:pPr>
              <w:spacing w:line="360" w:lineRule="auto"/>
              <w:jc w:val="center"/>
              <w:rPr>
                <w:rFonts w:asciiTheme="majorBidi" w:eastAsia="Times New Roman" w:hAnsiTheme="majorBidi" w:cstheme="majorBidi"/>
                <w:kern w:val="2"/>
                <w:lang w:val="en-GB"/>
              </w:rPr>
            </w:pPr>
            <w:r w:rsidRPr="00C850DB">
              <w:rPr>
                <w:noProof/>
                <w:kern w:val="2"/>
                <w:lang w:val="en-GB" w:eastAsia="tr-TR"/>
              </w:rPr>
              <w:drawing>
                <wp:inline distT="0" distB="0" distL="0" distR="0" wp14:anchorId="089E72AB" wp14:editId="2FEBDA4C">
                  <wp:extent cx="812165" cy="35115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2165" cy="351155"/>
                          </a:xfrm>
                          <a:prstGeom prst="rect">
                            <a:avLst/>
                          </a:prstGeom>
                          <a:noFill/>
                          <a:ln>
                            <a:noFill/>
                          </a:ln>
                        </pic:spPr>
                      </pic:pic>
                    </a:graphicData>
                  </a:graphic>
                </wp:inline>
              </w:drawing>
            </w:r>
          </w:p>
        </w:tc>
        <w:tc>
          <w:tcPr>
            <w:tcW w:w="3385" w:type="dxa"/>
            <w:tcBorders>
              <w:top w:val="single" w:sz="4" w:space="0" w:color="000000"/>
              <w:left w:val="single" w:sz="4" w:space="0" w:color="000000"/>
              <w:bottom w:val="single" w:sz="4" w:space="0" w:color="000000"/>
              <w:right w:val="single" w:sz="4" w:space="0" w:color="000000"/>
            </w:tcBorders>
            <w:vAlign w:val="center"/>
            <w:hideMark/>
          </w:tcPr>
          <w:p w14:paraId="255335DC" w14:textId="77777777" w:rsidR="00503D96" w:rsidRPr="00C850DB" w:rsidRDefault="00503D96">
            <w:pPr>
              <w:spacing w:line="360" w:lineRule="auto"/>
              <w:rPr>
                <w:rFonts w:asciiTheme="majorBidi" w:eastAsia="Times New Roman" w:hAnsiTheme="majorBidi" w:cstheme="majorBidi"/>
                <w:kern w:val="2"/>
                <w:lang w:val="en-GB"/>
              </w:rPr>
            </w:pPr>
            <w:r w:rsidRPr="00C850DB">
              <w:rPr>
                <w:rFonts w:asciiTheme="majorBidi" w:hAnsiTheme="majorBidi" w:cstheme="majorBidi"/>
                <w:kern w:val="2"/>
                <w:lang w:val="en-GB"/>
              </w:rPr>
              <w:t>W</w:t>
            </w:r>
            <w:r w:rsidRPr="00C850DB">
              <w:rPr>
                <w:rFonts w:asciiTheme="majorBidi" w:hAnsiTheme="majorBidi" w:cstheme="majorBidi"/>
                <w:kern w:val="2"/>
                <w:vertAlign w:val="subscript"/>
                <w:lang w:val="en-GB"/>
              </w:rPr>
              <w:t>I</w:t>
            </w:r>
            <w:r w:rsidRPr="00C850DB">
              <w:rPr>
                <w:rFonts w:asciiTheme="majorBidi" w:hAnsiTheme="majorBidi" w:cstheme="majorBidi"/>
                <w:kern w:val="2"/>
                <w:lang w:val="en-GB"/>
              </w:rPr>
              <w:t>: Relative weight</w:t>
            </w:r>
          </w:p>
          <w:p w14:paraId="04460A39" w14:textId="77777777" w:rsidR="00503D96" w:rsidRPr="00C850DB" w:rsidRDefault="00503D96">
            <w:pPr>
              <w:spacing w:line="360" w:lineRule="auto"/>
              <w:rPr>
                <w:rFonts w:asciiTheme="majorBidi" w:hAnsiTheme="majorBidi" w:cstheme="majorBidi"/>
                <w:kern w:val="2"/>
                <w:lang w:val="en-GB"/>
              </w:rPr>
            </w:pPr>
            <w:proofErr w:type="spellStart"/>
            <w:r w:rsidRPr="00C850DB">
              <w:rPr>
                <w:rFonts w:asciiTheme="majorBidi" w:hAnsiTheme="majorBidi" w:cstheme="majorBidi"/>
                <w:kern w:val="2"/>
                <w:lang w:val="en-GB"/>
              </w:rPr>
              <w:t>W</w:t>
            </w:r>
            <w:r w:rsidRPr="00C850DB">
              <w:rPr>
                <w:rFonts w:asciiTheme="majorBidi" w:hAnsiTheme="majorBidi" w:cstheme="majorBidi"/>
                <w:kern w:val="2"/>
                <w:vertAlign w:val="subscript"/>
                <w:lang w:val="en-GB"/>
              </w:rPr>
              <w:t>i</w:t>
            </w:r>
            <w:r w:rsidRPr="00C850DB">
              <w:rPr>
                <w:rFonts w:asciiTheme="majorBidi" w:hAnsiTheme="majorBidi" w:cstheme="majorBidi"/>
                <w:kern w:val="2"/>
                <w:lang w:val="en-GB"/>
              </w:rPr>
              <w:t>:Values</w:t>
            </w:r>
            <w:proofErr w:type="spellEnd"/>
            <w:r w:rsidRPr="00C850DB">
              <w:rPr>
                <w:rFonts w:asciiTheme="majorBidi" w:hAnsiTheme="majorBidi" w:cstheme="majorBidi"/>
                <w:kern w:val="2"/>
                <w:lang w:val="en-GB"/>
              </w:rPr>
              <w:t xml:space="preserve"> assigned to </w:t>
            </w:r>
            <w:proofErr w:type="spellStart"/>
            <w:r w:rsidRPr="00C850DB">
              <w:rPr>
                <w:rFonts w:asciiTheme="majorBidi" w:hAnsiTheme="majorBidi" w:cstheme="majorBidi"/>
                <w:kern w:val="2"/>
                <w:lang w:val="en-GB"/>
              </w:rPr>
              <w:t>i</w:t>
            </w:r>
            <w:proofErr w:type="spellEnd"/>
            <w:r w:rsidRPr="00C850DB">
              <w:rPr>
                <w:rFonts w:asciiTheme="majorBidi" w:hAnsiTheme="majorBidi" w:cstheme="majorBidi"/>
                <w:kern w:val="2"/>
                <w:lang w:val="en-GB"/>
              </w:rPr>
              <w:t xml:space="preserve"> (1-5)</w:t>
            </w:r>
          </w:p>
          <w:p w14:paraId="0E02E342" w14:textId="77777777" w:rsidR="00503D96" w:rsidRPr="00C850DB" w:rsidRDefault="00503D96">
            <w:pPr>
              <w:spacing w:line="360" w:lineRule="auto"/>
              <w:rPr>
                <w:rFonts w:asciiTheme="majorBidi" w:hAnsiTheme="majorBidi" w:cstheme="majorBidi"/>
                <w:kern w:val="2"/>
                <w:lang w:val="en-GB"/>
              </w:rPr>
            </w:pPr>
            <w:r w:rsidRPr="00C850DB">
              <w:rPr>
                <w:rFonts w:asciiTheme="majorBidi" w:hAnsiTheme="majorBidi" w:cstheme="majorBidi"/>
                <w:kern w:val="2"/>
                <w:lang w:val="en-GB"/>
              </w:rPr>
              <w:t>C</w:t>
            </w:r>
            <w:r w:rsidRPr="00C850DB">
              <w:rPr>
                <w:rFonts w:asciiTheme="majorBidi" w:hAnsiTheme="majorBidi" w:cstheme="majorBidi"/>
                <w:kern w:val="2"/>
                <w:vertAlign w:val="subscript"/>
                <w:lang w:val="en-GB"/>
              </w:rPr>
              <w:t>i</w:t>
            </w:r>
            <w:r w:rsidRPr="00C850DB">
              <w:rPr>
                <w:rFonts w:asciiTheme="majorBidi" w:hAnsiTheme="majorBidi" w:cstheme="majorBidi"/>
                <w:kern w:val="2"/>
                <w:lang w:val="en-GB"/>
              </w:rPr>
              <w:t>: Values of measured parameters</w:t>
            </w:r>
          </w:p>
          <w:p w14:paraId="1FD51772" w14:textId="77777777" w:rsidR="00503D96" w:rsidRPr="00C850DB" w:rsidRDefault="00503D96">
            <w:pPr>
              <w:spacing w:line="360" w:lineRule="auto"/>
              <w:rPr>
                <w:rFonts w:asciiTheme="majorBidi" w:eastAsia="Times New Roman" w:hAnsiTheme="majorBidi" w:cstheme="majorBidi"/>
                <w:kern w:val="2"/>
                <w:lang w:val="en-GB"/>
              </w:rPr>
            </w:pPr>
            <w:r w:rsidRPr="00C850DB">
              <w:rPr>
                <w:rFonts w:asciiTheme="majorBidi" w:hAnsiTheme="majorBidi" w:cstheme="majorBidi"/>
                <w:kern w:val="2"/>
                <w:lang w:val="en-GB"/>
              </w:rPr>
              <w:t>S</w:t>
            </w:r>
            <w:r w:rsidRPr="00C850DB">
              <w:rPr>
                <w:rFonts w:asciiTheme="majorBidi" w:hAnsiTheme="majorBidi" w:cstheme="majorBidi"/>
                <w:kern w:val="2"/>
                <w:vertAlign w:val="subscript"/>
                <w:lang w:val="en-GB"/>
              </w:rPr>
              <w:t>i</w:t>
            </w:r>
            <w:r w:rsidRPr="00C850DB">
              <w:rPr>
                <w:rFonts w:asciiTheme="majorBidi" w:hAnsiTheme="majorBidi" w:cstheme="majorBidi"/>
                <w:kern w:val="2"/>
                <w:lang w:val="en-GB"/>
              </w:rPr>
              <w:t>: Standard value</w:t>
            </w:r>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4CF13A4B" w14:textId="77777777" w:rsidR="00503D96" w:rsidRPr="00C850DB" w:rsidRDefault="00503D96">
            <w:pPr>
              <w:spacing w:line="360" w:lineRule="auto"/>
              <w:jc w:val="center"/>
              <w:rPr>
                <w:rFonts w:asciiTheme="majorBidi" w:eastAsia="Times New Roman" w:hAnsiTheme="majorBidi" w:cstheme="majorBidi"/>
                <w:kern w:val="2"/>
                <w:lang w:val="en-GB"/>
              </w:rPr>
            </w:pPr>
            <w:r w:rsidRPr="00C850DB">
              <w:rPr>
                <w:rFonts w:asciiTheme="majorBidi" w:hAnsiTheme="majorBidi" w:cstheme="majorBidi"/>
                <w:kern w:val="2"/>
                <w:lang w:val="en-GB"/>
              </w:rPr>
              <w:t>&lt;50: Excellent water quality</w:t>
            </w:r>
          </w:p>
          <w:p w14:paraId="5D562CD4" w14:textId="77777777" w:rsidR="00503D96" w:rsidRPr="00C850DB" w:rsidRDefault="00503D96">
            <w:pPr>
              <w:spacing w:line="360" w:lineRule="auto"/>
              <w:jc w:val="center"/>
              <w:rPr>
                <w:rFonts w:asciiTheme="majorBidi" w:hAnsiTheme="majorBidi" w:cstheme="majorBidi"/>
                <w:kern w:val="2"/>
                <w:lang w:val="en-GB"/>
              </w:rPr>
            </w:pPr>
            <w:r w:rsidRPr="00C850DB">
              <w:rPr>
                <w:rFonts w:asciiTheme="majorBidi" w:hAnsiTheme="majorBidi" w:cstheme="majorBidi"/>
                <w:kern w:val="2"/>
                <w:lang w:val="en-GB"/>
              </w:rPr>
              <w:t>50–100: Good water quality</w:t>
            </w:r>
          </w:p>
          <w:p w14:paraId="4E02BC32" w14:textId="77777777" w:rsidR="00503D96" w:rsidRPr="00C850DB" w:rsidRDefault="00503D96">
            <w:pPr>
              <w:spacing w:line="360" w:lineRule="auto"/>
              <w:jc w:val="center"/>
              <w:rPr>
                <w:rFonts w:asciiTheme="majorBidi" w:hAnsiTheme="majorBidi" w:cstheme="majorBidi"/>
                <w:kern w:val="2"/>
                <w:lang w:val="en-GB"/>
              </w:rPr>
            </w:pPr>
            <w:r w:rsidRPr="00C850DB">
              <w:rPr>
                <w:rFonts w:asciiTheme="majorBidi" w:hAnsiTheme="majorBidi" w:cstheme="majorBidi"/>
                <w:kern w:val="2"/>
                <w:lang w:val="en-GB"/>
              </w:rPr>
              <w:t>100–200: Poor water quality</w:t>
            </w:r>
          </w:p>
          <w:p w14:paraId="59FABBAE" w14:textId="77777777" w:rsidR="00503D96" w:rsidRPr="00C850DB" w:rsidRDefault="00503D96">
            <w:pPr>
              <w:spacing w:line="360" w:lineRule="auto"/>
              <w:jc w:val="center"/>
              <w:rPr>
                <w:rFonts w:asciiTheme="majorBidi" w:hAnsiTheme="majorBidi" w:cstheme="majorBidi"/>
                <w:kern w:val="2"/>
                <w:lang w:val="en-GB"/>
              </w:rPr>
            </w:pPr>
            <w:r w:rsidRPr="00C850DB">
              <w:rPr>
                <w:rFonts w:asciiTheme="majorBidi" w:hAnsiTheme="majorBidi" w:cstheme="majorBidi"/>
                <w:kern w:val="2"/>
                <w:lang w:val="en-GB"/>
              </w:rPr>
              <w:t>200–300: Very poor water quality</w:t>
            </w:r>
          </w:p>
          <w:p w14:paraId="02FEE32C" w14:textId="77777777" w:rsidR="00503D96" w:rsidRPr="00C850DB" w:rsidRDefault="00503D96">
            <w:pPr>
              <w:spacing w:line="360" w:lineRule="auto"/>
              <w:jc w:val="center"/>
              <w:rPr>
                <w:rFonts w:asciiTheme="majorBidi" w:eastAsia="Times New Roman" w:hAnsiTheme="majorBidi" w:cstheme="majorBidi"/>
                <w:kern w:val="2"/>
                <w:lang w:val="en-GB"/>
              </w:rPr>
            </w:pPr>
            <w:r w:rsidRPr="00C850DB">
              <w:rPr>
                <w:rFonts w:asciiTheme="majorBidi" w:hAnsiTheme="majorBidi" w:cstheme="majorBidi"/>
                <w:kern w:val="2"/>
                <w:lang w:val="en-GB"/>
              </w:rPr>
              <w:t>&gt;300: Not available</w:t>
            </w:r>
          </w:p>
        </w:tc>
        <w:tc>
          <w:tcPr>
            <w:tcW w:w="1661" w:type="dxa"/>
            <w:tcBorders>
              <w:top w:val="single" w:sz="4" w:space="0" w:color="000000"/>
              <w:left w:val="single" w:sz="4" w:space="0" w:color="000000"/>
              <w:bottom w:val="single" w:sz="4" w:space="0" w:color="000000"/>
              <w:right w:val="single" w:sz="4" w:space="0" w:color="000000"/>
            </w:tcBorders>
            <w:vAlign w:val="center"/>
            <w:hideMark/>
          </w:tcPr>
          <w:p w14:paraId="075DC41D" w14:textId="77777777" w:rsidR="00503D96" w:rsidRPr="00C850DB" w:rsidRDefault="00503D96">
            <w:pPr>
              <w:spacing w:line="360" w:lineRule="auto"/>
              <w:jc w:val="center"/>
              <w:rPr>
                <w:rFonts w:asciiTheme="majorBidi" w:eastAsia="Times New Roman" w:hAnsiTheme="majorBidi" w:cstheme="majorBidi"/>
                <w:kern w:val="2"/>
                <w:lang w:val="en-GB"/>
              </w:rPr>
            </w:pPr>
            <w:r w:rsidRPr="00C850DB">
              <w:rPr>
                <w:rFonts w:asciiTheme="majorBidi" w:hAnsiTheme="majorBidi" w:cstheme="majorBidi"/>
                <w:noProof/>
                <w:kern w:val="2"/>
                <w:lang w:val="en-GB"/>
              </w:rPr>
              <w:t>(TSWQR 2021)</w:t>
            </w:r>
          </w:p>
        </w:tc>
        <w:tc>
          <w:tcPr>
            <w:tcW w:w="2223" w:type="dxa"/>
            <w:tcBorders>
              <w:top w:val="single" w:sz="4" w:space="0" w:color="000000"/>
              <w:left w:val="single" w:sz="4" w:space="0" w:color="000000"/>
              <w:bottom w:val="single" w:sz="4" w:space="0" w:color="000000"/>
              <w:right w:val="single" w:sz="4" w:space="0" w:color="000000"/>
            </w:tcBorders>
            <w:vAlign w:val="center"/>
            <w:hideMark/>
          </w:tcPr>
          <w:p w14:paraId="333937B3" w14:textId="3CC4731C" w:rsidR="00503D96" w:rsidRPr="00C850DB" w:rsidRDefault="00503D96" w:rsidP="0010530F">
            <w:pPr>
              <w:spacing w:line="360" w:lineRule="auto"/>
              <w:rPr>
                <w:rFonts w:asciiTheme="majorBidi" w:eastAsia="Times New Roman" w:hAnsiTheme="majorBidi" w:cstheme="majorBidi"/>
                <w:kern w:val="2"/>
                <w:lang w:val="en-GB"/>
              </w:rPr>
            </w:pPr>
            <w:r w:rsidRPr="00C850DB">
              <w:rPr>
                <w:rFonts w:asciiTheme="majorBidi" w:hAnsiTheme="majorBidi" w:cstheme="majorBidi"/>
                <w:noProof/>
                <w:kern w:val="2"/>
                <w:lang w:val="en-GB"/>
              </w:rPr>
              <w:t>(Xiao et al.</w:t>
            </w:r>
            <w:r w:rsidR="0010530F" w:rsidRPr="00C850DB">
              <w:rPr>
                <w:rFonts w:asciiTheme="majorBidi" w:hAnsiTheme="majorBidi" w:cstheme="majorBidi"/>
                <w:noProof/>
                <w:kern w:val="2"/>
                <w:lang w:val="en-GB"/>
              </w:rPr>
              <w:t>,</w:t>
            </w:r>
            <w:r w:rsidRPr="00C850DB">
              <w:rPr>
                <w:rFonts w:asciiTheme="majorBidi" w:hAnsiTheme="majorBidi" w:cstheme="majorBidi"/>
                <w:noProof/>
                <w:kern w:val="2"/>
                <w:lang w:val="en-GB"/>
              </w:rPr>
              <w:t xml:space="preserve"> 2019)</w:t>
            </w:r>
          </w:p>
        </w:tc>
      </w:tr>
      <w:tr w:rsidR="00C850DB" w:rsidRPr="00C850DB" w14:paraId="0AB011E1" w14:textId="77777777" w:rsidTr="0010530F">
        <w:tc>
          <w:tcPr>
            <w:tcW w:w="803" w:type="dxa"/>
            <w:tcBorders>
              <w:top w:val="single" w:sz="4" w:space="0" w:color="000000"/>
              <w:left w:val="single" w:sz="4" w:space="0" w:color="000000"/>
              <w:bottom w:val="single" w:sz="4" w:space="0" w:color="000000"/>
              <w:right w:val="single" w:sz="4" w:space="0" w:color="000000"/>
            </w:tcBorders>
            <w:vAlign w:val="center"/>
            <w:hideMark/>
          </w:tcPr>
          <w:p w14:paraId="563138B0" w14:textId="77777777" w:rsidR="00503D96" w:rsidRPr="00C850DB" w:rsidRDefault="00503D96">
            <w:pPr>
              <w:spacing w:line="360" w:lineRule="auto"/>
              <w:jc w:val="center"/>
              <w:rPr>
                <w:rFonts w:asciiTheme="majorBidi" w:eastAsia="Times New Roman" w:hAnsiTheme="majorBidi" w:cstheme="majorBidi"/>
                <w:b/>
                <w:bCs/>
                <w:kern w:val="2"/>
                <w:lang w:val="en-GB"/>
              </w:rPr>
            </w:pPr>
            <w:r w:rsidRPr="00C850DB">
              <w:rPr>
                <w:rFonts w:asciiTheme="majorBidi" w:hAnsiTheme="majorBidi" w:cstheme="majorBidi"/>
                <w:b/>
                <w:bCs/>
                <w:kern w:val="2"/>
                <w:lang w:val="en-GB"/>
              </w:rPr>
              <w:t>HPI</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39589855" w14:textId="53C88561" w:rsidR="00503D96" w:rsidRPr="00C850DB" w:rsidRDefault="00503D96">
            <w:pPr>
              <w:spacing w:line="360" w:lineRule="auto"/>
              <w:jc w:val="center"/>
              <w:rPr>
                <w:rFonts w:asciiTheme="majorBidi" w:eastAsia="Times New Roman" w:hAnsiTheme="majorBidi" w:cstheme="majorBidi"/>
                <w:kern w:val="2"/>
                <w:lang w:val="en-GB"/>
              </w:rPr>
            </w:pPr>
            <w:r w:rsidRPr="00C850DB">
              <w:rPr>
                <w:noProof/>
                <w:kern w:val="2"/>
                <w:lang w:val="en-GB" w:eastAsia="tr-TR"/>
              </w:rPr>
              <w:drawing>
                <wp:inline distT="0" distB="0" distL="0" distR="0" wp14:anchorId="41A1B3DB" wp14:editId="174F2EF1">
                  <wp:extent cx="1016635" cy="3733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6635" cy="373380"/>
                          </a:xfrm>
                          <a:prstGeom prst="rect">
                            <a:avLst/>
                          </a:prstGeom>
                          <a:noFill/>
                          <a:ln>
                            <a:noFill/>
                          </a:ln>
                        </pic:spPr>
                      </pic:pic>
                    </a:graphicData>
                  </a:graphic>
                </wp:inline>
              </w:drawing>
            </w:r>
          </w:p>
          <w:p w14:paraId="16D8D5B0" w14:textId="1A81C707" w:rsidR="00503D96" w:rsidRPr="00C850DB" w:rsidRDefault="00503D96">
            <w:pPr>
              <w:spacing w:line="360" w:lineRule="auto"/>
              <w:jc w:val="center"/>
              <w:rPr>
                <w:rFonts w:asciiTheme="majorBidi" w:eastAsia="Times New Roman" w:hAnsiTheme="majorBidi" w:cstheme="majorBidi"/>
                <w:kern w:val="2"/>
                <w:lang w:val="en-GB"/>
              </w:rPr>
            </w:pPr>
            <w:r w:rsidRPr="00C850DB">
              <w:rPr>
                <w:noProof/>
                <w:kern w:val="2"/>
                <w:lang w:val="en-GB" w:eastAsia="tr-TR"/>
              </w:rPr>
              <w:drawing>
                <wp:inline distT="0" distB="0" distL="0" distR="0" wp14:anchorId="737DB910" wp14:editId="20529097">
                  <wp:extent cx="1075055" cy="46101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5055" cy="461010"/>
                          </a:xfrm>
                          <a:prstGeom prst="rect">
                            <a:avLst/>
                          </a:prstGeom>
                          <a:noFill/>
                          <a:ln>
                            <a:noFill/>
                          </a:ln>
                        </pic:spPr>
                      </pic:pic>
                    </a:graphicData>
                  </a:graphic>
                </wp:inline>
              </w:drawing>
            </w:r>
          </w:p>
        </w:tc>
        <w:tc>
          <w:tcPr>
            <w:tcW w:w="3385" w:type="dxa"/>
            <w:tcBorders>
              <w:top w:val="single" w:sz="4" w:space="0" w:color="000000"/>
              <w:left w:val="single" w:sz="4" w:space="0" w:color="000000"/>
              <w:bottom w:val="single" w:sz="4" w:space="0" w:color="000000"/>
              <w:right w:val="single" w:sz="4" w:space="0" w:color="000000"/>
            </w:tcBorders>
            <w:vAlign w:val="center"/>
            <w:hideMark/>
          </w:tcPr>
          <w:p w14:paraId="178A8E7E" w14:textId="77777777" w:rsidR="00503D96" w:rsidRPr="00C850DB" w:rsidRDefault="00503D96">
            <w:pPr>
              <w:spacing w:line="360" w:lineRule="auto"/>
              <w:rPr>
                <w:rFonts w:asciiTheme="majorBidi" w:eastAsia="Times New Roman" w:hAnsiTheme="majorBidi" w:cstheme="majorBidi"/>
                <w:kern w:val="2"/>
                <w:lang w:val="en-GB"/>
              </w:rPr>
            </w:pPr>
            <w:r w:rsidRPr="00C850DB">
              <w:rPr>
                <w:rFonts w:asciiTheme="majorBidi" w:hAnsiTheme="majorBidi" w:cstheme="majorBidi"/>
                <w:kern w:val="2"/>
                <w:lang w:val="en-GB"/>
              </w:rPr>
              <w:t>Q</w:t>
            </w:r>
            <w:r w:rsidRPr="00C850DB">
              <w:rPr>
                <w:rFonts w:asciiTheme="majorBidi" w:hAnsiTheme="majorBidi" w:cstheme="majorBidi"/>
                <w:kern w:val="2"/>
                <w:vertAlign w:val="subscript"/>
                <w:lang w:val="en-GB"/>
              </w:rPr>
              <w:t>i</w:t>
            </w:r>
            <w:r w:rsidRPr="00C850DB">
              <w:rPr>
                <w:rFonts w:asciiTheme="majorBidi" w:hAnsiTheme="majorBidi" w:cstheme="majorBidi"/>
                <w:kern w:val="2"/>
                <w:lang w:val="en-GB"/>
              </w:rPr>
              <w:t>: Subindex of toxic substance</w:t>
            </w:r>
          </w:p>
          <w:p w14:paraId="39892B2D" w14:textId="77777777" w:rsidR="00503D96" w:rsidRPr="00C850DB" w:rsidRDefault="00503D96">
            <w:pPr>
              <w:spacing w:line="360" w:lineRule="auto"/>
              <w:rPr>
                <w:rFonts w:asciiTheme="majorBidi" w:hAnsiTheme="majorBidi" w:cstheme="majorBidi"/>
                <w:kern w:val="2"/>
                <w:lang w:val="en-GB"/>
              </w:rPr>
            </w:pPr>
            <w:r w:rsidRPr="00C850DB">
              <w:rPr>
                <w:rFonts w:asciiTheme="majorBidi" w:hAnsiTheme="majorBidi" w:cstheme="majorBidi"/>
                <w:kern w:val="2"/>
                <w:lang w:val="en-GB"/>
              </w:rPr>
              <w:t>W</w:t>
            </w:r>
            <w:r w:rsidRPr="00C850DB">
              <w:rPr>
                <w:rFonts w:asciiTheme="majorBidi" w:hAnsiTheme="majorBidi" w:cstheme="majorBidi"/>
                <w:kern w:val="2"/>
                <w:vertAlign w:val="subscript"/>
                <w:lang w:val="en-GB"/>
              </w:rPr>
              <w:t>i</w:t>
            </w:r>
            <w:r w:rsidRPr="00C850DB">
              <w:rPr>
                <w:rFonts w:asciiTheme="majorBidi" w:hAnsiTheme="majorBidi" w:cstheme="majorBidi"/>
                <w:kern w:val="2"/>
                <w:lang w:val="en-GB"/>
              </w:rPr>
              <w:t xml:space="preserve">: Unit load of parameter </w:t>
            </w:r>
            <w:proofErr w:type="spellStart"/>
            <w:r w:rsidRPr="00C850DB">
              <w:rPr>
                <w:rFonts w:asciiTheme="majorBidi" w:hAnsiTheme="majorBidi" w:cstheme="majorBidi"/>
                <w:kern w:val="2"/>
                <w:lang w:val="en-GB"/>
              </w:rPr>
              <w:t>i</w:t>
            </w:r>
            <w:proofErr w:type="spellEnd"/>
          </w:p>
          <w:p w14:paraId="5E4A280D" w14:textId="77777777" w:rsidR="00503D96" w:rsidRPr="00C850DB" w:rsidRDefault="00503D96">
            <w:pPr>
              <w:spacing w:line="360" w:lineRule="auto"/>
              <w:rPr>
                <w:rFonts w:asciiTheme="majorBidi" w:hAnsiTheme="majorBidi" w:cstheme="majorBidi"/>
                <w:kern w:val="2"/>
                <w:lang w:val="en-GB"/>
              </w:rPr>
            </w:pPr>
            <w:r w:rsidRPr="00C850DB">
              <w:rPr>
                <w:rFonts w:asciiTheme="majorBidi" w:hAnsiTheme="majorBidi" w:cstheme="majorBidi"/>
                <w:kern w:val="2"/>
                <w:lang w:val="en-GB"/>
              </w:rPr>
              <w:t>M</w:t>
            </w:r>
            <w:r w:rsidRPr="00C850DB">
              <w:rPr>
                <w:rFonts w:asciiTheme="majorBidi" w:hAnsiTheme="majorBidi" w:cstheme="majorBidi"/>
                <w:kern w:val="2"/>
                <w:vertAlign w:val="subscript"/>
                <w:lang w:val="en-GB"/>
              </w:rPr>
              <w:t>i</w:t>
            </w:r>
            <w:r w:rsidRPr="00C850DB">
              <w:rPr>
                <w:rFonts w:asciiTheme="majorBidi" w:hAnsiTheme="majorBidi" w:cstheme="majorBidi"/>
                <w:kern w:val="2"/>
                <w:lang w:val="en-GB"/>
              </w:rPr>
              <w:t>: Values of toxic substance</w:t>
            </w:r>
          </w:p>
          <w:p w14:paraId="5DEF583B" w14:textId="77777777" w:rsidR="00503D96" w:rsidRPr="00C850DB" w:rsidRDefault="00503D96">
            <w:pPr>
              <w:spacing w:line="360" w:lineRule="auto"/>
              <w:rPr>
                <w:rFonts w:asciiTheme="majorBidi" w:eastAsia="Times New Roman" w:hAnsiTheme="majorBidi" w:cstheme="majorBidi"/>
                <w:kern w:val="2"/>
                <w:lang w:val="en-GB"/>
              </w:rPr>
            </w:pPr>
            <w:r w:rsidRPr="00C850DB">
              <w:rPr>
                <w:rFonts w:asciiTheme="majorBidi" w:hAnsiTheme="majorBidi" w:cstheme="majorBidi"/>
                <w:kern w:val="2"/>
                <w:lang w:val="en-GB"/>
              </w:rPr>
              <w:t>S</w:t>
            </w:r>
            <w:r w:rsidRPr="00C850DB">
              <w:rPr>
                <w:rFonts w:asciiTheme="majorBidi" w:hAnsiTheme="majorBidi" w:cstheme="majorBidi"/>
                <w:kern w:val="2"/>
                <w:vertAlign w:val="subscript"/>
                <w:lang w:val="en-GB"/>
              </w:rPr>
              <w:t>i</w:t>
            </w:r>
            <w:r w:rsidRPr="00C850DB">
              <w:rPr>
                <w:rFonts w:asciiTheme="majorBidi" w:hAnsiTheme="majorBidi" w:cstheme="majorBidi"/>
                <w:kern w:val="2"/>
                <w:lang w:val="en-GB"/>
              </w:rPr>
              <w:t>: Standard value</w:t>
            </w:r>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4218C3A6" w14:textId="77777777" w:rsidR="00503D96" w:rsidRPr="00C850DB" w:rsidRDefault="00503D96">
            <w:pPr>
              <w:spacing w:line="360" w:lineRule="auto"/>
              <w:jc w:val="center"/>
              <w:rPr>
                <w:rFonts w:asciiTheme="majorBidi" w:eastAsia="Times New Roman" w:hAnsiTheme="majorBidi" w:cstheme="majorBidi"/>
                <w:kern w:val="2"/>
                <w:lang w:val="en-GB"/>
              </w:rPr>
            </w:pPr>
            <w:r w:rsidRPr="00C850DB">
              <w:rPr>
                <w:rFonts w:asciiTheme="majorBidi" w:hAnsiTheme="majorBidi" w:cstheme="majorBidi"/>
                <w:kern w:val="2"/>
                <w:lang w:val="en-GB"/>
              </w:rPr>
              <w:t>&lt;45: Low pollution</w:t>
            </w:r>
          </w:p>
          <w:p w14:paraId="4B168694" w14:textId="77777777" w:rsidR="00503D96" w:rsidRPr="00C850DB" w:rsidRDefault="00503D96">
            <w:pPr>
              <w:spacing w:line="360" w:lineRule="auto"/>
              <w:jc w:val="center"/>
              <w:rPr>
                <w:rFonts w:asciiTheme="majorBidi" w:hAnsiTheme="majorBidi" w:cstheme="majorBidi"/>
                <w:kern w:val="2"/>
                <w:lang w:val="en-GB"/>
              </w:rPr>
            </w:pPr>
            <w:r w:rsidRPr="00C850DB">
              <w:rPr>
                <w:rFonts w:asciiTheme="majorBidi" w:hAnsiTheme="majorBidi" w:cstheme="majorBidi"/>
                <w:kern w:val="2"/>
                <w:lang w:val="en-GB"/>
              </w:rPr>
              <w:t>45-90: Medium pollution</w:t>
            </w:r>
          </w:p>
          <w:p w14:paraId="3A35BC59" w14:textId="77777777" w:rsidR="00503D96" w:rsidRPr="00C850DB" w:rsidRDefault="00503D96">
            <w:pPr>
              <w:spacing w:line="360" w:lineRule="auto"/>
              <w:jc w:val="center"/>
              <w:rPr>
                <w:rFonts w:asciiTheme="majorBidi" w:eastAsia="Times New Roman" w:hAnsiTheme="majorBidi" w:cstheme="majorBidi"/>
                <w:kern w:val="2"/>
                <w:lang w:val="en-GB"/>
              </w:rPr>
            </w:pPr>
            <w:r w:rsidRPr="00C850DB">
              <w:rPr>
                <w:rFonts w:asciiTheme="majorBidi" w:hAnsiTheme="majorBidi" w:cstheme="majorBidi"/>
                <w:kern w:val="2"/>
                <w:lang w:val="en-GB"/>
              </w:rPr>
              <w:t>&gt;90: High pollution</w:t>
            </w:r>
          </w:p>
        </w:tc>
        <w:tc>
          <w:tcPr>
            <w:tcW w:w="1661" w:type="dxa"/>
            <w:tcBorders>
              <w:top w:val="single" w:sz="4" w:space="0" w:color="000000"/>
              <w:left w:val="single" w:sz="4" w:space="0" w:color="000000"/>
              <w:bottom w:val="single" w:sz="4" w:space="0" w:color="000000"/>
              <w:right w:val="single" w:sz="4" w:space="0" w:color="000000"/>
            </w:tcBorders>
            <w:vAlign w:val="center"/>
            <w:hideMark/>
          </w:tcPr>
          <w:p w14:paraId="3A878157" w14:textId="77777777" w:rsidR="00503D96" w:rsidRPr="00C850DB" w:rsidRDefault="00503D96">
            <w:pPr>
              <w:spacing w:line="360" w:lineRule="auto"/>
              <w:jc w:val="center"/>
              <w:rPr>
                <w:rFonts w:asciiTheme="majorBidi" w:eastAsia="Times New Roman" w:hAnsiTheme="majorBidi" w:cstheme="majorBidi"/>
                <w:kern w:val="2"/>
                <w:lang w:val="en-GB"/>
              </w:rPr>
            </w:pPr>
            <w:r w:rsidRPr="00C850DB">
              <w:rPr>
                <w:rFonts w:asciiTheme="majorBidi" w:hAnsiTheme="majorBidi" w:cstheme="majorBidi"/>
                <w:noProof/>
                <w:kern w:val="2"/>
                <w:lang w:val="en-GB"/>
              </w:rPr>
              <w:t>(WHO 2011)</w:t>
            </w:r>
          </w:p>
        </w:tc>
        <w:tc>
          <w:tcPr>
            <w:tcW w:w="2223" w:type="dxa"/>
            <w:tcBorders>
              <w:top w:val="single" w:sz="4" w:space="0" w:color="000000"/>
              <w:left w:val="single" w:sz="4" w:space="0" w:color="000000"/>
              <w:bottom w:val="single" w:sz="4" w:space="0" w:color="000000"/>
              <w:right w:val="single" w:sz="4" w:space="0" w:color="000000"/>
            </w:tcBorders>
            <w:vAlign w:val="center"/>
            <w:hideMark/>
          </w:tcPr>
          <w:p w14:paraId="7B79CCBB" w14:textId="5780C932" w:rsidR="00503D96" w:rsidRPr="00C850DB" w:rsidRDefault="00503D96" w:rsidP="0010530F">
            <w:pPr>
              <w:spacing w:line="360" w:lineRule="auto"/>
              <w:rPr>
                <w:rFonts w:asciiTheme="majorBidi" w:eastAsia="Times New Roman" w:hAnsiTheme="majorBidi" w:cstheme="majorBidi"/>
                <w:kern w:val="2"/>
                <w:lang w:val="en-GB"/>
              </w:rPr>
            </w:pPr>
            <w:r w:rsidRPr="00C850DB">
              <w:rPr>
                <w:rFonts w:asciiTheme="majorBidi" w:hAnsiTheme="majorBidi" w:cstheme="majorBidi"/>
                <w:noProof/>
                <w:kern w:val="2"/>
                <w:lang w:val="en-GB"/>
              </w:rPr>
              <w:t>(Mohan et al.</w:t>
            </w:r>
            <w:r w:rsidR="0010530F" w:rsidRPr="00C850DB">
              <w:rPr>
                <w:rFonts w:asciiTheme="majorBidi" w:hAnsiTheme="majorBidi" w:cstheme="majorBidi"/>
                <w:noProof/>
                <w:kern w:val="2"/>
                <w:lang w:val="en-GB"/>
              </w:rPr>
              <w:t>,</w:t>
            </w:r>
            <w:r w:rsidRPr="00C850DB">
              <w:rPr>
                <w:rFonts w:asciiTheme="majorBidi" w:hAnsiTheme="majorBidi" w:cstheme="majorBidi"/>
                <w:noProof/>
                <w:kern w:val="2"/>
                <w:lang w:val="en-GB"/>
              </w:rPr>
              <w:t xml:space="preserve"> 1996)</w:t>
            </w:r>
          </w:p>
        </w:tc>
      </w:tr>
      <w:tr w:rsidR="00503D96" w:rsidRPr="00C850DB" w14:paraId="09BCADE0" w14:textId="77777777" w:rsidTr="0010530F">
        <w:tc>
          <w:tcPr>
            <w:tcW w:w="803" w:type="dxa"/>
            <w:tcBorders>
              <w:top w:val="single" w:sz="4" w:space="0" w:color="000000"/>
              <w:left w:val="single" w:sz="4" w:space="0" w:color="000000"/>
              <w:bottom w:val="single" w:sz="4" w:space="0" w:color="000000"/>
              <w:right w:val="single" w:sz="4" w:space="0" w:color="000000"/>
            </w:tcBorders>
            <w:vAlign w:val="center"/>
            <w:hideMark/>
          </w:tcPr>
          <w:p w14:paraId="1FAAA69A" w14:textId="77777777" w:rsidR="00503D96" w:rsidRPr="00C850DB" w:rsidRDefault="00503D96">
            <w:pPr>
              <w:spacing w:line="360" w:lineRule="auto"/>
              <w:jc w:val="center"/>
              <w:rPr>
                <w:rFonts w:asciiTheme="majorBidi" w:eastAsia="Times New Roman" w:hAnsiTheme="majorBidi" w:cstheme="majorBidi"/>
                <w:b/>
                <w:bCs/>
                <w:kern w:val="2"/>
                <w:lang w:val="en-GB"/>
              </w:rPr>
            </w:pPr>
            <w:r w:rsidRPr="00C850DB">
              <w:rPr>
                <w:rFonts w:asciiTheme="majorBidi" w:hAnsiTheme="majorBidi" w:cstheme="majorBidi"/>
                <w:b/>
                <w:bCs/>
                <w:kern w:val="2"/>
                <w:lang w:val="en-GB"/>
              </w:rPr>
              <w:t>HEI</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70C62ED2" w14:textId="42868152" w:rsidR="00503D96" w:rsidRPr="00C850DB" w:rsidRDefault="00503D96">
            <w:pPr>
              <w:spacing w:line="360" w:lineRule="auto"/>
              <w:jc w:val="center"/>
              <w:rPr>
                <w:rFonts w:asciiTheme="majorBidi" w:eastAsia="Times New Roman" w:hAnsiTheme="majorBidi" w:cstheme="majorBidi"/>
                <w:kern w:val="2"/>
                <w:lang w:val="en-GB"/>
              </w:rPr>
            </w:pPr>
            <w:r w:rsidRPr="00C850DB">
              <w:rPr>
                <w:noProof/>
                <w:kern w:val="2"/>
                <w:lang w:val="en-GB" w:eastAsia="tr-TR"/>
              </w:rPr>
              <w:drawing>
                <wp:inline distT="0" distB="0" distL="0" distR="0" wp14:anchorId="39319938" wp14:editId="25B8EDC6">
                  <wp:extent cx="965835" cy="46101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5835" cy="461010"/>
                          </a:xfrm>
                          <a:prstGeom prst="rect">
                            <a:avLst/>
                          </a:prstGeom>
                          <a:noFill/>
                          <a:ln>
                            <a:noFill/>
                          </a:ln>
                        </pic:spPr>
                      </pic:pic>
                    </a:graphicData>
                  </a:graphic>
                </wp:inline>
              </w:drawing>
            </w:r>
          </w:p>
        </w:tc>
        <w:tc>
          <w:tcPr>
            <w:tcW w:w="3385" w:type="dxa"/>
            <w:tcBorders>
              <w:top w:val="single" w:sz="4" w:space="0" w:color="000000"/>
              <w:left w:val="single" w:sz="4" w:space="0" w:color="000000"/>
              <w:bottom w:val="single" w:sz="4" w:space="0" w:color="000000"/>
              <w:right w:val="single" w:sz="4" w:space="0" w:color="000000"/>
            </w:tcBorders>
            <w:vAlign w:val="center"/>
            <w:hideMark/>
          </w:tcPr>
          <w:p w14:paraId="7DFF1610" w14:textId="77777777" w:rsidR="00503D96" w:rsidRPr="00C850DB" w:rsidRDefault="00503D96">
            <w:pPr>
              <w:spacing w:line="360" w:lineRule="auto"/>
              <w:rPr>
                <w:rFonts w:asciiTheme="majorBidi" w:eastAsia="Times New Roman" w:hAnsiTheme="majorBidi" w:cstheme="majorBidi"/>
                <w:kern w:val="2"/>
                <w:lang w:val="en-GB"/>
              </w:rPr>
            </w:pPr>
            <w:proofErr w:type="spellStart"/>
            <w:r w:rsidRPr="00C850DB">
              <w:rPr>
                <w:rFonts w:asciiTheme="majorBidi" w:hAnsiTheme="majorBidi" w:cstheme="majorBidi"/>
                <w:kern w:val="2"/>
                <w:lang w:val="en-GB"/>
              </w:rPr>
              <w:t>H</w:t>
            </w:r>
            <w:r w:rsidRPr="00C850DB">
              <w:rPr>
                <w:rFonts w:asciiTheme="majorBidi" w:hAnsiTheme="majorBidi" w:cstheme="majorBidi"/>
                <w:kern w:val="2"/>
                <w:vertAlign w:val="subscript"/>
                <w:lang w:val="en-GB"/>
              </w:rPr>
              <w:t>c</w:t>
            </w:r>
            <w:proofErr w:type="spellEnd"/>
            <w:r w:rsidRPr="00C850DB">
              <w:rPr>
                <w:rFonts w:asciiTheme="majorBidi" w:hAnsiTheme="majorBidi" w:cstheme="majorBidi"/>
                <w:kern w:val="2"/>
                <w:lang w:val="en-GB"/>
              </w:rPr>
              <w:t>: Observed value of parameters</w:t>
            </w:r>
          </w:p>
          <w:p w14:paraId="3DFE53AE" w14:textId="77777777" w:rsidR="00503D96" w:rsidRPr="00C850DB" w:rsidRDefault="00503D96">
            <w:pPr>
              <w:spacing w:line="360" w:lineRule="auto"/>
              <w:rPr>
                <w:rFonts w:asciiTheme="majorBidi" w:eastAsia="Times New Roman" w:hAnsiTheme="majorBidi" w:cstheme="majorBidi"/>
                <w:kern w:val="2"/>
                <w:lang w:val="en-GB"/>
              </w:rPr>
            </w:pPr>
            <w:proofErr w:type="spellStart"/>
            <w:r w:rsidRPr="00C850DB">
              <w:rPr>
                <w:rFonts w:asciiTheme="majorBidi" w:hAnsiTheme="majorBidi" w:cstheme="majorBidi"/>
                <w:kern w:val="2"/>
                <w:lang w:val="en-GB"/>
              </w:rPr>
              <w:t>H</w:t>
            </w:r>
            <w:r w:rsidRPr="00C850DB">
              <w:rPr>
                <w:rFonts w:asciiTheme="majorBidi" w:hAnsiTheme="majorBidi" w:cstheme="majorBidi"/>
                <w:kern w:val="2"/>
                <w:vertAlign w:val="subscript"/>
                <w:lang w:val="en-GB"/>
              </w:rPr>
              <w:t>mac</w:t>
            </w:r>
            <w:proofErr w:type="spellEnd"/>
            <w:r w:rsidRPr="00C850DB">
              <w:rPr>
                <w:rFonts w:asciiTheme="majorBidi" w:hAnsiTheme="majorBidi" w:cstheme="majorBidi"/>
                <w:kern w:val="2"/>
                <w:lang w:val="en-GB"/>
              </w:rPr>
              <w:t>: Limit value of parameters</w:t>
            </w:r>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60DD1B64" w14:textId="77777777" w:rsidR="00503D96" w:rsidRPr="00C850DB" w:rsidRDefault="00503D96">
            <w:pPr>
              <w:spacing w:line="360" w:lineRule="auto"/>
              <w:jc w:val="center"/>
              <w:rPr>
                <w:rFonts w:asciiTheme="majorBidi" w:eastAsia="Times New Roman" w:hAnsiTheme="majorBidi" w:cstheme="majorBidi"/>
                <w:kern w:val="2"/>
                <w:lang w:val="en-GB"/>
              </w:rPr>
            </w:pPr>
            <w:r w:rsidRPr="00C850DB">
              <w:rPr>
                <w:rFonts w:asciiTheme="majorBidi" w:hAnsiTheme="majorBidi" w:cstheme="majorBidi"/>
                <w:kern w:val="2"/>
                <w:lang w:val="en-GB"/>
              </w:rPr>
              <w:t>&lt;10: Low pollution</w:t>
            </w:r>
          </w:p>
          <w:p w14:paraId="1D70BBB9" w14:textId="77777777" w:rsidR="00503D96" w:rsidRPr="00C850DB" w:rsidRDefault="00503D96">
            <w:pPr>
              <w:spacing w:line="360" w:lineRule="auto"/>
              <w:jc w:val="center"/>
              <w:rPr>
                <w:rFonts w:asciiTheme="majorBidi" w:hAnsiTheme="majorBidi" w:cstheme="majorBidi"/>
                <w:kern w:val="2"/>
                <w:lang w:val="en-GB"/>
              </w:rPr>
            </w:pPr>
            <w:r w:rsidRPr="00C850DB">
              <w:rPr>
                <w:rFonts w:asciiTheme="majorBidi" w:hAnsiTheme="majorBidi" w:cstheme="majorBidi"/>
                <w:kern w:val="2"/>
                <w:lang w:val="en-GB"/>
              </w:rPr>
              <w:t>10-20: Medium pollution</w:t>
            </w:r>
          </w:p>
          <w:p w14:paraId="08DE6D5F" w14:textId="77777777" w:rsidR="00503D96" w:rsidRPr="00C850DB" w:rsidRDefault="00503D96">
            <w:pPr>
              <w:spacing w:line="360" w:lineRule="auto"/>
              <w:jc w:val="center"/>
              <w:rPr>
                <w:rFonts w:asciiTheme="majorBidi" w:eastAsia="Times New Roman" w:hAnsiTheme="majorBidi" w:cstheme="majorBidi"/>
                <w:kern w:val="2"/>
                <w:lang w:val="en-GB"/>
              </w:rPr>
            </w:pPr>
            <w:r w:rsidRPr="00C850DB">
              <w:rPr>
                <w:rFonts w:asciiTheme="majorBidi" w:hAnsiTheme="majorBidi" w:cstheme="majorBidi"/>
                <w:kern w:val="2"/>
                <w:lang w:val="en-GB"/>
              </w:rPr>
              <w:t>&gt;20: High pollution</w:t>
            </w:r>
          </w:p>
        </w:tc>
        <w:tc>
          <w:tcPr>
            <w:tcW w:w="1661" w:type="dxa"/>
            <w:tcBorders>
              <w:top w:val="single" w:sz="4" w:space="0" w:color="000000"/>
              <w:left w:val="single" w:sz="4" w:space="0" w:color="000000"/>
              <w:bottom w:val="single" w:sz="4" w:space="0" w:color="000000"/>
              <w:right w:val="single" w:sz="4" w:space="0" w:color="000000"/>
            </w:tcBorders>
            <w:vAlign w:val="center"/>
            <w:hideMark/>
          </w:tcPr>
          <w:p w14:paraId="58167BB9" w14:textId="77777777" w:rsidR="00503D96" w:rsidRPr="00C850DB" w:rsidRDefault="00503D96">
            <w:pPr>
              <w:spacing w:line="360" w:lineRule="auto"/>
              <w:jc w:val="center"/>
              <w:rPr>
                <w:rFonts w:asciiTheme="majorBidi" w:eastAsia="Times New Roman" w:hAnsiTheme="majorBidi" w:cstheme="majorBidi"/>
                <w:kern w:val="2"/>
                <w:lang w:val="en-GB"/>
              </w:rPr>
            </w:pPr>
            <w:r w:rsidRPr="00C850DB">
              <w:rPr>
                <w:rFonts w:asciiTheme="majorBidi" w:hAnsiTheme="majorBidi" w:cstheme="majorBidi"/>
                <w:noProof/>
                <w:kern w:val="2"/>
                <w:lang w:val="en-GB"/>
              </w:rPr>
              <w:t>(WHO 2011)</w:t>
            </w:r>
          </w:p>
        </w:tc>
        <w:tc>
          <w:tcPr>
            <w:tcW w:w="2223" w:type="dxa"/>
            <w:tcBorders>
              <w:top w:val="single" w:sz="4" w:space="0" w:color="000000"/>
              <w:left w:val="single" w:sz="4" w:space="0" w:color="000000"/>
              <w:bottom w:val="single" w:sz="4" w:space="0" w:color="000000"/>
              <w:right w:val="single" w:sz="4" w:space="0" w:color="000000"/>
            </w:tcBorders>
            <w:vAlign w:val="center"/>
            <w:hideMark/>
          </w:tcPr>
          <w:p w14:paraId="71955A78" w14:textId="02B35CB5" w:rsidR="00503D96" w:rsidRPr="00C850DB" w:rsidRDefault="00503D96" w:rsidP="0010530F">
            <w:pPr>
              <w:spacing w:line="360" w:lineRule="auto"/>
              <w:rPr>
                <w:rFonts w:asciiTheme="majorBidi" w:eastAsia="Times New Roman" w:hAnsiTheme="majorBidi" w:cstheme="majorBidi"/>
                <w:kern w:val="2"/>
                <w:lang w:val="en-GB"/>
              </w:rPr>
            </w:pPr>
            <w:r w:rsidRPr="00C850DB">
              <w:rPr>
                <w:rFonts w:asciiTheme="majorBidi" w:hAnsiTheme="majorBidi" w:cstheme="majorBidi"/>
                <w:noProof/>
                <w:kern w:val="2"/>
                <w:lang w:val="en-GB"/>
              </w:rPr>
              <w:t>(Edet and Offiong</w:t>
            </w:r>
            <w:r w:rsidR="0010530F" w:rsidRPr="00C850DB">
              <w:rPr>
                <w:rFonts w:asciiTheme="majorBidi" w:hAnsiTheme="majorBidi" w:cstheme="majorBidi"/>
                <w:noProof/>
                <w:kern w:val="2"/>
                <w:lang w:val="en-GB"/>
              </w:rPr>
              <w:t>,</w:t>
            </w:r>
            <w:r w:rsidRPr="00C850DB">
              <w:rPr>
                <w:rFonts w:asciiTheme="majorBidi" w:hAnsiTheme="majorBidi" w:cstheme="majorBidi"/>
                <w:noProof/>
                <w:kern w:val="2"/>
                <w:lang w:val="en-GB"/>
              </w:rPr>
              <w:t xml:space="preserve"> 2002)</w:t>
            </w:r>
          </w:p>
        </w:tc>
      </w:tr>
    </w:tbl>
    <w:p w14:paraId="6C95C149" w14:textId="77777777" w:rsidR="00503D96" w:rsidRPr="00C850DB" w:rsidRDefault="00503D96" w:rsidP="00503D96">
      <w:pPr>
        <w:spacing w:line="360" w:lineRule="auto"/>
        <w:jc w:val="both"/>
        <w:rPr>
          <w:rFonts w:asciiTheme="majorBidi" w:eastAsia="Times New Roman" w:hAnsiTheme="majorBidi" w:cstheme="majorBidi"/>
          <w:b/>
          <w:bCs/>
          <w:lang w:val="en-GB"/>
        </w:rPr>
        <w:sectPr w:rsidR="00503D96" w:rsidRPr="00C850DB" w:rsidSect="00503D96">
          <w:type w:val="continuous"/>
          <w:pgSz w:w="16838" w:h="11906" w:orient="landscape"/>
          <w:pgMar w:top="1418" w:right="1418" w:bottom="1418" w:left="1418" w:header="709" w:footer="709" w:gutter="0"/>
          <w:cols w:space="708"/>
          <w:docGrid w:linePitch="360"/>
        </w:sectPr>
      </w:pPr>
    </w:p>
    <w:p w14:paraId="14AB0584" w14:textId="77777777" w:rsidR="00634F80" w:rsidRPr="00C850DB" w:rsidRDefault="00634F80" w:rsidP="00634F80">
      <w:pPr>
        <w:spacing w:after="0" w:line="360" w:lineRule="auto"/>
        <w:rPr>
          <w:rFonts w:ascii="Times New Roman" w:eastAsia="Times New Roman" w:hAnsi="Times New Roman" w:cs="Times New Roman"/>
          <w:b/>
          <w:sz w:val="24"/>
          <w:szCs w:val="24"/>
          <w:lang w:eastAsia="tr-TR"/>
        </w:rPr>
      </w:pPr>
    </w:p>
    <w:p w14:paraId="7FFF66BA" w14:textId="73DD3B8E" w:rsidR="00634F80" w:rsidRPr="00C850DB" w:rsidRDefault="00634F80" w:rsidP="00634F80">
      <w:pPr>
        <w:tabs>
          <w:tab w:val="center" w:pos="3968"/>
        </w:tabs>
        <w:spacing w:after="0" w:line="360" w:lineRule="auto"/>
        <w:jc w:val="both"/>
        <w:rPr>
          <w:rFonts w:ascii="Times New Roman" w:eastAsia="AdvGulliv-R" w:hAnsi="Times New Roman" w:cs="Times New Roman"/>
          <w:sz w:val="24"/>
          <w:szCs w:val="24"/>
        </w:rPr>
      </w:pPr>
      <w:r w:rsidRPr="00C850DB">
        <w:rPr>
          <w:rFonts w:ascii="Times New Roman" w:eastAsia="AdvGulliv-R" w:hAnsi="Times New Roman" w:cs="Times New Roman"/>
          <w:b/>
          <w:sz w:val="24"/>
          <w:szCs w:val="24"/>
        </w:rPr>
        <w:t>Table S5.</w:t>
      </w:r>
      <w:r w:rsidRPr="00C850DB">
        <w:rPr>
          <w:rFonts w:ascii="Times New Roman" w:eastAsia="AdvGulliv-R" w:hAnsi="Times New Roman" w:cs="Times New Roman"/>
          <w:sz w:val="24"/>
          <w:szCs w:val="24"/>
        </w:rPr>
        <w:t xml:space="preserve"> Comparison of MPI levels in fish identified in different countries (Adapted from Kal</w:t>
      </w:r>
      <w:r w:rsidR="0087196E" w:rsidRPr="00C850DB">
        <w:rPr>
          <w:rFonts w:ascii="Times New Roman" w:eastAsia="AdvGulliv-R" w:hAnsi="Times New Roman" w:cs="Times New Roman"/>
          <w:sz w:val="24"/>
          <w:szCs w:val="24"/>
        </w:rPr>
        <w:t>ı</w:t>
      </w:r>
      <w:r w:rsidRPr="00C850DB">
        <w:rPr>
          <w:rFonts w:ascii="Times New Roman" w:eastAsia="AdvGulliv-R" w:hAnsi="Times New Roman" w:cs="Times New Roman"/>
          <w:sz w:val="24"/>
          <w:szCs w:val="24"/>
        </w:rPr>
        <w:t>pc</w:t>
      </w:r>
      <w:r w:rsidR="0087196E" w:rsidRPr="00C850DB">
        <w:rPr>
          <w:rFonts w:ascii="Times New Roman" w:eastAsia="AdvGulliv-R" w:hAnsi="Times New Roman" w:cs="Times New Roman"/>
          <w:sz w:val="24"/>
          <w:szCs w:val="24"/>
        </w:rPr>
        <w:t>ı</w:t>
      </w:r>
      <w:r w:rsidRPr="00C850DB">
        <w:rPr>
          <w:rFonts w:ascii="Times New Roman" w:eastAsia="AdvGulliv-R" w:hAnsi="Times New Roman" w:cs="Times New Roman"/>
          <w:sz w:val="24"/>
          <w:szCs w:val="24"/>
        </w:rPr>
        <w:t xml:space="preserve"> et al., 2023).</w:t>
      </w:r>
    </w:p>
    <w:tbl>
      <w:tblPr>
        <w:tblStyle w:val="LightShading"/>
        <w:tblW w:w="0" w:type="auto"/>
        <w:shd w:val="clear" w:color="auto" w:fill="FFFFFF" w:themeFill="background1"/>
        <w:tblLook w:val="04A0" w:firstRow="1" w:lastRow="0" w:firstColumn="1" w:lastColumn="0" w:noHBand="0" w:noVBand="1"/>
      </w:tblPr>
      <w:tblGrid>
        <w:gridCol w:w="1551"/>
        <w:gridCol w:w="1062"/>
        <w:gridCol w:w="3307"/>
      </w:tblGrid>
      <w:tr w:rsidR="00C850DB" w:rsidRPr="00C850DB" w14:paraId="710FAAE8" w14:textId="77777777" w:rsidTr="00685A8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0414DC3E" w14:textId="77777777" w:rsidR="00634F80" w:rsidRPr="00C850DB" w:rsidRDefault="00634F80" w:rsidP="00685A81">
            <w:pPr>
              <w:tabs>
                <w:tab w:val="center" w:pos="3968"/>
              </w:tabs>
              <w:jc w:val="both"/>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 xml:space="preserve">Country   </w:t>
            </w:r>
          </w:p>
        </w:tc>
        <w:tc>
          <w:tcPr>
            <w:tcW w:w="1062" w:type="dxa"/>
            <w:shd w:val="clear" w:color="auto" w:fill="FFFFFF" w:themeFill="background1"/>
          </w:tcPr>
          <w:p w14:paraId="2F51F4F1" w14:textId="77777777" w:rsidR="00634F80" w:rsidRPr="00C850DB" w:rsidRDefault="00634F80" w:rsidP="00685A81">
            <w:pPr>
              <w:tabs>
                <w:tab w:val="center" w:pos="3968"/>
              </w:tabs>
              <w:jc w:val="both"/>
              <w:cnfStyle w:val="100000000000" w:firstRow="1"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MPI Value</w:t>
            </w:r>
          </w:p>
        </w:tc>
        <w:tc>
          <w:tcPr>
            <w:tcW w:w="3307" w:type="dxa"/>
            <w:shd w:val="clear" w:color="auto" w:fill="FFFFFF" w:themeFill="background1"/>
          </w:tcPr>
          <w:p w14:paraId="762E80CA" w14:textId="77777777" w:rsidR="00634F80" w:rsidRPr="00C850DB" w:rsidRDefault="00634F80" w:rsidP="00685A81">
            <w:pPr>
              <w:tabs>
                <w:tab w:val="center" w:pos="3968"/>
              </w:tabs>
              <w:jc w:val="both"/>
              <w:cnfStyle w:val="100000000000" w:firstRow="1"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 xml:space="preserve">References </w:t>
            </w:r>
          </w:p>
        </w:tc>
      </w:tr>
      <w:tr w:rsidR="00C850DB" w:rsidRPr="00C850DB" w14:paraId="0E5B3E5B" w14:textId="77777777" w:rsidTr="00685A8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011C8B48"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Türkiye</w:t>
            </w:r>
          </w:p>
        </w:tc>
        <w:tc>
          <w:tcPr>
            <w:tcW w:w="1062" w:type="dxa"/>
            <w:shd w:val="clear" w:color="auto" w:fill="FFFFFF" w:themeFill="background1"/>
          </w:tcPr>
          <w:p w14:paraId="3F180C84"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0.78</w:t>
            </w:r>
          </w:p>
        </w:tc>
        <w:tc>
          <w:tcPr>
            <w:tcW w:w="3307" w:type="dxa"/>
            <w:shd w:val="clear" w:color="auto" w:fill="FFFFFF" w:themeFill="background1"/>
          </w:tcPr>
          <w:p w14:paraId="18A5091C"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b/>
                <w:color w:val="auto"/>
                <w:sz w:val="20"/>
                <w:szCs w:val="20"/>
              </w:rPr>
            </w:pPr>
            <w:r w:rsidRPr="00C850DB">
              <w:rPr>
                <w:rFonts w:ascii="Times New Roman" w:eastAsia="AdvGulliv-R" w:hAnsi="Times New Roman" w:cs="Times New Roman"/>
                <w:b/>
                <w:color w:val="auto"/>
                <w:sz w:val="20"/>
                <w:szCs w:val="20"/>
                <w:lang w:val="en-US"/>
              </w:rPr>
              <w:t>This study</w:t>
            </w:r>
          </w:p>
        </w:tc>
      </w:tr>
      <w:tr w:rsidR="00C850DB" w:rsidRPr="00C850DB" w14:paraId="0DE82C45" w14:textId="77777777" w:rsidTr="00685A81">
        <w:trPr>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5D73F1F6"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Egypt</w:t>
            </w:r>
          </w:p>
        </w:tc>
        <w:tc>
          <w:tcPr>
            <w:tcW w:w="1062" w:type="dxa"/>
            <w:shd w:val="clear" w:color="auto" w:fill="FFFFFF" w:themeFill="background1"/>
          </w:tcPr>
          <w:p w14:paraId="44166074"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2.61</w:t>
            </w:r>
          </w:p>
        </w:tc>
        <w:tc>
          <w:tcPr>
            <w:tcW w:w="3307" w:type="dxa"/>
            <w:shd w:val="clear" w:color="auto" w:fill="FFFFFF" w:themeFill="background1"/>
          </w:tcPr>
          <w:p w14:paraId="297F262C"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lang w:val="en-US"/>
              </w:rPr>
            </w:pPr>
            <w:r w:rsidRPr="00C850DB">
              <w:rPr>
                <w:rFonts w:ascii="Times New Roman" w:eastAsia="AdvGulliv-R" w:hAnsi="Times New Roman" w:cs="Times New Roman"/>
                <w:color w:val="auto"/>
                <w:sz w:val="20"/>
                <w:szCs w:val="20"/>
              </w:rPr>
              <w:t>Abdel-Khalek et al. (2020)</w:t>
            </w:r>
          </w:p>
        </w:tc>
      </w:tr>
      <w:tr w:rsidR="00C850DB" w:rsidRPr="00C850DB" w14:paraId="5682BBA7" w14:textId="77777777" w:rsidTr="00685A8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1EF71515"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 xml:space="preserve">Türkiye </w:t>
            </w:r>
          </w:p>
        </w:tc>
        <w:tc>
          <w:tcPr>
            <w:tcW w:w="1062" w:type="dxa"/>
            <w:shd w:val="clear" w:color="auto" w:fill="FFFFFF" w:themeFill="background1"/>
          </w:tcPr>
          <w:p w14:paraId="07F07B15"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1.33</w:t>
            </w:r>
          </w:p>
        </w:tc>
        <w:tc>
          <w:tcPr>
            <w:tcW w:w="3307" w:type="dxa"/>
            <w:shd w:val="clear" w:color="auto" w:fill="FFFFFF" w:themeFill="background1"/>
          </w:tcPr>
          <w:p w14:paraId="2FAE8DCD"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lang w:val="en-US"/>
              </w:rPr>
            </w:pPr>
            <w:r w:rsidRPr="00C850DB">
              <w:rPr>
                <w:rFonts w:ascii="Times New Roman" w:eastAsia="AdvGulliv-R" w:hAnsi="Times New Roman" w:cs="Times New Roman"/>
                <w:color w:val="auto"/>
                <w:sz w:val="20"/>
                <w:szCs w:val="20"/>
              </w:rPr>
              <w:t>Töre et al. (2021)</w:t>
            </w:r>
          </w:p>
        </w:tc>
      </w:tr>
      <w:tr w:rsidR="00C850DB" w:rsidRPr="00C850DB" w14:paraId="0999A6E5" w14:textId="77777777" w:rsidTr="00685A81">
        <w:trPr>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7065C8C3"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lang w:val="en-US"/>
              </w:rPr>
              <w:t>Greece</w:t>
            </w:r>
          </w:p>
        </w:tc>
        <w:tc>
          <w:tcPr>
            <w:tcW w:w="1062" w:type="dxa"/>
            <w:shd w:val="clear" w:color="auto" w:fill="FFFFFF" w:themeFill="background1"/>
          </w:tcPr>
          <w:p w14:paraId="0BD3CB8B"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1.87</w:t>
            </w:r>
          </w:p>
        </w:tc>
        <w:tc>
          <w:tcPr>
            <w:tcW w:w="3307" w:type="dxa"/>
            <w:shd w:val="clear" w:color="auto" w:fill="FFFFFF" w:themeFill="background1"/>
          </w:tcPr>
          <w:p w14:paraId="573439C9"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Castritsi-Catharios et al. (2015)</w:t>
            </w:r>
          </w:p>
        </w:tc>
      </w:tr>
      <w:tr w:rsidR="00C850DB" w:rsidRPr="00C850DB" w14:paraId="2CD085FE" w14:textId="77777777" w:rsidTr="00685A8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66A44E9E"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 xml:space="preserve">İtaly </w:t>
            </w:r>
          </w:p>
        </w:tc>
        <w:tc>
          <w:tcPr>
            <w:tcW w:w="1062" w:type="dxa"/>
            <w:shd w:val="clear" w:color="auto" w:fill="FFFFFF" w:themeFill="background1"/>
          </w:tcPr>
          <w:p w14:paraId="486902C7"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5.84</w:t>
            </w:r>
          </w:p>
        </w:tc>
        <w:tc>
          <w:tcPr>
            <w:tcW w:w="3307" w:type="dxa"/>
            <w:shd w:val="clear" w:color="auto" w:fill="FFFFFF" w:themeFill="background1"/>
          </w:tcPr>
          <w:p w14:paraId="7F9C5E09"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Carpene et al. (1998)</w:t>
            </w:r>
          </w:p>
        </w:tc>
      </w:tr>
      <w:tr w:rsidR="00C850DB" w:rsidRPr="00C850DB" w14:paraId="64B7E0FD" w14:textId="77777777" w:rsidTr="00685A81">
        <w:trPr>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56B12B87"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 xml:space="preserve">Spain </w:t>
            </w:r>
          </w:p>
        </w:tc>
        <w:tc>
          <w:tcPr>
            <w:tcW w:w="1062" w:type="dxa"/>
            <w:shd w:val="clear" w:color="auto" w:fill="FFFFFF" w:themeFill="background1"/>
          </w:tcPr>
          <w:p w14:paraId="65DFB41B"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2.11</w:t>
            </w:r>
          </w:p>
        </w:tc>
        <w:tc>
          <w:tcPr>
            <w:tcW w:w="3307" w:type="dxa"/>
            <w:shd w:val="clear" w:color="auto" w:fill="FFFFFF" w:themeFill="background1"/>
          </w:tcPr>
          <w:p w14:paraId="520D5662"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Vicente-Martorell et al. (2009)</w:t>
            </w:r>
          </w:p>
        </w:tc>
      </w:tr>
      <w:tr w:rsidR="00C850DB" w:rsidRPr="00C850DB" w14:paraId="5E813998" w14:textId="77777777" w:rsidTr="00685A8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7D3F3F9E"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Serbia</w:t>
            </w:r>
          </w:p>
        </w:tc>
        <w:tc>
          <w:tcPr>
            <w:tcW w:w="1062" w:type="dxa"/>
            <w:shd w:val="clear" w:color="auto" w:fill="FFFFFF" w:themeFill="background1"/>
          </w:tcPr>
          <w:p w14:paraId="7E789E4F"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1.92</w:t>
            </w:r>
          </w:p>
        </w:tc>
        <w:tc>
          <w:tcPr>
            <w:tcW w:w="3307" w:type="dxa"/>
            <w:shd w:val="clear" w:color="auto" w:fill="FFFFFF" w:themeFill="background1"/>
          </w:tcPr>
          <w:p w14:paraId="745E3E19"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Milošković et al. (2016)</w:t>
            </w:r>
          </w:p>
        </w:tc>
      </w:tr>
      <w:tr w:rsidR="00C850DB" w:rsidRPr="00C850DB" w14:paraId="69A750EF" w14:textId="77777777" w:rsidTr="00685A81">
        <w:trPr>
          <w:trHeight w:val="255"/>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1E8B6772"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lang w:val="en-US"/>
              </w:rPr>
              <w:t>Portugal</w:t>
            </w:r>
          </w:p>
        </w:tc>
        <w:tc>
          <w:tcPr>
            <w:tcW w:w="1062" w:type="dxa"/>
            <w:shd w:val="clear" w:color="auto" w:fill="FFFFFF" w:themeFill="background1"/>
          </w:tcPr>
          <w:p w14:paraId="650C311E"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2.38</w:t>
            </w:r>
          </w:p>
        </w:tc>
        <w:tc>
          <w:tcPr>
            <w:tcW w:w="3307" w:type="dxa"/>
            <w:shd w:val="clear" w:color="auto" w:fill="FFFFFF" w:themeFill="background1"/>
          </w:tcPr>
          <w:p w14:paraId="1FC5284A"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Lourenço et al. (2012)</w:t>
            </w:r>
          </w:p>
        </w:tc>
      </w:tr>
      <w:tr w:rsidR="00C850DB" w:rsidRPr="00C850DB" w14:paraId="4FA193CC" w14:textId="77777777" w:rsidTr="00685A8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52D8C78D"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lang w:val="en-US"/>
              </w:rPr>
            </w:pPr>
            <w:r w:rsidRPr="00C850DB">
              <w:rPr>
                <w:rFonts w:ascii="Times New Roman" w:eastAsia="AdvGulliv-R" w:hAnsi="Times New Roman" w:cs="Times New Roman"/>
                <w:b w:val="0"/>
                <w:color w:val="auto"/>
                <w:sz w:val="20"/>
                <w:szCs w:val="20"/>
                <w:lang w:val="en-US"/>
              </w:rPr>
              <w:t xml:space="preserve">China </w:t>
            </w:r>
          </w:p>
        </w:tc>
        <w:tc>
          <w:tcPr>
            <w:tcW w:w="1062" w:type="dxa"/>
            <w:shd w:val="clear" w:color="auto" w:fill="FFFFFF" w:themeFill="background1"/>
          </w:tcPr>
          <w:p w14:paraId="616C472F"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0.29</w:t>
            </w:r>
          </w:p>
        </w:tc>
        <w:tc>
          <w:tcPr>
            <w:tcW w:w="3307" w:type="dxa"/>
            <w:shd w:val="clear" w:color="auto" w:fill="FFFFFF" w:themeFill="background1"/>
          </w:tcPr>
          <w:p w14:paraId="11F3C38C"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lang w:val="en-US"/>
              </w:rPr>
            </w:pPr>
            <w:r w:rsidRPr="00C850DB">
              <w:rPr>
                <w:rFonts w:ascii="Times New Roman" w:eastAsia="AdvGulliv-R" w:hAnsi="Times New Roman" w:cs="Times New Roman"/>
                <w:bCs/>
                <w:color w:val="auto"/>
                <w:sz w:val="20"/>
                <w:szCs w:val="20"/>
              </w:rPr>
              <w:t>Jia et al. (2017)</w:t>
            </w:r>
          </w:p>
        </w:tc>
      </w:tr>
      <w:tr w:rsidR="00C850DB" w:rsidRPr="00C850DB" w14:paraId="04DA2221" w14:textId="77777777" w:rsidTr="00685A81">
        <w:trPr>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04AFCCF5"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Bangladesh</w:t>
            </w:r>
          </w:p>
        </w:tc>
        <w:tc>
          <w:tcPr>
            <w:tcW w:w="1062" w:type="dxa"/>
            <w:shd w:val="clear" w:color="auto" w:fill="FFFFFF" w:themeFill="background1"/>
          </w:tcPr>
          <w:p w14:paraId="6756904B"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0.77</w:t>
            </w:r>
          </w:p>
        </w:tc>
        <w:tc>
          <w:tcPr>
            <w:tcW w:w="3307" w:type="dxa"/>
            <w:shd w:val="clear" w:color="auto" w:fill="FFFFFF" w:themeFill="background1"/>
          </w:tcPr>
          <w:p w14:paraId="7EEA7D69"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Vicente-Martorell et al. (2009)</w:t>
            </w:r>
          </w:p>
        </w:tc>
      </w:tr>
      <w:tr w:rsidR="00C850DB" w:rsidRPr="00C850DB" w14:paraId="6E0F6E7D" w14:textId="77777777" w:rsidTr="00685A8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3F5BFE91"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France</w:t>
            </w:r>
          </w:p>
        </w:tc>
        <w:tc>
          <w:tcPr>
            <w:tcW w:w="1062" w:type="dxa"/>
            <w:shd w:val="clear" w:color="auto" w:fill="FFFFFF" w:themeFill="background1"/>
          </w:tcPr>
          <w:p w14:paraId="4741CB74"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0.67</w:t>
            </w:r>
          </w:p>
        </w:tc>
        <w:tc>
          <w:tcPr>
            <w:tcW w:w="3307" w:type="dxa"/>
            <w:shd w:val="clear" w:color="auto" w:fill="FFFFFF" w:themeFill="background1"/>
          </w:tcPr>
          <w:p w14:paraId="4227059F"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Schnitzler et al. (2011)</w:t>
            </w:r>
          </w:p>
        </w:tc>
      </w:tr>
      <w:tr w:rsidR="00C850DB" w:rsidRPr="00C850DB" w14:paraId="245C29FC" w14:textId="77777777" w:rsidTr="00685A81">
        <w:trPr>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610EA76C"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Belgium</w:t>
            </w:r>
          </w:p>
        </w:tc>
        <w:tc>
          <w:tcPr>
            <w:tcW w:w="1062" w:type="dxa"/>
            <w:shd w:val="clear" w:color="auto" w:fill="FFFFFF" w:themeFill="background1"/>
          </w:tcPr>
          <w:p w14:paraId="0A39B760"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0.77</w:t>
            </w:r>
          </w:p>
        </w:tc>
        <w:tc>
          <w:tcPr>
            <w:tcW w:w="3307" w:type="dxa"/>
            <w:shd w:val="clear" w:color="auto" w:fill="FFFFFF" w:themeFill="background1"/>
          </w:tcPr>
          <w:p w14:paraId="633C88E2"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Schnitzler et al. (2011)</w:t>
            </w:r>
          </w:p>
        </w:tc>
      </w:tr>
      <w:tr w:rsidR="00C850DB" w:rsidRPr="00C850DB" w14:paraId="6737F4C4" w14:textId="77777777" w:rsidTr="00685A8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7EC360E4" w14:textId="77777777" w:rsidR="00634F80" w:rsidRPr="00C850DB" w:rsidRDefault="00634F80" w:rsidP="00685A81">
            <w:pPr>
              <w:tabs>
                <w:tab w:val="center" w:pos="3968"/>
              </w:tabs>
              <w:jc w:val="both"/>
              <w:rPr>
                <w:rFonts w:ascii="Times New Roman" w:eastAsia="AdvGulliv-R" w:hAnsi="Times New Roman" w:cs="Times New Roman"/>
                <w:color w:val="auto"/>
                <w:sz w:val="20"/>
                <w:szCs w:val="20"/>
              </w:rPr>
            </w:pPr>
            <w:r w:rsidRPr="00C850DB">
              <w:rPr>
                <w:rFonts w:ascii="Times New Roman" w:eastAsia="AdvGulliv-R" w:hAnsi="Times New Roman" w:cs="Times New Roman"/>
                <w:b w:val="0"/>
                <w:color w:val="auto"/>
                <w:sz w:val="20"/>
                <w:szCs w:val="20"/>
              </w:rPr>
              <w:t xml:space="preserve">Türkiye </w:t>
            </w:r>
          </w:p>
        </w:tc>
        <w:tc>
          <w:tcPr>
            <w:tcW w:w="1062" w:type="dxa"/>
            <w:shd w:val="clear" w:color="auto" w:fill="FFFFFF" w:themeFill="background1"/>
          </w:tcPr>
          <w:p w14:paraId="2868FB72"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0.27</w:t>
            </w:r>
          </w:p>
        </w:tc>
        <w:tc>
          <w:tcPr>
            <w:tcW w:w="3307" w:type="dxa"/>
            <w:shd w:val="clear" w:color="auto" w:fill="FFFFFF" w:themeFill="background1"/>
          </w:tcPr>
          <w:p w14:paraId="5E831E8D" w14:textId="77777777" w:rsidR="00634F80" w:rsidRPr="00C850DB" w:rsidRDefault="00634F80"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Kalipci et al. (2023)</w:t>
            </w:r>
          </w:p>
        </w:tc>
      </w:tr>
      <w:tr w:rsidR="00C850DB" w:rsidRPr="00C850DB" w14:paraId="59BDBECE" w14:textId="77777777" w:rsidTr="00685A81">
        <w:trPr>
          <w:trHeight w:val="267"/>
        </w:trPr>
        <w:tc>
          <w:tcPr>
            <w:cnfStyle w:val="001000000000" w:firstRow="0" w:lastRow="0" w:firstColumn="1" w:lastColumn="0" w:oddVBand="0" w:evenVBand="0" w:oddHBand="0" w:evenHBand="0" w:firstRowFirstColumn="0" w:firstRowLastColumn="0" w:lastRowFirstColumn="0" w:lastRowLastColumn="0"/>
            <w:tcW w:w="1551" w:type="dxa"/>
            <w:shd w:val="clear" w:color="auto" w:fill="FFFFFF" w:themeFill="background1"/>
          </w:tcPr>
          <w:p w14:paraId="68B5F278" w14:textId="77777777" w:rsidR="00634F80" w:rsidRPr="00C850DB" w:rsidRDefault="00634F80"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 xml:space="preserve">Türkiye </w:t>
            </w:r>
          </w:p>
        </w:tc>
        <w:tc>
          <w:tcPr>
            <w:tcW w:w="1062" w:type="dxa"/>
            <w:shd w:val="clear" w:color="auto" w:fill="FFFFFF" w:themeFill="background1"/>
          </w:tcPr>
          <w:p w14:paraId="2723DBAF"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0.09</w:t>
            </w:r>
          </w:p>
        </w:tc>
        <w:tc>
          <w:tcPr>
            <w:tcW w:w="3307" w:type="dxa"/>
            <w:shd w:val="clear" w:color="auto" w:fill="FFFFFF" w:themeFill="background1"/>
          </w:tcPr>
          <w:p w14:paraId="25AF863E" w14:textId="77777777" w:rsidR="00634F80" w:rsidRPr="00C850DB" w:rsidRDefault="00634F80"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lang w:val="en-US"/>
              </w:rPr>
            </w:pPr>
            <w:r w:rsidRPr="00C850DB">
              <w:rPr>
                <w:rFonts w:ascii="Times New Roman" w:eastAsia="AdvGulliv-R" w:hAnsi="Times New Roman" w:cs="Times New Roman"/>
                <w:color w:val="auto"/>
                <w:sz w:val="20"/>
                <w:szCs w:val="20"/>
              </w:rPr>
              <w:t>Ustaoğlu and Yüksel (2024)</w:t>
            </w:r>
          </w:p>
        </w:tc>
      </w:tr>
    </w:tbl>
    <w:p w14:paraId="459C3506" w14:textId="77777777" w:rsidR="00634F80" w:rsidRPr="00C850DB" w:rsidRDefault="00634F80" w:rsidP="00162A11">
      <w:pPr>
        <w:spacing w:after="0" w:line="360" w:lineRule="auto"/>
        <w:ind w:left="567" w:hanging="567"/>
        <w:jc w:val="both"/>
        <w:rPr>
          <w:rFonts w:ascii="Times New Roman" w:hAnsi="Times New Roman" w:cs="Times New Roman"/>
          <w:b/>
          <w:sz w:val="24"/>
          <w:szCs w:val="24"/>
          <w:lang w:val="en-GB"/>
        </w:rPr>
      </w:pPr>
    </w:p>
    <w:p w14:paraId="6B7F47DF" w14:textId="77777777" w:rsidR="00902016" w:rsidRPr="00C850DB" w:rsidRDefault="00902016" w:rsidP="00162A11">
      <w:pPr>
        <w:spacing w:after="0" w:line="360" w:lineRule="auto"/>
        <w:ind w:left="567" w:hanging="567"/>
        <w:jc w:val="both"/>
        <w:rPr>
          <w:rFonts w:ascii="Times New Roman" w:hAnsi="Times New Roman" w:cs="Times New Roman"/>
          <w:b/>
          <w:sz w:val="24"/>
          <w:szCs w:val="24"/>
          <w:lang w:val="en-GB"/>
        </w:rPr>
      </w:pPr>
    </w:p>
    <w:p w14:paraId="7E84EC4C" w14:textId="66479343" w:rsidR="00902016" w:rsidRPr="00C850DB" w:rsidRDefault="00902016" w:rsidP="00902016">
      <w:pPr>
        <w:spacing w:after="0" w:line="360" w:lineRule="auto"/>
        <w:jc w:val="both"/>
        <w:rPr>
          <w:rFonts w:ascii="Times New Roman" w:hAnsi="Times New Roman" w:cs="Times New Roman"/>
          <w:sz w:val="24"/>
          <w:szCs w:val="24"/>
        </w:rPr>
      </w:pPr>
      <w:r w:rsidRPr="00C850DB">
        <w:rPr>
          <w:rFonts w:ascii="Times New Roman" w:hAnsi="Times New Roman" w:cs="Times New Roman"/>
          <w:b/>
          <w:sz w:val="24"/>
          <w:szCs w:val="24"/>
        </w:rPr>
        <w:t>Table S6.</w:t>
      </w:r>
      <w:r w:rsidRPr="00C850DB">
        <w:rPr>
          <w:rFonts w:ascii="Times New Roman" w:hAnsi="Times New Roman" w:cs="Times New Roman"/>
          <w:sz w:val="24"/>
          <w:szCs w:val="24"/>
        </w:rPr>
        <w:t xml:space="preserve"> Comparison of EDI values from </w:t>
      </w:r>
      <w:r w:rsidRPr="00C850DB">
        <w:rPr>
          <w:rFonts w:ascii="Times New Roman" w:hAnsi="Times New Roman" w:cs="Times New Roman"/>
          <w:i/>
          <w:iCs/>
          <w:sz w:val="24"/>
          <w:szCs w:val="24"/>
        </w:rPr>
        <w:t xml:space="preserve">Rainbow trout </w:t>
      </w:r>
      <w:r w:rsidRPr="00C850DB">
        <w:rPr>
          <w:rFonts w:ascii="Times New Roman" w:hAnsi="Times New Roman" w:cs="Times New Roman"/>
          <w:sz w:val="24"/>
          <w:szCs w:val="24"/>
        </w:rPr>
        <w:t>consumption with standard tolerable daily intake (TDI).</w:t>
      </w:r>
    </w:p>
    <w:tbl>
      <w:tblPr>
        <w:tblStyle w:val="LightShading"/>
        <w:tblW w:w="0" w:type="auto"/>
        <w:shd w:val="clear" w:color="auto" w:fill="FFFFFF" w:themeFill="background1"/>
        <w:tblLook w:val="04A0" w:firstRow="1" w:lastRow="0" w:firstColumn="1" w:lastColumn="0" w:noHBand="0" w:noVBand="1"/>
      </w:tblPr>
      <w:tblGrid>
        <w:gridCol w:w="959"/>
        <w:gridCol w:w="1843"/>
        <w:gridCol w:w="3307"/>
      </w:tblGrid>
      <w:tr w:rsidR="00C850DB" w:rsidRPr="00C850DB" w14:paraId="3E5E7ED7" w14:textId="77777777" w:rsidTr="00685A8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4C6A11E0" w14:textId="77777777" w:rsidR="00902016" w:rsidRPr="00C850DB" w:rsidRDefault="00902016" w:rsidP="00685A81">
            <w:pPr>
              <w:tabs>
                <w:tab w:val="center" w:pos="3968"/>
              </w:tabs>
              <w:jc w:val="both"/>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 xml:space="preserve">PTEs   </w:t>
            </w:r>
          </w:p>
        </w:tc>
        <w:tc>
          <w:tcPr>
            <w:tcW w:w="1843" w:type="dxa"/>
            <w:shd w:val="clear" w:color="auto" w:fill="FFFFFF" w:themeFill="background1"/>
          </w:tcPr>
          <w:p w14:paraId="1C3C985E" w14:textId="77777777" w:rsidR="00902016" w:rsidRPr="00C850DB" w:rsidRDefault="00902016" w:rsidP="00685A81">
            <w:pPr>
              <w:tabs>
                <w:tab w:val="center" w:pos="3968"/>
              </w:tabs>
              <w:jc w:val="both"/>
              <w:cnfStyle w:val="100000000000" w:firstRow="1"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 xml:space="preserve">      EDI (mg/kg/day)</w:t>
            </w:r>
          </w:p>
        </w:tc>
        <w:tc>
          <w:tcPr>
            <w:tcW w:w="3307" w:type="dxa"/>
            <w:shd w:val="clear" w:color="auto" w:fill="FFFFFF" w:themeFill="background1"/>
          </w:tcPr>
          <w:p w14:paraId="5BAE0764" w14:textId="77777777" w:rsidR="00902016" w:rsidRPr="00C850DB" w:rsidRDefault="00902016" w:rsidP="00685A81">
            <w:pPr>
              <w:tabs>
                <w:tab w:val="center" w:pos="3968"/>
              </w:tabs>
              <w:jc w:val="both"/>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850DB">
              <w:rPr>
                <w:rFonts w:ascii="Times New Roman" w:eastAsia="AdvGulliv-R" w:hAnsi="Times New Roman" w:cs="Times New Roman"/>
                <w:color w:val="auto"/>
                <w:sz w:val="20"/>
                <w:szCs w:val="20"/>
              </w:rPr>
              <w:t>TDI</w:t>
            </w:r>
            <w:r w:rsidRPr="00C850DB">
              <w:rPr>
                <w:b w:val="0"/>
                <w:bCs w:val="0"/>
                <w:color w:val="auto"/>
                <w:sz w:val="20"/>
                <w:szCs w:val="20"/>
              </w:rPr>
              <w:t xml:space="preserve"> </w:t>
            </w:r>
            <w:r w:rsidRPr="00C850DB">
              <w:rPr>
                <w:rFonts w:ascii="Times New Roman" w:eastAsia="AdvGulliv-R" w:hAnsi="Times New Roman" w:cs="Times New Roman"/>
                <w:color w:val="auto"/>
                <w:sz w:val="20"/>
                <w:szCs w:val="20"/>
              </w:rPr>
              <w:t>(mg/kg/day)</w:t>
            </w:r>
          </w:p>
        </w:tc>
      </w:tr>
      <w:tr w:rsidR="00C850DB" w:rsidRPr="00C850DB" w14:paraId="082715EE" w14:textId="77777777" w:rsidTr="00685A8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4A34CD14" w14:textId="77777777" w:rsidR="00902016" w:rsidRPr="00C850DB" w:rsidRDefault="00902016"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As</w:t>
            </w:r>
          </w:p>
        </w:tc>
        <w:tc>
          <w:tcPr>
            <w:tcW w:w="1843" w:type="dxa"/>
            <w:shd w:val="clear" w:color="auto" w:fill="FFFFFF" w:themeFill="background1"/>
          </w:tcPr>
          <w:p w14:paraId="66AC6356" w14:textId="77777777" w:rsidR="00902016" w:rsidRPr="00C850DB" w:rsidRDefault="00902016"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0.366756</w:t>
            </w:r>
          </w:p>
        </w:tc>
        <w:tc>
          <w:tcPr>
            <w:tcW w:w="3307" w:type="dxa"/>
            <w:shd w:val="clear" w:color="auto" w:fill="FFFFFF" w:themeFill="background1"/>
          </w:tcPr>
          <w:p w14:paraId="7E6BC9BB" w14:textId="77777777" w:rsidR="00902016" w:rsidRPr="00C850DB" w:rsidRDefault="00902016"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0.00214 (JECFA, 1989)</w:t>
            </w:r>
          </w:p>
        </w:tc>
      </w:tr>
      <w:tr w:rsidR="00C850DB" w:rsidRPr="00C850DB" w14:paraId="7954F09B" w14:textId="77777777" w:rsidTr="00685A81">
        <w:trPr>
          <w:trHeight w:val="267"/>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5E80FCD6" w14:textId="77777777" w:rsidR="00902016" w:rsidRPr="00C850DB" w:rsidRDefault="00902016"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Cd</w:t>
            </w:r>
          </w:p>
        </w:tc>
        <w:tc>
          <w:tcPr>
            <w:tcW w:w="1843" w:type="dxa"/>
            <w:shd w:val="clear" w:color="auto" w:fill="FFFFFF" w:themeFill="background1"/>
          </w:tcPr>
          <w:p w14:paraId="1570927C" w14:textId="77777777" w:rsidR="00902016" w:rsidRPr="00C850DB" w:rsidRDefault="00902016"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0.005689</w:t>
            </w:r>
          </w:p>
        </w:tc>
        <w:tc>
          <w:tcPr>
            <w:tcW w:w="3307" w:type="dxa"/>
            <w:shd w:val="clear" w:color="auto" w:fill="FFFFFF" w:themeFill="background1"/>
          </w:tcPr>
          <w:p w14:paraId="1AB05260" w14:textId="77777777" w:rsidR="00902016" w:rsidRPr="00C850DB" w:rsidRDefault="00902016"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lang w:val="en-US"/>
              </w:rPr>
            </w:pPr>
            <w:r w:rsidRPr="00C850DB">
              <w:rPr>
                <w:rFonts w:ascii="Times New Roman" w:eastAsia="AdvGulliv-R" w:hAnsi="Times New Roman" w:cs="Times New Roman"/>
                <w:color w:val="auto"/>
                <w:sz w:val="20"/>
                <w:szCs w:val="20"/>
              </w:rPr>
              <w:t>0.0008 (JECFA, 2011)</w:t>
            </w:r>
          </w:p>
        </w:tc>
      </w:tr>
      <w:tr w:rsidR="00C850DB" w:rsidRPr="00C850DB" w14:paraId="09C0A724" w14:textId="77777777" w:rsidTr="00685A8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4A9F724E" w14:textId="77777777" w:rsidR="00902016" w:rsidRPr="00C850DB" w:rsidRDefault="00902016"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 xml:space="preserve">Co </w:t>
            </w:r>
          </w:p>
        </w:tc>
        <w:tc>
          <w:tcPr>
            <w:tcW w:w="1843" w:type="dxa"/>
            <w:shd w:val="clear" w:color="auto" w:fill="FFFFFF" w:themeFill="background1"/>
          </w:tcPr>
          <w:p w14:paraId="61F0E7E3" w14:textId="77777777" w:rsidR="00902016" w:rsidRPr="00C850DB" w:rsidRDefault="00902016"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0.006044</w:t>
            </w:r>
          </w:p>
        </w:tc>
        <w:tc>
          <w:tcPr>
            <w:tcW w:w="3307" w:type="dxa"/>
            <w:shd w:val="clear" w:color="auto" w:fill="FFFFFF" w:themeFill="background1"/>
          </w:tcPr>
          <w:p w14:paraId="71FCC93A" w14:textId="77777777" w:rsidR="00902016" w:rsidRPr="00C850DB" w:rsidRDefault="00902016"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lang w:val="en-US"/>
              </w:rPr>
            </w:pPr>
            <w:r w:rsidRPr="00C850DB">
              <w:rPr>
                <w:rFonts w:ascii="Times New Roman" w:hAnsi="Times New Roman" w:cs="Times New Roman"/>
                <w:color w:val="auto"/>
                <w:sz w:val="20"/>
                <w:szCs w:val="20"/>
              </w:rPr>
              <w:t>0.003 (Finley et al., 2012)</w:t>
            </w:r>
          </w:p>
        </w:tc>
      </w:tr>
      <w:tr w:rsidR="00C850DB" w:rsidRPr="00C850DB" w14:paraId="6421A783" w14:textId="77777777" w:rsidTr="00685A81">
        <w:trPr>
          <w:trHeight w:val="267"/>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3ED8C74D" w14:textId="77777777" w:rsidR="00902016" w:rsidRPr="00C850DB" w:rsidRDefault="00902016"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lang w:val="en-US"/>
              </w:rPr>
              <w:t>Cr</w:t>
            </w:r>
          </w:p>
        </w:tc>
        <w:tc>
          <w:tcPr>
            <w:tcW w:w="1843" w:type="dxa"/>
            <w:shd w:val="clear" w:color="auto" w:fill="FFFFFF" w:themeFill="background1"/>
          </w:tcPr>
          <w:p w14:paraId="1D62A9CB" w14:textId="77777777" w:rsidR="00902016" w:rsidRPr="00C850DB" w:rsidRDefault="00902016"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0.069156</w:t>
            </w:r>
          </w:p>
        </w:tc>
        <w:tc>
          <w:tcPr>
            <w:tcW w:w="3307" w:type="dxa"/>
            <w:shd w:val="clear" w:color="auto" w:fill="FFFFFF" w:themeFill="background1"/>
          </w:tcPr>
          <w:p w14:paraId="6D189BE6" w14:textId="77777777" w:rsidR="00902016" w:rsidRPr="00C850DB" w:rsidRDefault="00902016"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hAnsi="Times New Roman" w:cs="Times New Roman"/>
                <w:color w:val="auto"/>
                <w:sz w:val="20"/>
                <w:szCs w:val="20"/>
              </w:rPr>
              <w:t>0.3 (EFSA, 2014)</w:t>
            </w:r>
          </w:p>
        </w:tc>
      </w:tr>
      <w:tr w:rsidR="00C850DB" w:rsidRPr="00C850DB" w14:paraId="1ABF305C" w14:textId="77777777" w:rsidTr="00685A8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7A242839" w14:textId="77777777" w:rsidR="00902016" w:rsidRPr="00C850DB" w:rsidRDefault="00902016"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 xml:space="preserve">Cu </w:t>
            </w:r>
          </w:p>
        </w:tc>
        <w:tc>
          <w:tcPr>
            <w:tcW w:w="1843" w:type="dxa"/>
            <w:shd w:val="clear" w:color="auto" w:fill="FFFFFF" w:themeFill="background1"/>
          </w:tcPr>
          <w:p w14:paraId="58281887" w14:textId="77777777" w:rsidR="00902016" w:rsidRPr="00C850DB" w:rsidRDefault="00902016"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0.618489</w:t>
            </w:r>
          </w:p>
        </w:tc>
        <w:tc>
          <w:tcPr>
            <w:tcW w:w="3307" w:type="dxa"/>
            <w:shd w:val="clear" w:color="auto" w:fill="FFFFFF" w:themeFill="background1"/>
          </w:tcPr>
          <w:p w14:paraId="1541DCC5" w14:textId="77777777" w:rsidR="00902016" w:rsidRPr="00C850DB" w:rsidRDefault="00902016"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hAnsi="Times New Roman" w:cs="Times New Roman"/>
                <w:color w:val="auto"/>
                <w:sz w:val="20"/>
                <w:szCs w:val="20"/>
              </w:rPr>
              <w:t>0.5 (JECFA, 1982)</w:t>
            </w:r>
          </w:p>
        </w:tc>
      </w:tr>
      <w:tr w:rsidR="00C850DB" w:rsidRPr="00C850DB" w14:paraId="76080265" w14:textId="77777777" w:rsidTr="00685A81">
        <w:trPr>
          <w:trHeight w:val="267"/>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33AEF524" w14:textId="77777777" w:rsidR="00902016" w:rsidRPr="00C850DB" w:rsidRDefault="00902016"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 xml:space="preserve">Fe </w:t>
            </w:r>
          </w:p>
        </w:tc>
        <w:tc>
          <w:tcPr>
            <w:tcW w:w="1843" w:type="dxa"/>
            <w:shd w:val="clear" w:color="auto" w:fill="FFFFFF" w:themeFill="background1"/>
          </w:tcPr>
          <w:p w14:paraId="59FF3700" w14:textId="77777777" w:rsidR="00902016" w:rsidRPr="00C850DB" w:rsidRDefault="00902016"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14.736</w:t>
            </w:r>
          </w:p>
        </w:tc>
        <w:tc>
          <w:tcPr>
            <w:tcW w:w="3307" w:type="dxa"/>
            <w:shd w:val="clear" w:color="auto" w:fill="FFFFFF" w:themeFill="background1"/>
          </w:tcPr>
          <w:p w14:paraId="2EEDDB6F" w14:textId="77777777" w:rsidR="00902016" w:rsidRPr="00C850DB" w:rsidRDefault="00902016"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hAnsi="Times New Roman" w:cs="Times New Roman"/>
                <w:color w:val="auto"/>
                <w:sz w:val="20"/>
                <w:szCs w:val="20"/>
              </w:rPr>
              <w:t>0.8 (JECFA, 1983)</w:t>
            </w:r>
          </w:p>
        </w:tc>
      </w:tr>
      <w:tr w:rsidR="00C850DB" w:rsidRPr="00C850DB" w14:paraId="0A674DB5" w14:textId="77777777" w:rsidTr="00685A8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2C50CB10" w14:textId="77777777" w:rsidR="00902016" w:rsidRPr="00C850DB" w:rsidRDefault="00902016"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Mn</w:t>
            </w:r>
          </w:p>
        </w:tc>
        <w:tc>
          <w:tcPr>
            <w:tcW w:w="1843" w:type="dxa"/>
            <w:shd w:val="clear" w:color="auto" w:fill="FFFFFF" w:themeFill="background1"/>
          </w:tcPr>
          <w:p w14:paraId="328AEDB8" w14:textId="77777777" w:rsidR="00902016" w:rsidRPr="00C850DB" w:rsidRDefault="00902016"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0.489067</w:t>
            </w:r>
          </w:p>
        </w:tc>
        <w:tc>
          <w:tcPr>
            <w:tcW w:w="3307" w:type="dxa"/>
            <w:shd w:val="clear" w:color="auto" w:fill="FFFFFF" w:themeFill="background1"/>
          </w:tcPr>
          <w:p w14:paraId="16CE7B92" w14:textId="77777777" w:rsidR="00902016" w:rsidRPr="00C850DB" w:rsidRDefault="00902016"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hAnsi="Times New Roman" w:cs="Times New Roman"/>
                <w:color w:val="auto"/>
                <w:sz w:val="20"/>
                <w:szCs w:val="20"/>
              </w:rPr>
              <w:t>0.14 (USEPA, 2016)</w:t>
            </w:r>
          </w:p>
        </w:tc>
      </w:tr>
      <w:tr w:rsidR="00C850DB" w:rsidRPr="00C850DB" w14:paraId="42BEF3A6" w14:textId="77777777" w:rsidTr="00685A81">
        <w:trPr>
          <w:trHeight w:val="255"/>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381CDF0A" w14:textId="77777777" w:rsidR="00902016" w:rsidRPr="00C850DB" w:rsidRDefault="00902016"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lang w:val="en-US"/>
              </w:rPr>
              <w:t>Ni</w:t>
            </w:r>
          </w:p>
        </w:tc>
        <w:tc>
          <w:tcPr>
            <w:tcW w:w="1843" w:type="dxa"/>
            <w:shd w:val="clear" w:color="auto" w:fill="FFFFFF" w:themeFill="background1"/>
          </w:tcPr>
          <w:p w14:paraId="46A544A5" w14:textId="77777777" w:rsidR="00902016" w:rsidRPr="00C850DB" w:rsidRDefault="00902016"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0.067022</w:t>
            </w:r>
          </w:p>
        </w:tc>
        <w:tc>
          <w:tcPr>
            <w:tcW w:w="3307" w:type="dxa"/>
            <w:shd w:val="clear" w:color="auto" w:fill="FFFFFF" w:themeFill="background1"/>
          </w:tcPr>
          <w:p w14:paraId="4D4748C1" w14:textId="77777777" w:rsidR="00902016" w:rsidRPr="00C850DB" w:rsidRDefault="00902016"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hAnsi="Times New Roman" w:cs="Times New Roman"/>
                <w:color w:val="auto"/>
                <w:sz w:val="20"/>
                <w:szCs w:val="20"/>
              </w:rPr>
              <w:t>0.0012 (WHO, 2011)</w:t>
            </w:r>
          </w:p>
        </w:tc>
      </w:tr>
      <w:tr w:rsidR="00C850DB" w:rsidRPr="00C850DB" w14:paraId="0031AEF3" w14:textId="77777777" w:rsidTr="00685A8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3295F17C" w14:textId="77777777" w:rsidR="00902016" w:rsidRPr="00C850DB" w:rsidRDefault="00902016" w:rsidP="00685A81">
            <w:pPr>
              <w:tabs>
                <w:tab w:val="center" w:pos="3968"/>
              </w:tabs>
              <w:jc w:val="both"/>
              <w:rPr>
                <w:rFonts w:ascii="Times New Roman" w:eastAsia="AdvGulliv-R" w:hAnsi="Times New Roman" w:cs="Times New Roman"/>
                <w:b w:val="0"/>
                <w:color w:val="auto"/>
                <w:sz w:val="20"/>
                <w:szCs w:val="20"/>
                <w:lang w:val="en-US"/>
              </w:rPr>
            </w:pPr>
            <w:r w:rsidRPr="00C850DB">
              <w:rPr>
                <w:rFonts w:ascii="Times New Roman" w:eastAsia="AdvGulliv-R" w:hAnsi="Times New Roman" w:cs="Times New Roman"/>
                <w:b w:val="0"/>
                <w:color w:val="auto"/>
                <w:sz w:val="20"/>
                <w:szCs w:val="20"/>
                <w:lang w:val="en-US"/>
              </w:rPr>
              <w:t>Pb</w:t>
            </w:r>
          </w:p>
        </w:tc>
        <w:tc>
          <w:tcPr>
            <w:tcW w:w="1843" w:type="dxa"/>
            <w:shd w:val="clear" w:color="auto" w:fill="FFFFFF" w:themeFill="background1"/>
          </w:tcPr>
          <w:p w14:paraId="3D5DF525" w14:textId="77777777" w:rsidR="00902016" w:rsidRPr="00C850DB" w:rsidRDefault="00902016"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0.037156</w:t>
            </w:r>
          </w:p>
        </w:tc>
        <w:tc>
          <w:tcPr>
            <w:tcW w:w="3307" w:type="dxa"/>
            <w:shd w:val="clear" w:color="auto" w:fill="FFFFFF" w:themeFill="background1"/>
          </w:tcPr>
          <w:p w14:paraId="589250C6" w14:textId="77777777" w:rsidR="00902016" w:rsidRPr="00C850DB" w:rsidRDefault="00902016" w:rsidP="00685A81">
            <w:pPr>
              <w:tabs>
                <w:tab w:val="center" w:pos="3968"/>
              </w:tabs>
              <w:jc w:val="both"/>
              <w:cnfStyle w:val="000000100000" w:firstRow="0" w:lastRow="0" w:firstColumn="0" w:lastColumn="0" w:oddVBand="0" w:evenVBand="0" w:oddHBand="1" w:evenHBand="0" w:firstRowFirstColumn="0" w:firstRowLastColumn="0" w:lastRowFirstColumn="0" w:lastRowLastColumn="0"/>
              <w:rPr>
                <w:rFonts w:ascii="Times New Roman" w:eastAsia="AdvGulliv-R" w:hAnsi="Times New Roman" w:cs="Times New Roman"/>
                <w:color w:val="auto"/>
                <w:sz w:val="20"/>
                <w:szCs w:val="20"/>
                <w:lang w:val="en-US"/>
              </w:rPr>
            </w:pPr>
            <w:r w:rsidRPr="00C850DB">
              <w:rPr>
                <w:rFonts w:ascii="Times New Roman" w:hAnsi="Times New Roman" w:cs="Times New Roman"/>
                <w:color w:val="auto"/>
                <w:sz w:val="20"/>
                <w:szCs w:val="20"/>
              </w:rPr>
              <w:t>0.0015 (EFSA, 2010)</w:t>
            </w:r>
          </w:p>
        </w:tc>
      </w:tr>
      <w:tr w:rsidR="00C850DB" w:rsidRPr="00C850DB" w14:paraId="04740ED3" w14:textId="77777777" w:rsidTr="00685A81">
        <w:trPr>
          <w:trHeight w:val="267"/>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0D114CCA" w14:textId="77777777" w:rsidR="00902016" w:rsidRPr="00C850DB" w:rsidRDefault="00902016" w:rsidP="00685A81">
            <w:pPr>
              <w:tabs>
                <w:tab w:val="center" w:pos="3968"/>
              </w:tabs>
              <w:jc w:val="both"/>
              <w:rPr>
                <w:rFonts w:ascii="Times New Roman" w:eastAsia="AdvGulliv-R" w:hAnsi="Times New Roman" w:cs="Times New Roman"/>
                <w:b w:val="0"/>
                <w:color w:val="auto"/>
                <w:sz w:val="20"/>
                <w:szCs w:val="20"/>
              </w:rPr>
            </w:pPr>
            <w:r w:rsidRPr="00C850DB">
              <w:rPr>
                <w:rFonts w:ascii="Times New Roman" w:eastAsia="AdvGulliv-R" w:hAnsi="Times New Roman" w:cs="Times New Roman"/>
                <w:b w:val="0"/>
                <w:color w:val="auto"/>
                <w:sz w:val="20"/>
                <w:szCs w:val="20"/>
              </w:rPr>
              <w:t>Zn</w:t>
            </w:r>
          </w:p>
        </w:tc>
        <w:tc>
          <w:tcPr>
            <w:tcW w:w="1843" w:type="dxa"/>
            <w:shd w:val="clear" w:color="auto" w:fill="FFFFFF" w:themeFill="background1"/>
          </w:tcPr>
          <w:p w14:paraId="6BBB90D0" w14:textId="77777777" w:rsidR="00902016" w:rsidRPr="00C850DB" w:rsidRDefault="00902016"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eastAsia="AdvGulliv-R" w:hAnsi="Times New Roman" w:cs="Times New Roman"/>
                <w:color w:val="auto"/>
                <w:sz w:val="20"/>
                <w:szCs w:val="20"/>
              </w:rPr>
              <w:t>10.12444</w:t>
            </w:r>
          </w:p>
        </w:tc>
        <w:tc>
          <w:tcPr>
            <w:tcW w:w="3307" w:type="dxa"/>
            <w:shd w:val="clear" w:color="auto" w:fill="FFFFFF" w:themeFill="background1"/>
          </w:tcPr>
          <w:p w14:paraId="15AF62F5" w14:textId="77777777" w:rsidR="00902016" w:rsidRPr="00C850DB" w:rsidRDefault="00902016" w:rsidP="00685A81">
            <w:pPr>
              <w:tabs>
                <w:tab w:val="center" w:pos="3968"/>
              </w:tabs>
              <w:jc w:val="both"/>
              <w:cnfStyle w:val="000000000000" w:firstRow="0" w:lastRow="0" w:firstColumn="0" w:lastColumn="0" w:oddVBand="0" w:evenVBand="0" w:oddHBand="0" w:evenHBand="0" w:firstRowFirstColumn="0" w:firstRowLastColumn="0" w:lastRowFirstColumn="0" w:lastRowLastColumn="0"/>
              <w:rPr>
                <w:rFonts w:ascii="Times New Roman" w:eastAsia="AdvGulliv-R" w:hAnsi="Times New Roman" w:cs="Times New Roman"/>
                <w:color w:val="auto"/>
                <w:sz w:val="20"/>
                <w:szCs w:val="20"/>
              </w:rPr>
            </w:pPr>
            <w:r w:rsidRPr="00C850DB">
              <w:rPr>
                <w:rFonts w:ascii="Times New Roman" w:hAnsi="Times New Roman" w:cs="Times New Roman"/>
                <w:color w:val="auto"/>
                <w:sz w:val="20"/>
                <w:szCs w:val="20"/>
              </w:rPr>
              <w:t>0.3 (JECFA, 1982)</w:t>
            </w:r>
          </w:p>
        </w:tc>
      </w:tr>
    </w:tbl>
    <w:p w14:paraId="73696281" w14:textId="77777777" w:rsidR="00902016" w:rsidRPr="00C850DB" w:rsidRDefault="00902016" w:rsidP="00902016">
      <w:pPr>
        <w:spacing w:after="0" w:line="360" w:lineRule="auto"/>
        <w:jc w:val="both"/>
        <w:rPr>
          <w:rFonts w:ascii="Times New Roman" w:hAnsi="Times New Roman" w:cs="Times New Roman"/>
          <w:sz w:val="24"/>
          <w:szCs w:val="24"/>
        </w:rPr>
      </w:pPr>
    </w:p>
    <w:p w14:paraId="41F2110D" w14:textId="77777777" w:rsidR="00902016" w:rsidRPr="00C850DB" w:rsidRDefault="00902016" w:rsidP="00162A11">
      <w:pPr>
        <w:spacing w:after="0" w:line="360" w:lineRule="auto"/>
        <w:ind w:left="567" w:hanging="567"/>
        <w:jc w:val="both"/>
        <w:rPr>
          <w:rFonts w:ascii="Times New Roman" w:hAnsi="Times New Roman" w:cs="Times New Roman"/>
          <w:b/>
          <w:sz w:val="24"/>
          <w:szCs w:val="24"/>
          <w:lang w:val="en-GB"/>
        </w:rPr>
      </w:pPr>
    </w:p>
    <w:p w14:paraId="3AB9D0D8" w14:textId="15E0C8AD" w:rsidR="00162A11" w:rsidRPr="00C850DB" w:rsidRDefault="00162A11" w:rsidP="00162A11">
      <w:pPr>
        <w:spacing w:after="0" w:line="360" w:lineRule="auto"/>
        <w:ind w:left="567" w:hanging="567"/>
        <w:jc w:val="both"/>
        <w:rPr>
          <w:rFonts w:ascii="Times New Roman" w:hAnsi="Times New Roman" w:cs="Times New Roman"/>
          <w:b/>
          <w:sz w:val="24"/>
          <w:szCs w:val="24"/>
          <w:lang w:val="en-GB"/>
        </w:rPr>
      </w:pPr>
      <w:r w:rsidRPr="00C850DB">
        <w:rPr>
          <w:rFonts w:ascii="Times New Roman" w:hAnsi="Times New Roman" w:cs="Times New Roman"/>
          <w:b/>
          <w:sz w:val="24"/>
          <w:szCs w:val="24"/>
          <w:lang w:val="en-GB"/>
        </w:rPr>
        <w:t>References</w:t>
      </w:r>
    </w:p>
    <w:p w14:paraId="058DC863" w14:textId="77777777" w:rsidR="00162A11" w:rsidRPr="00C850DB" w:rsidRDefault="00162A11" w:rsidP="00162A11">
      <w:pPr>
        <w:spacing w:after="0" w:line="240" w:lineRule="auto"/>
        <w:jc w:val="both"/>
        <w:rPr>
          <w:rFonts w:ascii="Times New Roman" w:hAnsi="Times New Roman" w:cs="Times New Roman"/>
          <w:sz w:val="24"/>
          <w:szCs w:val="24"/>
          <w:lang w:val="en-GB"/>
        </w:rPr>
      </w:pPr>
    </w:p>
    <w:p w14:paraId="78A9061C" w14:textId="77777777" w:rsidR="007D7125" w:rsidRPr="00C850DB" w:rsidRDefault="007D7125" w:rsidP="003A1094">
      <w:pPr>
        <w:spacing w:after="0" w:line="240" w:lineRule="auto"/>
        <w:jc w:val="both"/>
        <w:rPr>
          <w:rFonts w:ascii="Times New Roman" w:hAnsi="Times New Roman" w:cs="Times New Roman"/>
          <w:sz w:val="24"/>
          <w:szCs w:val="24"/>
          <w:lang w:val="en-GB"/>
        </w:rPr>
      </w:pPr>
      <w:proofErr w:type="spellStart"/>
      <w:r w:rsidRPr="00C850DB">
        <w:rPr>
          <w:rFonts w:ascii="Times New Roman" w:hAnsi="Times New Roman" w:cs="Times New Roman"/>
          <w:sz w:val="24"/>
          <w:szCs w:val="24"/>
          <w:lang w:val="en-GB"/>
        </w:rPr>
        <w:t>Usero</w:t>
      </w:r>
      <w:proofErr w:type="spellEnd"/>
      <w:r w:rsidRPr="00C850DB">
        <w:rPr>
          <w:rFonts w:ascii="Times New Roman" w:hAnsi="Times New Roman" w:cs="Times New Roman"/>
          <w:sz w:val="24"/>
          <w:szCs w:val="24"/>
          <w:lang w:val="en-GB"/>
        </w:rPr>
        <w:t xml:space="preserve"> J, </w:t>
      </w:r>
      <w:proofErr w:type="spellStart"/>
      <w:r w:rsidRPr="00C850DB">
        <w:rPr>
          <w:rFonts w:ascii="Times New Roman" w:hAnsi="Times New Roman" w:cs="Times New Roman"/>
          <w:sz w:val="24"/>
          <w:szCs w:val="24"/>
          <w:lang w:val="en-GB"/>
        </w:rPr>
        <w:t>Gonza´lez</w:t>
      </w:r>
      <w:proofErr w:type="spellEnd"/>
      <w:r w:rsidRPr="00C850DB">
        <w:rPr>
          <w:rFonts w:ascii="Times New Roman" w:hAnsi="Times New Roman" w:cs="Times New Roman"/>
          <w:sz w:val="24"/>
          <w:szCs w:val="24"/>
          <w:lang w:val="en-GB"/>
        </w:rPr>
        <w:t xml:space="preserve">-Regalado E, Gracia I (1997). Trace metals in the bivalve molluscs </w:t>
      </w:r>
      <w:proofErr w:type="spellStart"/>
      <w:r w:rsidRPr="00C850DB">
        <w:rPr>
          <w:rFonts w:ascii="Times New Roman" w:hAnsi="Times New Roman" w:cs="Times New Roman"/>
          <w:sz w:val="24"/>
          <w:szCs w:val="24"/>
          <w:lang w:val="en-GB"/>
        </w:rPr>
        <w:t>Ruditapes</w:t>
      </w:r>
      <w:proofErr w:type="spellEnd"/>
      <w:r w:rsidRPr="00C850DB">
        <w:rPr>
          <w:rFonts w:ascii="Times New Roman" w:hAnsi="Times New Roman" w:cs="Times New Roman"/>
          <w:sz w:val="24"/>
          <w:szCs w:val="24"/>
          <w:lang w:val="en-GB"/>
        </w:rPr>
        <w:t xml:space="preserve"> </w:t>
      </w:r>
      <w:proofErr w:type="spellStart"/>
      <w:r w:rsidRPr="00C850DB">
        <w:rPr>
          <w:rFonts w:ascii="Times New Roman" w:hAnsi="Times New Roman" w:cs="Times New Roman"/>
          <w:sz w:val="24"/>
          <w:szCs w:val="24"/>
          <w:lang w:val="en-GB"/>
        </w:rPr>
        <w:t>decussatus</w:t>
      </w:r>
      <w:proofErr w:type="spellEnd"/>
      <w:r w:rsidRPr="00C850DB">
        <w:rPr>
          <w:rFonts w:ascii="Times New Roman" w:hAnsi="Times New Roman" w:cs="Times New Roman"/>
          <w:sz w:val="24"/>
          <w:szCs w:val="24"/>
          <w:lang w:val="en-GB"/>
        </w:rPr>
        <w:t xml:space="preserve"> and </w:t>
      </w:r>
      <w:proofErr w:type="spellStart"/>
      <w:r w:rsidRPr="00C850DB">
        <w:rPr>
          <w:rFonts w:ascii="Times New Roman" w:hAnsi="Times New Roman" w:cs="Times New Roman"/>
          <w:sz w:val="24"/>
          <w:szCs w:val="24"/>
          <w:lang w:val="en-GB"/>
        </w:rPr>
        <w:t>Ruditapes</w:t>
      </w:r>
      <w:proofErr w:type="spellEnd"/>
      <w:r w:rsidRPr="00C850DB">
        <w:rPr>
          <w:rFonts w:ascii="Times New Roman" w:hAnsi="Times New Roman" w:cs="Times New Roman"/>
          <w:sz w:val="24"/>
          <w:szCs w:val="24"/>
          <w:lang w:val="en-GB"/>
        </w:rPr>
        <w:t xml:space="preserve"> </w:t>
      </w:r>
      <w:proofErr w:type="spellStart"/>
      <w:r w:rsidRPr="00C850DB">
        <w:rPr>
          <w:rFonts w:ascii="Times New Roman" w:hAnsi="Times New Roman" w:cs="Times New Roman"/>
          <w:sz w:val="24"/>
          <w:szCs w:val="24"/>
          <w:lang w:val="en-GB"/>
        </w:rPr>
        <w:t>philippinarum</w:t>
      </w:r>
      <w:proofErr w:type="spellEnd"/>
      <w:r w:rsidRPr="00C850DB">
        <w:rPr>
          <w:rFonts w:ascii="Times New Roman" w:hAnsi="Times New Roman" w:cs="Times New Roman"/>
          <w:sz w:val="24"/>
          <w:szCs w:val="24"/>
          <w:lang w:val="en-GB"/>
        </w:rPr>
        <w:t xml:space="preserve"> from the </w:t>
      </w:r>
      <w:proofErr w:type="spellStart"/>
      <w:r w:rsidRPr="00C850DB">
        <w:rPr>
          <w:rFonts w:ascii="Times New Roman" w:hAnsi="Times New Roman" w:cs="Times New Roman"/>
          <w:sz w:val="24"/>
          <w:szCs w:val="24"/>
          <w:lang w:val="en-GB"/>
        </w:rPr>
        <w:t>atlantic</w:t>
      </w:r>
      <w:proofErr w:type="spellEnd"/>
      <w:r w:rsidRPr="00C850DB">
        <w:rPr>
          <w:rFonts w:ascii="Times New Roman" w:hAnsi="Times New Roman" w:cs="Times New Roman"/>
          <w:sz w:val="24"/>
          <w:szCs w:val="24"/>
          <w:lang w:val="en-GB"/>
        </w:rPr>
        <w:t xml:space="preserve"> coast of Southern Spain. </w:t>
      </w:r>
      <w:r w:rsidRPr="00C850DB">
        <w:rPr>
          <w:rFonts w:ascii="Times New Roman" w:hAnsi="Times New Roman" w:cs="Times New Roman"/>
          <w:i/>
          <w:sz w:val="24"/>
          <w:szCs w:val="24"/>
          <w:lang w:val="en-GB"/>
        </w:rPr>
        <w:t xml:space="preserve">Environ Int, </w:t>
      </w:r>
      <w:r w:rsidRPr="00C850DB">
        <w:rPr>
          <w:rFonts w:ascii="Times New Roman" w:hAnsi="Times New Roman" w:cs="Times New Roman"/>
          <w:sz w:val="24"/>
          <w:szCs w:val="24"/>
          <w:lang w:val="en-GB"/>
        </w:rPr>
        <w:t>23:291–298.</w:t>
      </w:r>
    </w:p>
    <w:p w14:paraId="4B408FCB" w14:textId="77777777" w:rsidR="00162A11" w:rsidRPr="00C850DB" w:rsidRDefault="00162A11" w:rsidP="003A1094">
      <w:pPr>
        <w:spacing w:after="0" w:line="240" w:lineRule="auto"/>
        <w:jc w:val="both"/>
        <w:rPr>
          <w:rFonts w:ascii="Times New Roman" w:hAnsi="Times New Roman" w:cs="Times New Roman"/>
          <w:sz w:val="24"/>
          <w:szCs w:val="24"/>
          <w:lang w:val="en-GB"/>
        </w:rPr>
      </w:pPr>
    </w:p>
    <w:p w14:paraId="53ACAF97" w14:textId="77777777" w:rsidR="007D7125" w:rsidRPr="00C850DB" w:rsidRDefault="007D7125" w:rsidP="003A1094">
      <w:pPr>
        <w:spacing w:after="0" w:line="240" w:lineRule="auto"/>
        <w:jc w:val="both"/>
        <w:rPr>
          <w:rFonts w:ascii="Times New Roman" w:hAnsi="Times New Roman" w:cs="Times New Roman"/>
          <w:b/>
          <w:sz w:val="24"/>
          <w:szCs w:val="24"/>
          <w:lang w:val="en-GB"/>
        </w:rPr>
      </w:pPr>
      <w:r w:rsidRPr="00C850DB">
        <w:rPr>
          <w:rFonts w:ascii="Times New Roman" w:hAnsi="Times New Roman" w:cs="Times New Roman"/>
          <w:sz w:val="24"/>
          <w:szCs w:val="24"/>
          <w:lang w:val="en-GB"/>
        </w:rPr>
        <w:t xml:space="preserve">Peñaloza, R., Custodio, M., </w:t>
      </w:r>
      <w:proofErr w:type="spellStart"/>
      <w:r w:rsidRPr="00C850DB">
        <w:rPr>
          <w:rFonts w:ascii="Times New Roman" w:hAnsi="Times New Roman" w:cs="Times New Roman"/>
          <w:sz w:val="24"/>
          <w:szCs w:val="24"/>
          <w:lang w:val="en-GB"/>
        </w:rPr>
        <w:t>Cacciuttolo</w:t>
      </w:r>
      <w:proofErr w:type="spellEnd"/>
      <w:r w:rsidRPr="00C850DB">
        <w:rPr>
          <w:rFonts w:ascii="Times New Roman" w:hAnsi="Times New Roman" w:cs="Times New Roman"/>
          <w:sz w:val="24"/>
          <w:szCs w:val="24"/>
          <w:lang w:val="en-GB"/>
        </w:rPr>
        <w:t xml:space="preserve">, C., </w:t>
      </w:r>
      <w:proofErr w:type="spellStart"/>
      <w:r w:rsidRPr="00C850DB">
        <w:rPr>
          <w:rFonts w:ascii="Times New Roman" w:hAnsi="Times New Roman" w:cs="Times New Roman"/>
          <w:sz w:val="24"/>
          <w:szCs w:val="24"/>
          <w:lang w:val="en-GB"/>
        </w:rPr>
        <w:t>Chanamé</w:t>
      </w:r>
      <w:proofErr w:type="spellEnd"/>
      <w:r w:rsidRPr="00C850DB">
        <w:rPr>
          <w:rFonts w:ascii="Times New Roman" w:hAnsi="Times New Roman" w:cs="Times New Roman"/>
          <w:sz w:val="24"/>
          <w:szCs w:val="24"/>
          <w:lang w:val="en-GB"/>
        </w:rPr>
        <w:t>, F., Cano, D., &amp; Solorzano, F. (2023). Human health risk assessment for exposure to heavy metals via dietary intake of rainbow trout in the influence area of a smelting facility located in Peru. </w:t>
      </w:r>
      <w:r w:rsidRPr="00C850DB">
        <w:rPr>
          <w:rFonts w:ascii="Times New Roman" w:hAnsi="Times New Roman" w:cs="Times New Roman"/>
          <w:i/>
          <w:iCs/>
          <w:sz w:val="24"/>
          <w:szCs w:val="24"/>
          <w:lang w:val="en-GB"/>
        </w:rPr>
        <w:t>Toxics</w:t>
      </w:r>
      <w:r w:rsidRPr="00C850DB">
        <w:rPr>
          <w:rFonts w:ascii="Times New Roman" w:hAnsi="Times New Roman" w:cs="Times New Roman"/>
          <w:sz w:val="24"/>
          <w:szCs w:val="24"/>
          <w:lang w:val="en-GB"/>
        </w:rPr>
        <w:t>, </w:t>
      </w:r>
      <w:r w:rsidRPr="00C850DB">
        <w:rPr>
          <w:rFonts w:ascii="Times New Roman" w:hAnsi="Times New Roman" w:cs="Times New Roman"/>
          <w:i/>
          <w:iCs/>
          <w:sz w:val="24"/>
          <w:szCs w:val="24"/>
          <w:lang w:val="en-GB"/>
        </w:rPr>
        <w:t>11</w:t>
      </w:r>
      <w:r w:rsidRPr="00C850DB">
        <w:rPr>
          <w:rFonts w:ascii="Times New Roman" w:hAnsi="Times New Roman" w:cs="Times New Roman"/>
          <w:sz w:val="24"/>
          <w:szCs w:val="24"/>
          <w:lang w:val="en-GB"/>
        </w:rPr>
        <w:t>(9), 764.</w:t>
      </w:r>
    </w:p>
    <w:p w14:paraId="6C84C9F1" w14:textId="77777777" w:rsidR="00C82E5B" w:rsidRPr="00C850DB" w:rsidRDefault="00C82E5B" w:rsidP="003A1094">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lastRenderedPageBreak/>
        <w:t xml:space="preserve">Schiel, D.; </w:t>
      </w:r>
      <w:proofErr w:type="spellStart"/>
      <w:r w:rsidRPr="00C850DB">
        <w:rPr>
          <w:rFonts w:ascii="Times New Roman" w:hAnsi="Times New Roman" w:cs="Times New Roman"/>
          <w:sz w:val="24"/>
          <w:szCs w:val="24"/>
          <w:lang w:val="en-GB"/>
        </w:rPr>
        <w:t>Rienitz</w:t>
      </w:r>
      <w:proofErr w:type="spellEnd"/>
      <w:r w:rsidRPr="00C850DB">
        <w:rPr>
          <w:rFonts w:ascii="Times New Roman" w:hAnsi="Times New Roman" w:cs="Times New Roman"/>
          <w:sz w:val="24"/>
          <w:szCs w:val="24"/>
          <w:lang w:val="en-GB"/>
        </w:rPr>
        <w:t xml:space="preserve">, O. Final report on CCQM-K70: Determination of Hg in natural water at a concentration level required by the European environmental quality standard (EQS). </w:t>
      </w:r>
      <w:proofErr w:type="spellStart"/>
      <w:r w:rsidRPr="00C850DB">
        <w:rPr>
          <w:rFonts w:ascii="Times New Roman" w:hAnsi="Times New Roman" w:cs="Times New Roman"/>
          <w:sz w:val="24"/>
          <w:szCs w:val="24"/>
          <w:lang w:val="en-GB"/>
        </w:rPr>
        <w:t>Metrologia</w:t>
      </w:r>
      <w:proofErr w:type="spellEnd"/>
      <w:r w:rsidRPr="00C850DB">
        <w:rPr>
          <w:rFonts w:ascii="Times New Roman" w:hAnsi="Times New Roman" w:cs="Times New Roman"/>
          <w:sz w:val="24"/>
          <w:szCs w:val="24"/>
          <w:lang w:val="en-GB"/>
        </w:rPr>
        <w:t xml:space="preserve"> (2011), 48, 08011.</w:t>
      </w:r>
    </w:p>
    <w:p w14:paraId="3D4402D6" w14:textId="77777777" w:rsidR="00C82E5B" w:rsidRPr="00C850DB" w:rsidRDefault="00C82E5B" w:rsidP="003A1094">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 xml:space="preserve">Yu, Y.; Wang, X.; Yang, D.; Lei, B.; Zhang, X.; Zhang, X. Evaluation of human health risks posed by carcinogenic and noncarcinogenic multiple contaminants associated with consumption of fish from </w:t>
      </w:r>
      <w:proofErr w:type="spellStart"/>
      <w:r w:rsidRPr="00C850DB">
        <w:rPr>
          <w:rFonts w:ascii="Times New Roman" w:hAnsi="Times New Roman" w:cs="Times New Roman"/>
          <w:sz w:val="24"/>
          <w:szCs w:val="24"/>
          <w:lang w:val="en-GB"/>
        </w:rPr>
        <w:t>Taihu</w:t>
      </w:r>
      <w:proofErr w:type="spellEnd"/>
      <w:r w:rsidRPr="00C850DB">
        <w:rPr>
          <w:rFonts w:ascii="Times New Roman" w:hAnsi="Times New Roman" w:cs="Times New Roman"/>
          <w:sz w:val="24"/>
          <w:szCs w:val="24"/>
          <w:lang w:val="en-GB"/>
        </w:rPr>
        <w:t xml:space="preserve"> Lake, China. Food Chem. </w:t>
      </w:r>
      <w:proofErr w:type="spellStart"/>
      <w:r w:rsidRPr="00C850DB">
        <w:rPr>
          <w:rFonts w:ascii="Times New Roman" w:hAnsi="Times New Roman" w:cs="Times New Roman"/>
          <w:sz w:val="24"/>
          <w:szCs w:val="24"/>
          <w:lang w:val="en-GB"/>
        </w:rPr>
        <w:t>Toxicol</w:t>
      </w:r>
      <w:proofErr w:type="spellEnd"/>
      <w:r w:rsidRPr="00C850DB">
        <w:rPr>
          <w:rFonts w:ascii="Times New Roman" w:hAnsi="Times New Roman" w:cs="Times New Roman"/>
          <w:sz w:val="24"/>
          <w:szCs w:val="24"/>
          <w:lang w:val="en-GB"/>
        </w:rPr>
        <w:t>. 2014, 69, 86–93.</w:t>
      </w:r>
    </w:p>
    <w:p w14:paraId="752D8EF3" w14:textId="77777777" w:rsidR="00C82E5B" w:rsidRPr="00C850DB" w:rsidRDefault="00C82E5B" w:rsidP="003A1094">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Bat, L.; Sezgin, M. Heavy Metal Levels in Some Commercial Fish from Sinop Coast of the Black Sea, Turkey. In Proceedings of the Twelfth International Conference on the Mediterranean Coastal Environment MEDCOAST, Varna, Bulgaria, 6–10 October 2015.</w:t>
      </w:r>
    </w:p>
    <w:p w14:paraId="6FD1FDDB" w14:textId="77777777" w:rsidR="00C82E5B" w:rsidRPr="00C850DB" w:rsidRDefault="00C82E5B" w:rsidP="003A1094">
      <w:pPr>
        <w:spacing w:after="360"/>
        <w:jc w:val="both"/>
        <w:rPr>
          <w:rFonts w:ascii="Times New Roman" w:hAnsi="Times New Roman" w:cs="Times New Roman"/>
          <w:sz w:val="24"/>
          <w:szCs w:val="24"/>
          <w:lang w:val="en-GB"/>
        </w:rPr>
      </w:pPr>
      <w:proofErr w:type="spellStart"/>
      <w:r w:rsidRPr="00C850DB">
        <w:rPr>
          <w:rFonts w:ascii="Times New Roman" w:hAnsi="Times New Roman" w:cs="Times New Roman"/>
          <w:sz w:val="24"/>
          <w:szCs w:val="24"/>
          <w:lang w:val="en-GB"/>
        </w:rPr>
        <w:t>Mwakalapa</w:t>
      </w:r>
      <w:proofErr w:type="spellEnd"/>
      <w:r w:rsidRPr="00C850DB">
        <w:rPr>
          <w:rFonts w:ascii="Times New Roman" w:hAnsi="Times New Roman" w:cs="Times New Roman"/>
          <w:sz w:val="24"/>
          <w:szCs w:val="24"/>
          <w:lang w:val="en-GB"/>
        </w:rPr>
        <w:t xml:space="preserve">, E.B.; </w:t>
      </w:r>
      <w:proofErr w:type="spellStart"/>
      <w:r w:rsidRPr="00C850DB">
        <w:rPr>
          <w:rFonts w:ascii="Times New Roman" w:hAnsi="Times New Roman" w:cs="Times New Roman"/>
          <w:sz w:val="24"/>
          <w:szCs w:val="24"/>
          <w:lang w:val="en-GB"/>
        </w:rPr>
        <w:t>Simukoko</w:t>
      </w:r>
      <w:proofErr w:type="spellEnd"/>
      <w:r w:rsidRPr="00C850DB">
        <w:rPr>
          <w:rFonts w:ascii="Times New Roman" w:hAnsi="Times New Roman" w:cs="Times New Roman"/>
          <w:sz w:val="24"/>
          <w:szCs w:val="24"/>
          <w:lang w:val="en-GB"/>
        </w:rPr>
        <w:t xml:space="preserve">, C.K.; </w:t>
      </w:r>
      <w:proofErr w:type="spellStart"/>
      <w:r w:rsidRPr="00C850DB">
        <w:rPr>
          <w:rFonts w:ascii="Times New Roman" w:hAnsi="Times New Roman" w:cs="Times New Roman"/>
          <w:sz w:val="24"/>
          <w:szCs w:val="24"/>
          <w:lang w:val="en-GB"/>
        </w:rPr>
        <w:t>Mmochi</w:t>
      </w:r>
      <w:proofErr w:type="spellEnd"/>
      <w:r w:rsidRPr="00C850DB">
        <w:rPr>
          <w:rFonts w:ascii="Times New Roman" w:hAnsi="Times New Roman" w:cs="Times New Roman"/>
          <w:sz w:val="24"/>
          <w:szCs w:val="24"/>
          <w:lang w:val="en-GB"/>
        </w:rPr>
        <w:t xml:space="preserve">, A.J.; </w:t>
      </w:r>
      <w:proofErr w:type="spellStart"/>
      <w:r w:rsidRPr="00C850DB">
        <w:rPr>
          <w:rFonts w:ascii="Times New Roman" w:hAnsi="Times New Roman" w:cs="Times New Roman"/>
          <w:sz w:val="24"/>
          <w:szCs w:val="24"/>
          <w:lang w:val="en-GB"/>
        </w:rPr>
        <w:t>Mdegela</w:t>
      </w:r>
      <w:proofErr w:type="spellEnd"/>
      <w:r w:rsidRPr="00C850DB">
        <w:rPr>
          <w:rFonts w:ascii="Times New Roman" w:hAnsi="Times New Roman" w:cs="Times New Roman"/>
          <w:sz w:val="24"/>
          <w:szCs w:val="24"/>
          <w:lang w:val="en-GB"/>
        </w:rPr>
        <w:t>, R.H.; Berg, V.; Müller, M.H.B.; Lyche, J.L.; Polder, A. Heavy metals in farmed and wild milkfish (</w:t>
      </w:r>
      <w:proofErr w:type="spellStart"/>
      <w:r w:rsidRPr="00C850DB">
        <w:rPr>
          <w:rFonts w:ascii="Times New Roman" w:hAnsi="Times New Roman" w:cs="Times New Roman"/>
          <w:sz w:val="24"/>
          <w:szCs w:val="24"/>
          <w:lang w:val="en-GB"/>
        </w:rPr>
        <w:t>Chanos</w:t>
      </w:r>
      <w:proofErr w:type="spellEnd"/>
      <w:r w:rsidRPr="00C850DB">
        <w:rPr>
          <w:rFonts w:ascii="Times New Roman" w:hAnsi="Times New Roman" w:cs="Times New Roman"/>
          <w:sz w:val="24"/>
          <w:szCs w:val="24"/>
          <w:lang w:val="en-GB"/>
        </w:rPr>
        <w:t xml:space="preserve"> </w:t>
      </w:r>
      <w:proofErr w:type="spellStart"/>
      <w:r w:rsidRPr="00C850DB">
        <w:rPr>
          <w:rFonts w:ascii="Times New Roman" w:hAnsi="Times New Roman" w:cs="Times New Roman"/>
          <w:sz w:val="24"/>
          <w:szCs w:val="24"/>
          <w:lang w:val="en-GB"/>
        </w:rPr>
        <w:t>chanos</w:t>
      </w:r>
      <w:proofErr w:type="spellEnd"/>
      <w:r w:rsidRPr="00C850DB">
        <w:rPr>
          <w:rFonts w:ascii="Times New Roman" w:hAnsi="Times New Roman" w:cs="Times New Roman"/>
          <w:sz w:val="24"/>
          <w:szCs w:val="24"/>
          <w:lang w:val="en-GB"/>
        </w:rPr>
        <w:t>) and wild mullet (Mugil cephalus) along the coasts of Tanzania and associated health risk for humans and fish. Chemosphere 2019, 224, 176–186.</w:t>
      </w:r>
    </w:p>
    <w:p w14:paraId="6604A4E1" w14:textId="77777777" w:rsidR="00C82E5B" w:rsidRPr="00C850DB" w:rsidRDefault="00C82E5B" w:rsidP="003A1094">
      <w:pPr>
        <w:spacing w:after="360"/>
        <w:jc w:val="both"/>
        <w:rPr>
          <w:rFonts w:ascii="Times New Roman" w:hAnsi="Times New Roman" w:cs="Times New Roman"/>
          <w:sz w:val="24"/>
          <w:szCs w:val="24"/>
          <w:lang w:val="en-GB"/>
        </w:rPr>
      </w:pPr>
      <w:proofErr w:type="spellStart"/>
      <w:r w:rsidRPr="00C850DB">
        <w:rPr>
          <w:rFonts w:ascii="Times New Roman" w:hAnsi="Times New Roman" w:cs="Times New Roman"/>
          <w:sz w:val="24"/>
          <w:szCs w:val="24"/>
          <w:lang w:val="en-GB"/>
        </w:rPr>
        <w:t>Simukoko</w:t>
      </w:r>
      <w:proofErr w:type="spellEnd"/>
      <w:r w:rsidRPr="00C850DB">
        <w:rPr>
          <w:rFonts w:ascii="Times New Roman" w:hAnsi="Times New Roman" w:cs="Times New Roman"/>
          <w:sz w:val="24"/>
          <w:szCs w:val="24"/>
          <w:lang w:val="en-GB"/>
        </w:rPr>
        <w:t xml:space="preserve">, C.K.; </w:t>
      </w:r>
      <w:proofErr w:type="spellStart"/>
      <w:r w:rsidRPr="00C850DB">
        <w:rPr>
          <w:rFonts w:ascii="Times New Roman" w:hAnsi="Times New Roman" w:cs="Times New Roman"/>
          <w:sz w:val="24"/>
          <w:szCs w:val="24"/>
          <w:lang w:val="en-GB"/>
        </w:rPr>
        <w:t>Mwakalapa</w:t>
      </w:r>
      <w:proofErr w:type="spellEnd"/>
      <w:r w:rsidRPr="00C850DB">
        <w:rPr>
          <w:rFonts w:ascii="Times New Roman" w:hAnsi="Times New Roman" w:cs="Times New Roman"/>
          <w:sz w:val="24"/>
          <w:szCs w:val="24"/>
          <w:lang w:val="en-GB"/>
        </w:rPr>
        <w:t xml:space="preserve">, E.B.; Bwalya, P.; </w:t>
      </w:r>
      <w:proofErr w:type="spellStart"/>
      <w:r w:rsidRPr="00C850DB">
        <w:rPr>
          <w:rFonts w:ascii="Times New Roman" w:hAnsi="Times New Roman" w:cs="Times New Roman"/>
          <w:sz w:val="24"/>
          <w:szCs w:val="24"/>
          <w:lang w:val="en-GB"/>
        </w:rPr>
        <w:t>Muzandu</w:t>
      </w:r>
      <w:proofErr w:type="spellEnd"/>
      <w:r w:rsidRPr="00C850DB">
        <w:rPr>
          <w:rFonts w:ascii="Times New Roman" w:hAnsi="Times New Roman" w:cs="Times New Roman"/>
          <w:sz w:val="24"/>
          <w:szCs w:val="24"/>
          <w:lang w:val="en-GB"/>
        </w:rPr>
        <w:t xml:space="preserve">, K.; Berg, V.; </w:t>
      </w:r>
      <w:proofErr w:type="spellStart"/>
      <w:r w:rsidRPr="00C850DB">
        <w:rPr>
          <w:rFonts w:ascii="Times New Roman" w:hAnsi="Times New Roman" w:cs="Times New Roman"/>
          <w:sz w:val="24"/>
          <w:szCs w:val="24"/>
          <w:lang w:val="en-GB"/>
        </w:rPr>
        <w:t>Mutoloki</w:t>
      </w:r>
      <w:proofErr w:type="spellEnd"/>
      <w:r w:rsidRPr="00C850DB">
        <w:rPr>
          <w:rFonts w:ascii="Times New Roman" w:hAnsi="Times New Roman" w:cs="Times New Roman"/>
          <w:sz w:val="24"/>
          <w:szCs w:val="24"/>
          <w:lang w:val="en-GB"/>
        </w:rPr>
        <w:t xml:space="preserve">, S.; Polder, A.; Lyche, J.L. Assessment of heavy metals in wild and farmed tilapia (Oreochromis niloticus) on Lake Kariba, Zambia: Implications for human and fish health. Food Addit. </w:t>
      </w:r>
      <w:proofErr w:type="spellStart"/>
      <w:r w:rsidRPr="00C850DB">
        <w:rPr>
          <w:rFonts w:ascii="Times New Roman" w:hAnsi="Times New Roman" w:cs="Times New Roman"/>
          <w:sz w:val="24"/>
          <w:szCs w:val="24"/>
          <w:lang w:val="en-GB"/>
        </w:rPr>
        <w:t>Contam</w:t>
      </w:r>
      <w:proofErr w:type="spellEnd"/>
      <w:r w:rsidRPr="00C850DB">
        <w:rPr>
          <w:rFonts w:ascii="Times New Roman" w:hAnsi="Times New Roman" w:cs="Times New Roman"/>
          <w:sz w:val="24"/>
          <w:szCs w:val="24"/>
          <w:lang w:val="en-GB"/>
        </w:rPr>
        <w:t>. 2021, 39, 74–91.</w:t>
      </w:r>
    </w:p>
    <w:p w14:paraId="5B364259" w14:textId="77777777" w:rsidR="00C82E5B" w:rsidRPr="00C850DB" w:rsidRDefault="00C82E5B" w:rsidP="003A1094">
      <w:pPr>
        <w:spacing w:after="360"/>
        <w:jc w:val="both"/>
        <w:rPr>
          <w:rFonts w:ascii="Times New Roman" w:hAnsi="Times New Roman" w:cs="Times New Roman"/>
          <w:sz w:val="24"/>
          <w:szCs w:val="24"/>
          <w:lang w:val="en-GB"/>
        </w:rPr>
      </w:pPr>
      <w:proofErr w:type="spellStart"/>
      <w:r w:rsidRPr="00C850DB">
        <w:rPr>
          <w:rFonts w:ascii="Times New Roman" w:hAnsi="Times New Roman" w:cs="Times New Roman"/>
          <w:sz w:val="24"/>
          <w:szCs w:val="24"/>
          <w:lang w:val="en-GB"/>
        </w:rPr>
        <w:t>Opresko</w:t>
      </w:r>
      <w:proofErr w:type="spellEnd"/>
      <w:r w:rsidRPr="00C850DB">
        <w:rPr>
          <w:rFonts w:ascii="Times New Roman" w:hAnsi="Times New Roman" w:cs="Times New Roman"/>
          <w:sz w:val="24"/>
          <w:szCs w:val="24"/>
          <w:lang w:val="en-GB"/>
        </w:rPr>
        <w:t xml:space="preserve">, D.M.; Young, R.A.; Faust, R.A.; Talmage, S.S.; Watson, A.P.; Ross, R.H.; Davidson, K.A.; King, J. Chemical warfare agents: Estimating oral reference doses. Rev. Environ. </w:t>
      </w:r>
      <w:proofErr w:type="spellStart"/>
      <w:r w:rsidRPr="00C850DB">
        <w:rPr>
          <w:rFonts w:ascii="Times New Roman" w:hAnsi="Times New Roman" w:cs="Times New Roman"/>
          <w:sz w:val="24"/>
          <w:szCs w:val="24"/>
          <w:lang w:val="en-GB"/>
        </w:rPr>
        <w:t>Contam</w:t>
      </w:r>
      <w:proofErr w:type="spellEnd"/>
      <w:r w:rsidRPr="00C850DB">
        <w:rPr>
          <w:rFonts w:ascii="Times New Roman" w:hAnsi="Times New Roman" w:cs="Times New Roman"/>
          <w:sz w:val="24"/>
          <w:szCs w:val="24"/>
          <w:lang w:val="en-GB"/>
        </w:rPr>
        <w:t xml:space="preserve">. </w:t>
      </w:r>
      <w:proofErr w:type="spellStart"/>
      <w:r w:rsidRPr="00C850DB">
        <w:rPr>
          <w:rFonts w:ascii="Times New Roman" w:hAnsi="Times New Roman" w:cs="Times New Roman"/>
          <w:sz w:val="24"/>
          <w:szCs w:val="24"/>
          <w:lang w:val="en-GB"/>
        </w:rPr>
        <w:t>Toxicol</w:t>
      </w:r>
      <w:proofErr w:type="spellEnd"/>
      <w:r w:rsidRPr="00C850DB">
        <w:rPr>
          <w:rFonts w:ascii="Times New Roman" w:hAnsi="Times New Roman" w:cs="Times New Roman"/>
          <w:sz w:val="24"/>
          <w:szCs w:val="24"/>
          <w:lang w:val="en-GB"/>
        </w:rPr>
        <w:t>. 1998, 156, 1–183.</w:t>
      </w:r>
    </w:p>
    <w:p w14:paraId="35D4E7E3" w14:textId="77777777" w:rsidR="0030386A" w:rsidRPr="00C850DB" w:rsidRDefault="0030386A" w:rsidP="003A1094">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Saha, S.; Reza, A.H.M.S.; Roy, M.K. Arsenic geochemistry of the sediments of the shallow aquifer and its correlation with the groundwater, Rangpur, Bangladesh. Appl. Water Sci. 2021, 11, 166.</w:t>
      </w:r>
    </w:p>
    <w:p w14:paraId="43D0B034" w14:textId="77777777" w:rsidR="0030386A" w:rsidRPr="00C850DB" w:rsidRDefault="0030386A" w:rsidP="003A1094">
      <w:pPr>
        <w:spacing w:after="360"/>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US Environmental Protection Agency (USEPA). Supplemental Guidance for Assessing Susceptibility from Early-Life Exposure to Carcinogens; US Environmental Protection Agency (USEPA): Washington, DC, USA, 2005</w:t>
      </w:r>
    </w:p>
    <w:p w14:paraId="38049255" w14:textId="530714DD" w:rsidR="0030386A" w:rsidRPr="00C850DB" w:rsidRDefault="000A6C5A" w:rsidP="003A1094">
      <w:pPr>
        <w:spacing w:after="0" w:line="240" w:lineRule="auto"/>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Wang, J.; Shan, Q.; Liang, X.; Guan, F.; Zhang, Z.; Huang, H.; Fang, H. Levels and human health risk assessments of heavy metals in fish tissue obtained from the agricultural heritage rice-fish-farming system in China. J. Hazard. Mater. 2020, 386, 121627</w:t>
      </w:r>
      <w:r w:rsidR="00503D96" w:rsidRPr="00C850DB">
        <w:rPr>
          <w:rFonts w:ascii="Times New Roman" w:hAnsi="Times New Roman" w:cs="Times New Roman"/>
          <w:sz w:val="24"/>
          <w:szCs w:val="24"/>
          <w:lang w:val="en-GB"/>
        </w:rPr>
        <w:t>.</w:t>
      </w:r>
    </w:p>
    <w:p w14:paraId="226E9FBF" w14:textId="77777777" w:rsidR="0030386A" w:rsidRPr="00C850DB" w:rsidRDefault="0030386A" w:rsidP="003A1094">
      <w:pPr>
        <w:spacing w:after="0" w:line="240" w:lineRule="auto"/>
        <w:jc w:val="both"/>
        <w:rPr>
          <w:rFonts w:ascii="Times New Roman" w:hAnsi="Times New Roman" w:cs="Times New Roman"/>
          <w:sz w:val="24"/>
          <w:szCs w:val="24"/>
          <w:lang w:val="en-GB"/>
        </w:rPr>
      </w:pPr>
    </w:p>
    <w:p w14:paraId="04D519C4" w14:textId="041920AC" w:rsidR="00503D96" w:rsidRPr="00C850DB" w:rsidRDefault="00503D96" w:rsidP="003A1094">
      <w:pPr>
        <w:spacing w:after="0" w:line="240" w:lineRule="auto"/>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 xml:space="preserve">Edet AE, Offiong OE (2002) Evaluation of water quality pollution indices for heavy metal contamination monitoring. A study case from </w:t>
      </w:r>
      <w:proofErr w:type="spellStart"/>
      <w:r w:rsidRPr="00C850DB">
        <w:rPr>
          <w:rFonts w:ascii="Times New Roman" w:hAnsi="Times New Roman" w:cs="Times New Roman"/>
          <w:sz w:val="24"/>
          <w:szCs w:val="24"/>
          <w:lang w:val="en-GB"/>
        </w:rPr>
        <w:t>Akpabuyo-Odukpani</w:t>
      </w:r>
      <w:proofErr w:type="spellEnd"/>
      <w:r w:rsidRPr="00C850DB">
        <w:rPr>
          <w:rFonts w:ascii="Times New Roman" w:hAnsi="Times New Roman" w:cs="Times New Roman"/>
          <w:sz w:val="24"/>
          <w:szCs w:val="24"/>
          <w:lang w:val="en-GB"/>
        </w:rPr>
        <w:t xml:space="preserve"> area, Lower Cross River Basin (</w:t>
      </w:r>
      <w:proofErr w:type="spellStart"/>
      <w:r w:rsidRPr="00C850DB">
        <w:rPr>
          <w:rFonts w:ascii="Times New Roman" w:hAnsi="Times New Roman" w:cs="Times New Roman"/>
          <w:sz w:val="24"/>
          <w:szCs w:val="24"/>
          <w:lang w:val="en-GB"/>
        </w:rPr>
        <w:t>southeastern</w:t>
      </w:r>
      <w:proofErr w:type="spellEnd"/>
      <w:r w:rsidRPr="00C850DB">
        <w:rPr>
          <w:rFonts w:ascii="Times New Roman" w:hAnsi="Times New Roman" w:cs="Times New Roman"/>
          <w:sz w:val="24"/>
          <w:szCs w:val="24"/>
          <w:lang w:val="en-GB"/>
        </w:rPr>
        <w:t xml:space="preserve"> Nigeria) </w:t>
      </w:r>
      <w:proofErr w:type="spellStart"/>
      <w:r w:rsidRPr="00C850DB">
        <w:rPr>
          <w:rFonts w:ascii="Times New Roman" w:hAnsi="Times New Roman" w:cs="Times New Roman"/>
          <w:sz w:val="24"/>
          <w:szCs w:val="24"/>
          <w:lang w:val="en-GB"/>
        </w:rPr>
        <w:t>GeoJournal</w:t>
      </w:r>
      <w:proofErr w:type="spellEnd"/>
      <w:r w:rsidRPr="00C850DB">
        <w:rPr>
          <w:rFonts w:ascii="Times New Roman" w:hAnsi="Times New Roman" w:cs="Times New Roman"/>
          <w:sz w:val="24"/>
          <w:szCs w:val="24"/>
          <w:lang w:val="en-GB"/>
        </w:rPr>
        <w:t xml:space="preserve"> 57:295-304.</w:t>
      </w:r>
    </w:p>
    <w:p w14:paraId="63BEEA85" w14:textId="77777777" w:rsidR="00503D96" w:rsidRPr="00C850DB" w:rsidRDefault="00503D96" w:rsidP="003A1094">
      <w:pPr>
        <w:spacing w:after="0" w:line="240" w:lineRule="auto"/>
        <w:jc w:val="both"/>
        <w:rPr>
          <w:rFonts w:ascii="Times New Roman" w:hAnsi="Times New Roman" w:cs="Times New Roman"/>
          <w:sz w:val="24"/>
          <w:szCs w:val="24"/>
          <w:lang w:val="en-GB"/>
        </w:rPr>
      </w:pPr>
    </w:p>
    <w:p w14:paraId="7E4A17B7" w14:textId="77777777" w:rsidR="00503D96" w:rsidRPr="00C850DB" w:rsidRDefault="00503D96" w:rsidP="003A1094">
      <w:pPr>
        <w:spacing w:after="0" w:line="240" w:lineRule="auto"/>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EPA (Environmental Protection Agency), 2004. Risk Assessment Guidance for Superfund Volume I Human Health Evaluation Manual (Part A). DOI: EPA/540/1-89/002.</w:t>
      </w:r>
    </w:p>
    <w:p w14:paraId="2E37DCBD" w14:textId="77777777" w:rsidR="00503D96" w:rsidRPr="00C850DB" w:rsidRDefault="00503D96" w:rsidP="003A1094">
      <w:pPr>
        <w:spacing w:after="0" w:line="240" w:lineRule="auto"/>
        <w:jc w:val="both"/>
        <w:rPr>
          <w:rFonts w:ascii="Times New Roman" w:hAnsi="Times New Roman" w:cs="Times New Roman"/>
          <w:sz w:val="24"/>
          <w:szCs w:val="24"/>
          <w:lang w:val="en-GB"/>
        </w:rPr>
      </w:pPr>
    </w:p>
    <w:p w14:paraId="7B7CCB6D" w14:textId="3FF0632A" w:rsidR="00503D96" w:rsidRPr="00C850DB" w:rsidRDefault="00503D96" w:rsidP="003A1094">
      <w:pPr>
        <w:spacing w:after="0" w:line="240" w:lineRule="auto"/>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Mohan SV, Nithila P, Reddy SJ (1996) Estimation of heavy metals in drinking water and development of heavy metal pollution index Journal of Environmental Science &amp; Health Part A 31:283-289.</w:t>
      </w:r>
    </w:p>
    <w:p w14:paraId="301C1222" w14:textId="77777777" w:rsidR="00503D96" w:rsidRPr="00C850DB" w:rsidRDefault="00503D96" w:rsidP="003A1094">
      <w:pPr>
        <w:spacing w:after="0" w:line="240" w:lineRule="auto"/>
        <w:jc w:val="both"/>
        <w:rPr>
          <w:rFonts w:ascii="Times New Roman" w:hAnsi="Times New Roman" w:cs="Times New Roman"/>
          <w:sz w:val="24"/>
          <w:szCs w:val="24"/>
          <w:lang w:val="en-GB"/>
        </w:rPr>
      </w:pPr>
    </w:p>
    <w:p w14:paraId="7D950FDA" w14:textId="77777777" w:rsidR="00503D96" w:rsidRPr="00C850DB" w:rsidRDefault="00503D96" w:rsidP="003A1094">
      <w:pPr>
        <w:spacing w:after="0" w:line="240" w:lineRule="auto"/>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 xml:space="preserve">TSWQR (2021) (Turkish Surface Water Quality Regulation) (2021). Turkish Surface Water Quality Regulation. Turkey. </w:t>
      </w:r>
    </w:p>
    <w:p w14:paraId="51B84CD5" w14:textId="77777777" w:rsidR="00503D96" w:rsidRPr="00C850DB" w:rsidRDefault="00503D96" w:rsidP="003A1094">
      <w:pPr>
        <w:spacing w:after="0" w:line="240" w:lineRule="auto"/>
        <w:jc w:val="both"/>
        <w:rPr>
          <w:rFonts w:ascii="Times New Roman" w:hAnsi="Times New Roman" w:cs="Times New Roman"/>
          <w:sz w:val="24"/>
          <w:szCs w:val="24"/>
          <w:lang w:val="en-GB"/>
        </w:rPr>
      </w:pPr>
    </w:p>
    <w:p w14:paraId="5A8E16C1" w14:textId="4B994571" w:rsidR="00503D96" w:rsidRPr="00C850DB" w:rsidRDefault="00503D96" w:rsidP="003A1094">
      <w:pPr>
        <w:spacing w:after="0" w:line="240" w:lineRule="auto"/>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WHO (2011) (World Health Organization) Evaluation of Certain Food Additives and Contaminants: Seventy-Third Report of the Joint FAO/WHO Expert Committee on Food Additives.</w:t>
      </w:r>
    </w:p>
    <w:p w14:paraId="4A350201" w14:textId="77777777" w:rsidR="00602884" w:rsidRPr="00C850DB" w:rsidRDefault="00602884" w:rsidP="003A1094">
      <w:pPr>
        <w:spacing w:after="0" w:line="240" w:lineRule="auto"/>
        <w:jc w:val="both"/>
        <w:rPr>
          <w:rFonts w:ascii="Times New Roman" w:hAnsi="Times New Roman" w:cs="Times New Roman"/>
          <w:sz w:val="24"/>
          <w:szCs w:val="24"/>
          <w:lang w:val="en-GB"/>
        </w:rPr>
      </w:pPr>
    </w:p>
    <w:p w14:paraId="08F32633" w14:textId="7B429DE1" w:rsidR="0030386A" w:rsidRPr="00C850DB" w:rsidRDefault="00503D96" w:rsidP="003A1094">
      <w:pPr>
        <w:spacing w:after="0" w:line="240" w:lineRule="auto"/>
        <w:jc w:val="both"/>
        <w:rPr>
          <w:rFonts w:ascii="Times New Roman" w:hAnsi="Times New Roman" w:cs="Times New Roman"/>
          <w:sz w:val="24"/>
          <w:szCs w:val="24"/>
          <w:lang w:val="en-GB"/>
        </w:rPr>
      </w:pPr>
      <w:r w:rsidRPr="00C850DB">
        <w:rPr>
          <w:rFonts w:ascii="Times New Roman" w:hAnsi="Times New Roman" w:cs="Times New Roman"/>
          <w:sz w:val="24"/>
          <w:szCs w:val="24"/>
          <w:lang w:val="en-GB"/>
        </w:rPr>
        <w:t>Xiao J, Wang L, Deng L, Jin Z (2019) Characteristics, sources, water quality and health risk assessment of trace elements in river water and well water in the Chinese Loess Plateau Science of The Total Environment 650:2004-2012.</w:t>
      </w:r>
    </w:p>
    <w:p w14:paraId="03C4AC27" w14:textId="77777777" w:rsidR="00277840" w:rsidRPr="00C850DB" w:rsidRDefault="00277840" w:rsidP="003A1094">
      <w:pPr>
        <w:spacing w:after="0" w:line="240" w:lineRule="auto"/>
        <w:jc w:val="both"/>
        <w:rPr>
          <w:rFonts w:ascii="Times New Roman" w:hAnsi="Times New Roman" w:cs="Times New Roman"/>
          <w:sz w:val="24"/>
          <w:szCs w:val="24"/>
          <w:lang w:val="en-GB"/>
        </w:rPr>
      </w:pPr>
    </w:p>
    <w:p w14:paraId="797670E9" w14:textId="77777777" w:rsidR="003D67B1" w:rsidRPr="00C850DB" w:rsidRDefault="003D67B1" w:rsidP="003A1094">
      <w:pPr>
        <w:tabs>
          <w:tab w:val="left" w:pos="2259"/>
        </w:tabs>
        <w:spacing w:after="0" w:line="240" w:lineRule="auto"/>
        <w:jc w:val="both"/>
        <w:rPr>
          <w:rFonts w:ascii="Times New Roman" w:hAnsi="Times New Roman" w:cs="Times New Roman"/>
          <w:sz w:val="24"/>
          <w:szCs w:val="24"/>
        </w:rPr>
      </w:pPr>
      <w:r w:rsidRPr="00C850DB">
        <w:rPr>
          <w:rFonts w:ascii="Times New Roman" w:hAnsi="Times New Roman" w:cs="Times New Roman"/>
          <w:sz w:val="24"/>
          <w:szCs w:val="24"/>
        </w:rPr>
        <w:t>Abdel-Khalek, A. A., Zayed, H. S., Elsayad, S. M., &amp; Zaghloul, K. H. (2020). Assessment of metal pollution impacts on Tilapia zillii and Mugil cephalus inhabiting Qaroun and Wadi El-Rayan lakes, Egypt, using integrated biomarkers. </w:t>
      </w:r>
      <w:r w:rsidRPr="00C850DB">
        <w:rPr>
          <w:rFonts w:ascii="Times New Roman" w:hAnsi="Times New Roman" w:cs="Times New Roman"/>
          <w:i/>
          <w:iCs/>
          <w:sz w:val="24"/>
          <w:szCs w:val="24"/>
        </w:rPr>
        <w:t>Environmental Science and Pollution Research</w:t>
      </w:r>
      <w:r w:rsidRPr="00C850DB">
        <w:rPr>
          <w:rFonts w:ascii="Times New Roman" w:hAnsi="Times New Roman" w:cs="Times New Roman"/>
          <w:sz w:val="24"/>
          <w:szCs w:val="24"/>
        </w:rPr>
        <w:t>, </w:t>
      </w:r>
      <w:r w:rsidRPr="00C850DB">
        <w:rPr>
          <w:rFonts w:ascii="Times New Roman" w:hAnsi="Times New Roman" w:cs="Times New Roman"/>
          <w:i/>
          <w:iCs/>
          <w:sz w:val="24"/>
          <w:szCs w:val="24"/>
        </w:rPr>
        <w:t>27</w:t>
      </w:r>
      <w:r w:rsidRPr="00C850DB">
        <w:rPr>
          <w:rFonts w:ascii="Times New Roman" w:hAnsi="Times New Roman" w:cs="Times New Roman"/>
          <w:sz w:val="24"/>
          <w:szCs w:val="24"/>
        </w:rPr>
        <w:t>(21), 26773-26785.</w:t>
      </w:r>
    </w:p>
    <w:p w14:paraId="4EC641B7" w14:textId="77777777" w:rsidR="003D67B1" w:rsidRPr="00C850DB" w:rsidRDefault="003D67B1" w:rsidP="003A1094">
      <w:pPr>
        <w:tabs>
          <w:tab w:val="left" w:pos="2259"/>
        </w:tabs>
        <w:spacing w:after="0" w:line="240" w:lineRule="auto"/>
        <w:jc w:val="both"/>
        <w:rPr>
          <w:rFonts w:ascii="Times New Roman" w:hAnsi="Times New Roman" w:cs="Times New Roman"/>
          <w:sz w:val="24"/>
          <w:szCs w:val="24"/>
        </w:rPr>
      </w:pPr>
    </w:p>
    <w:p w14:paraId="60166865" w14:textId="185D4FAC" w:rsidR="0087196E" w:rsidRPr="00C850DB" w:rsidRDefault="0087196E" w:rsidP="003A1094">
      <w:pPr>
        <w:tabs>
          <w:tab w:val="left" w:pos="2259"/>
        </w:tabs>
        <w:spacing w:after="0" w:line="240" w:lineRule="auto"/>
        <w:jc w:val="both"/>
        <w:rPr>
          <w:rFonts w:ascii="Times New Roman" w:hAnsi="Times New Roman" w:cs="Times New Roman"/>
          <w:sz w:val="24"/>
          <w:szCs w:val="24"/>
        </w:rPr>
      </w:pPr>
      <w:r w:rsidRPr="00C850DB">
        <w:rPr>
          <w:rFonts w:ascii="Times New Roman" w:hAnsi="Times New Roman" w:cs="Times New Roman"/>
          <w:sz w:val="24"/>
          <w:szCs w:val="24"/>
        </w:rPr>
        <w:t>Kalıpcı, E., Cüce, H., Ustaoğlu, F., Dereli, M. A., Türkmen, M. Toxicological health risk analysis of hazardous trace elements accumulation in the edible fish species of the Black Sea in Türkiye using multivariate statistical and spatial assessment. </w:t>
      </w:r>
      <w:r w:rsidRPr="00C850DB">
        <w:rPr>
          <w:rFonts w:ascii="Times New Roman" w:hAnsi="Times New Roman" w:cs="Times New Roman"/>
          <w:i/>
          <w:iCs/>
          <w:sz w:val="24"/>
          <w:szCs w:val="24"/>
        </w:rPr>
        <w:t>Environmental Toxicology and Pharmacology</w:t>
      </w:r>
      <w:r w:rsidRPr="00C850DB">
        <w:rPr>
          <w:rFonts w:ascii="Times New Roman" w:hAnsi="Times New Roman" w:cs="Times New Roman"/>
          <w:sz w:val="24"/>
          <w:szCs w:val="24"/>
        </w:rPr>
        <w:t>, 97, 104028 (2023).</w:t>
      </w:r>
    </w:p>
    <w:p w14:paraId="2B0D088B" w14:textId="77777777" w:rsidR="00277840" w:rsidRPr="00C850DB" w:rsidRDefault="00277840" w:rsidP="003A1094">
      <w:pPr>
        <w:spacing w:after="0" w:line="240" w:lineRule="auto"/>
        <w:jc w:val="both"/>
        <w:rPr>
          <w:rFonts w:ascii="Times New Roman" w:hAnsi="Times New Roman" w:cs="Times New Roman"/>
          <w:sz w:val="24"/>
          <w:szCs w:val="24"/>
          <w:lang w:val="en-GB"/>
        </w:rPr>
      </w:pPr>
    </w:p>
    <w:p w14:paraId="5B73B160" w14:textId="77777777" w:rsidR="003D67B1" w:rsidRPr="00C850DB" w:rsidRDefault="003D67B1" w:rsidP="003A1094">
      <w:pPr>
        <w:spacing w:after="0" w:line="240" w:lineRule="auto"/>
        <w:jc w:val="both"/>
        <w:rPr>
          <w:rFonts w:ascii="Times New Roman" w:hAnsi="Times New Roman" w:cs="Times New Roman"/>
          <w:sz w:val="24"/>
          <w:szCs w:val="24"/>
        </w:rPr>
      </w:pPr>
      <w:r w:rsidRPr="00C850DB">
        <w:rPr>
          <w:rFonts w:ascii="Times New Roman" w:hAnsi="Times New Roman" w:cs="Times New Roman"/>
          <w:sz w:val="24"/>
          <w:szCs w:val="24"/>
        </w:rPr>
        <w:t>Töre, Y., Ustaoğlu, F., Tepe, Y., Kalipci, E. (2021). Levels of toxic metals in edible fish species of the Tigris River (Turkey); Threat to public health. </w:t>
      </w:r>
      <w:r w:rsidRPr="00C850DB">
        <w:rPr>
          <w:rFonts w:ascii="Times New Roman" w:hAnsi="Times New Roman" w:cs="Times New Roman"/>
          <w:i/>
          <w:iCs/>
          <w:sz w:val="24"/>
          <w:szCs w:val="24"/>
        </w:rPr>
        <w:t>Ecological Indicators</w:t>
      </w:r>
      <w:r w:rsidRPr="00C850DB">
        <w:rPr>
          <w:rFonts w:ascii="Times New Roman" w:hAnsi="Times New Roman" w:cs="Times New Roman"/>
          <w:sz w:val="24"/>
          <w:szCs w:val="24"/>
        </w:rPr>
        <w:t>, </w:t>
      </w:r>
      <w:r w:rsidRPr="00C850DB">
        <w:rPr>
          <w:rFonts w:ascii="Times New Roman" w:hAnsi="Times New Roman" w:cs="Times New Roman"/>
          <w:i/>
          <w:iCs/>
          <w:sz w:val="24"/>
          <w:szCs w:val="24"/>
        </w:rPr>
        <w:t>123</w:t>
      </w:r>
      <w:r w:rsidRPr="00C850DB">
        <w:rPr>
          <w:rFonts w:ascii="Times New Roman" w:hAnsi="Times New Roman" w:cs="Times New Roman"/>
          <w:sz w:val="24"/>
          <w:szCs w:val="24"/>
        </w:rPr>
        <w:t>, 107361.</w:t>
      </w:r>
    </w:p>
    <w:p w14:paraId="2E0D9510" w14:textId="77777777" w:rsidR="00277840" w:rsidRPr="00C850DB" w:rsidRDefault="00277840" w:rsidP="003A1094">
      <w:pPr>
        <w:spacing w:after="0" w:line="240" w:lineRule="auto"/>
        <w:jc w:val="both"/>
        <w:rPr>
          <w:rFonts w:ascii="Times New Roman" w:hAnsi="Times New Roman" w:cs="Times New Roman"/>
          <w:sz w:val="24"/>
          <w:szCs w:val="24"/>
          <w:lang w:val="en-GB"/>
        </w:rPr>
      </w:pPr>
    </w:p>
    <w:p w14:paraId="5A1C551C" w14:textId="77777777" w:rsidR="00277840" w:rsidRPr="00C850DB" w:rsidRDefault="00277840" w:rsidP="003A1094">
      <w:pPr>
        <w:spacing w:after="0" w:line="240" w:lineRule="auto"/>
        <w:jc w:val="both"/>
        <w:rPr>
          <w:rFonts w:ascii="Times New Roman" w:hAnsi="Times New Roman" w:cs="Times New Roman"/>
          <w:sz w:val="24"/>
          <w:szCs w:val="24"/>
          <w:lang w:val="en-GB"/>
        </w:rPr>
      </w:pPr>
    </w:p>
    <w:p w14:paraId="4257255D" w14:textId="77777777" w:rsidR="003D67B1" w:rsidRPr="00C850DB" w:rsidRDefault="003D67B1" w:rsidP="003A1094">
      <w:pPr>
        <w:spacing w:after="0" w:line="240" w:lineRule="auto"/>
        <w:jc w:val="both"/>
        <w:rPr>
          <w:rFonts w:ascii="Times New Roman" w:hAnsi="Times New Roman" w:cs="Times New Roman"/>
          <w:sz w:val="24"/>
          <w:szCs w:val="24"/>
        </w:rPr>
      </w:pPr>
      <w:r w:rsidRPr="00C850DB">
        <w:rPr>
          <w:rFonts w:ascii="Times New Roman" w:hAnsi="Times New Roman" w:cs="Times New Roman"/>
          <w:sz w:val="24"/>
          <w:szCs w:val="24"/>
        </w:rPr>
        <w:t xml:space="preserve">Castritsi-Catharios, J., Neofitou, N., Vorloou, A.A. (2015). Comparison of heavy metal concentrations in fish samples from three fish farms (Eastern Mediterranean) utilizing antifouling paints. </w:t>
      </w:r>
      <w:r w:rsidRPr="00C850DB">
        <w:rPr>
          <w:rFonts w:ascii="Times New Roman" w:hAnsi="Times New Roman" w:cs="Times New Roman"/>
          <w:i/>
          <w:sz w:val="24"/>
          <w:szCs w:val="24"/>
        </w:rPr>
        <w:t>Toxicol. Environ. Chem.,</w:t>
      </w:r>
      <w:r w:rsidRPr="00C850DB">
        <w:rPr>
          <w:rFonts w:ascii="Times New Roman" w:hAnsi="Times New Roman" w:cs="Times New Roman"/>
          <w:sz w:val="24"/>
          <w:szCs w:val="24"/>
        </w:rPr>
        <w:t xml:space="preserve"> </w:t>
      </w:r>
      <w:r w:rsidRPr="00C850DB">
        <w:rPr>
          <w:rFonts w:ascii="Times New Roman" w:hAnsi="Times New Roman" w:cs="Times New Roman"/>
          <w:b/>
          <w:bCs/>
          <w:sz w:val="24"/>
          <w:szCs w:val="24"/>
        </w:rPr>
        <w:t>97</w:t>
      </w:r>
      <w:r w:rsidRPr="00C850DB">
        <w:rPr>
          <w:rFonts w:ascii="Times New Roman" w:hAnsi="Times New Roman" w:cs="Times New Roman"/>
          <w:sz w:val="24"/>
          <w:szCs w:val="24"/>
        </w:rPr>
        <w:t>, 116–123.</w:t>
      </w:r>
    </w:p>
    <w:p w14:paraId="0BFA0C42" w14:textId="77777777" w:rsidR="00277840" w:rsidRPr="00C850DB" w:rsidRDefault="00277840" w:rsidP="003A1094">
      <w:pPr>
        <w:spacing w:after="0" w:line="240" w:lineRule="auto"/>
        <w:jc w:val="both"/>
        <w:rPr>
          <w:rFonts w:ascii="Times New Roman" w:hAnsi="Times New Roman" w:cs="Times New Roman"/>
          <w:sz w:val="24"/>
          <w:szCs w:val="24"/>
          <w:lang w:val="en-GB"/>
        </w:rPr>
      </w:pPr>
    </w:p>
    <w:p w14:paraId="0C4B17C1" w14:textId="77777777" w:rsidR="003D67B1" w:rsidRPr="00C850DB" w:rsidRDefault="003D67B1" w:rsidP="003A1094">
      <w:pPr>
        <w:spacing w:after="0" w:line="240" w:lineRule="auto"/>
        <w:jc w:val="both"/>
        <w:rPr>
          <w:rFonts w:ascii="Times New Roman" w:hAnsi="Times New Roman" w:cs="Times New Roman"/>
          <w:sz w:val="24"/>
          <w:szCs w:val="24"/>
        </w:rPr>
      </w:pPr>
      <w:r w:rsidRPr="00C850DB">
        <w:rPr>
          <w:rFonts w:ascii="Times New Roman" w:hAnsi="Times New Roman" w:cs="Times New Roman"/>
          <w:sz w:val="24"/>
          <w:szCs w:val="24"/>
        </w:rPr>
        <w:t xml:space="preserve">Carpene, E., Martin, B., Dalla, L.L. (1998). Biochemical differences in lateral muscle of wild and farmed gilthead sea bream (series Sparus aurata L.). </w:t>
      </w:r>
      <w:r w:rsidRPr="00C850DB">
        <w:rPr>
          <w:rFonts w:ascii="Times New Roman" w:hAnsi="Times New Roman" w:cs="Times New Roman"/>
          <w:i/>
          <w:sz w:val="24"/>
          <w:szCs w:val="24"/>
        </w:rPr>
        <w:t>Fish. Physiol. Biochem.</w:t>
      </w:r>
      <w:r w:rsidRPr="00C850DB">
        <w:rPr>
          <w:rFonts w:ascii="Times New Roman" w:hAnsi="Times New Roman" w:cs="Times New Roman"/>
          <w:sz w:val="24"/>
          <w:szCs w:val="24"/>
        </w:rPr>
        <w:t xml:space="preserve">, </w:t>
      </w:r>
      <w:r w:rsidRPr="00C850DB">
        <w:rPr>
          <w:rFonts w:ascii="Times New Roman" w:hAnsi="Times New Roman" w:cs="Times New Roman"/>
          <w:b/>
          <w:bCs/>
          <w:sz w:val="24"/>
          <w:szCs w:val="24"/>
        </w:rPr>
        <w:t>19</w:t>
      </w:r>
      <w:r w:rsidRPr="00C850DB">
        <w:rPr>
          <w:rFonts w:ascii="Times New Roman" w:hAnsi="Times New Roman" w:cs="Times New Roman"/>
          <w:sz w:val="24"/>
          <w:szCs w:val="24"/>
        </w:rPr>
        <w:t>, 229-238.</w:t>
      </w:r>
    </w:p>
    <w:p w14:paraId="45FA57A3" w14:textId="77777777" w:rsidR="00277840" w:rsidRPr="00C850DB" w:rsidRDefault="00277840" w:rsidP="003A1094">
      <w:pPr>
        <w:spacing w:after="0" w:line="240" w:lineRule="auto"/>
        <w:jc w:val="both"/>
        <w:rPr>
          <w:rFonts w:ascii="Times New Roman" w:hAnsi="Times New Roman" w:cs="Times New Roman"/>
          <w:sz w:val="24"/>
          <w:szCs w:val="24"/>
          <w:lang w:val="en-GB"/>
        </w:rPr>
      </w:pPr>
    </w:p>
    <w:p w14:paraId="3000D937" w14:textId="7CA3FB58" w:rsidR="00277840" w:rsidRPr="00C850DB" w:rsidRDefault="003D67B1" w:rsidP="003A1094">
      <w:pPr>
        <w:spacing w:after="0" w:line="240" w:lineRule="auto"/>
        <w:jc w:val="both"/>
        <w:rPr>
          <w:rFonts w:ascii="Times New Roman" w:hAnsi="Times New Roman" w:cs="Times New Roman"/>
          <w:sz w:val="24"/>
          <w:szCs w:val="24"/>
          <w:lang w:val="en-GB"/>
        </w:rPr>
      </w:pPr>
      <w:r w:rsidRPr="00C850DB">
        <w:rPr>
          <w:rFonts w:ascii="Times New Roman" w:hAnsi="Times New Roman" w:cs="Times New Roman"/>
          <w:sz w:val="24"/>
          <w:szCs w:val="24"/>
        </w:rPr>
        <w:t>Vicente-Martorell, J.J., Galindo-Riano, M.D., García-Vargas, M., Granado-Castro, M.D., 2009. Bioavailability of heavy metals monitoring water, sediments and fish species from a polluted estuary. J. Hazard. Mater. 162, 823–836.</w:t>
      </w:r>
    </w:p>
    <w:p w14:paraId="2B99D405" w14:textId="77777777" w:rsidR="00277840" w:rsidRPr="00C850DB" w:rsidRDefault="00277840" w:rsidP="003A1094">
      <w:pPr>
        <w:spacing w:after="0" w:line="240" w:lineRule="auto"/>
        <w:jc w:val="both"/>
        <w:rPr>
          <w:rFonts w:ascii="Times New Roman" w:hAnsi="Times New Roman" w:cs="Times New Roman"/>
          <w:sz w:val="24"/>
          <w:szCs w:val="24"/>
          <w:lang w:val="en-GB"/>
        </w:rPr>
      </w:pPr>
    </w:p>
    <w:p w14:paraId="476790C5" w14:textId="77777777" w:rsidR="00277840" w:rsidRPr="00C850DB" w:rsidRDefault="00277840" w:rsidP="003A1094">
      <w:pPr>
        <w:spacing w:after="0" w:line="240" w:lineRule="auto"/>
        <w:jc w:val="both"/>
        <w:rPr>
          <w:rFonts w:ascii="Times New Roman" w:hAnsi="Times New Roman" w:cs="Times New Roman"/>
          <w:sz w:val="24"/>
          <w:szCs w:val="24"/>
          <w:lang w:val="en-GB"/>
        </w:rPr>
      </w:pPr>
    </w:p>
    <w:p w14:paraId="5F3C3482" w14:textId="77777777" w:rsidR="007B75CE" w:rsidRPr="00C850DB" w:rsidRDefault="007B75CE" w:rsidP="003A1094">
      <w:pPr>
        <w:spacing w:after="0" w:line="240" w:lineRule="auto"/>
        <w:jc w:val="both"/>
        <w:rPr>
          <w:rFonts w:ascii="Times New Roman" w:hAnsi="Times New Roman" w:cs="Times New Roman"/>
          <w:sz w:val="24"/>
          <w:szCs w:val="24"/>
        </w:rPr>
      </w:pPr>
      <w:r w:rsidRPr="00C850DB">
        <w:rPr>
          <w:rFonts w:ascii="Times New Roman" w:hAnsi="Times New Roman" w:cs="Times New Roman"/>
          <w:sz w:val="24"/>
          <w:szCs w:val="24"/>
        </w:rPr>
        <w:t>Milošković, A., Dojčinović, B., Kovačević, S., Radojković, N., Radenković, M., Milošević, D., &amp; Simić, V. (2016). Spatial monitoring of heavy metals in the inland waters of Serbia: a multispecies approach based on commercial fish. </w:t>
      </w:r>
      <w:r w:rsidRPr="00C850DB">
        <w:rPr>
          <w:rFonts w:ascii="Times New Roman" w:hAnsi="Times New Roman" w:cs="Times New Roman"/>
          <w:i/>
          <w:iCs/>
          <w:sz w:val="24"/>
          <w:szCs w:val="24"/>
        </w:rPr>
        <w:t>Environmental Science and Pollution Research</w:t>
      </w:r>
      <w:r w:rsidRPr="00C850DB">
        <w:rPr>
          <w:rFonts w:ascii="Times New Roman" w:hAnsi="Times New Roman" w:cs="Times New Roman"/>
          <w:sz w:val="24"/>
          <w:szCs w:val="24"/>
        </w:rPr>
        <w:t>, </w:t>
      </w:r>
      <w:r w:rsidRPr="00C850DB">
        <w:rPr>
          <w:rFonts w:ascii="Times New Roman" w:hAnsi="Times New Roman" w:cs="Times New Roman"/>
          <w:i/>
          <w:iCs/>
          <w:sz w:val="24"/>
          <w:szCs w:val="24"/>
        </w:rPr>
        <w:t>23</w:t>
      </w:r>
      <w:r w:rsidRPr="00C850DB">
        <w:rPr>
          <w:rFonts w:ascii="Times New Roman" w:hAnsi="Times New Roman" w:cs="Times New Roman"/>
          <w:sz w:val="24"/>
          <w:szCs w:val="24"/>
        </w:rPr>
        <w:t>, 9918-9933.</w:t>
      </w:r>
    </w:p>
    <w:p w14:paraId="6B299DF2" w14:textId="77777777" w:rsidR="00277840" w:rsidRPr="00C850DB" w:rsidRDefault="00277840" w:rsidP="003A1094">
      <w:pPr>
        <w:spacing w:after="0" w:line="240" w:lineRule="auto"/>
        <w:jc w:val="both"/>
        <w:rPr>
          <w:rFonts w:ascii="Times New Roman" w:hAnsi="Times New Roman" w:cs="Times New Roman"/>
          <w:sz w:val="24"/>
          <w:szCs w:val="24"/>
          <w:lang w:val="en-GB"/>
        </w:rPr>
      </w:pPr>
    </w:p>
    <w:p w14:paraId="022D785C" w14:textId="77777777" w:rsidR="00E95317" w:rsidRPr="00C850DB" w:rsidRDefault="00E95317" w:rsidP="003A1094">
      <w:pPr>
        <w:spacing w:after="0" w:line="240" w:lineRule="auto"/>
        <w:jc w:val="both"/>
        <w:rPr>
          <w:rFonts w:ascii="Times New Roman" w:hAnsi="Times New Roman" w:cs="Times New Roman"/>
          <w:sz w:val="24"/>
          <w:szCs w:val="24"/>
        </w:rPr>
      </w:pPr>
      <w:r w:rsidRPr="00C850DB">
        <w:rPr>
          <w:rFonts w:ascii="Times New Roman" w:hAnsi="Times New Roman" w:cs="Times New Roman"/>
          <w:sz w:val="24"/>
          <w:szCs w:val="24"/>
        </w:rPr>
        <w:t xml:space="preserve">Lourenço, H.M., Afonso, C., Anacleto, P., Martins, M.F., Nunes, M.L., Lino, A.R. (2012). Elemental composition of four farmed fish produced in Portugal. </w:t>
      </w:r>
      <w:r w:rsidRPr="00C850DB">
        <w:rPr>
          <w:rFonts w:ascii="Times New Roman" w:hAnsi="Times New Roman" w:cs="Times New Roman"/>
          <w:i/>
          <w:sz w:val="24"/>
          <w:szCs w:val="24"/>
        </w:rPr>
        <w:t>Int. J. Food Sci. Nutr.</w:t>
      </w:r>
      <w:r w:rsidRPr="00C850DB">
        <w:rPr>
          <w:rFonts w:ascii="Times New Roman" w:hAnsi="Times New Roman" w:cs="Times New Roman"/>
          <w:sz w:val="24"/>
          <w:szCs w:val="24"/>
        </w:rPr>
        <w:t xml:space="preserve">, </w:t>
      </w:r>
      <w:r w:rsidRPr="00C850DB">
        <w:rPr>
          <w:rFonts w:ascii="Times New Roman" w:hAnsi="Times New Roman" w:cs="Times New Roman"/>
          <w:bCs/>
          <w:sz w:val="24"/>
          <w:szCs w:val="24"/>
        </w:rPr>
        <w:t>63</w:t>
      </w:r>
      <w:r w:rsidRPr="00C850DB">
        <w:rPr>
          <w:rFonts w:ascii="Times New Roman" w:hAnsi="Times New Roman" w:cs="Times New Roman"/>
          <w:sz w:val="24"/>
          <w:szCs w:val="24"/>
        </w:rPr>
        <w:t>, 853–859.</w:t>
      </w:r>
    </w:p>
    <w:p w14:paraId="1764237F" w14:textId="77777777" w:rsidR="006F712C" w:rsidRPr="00C850DB" w:rsidRDefault="006F712C" w:rsidP="003A1094">
      <w:pPr>
        <w:spacing w:after="0" w:line="240" w:lineRule="auto"/>
        <w:jc w:val="both"/>
        <w:rPr>
          <w:rFonts w:ascii="Times New Roman" w:hAnsi="Times New Roman" w:cs="Times New Roman"/>
          <w:sz w:val="24"/>
          <w:szCs w:val="24"/>
        </w:rPr>
      </w:pPr>
      <w:r w:rsidRPr="00C850DB">
        <w:rPr>
          <w:rFonts w:ascii="Times New Roman" w:hAnsi="Times New Roman" w:cs="Times New Roman"/>
          <w:bCs/>
          <w:sz w:val="24"/>
          <w:szCs w:val="24"/>
        </w:rPr>
        <w:lastRenderedPageBreak/>
        <w:t>Jia, Y., Wang, L., Qu, Z., Wang, C., Yang, Z. Effects on heavy metal accumulation in freshwater fishes: species, tissues, and sizes. </w:t>
      </w:r>
      <w:r w:rsidRPr="00C850DB">
        <w:rPr>
          <w:rFonts w:ascii="Times New Roman" w:hAnsi="Times New Roman" w:cs="Times New Roman"/>
          <w:bCs/>
          <w:i/>
          <w:iCs/>
          <w:sz w:val="24"/>
          <w:szCs w:val="24"/>
        </w:rPr>
        <w:t>Environmental Science and Pollution Research</w:t>
      </w:r>
      <w:r w:rsidRPr="00C850DB">
        <w:rPr>
          <w:rFonts w:ascii="Times New Roman" w:hAnsi="Times New Roman" w:cs="Times New Roman"/>
          <w:bCs/>
          <w:sz w:val="24"/>
          <w:szCs w:val="24"/>
        </w:rPr>
        <w:t>, </w:t>
      </w:r>
      <w:r w:rsidRPr="00C850DB">
        <w:rPr>
          <w:rFonts w:ascii="Times New Roman" w:hAnsi="Times New Roman" w:cs="Times New Roman"/>
          <w:sz w:val="24"/>
          <w:szCs w:val="24"/>
        </w:rPr>
        <w:t>24</w:t>
      </w:r>
      <w:r w:rsidRPr="00C850DB">
        <w:rPr>
          <w:rFonts w:ascii="Times New Roman" w:hAnsi="Times New Roman" w:cs="Times New Roman"/>
          <w:bCs/>
          <w:sz w:val="24"/>
          <w:szCs w:val="24"/>
        </w:rPr>
        <w:t>, 9379-9386 (2017).</w:t>
      </w:r>
    </w:p>
    <w:p w14:paraId="297C0FAA" w14:textId="77777777" w:rsidR="007D7125" w:rsidRPr="00C850DB" w:rsidRDefault="007D7125" w:rsidP="003A1094">
      <w:pPr>
        <w:spacing w:after="0" w:line="240" w:lineRule="auto"/>
        <w:jc w:val="both"/>
        <w:rPr>
          <w:rFonts w:ascii="Times New Roman" w:hAnsi="Times New Roman" w:cs="Times New Roman"/>
          <w:sz w:val="24"/>
          <w:szCs w:val="24"/>
          <w:lang w:val="en-GB"/>
        </w:rPr>
      </w:pPr>
    </w:p>
    <w:p w14:paraId="71C457BE" w14:textId="77777777" w:rsidR="00D07F29" w:rsidRPr="00C850DB" w:rsidRDefault="00D07F29" w:rsidP="003A1094">
      <w:pPr>
        <w:jc w:val="both"/>
        <w:rPr>
          <w:rFonts w:ascii="Times New Roman" w:hAnsi="Times New Roman" w:cs="Times New Roman"/>
          <w:sz w:val="24"/>
          <w:szCs w:val="24"/>
        </w:rPr>
      </w:pPr>
      <w:r w:rsidRPr="00C850DB">
        <w:rPr>
          <w:rFonts w:ascii="Times New Roman" w:hAnsi="Times New Roman" w:cs="Times New Roman"/>
          <w:sz w:val="24"/>
          <w:szCs w:val="24"/>
        </w:rPr>
        <w:t xml:space="preserve">Schnitzler, J.G., Thom´e, J.P., Lepage, M., Das, K. (2011). Organochlorine pesticides, polychlorinated biphenyls and trace elements in wild European sea bass (Dicentrarchus labrax) of European estuaries. </w:t>
      </w:r>
      <w:r w:rsidRPr="00C850DB">
        <w:rPr>
          <w:rFonts w:ascii="Times New Roman" w:hAnsi="Times New Roman" w:cs="Times New Roman"/>
          <w:i/>
          <w:sz w:val="24"/>
          <w:szCs w:val="24"/>
        </w:rPr>
        <w:t>Sci. Total Environ.,</w:t>
      </w:r>
      <w:r w:rsidRPr="00C850DB">
        <w:rPr>
          <w:rFonts w:ascii="Times New Roman" w:hAnsi="Times New Roman" w:cs="Times New Roman"/>
          <w:sz w:val="24"/>
          <w:szCs w:val="24"/>
        </w:rPr>
        <w:t xml:space="preserve"> </w:t>
      </w:r>
      <w:r w:rsidRPr="00C850DB">
        <w:rPr>
          <w:rFonts w:ascii="Times New Roman" w:hAnsi="Times New Roman" w:cs="Times New Roman"/>
          <w:bCs/>
          <w:sz w:val="24"/>
          <w:szCs w:val="24"/>
        </w:rPr>
        <w:t>409</w:t>
      </w:r>
      <w:r w:rsidRPr="00C850DB">
        <w:rPr>
          <w:rFonts w:ascii="Times New Roman" w:hAnsi="Times New Roman" w:cs="Times New Roman"/>
          <w:sz w:val="24"/>
          <w:szCs w:val="24"/>
        </w:rPr>
        <w:t>, 3680–3686 .</w:t>
      </w:r>
    </w:p>
    <w:p w14:paraId="37624AE1" w14:textId="77777777" w:rsidR="00EF1134" w:rsidRPr="00C850DB" w:rsidRDefault="00EF1134" w:rsidP="003A1094">
      <w:pPr>
        <w:jc w:val="both"/>
        <w:rPr>
          <w:rFonts w:ascii="Times New Roman" w:hAnsi="Times New Roman" w:cs="Times New Roman"/>
          <w:sz w:val="24"/>
          <w:szCs w:val="24"/>
        </w:rPr>
      </w:pPr>
      <w:r w:rsidRPr="00C850DB">
        <w:rPr>
          <w:rFonts w:ascii="Times New Roman" w:hAnsi="Times New Roman" w:cs="Times New Roman"/>
          <w:sz w:val="24"/>
          <w:szCs w:val="24"/>
        </w:rPr>
        <w:t>Ustaoğlu, F., Yüksel, B. (2024). Bioaccumulation of metals in muscle tissues of economically important fish species from black sea Lagoon lakes in Türkiye: Consumer health risk and nutritional value assessment. </w:t>
      </w:r>
      <w:r w:rsidRPr="00C850DB">
        <w:rPr>
          <w:rFonts w:ascii="Times New Roman" w:hAnsi="Times New Roman" w:cs="Times New Roman"/>
          <w:i/>
          <w:iCs/>
          <w:sz w:val="24"/>
          <w:szCs w:val="24"/>
        </w:rPr>
        <w:t>Microchemical Journal</w:t>
      </w:r>
      <w:r w:rsidRPr="00C850DB">
        <w:rPr>
          <w:rFonts w:ascii="Times New Roman" w:hAnsi="Times New Roman" w:cs="Times New Roman"/>
          <w:sz w:val="24"/>
          <w:szCs w:val="24"/>
        </w:rPr>
        <w:t>, 111337.</w:t>
      </w:r>
    </w:p>
    <w:p w14:paraId="30F565A2" w14:textId="77777777" w:rsidR="007C6248" w:rsidRPr="00C850DB" w:rsidRDefault="007C6248" w:rsidP="003A1094">
      <w:pPr>
        <w:jc w:val="both"/>
        <w:rPr>
          <w:rFonts w:ascii="Times New Roman" w:hAnsi="Times New Roman" w:cs="Times New Roman"/>
          <w:sz w:val="24"/>
          <w:szCs w:val="24"/>
        </w:rPr>
      </w:pPr>
      <w:r w:rsidRPr="00C850DB">
        <w:rPr>
          <w:rFonts w:ascii="Times New Roman" w:hAnsi="Times New Roman" w:cs="Times New Roman"/>
          <w:sz w:val="24"/>
          <w:szCs w:val="24"/>
        </w:rPr>
        <w:t>JECFA (Joint FAO/WHO Expert Committee on food Additives), (1982). Evaluation of certain food additives and contaminants. Twenty-sixth Report of the Joint FAO/WHO Expert Committee on Food Additives. WHO technical Report Series, no 683. World Health Organization, Geneva.</w:t>
      </w:r>
    </w:p>
    <w:p w14:paraId="72257F05" w14:textId="77777777" w:rsidR="007C6248" w:rsidRPr="00C850DB" w:rsidRDefault="007C6248" w:rsidP="003A1094">
      <w:pPr>
        <w:jc w:val="both"/>
        <w:rPr>
          <w:rFonts w:ascii="Times New Roman" w:hAnsi="Times New Roman" w:cs="Times New Roman"/>
          <w:sz w:val="24"/>
          <w:szCs w:val="24"/>
        </w:rPr>
      </w:pPr>
      <w:r w:rsidRPr="00C850DB">
        <w:rPr>
          <w:rFonts w:ascii="Times New Roman" w:hAnsi="Times New Roman" w:cs="Times New Roman"/>
          <w:sz w:val="24"/>
          <w:szCs w:val="24"/>
        </w:rPr>
        <w:t xml:space="preserve">JECFA (Joint FAO/WHO Expert Committee on Food Additives), (1983). Evaluation of certain food additives and contaminants. Twenty-seventh Report of the Joint FAO/WHO Expert Committee on Food Additives. WHO Technical Report Series, No 696. World Health Organization, Geneva. </w:t>
      </w:r>
    </w:p>
    <w:p w14:paraId="09050577" w14:textId="77777777" w:rsidR="007C6248" w:rsidRPr="00C850DB" w:rsidRDefault="007C6248" w:rsidP="003A1094">
      <w:pPr>
        <w:jc w:val="both"/>
        <w:rPr>
          <w:rFonts w:ascii="Times New Roman" w:hAnsi="Times New Roman" w:cs="Times New Roman"/>
          <w:sz w:val="24"/>
          <w:szCs w:val="24"/>
        </w:rPr>
      </w:pPr>
      <w:r w:rsidRPr="00C850DB">
        <w:rPr>
          <w:rFonts w:ascii="Times New Roman" w:hAnsi="Times New Roman" w:cs="Times New Roman"/>
          <w:sz w:val="24"/>
          <w:szCs w:val="24"/>
        </w:rPr>
        <w:t>JECFA (Joint FAO/WHO Expert Committee on Food Additives), (1989). Evaluation of certain food additives and contaminants. Thirty-third Report of the Joint FAO/WHO Expert Committee on Food Additives. WHO Technical Report Series, No 776. World Health Organization, Geneva.</w:t>
      </w:r>
    </w:p>
    <w:p w14:paraId="7FB88174" w14:textId="77777777" w:rsidR="007C6248" w:rsidRPr="00C850DB" w:rsidRDefault="007C6248" w:rsidP="003A1094">
      <w:pPr>
        <w:jc w:val="both"/>
        <w:rPr>
          <w:rFonts w:ascii="Times New Roman" w:hAnsi="Times New Roman" w:cs="Times New Roman"/>
          <w:sz w:val="24"/>
          <w:szCs w:val="24"/>
        </w:rPr>
      </w:pPr>
      <w:r w:rsidRPr="00C850DB">
        <w:rPr>
          <w:rFonts w:ascii="Times New Roman" w:hAnsi="Times New Roman" w:cs="Times New Roman"/>
          <w:sz w:val="24"/>
          <w:szCs w:val="24"/>
        </w:rPr>
        <w:t>JECFA (Joint FAO/WHO Expert Committee on Food Additives), (2011). Evaluation of certain food additives and contaminants. Seventy-third Report of the Joint FAO/WHO Expert Committee on Food Additives. WHO Technical Report Series, No 960. World Health Organization, Geneva.</w:t>
      </w:r>
    </w:p>
    <w:p w14:paraId="3BE542D6" w14:textId="77777777" w:rsidR="00C26105" w:rsidRPr="00C850DB" w:rsidRDefault="00C26105" w:rsidP="003A1094">
      <w:pPr>
        <w:jc w:val="both"/>
        <w:rPr>
          <w:rFonts w:ascii="Times New Roman" w:hAnsi="Times New Roman" w:cs="Times New Roman"/>
          <w:sz w:val="24"/>
          <w:szCs w:val="24"/>
        </w:rPr>
      </w:pPr>
      <w:r w:rsidRPr="00C850DB">
        <w:rPr>
          <w:rFonts w:ascii="Times New Roman" w:hAnsi="Times New Roman" w:cs="Times New Roman"/>
          <w:sz w:val="24"/>
          <w:szCs w:val="24"/>
        </w:rPr>
        <w:t>Finley, B.L., Monnot, A.D., Paustenbach, D.J., Gaffney, S.H., (2012). Derivation of a chronic oral reference dose for cobalt. Regul. Toxicol. Pharmacol. 64, 491–503.</w:t>
      </w:r>
    </w:p>
    <w:p w14:paraId="13A50B7A" w14:textId="77777777" w:rsidR="00D311A5" w:rsidRPr="00C850DB" w:rsidRDefault="00D311A5" w:rsidP="003A1094">
      <w:pPr>
        <w:jc w:val="both"/>
        <w:rPr>
          <w:rFonts w:ascii="Times New Roman" w:hAnsi="Times New Roman" w:cs="Times New Roman"/>
          <w:sz w:val="24"/>
          <w:szCs w:val="24"/>
        </w:rPr>
      </w:pPr>
      <w:r w:rsidRPr="00C850DB">
        <w:rPr>
          <w:rFonts w:ascii="Times New Roman" w:hAnsi="Times New Roman" w:cs="Times New Roman"/>
          <w:sz w:val="24"/>
          <w:szCs w:val="24"/>
        </w:rPr>
        <w:t>EFSA (European Food Safety Authority), (2010). Scientific Opinion on lead in food. EFSA J. 8 (4), 1570.</w:t>
      </w:r>
    </w:p>
    <w:p w14:paraId="3DB5FBFF" w14:textId="77777777" w:rsidR="00D311A5" w:rsidRPr="00C850DB" w:rsidRDefault="00D311A5" w:rsidP="003A1094">
      <w:pPr>
        <w:jc w:val="both"/>
        <w:rPr>
          <w:rFonts w:ascii="Times New Roman" w:hAnsi="Times New Roman" w:cs="Times New Roman"/>
          <w:sz w:val="24"/>
          <w:szCs w:val="24"/>
        </w:rPr>
      </w:pPr>
      <w:r w:rsidRPr="00C850DB">
        <w:rPr>
          <w:rFonts w:ascii="Times New Roman" w:hAnsi="Times New Roman" w:cs="Times New Roman"/>
          <w:sz w:val="24"/>
          <w:szCs w:val="24"/>
        </w:rPr>
        <w:t>EFSA (European Food Safety Authority), (2014). Scientific opinion on dietary reference values for chromium. EFSA J. 12 (10), 3845.</w:t>
      </w:r>
    </w:p>
    <w:p w14:paraId="5F02ABF2" w14:textId="77777777" w:rsidR="00B6727A" w:rsidRPr="00C850DB" w:rsidRDefault="00B6727A" w:rsidP="003A1094">
      <w:pPr>
        <w:jc w:val="both"/>
        <w:rPr>
          <w:rFonts w:ascii="Times New Roman" w:hAnsi="Times New Roman" w:cs="Times New Roman"/>
          <w:sz w:val="24"/>
          <w:szCs w:val="24"/>
        </w:rPr>
      </w:pPr>
      <w:r w:rsidRPr="00C850DB">
        <w:rPr>
          <w:rFonts w:ascii="Times New Roman" w:hAnsi="Times New Roman" w:cs="Times New Roman"/>
          <w:sz w:val="24"/>
          <w:szCs w:val="24"/>
        </w:rPr>
        <w:t>USEPA (U.S. Environmental Protection Agency), (2016). Integrated Risk Information System. https://www.epa.gov/iris/ (accessed 14.10.16).</w:t>
      </w:r>
    </w:p>
    <w:p w14:paraId="0F743422" w14:textId="213194B3" w:rsidR="001A0C05" w:rsidRPr="00C850DB" w:rsidRDefault="002A101F" w:rsidP="003A1094">
      <w:pPr>
        <w:jc w:val="both"/>
        <w:rPr>
          <w:rFonts w:ascii="Times New Roman" w:hAnsi="Times New Roman" w:cs="Times New Roman"/>
          <w:b/>
          <w:sz w:val="24"/>
          <w:szCs w:val="24"/>
          <w:shd w:val="clear" w:color="auto" w:fill="FFFFFF"/>
          <w:lang w:val="en-GB"/>
        </w:rPr>
      </w:pPr>
      <w:r w:rsidRPr="00C850DB">
        <w:rPr>
          <w:rFonts w:ascii="Times New Roman" w:hAnsi="Times New Roman" w:cs="Times New Roman"/>
          <w:sz w:val="24"/>
          <w:szCs w:val="24"/>
        </w:rPr>
        <w:t>WHO (World Health Organization), (2011). Guidelines for Drinking Water Quality. fourth ed. World Health Organization, Geneva.</w:t>
      </w:r>
    </w:p>
    <w:p w14:paraId="6DAB1355" w14:textId="77777777" w:rsidR="0087573D" w:rsidRPr="00C850DB" w:rsidRDefault="0087573D">
      <w:pPr>
        <w:rPr>
          <w:lang w:val="en-GB"/>
        </w:rPr>
      </w:pPr>
    </w:p>
    <w:sectPr w:rsidR="0087573D" w:rsidRPr="00C850DB" w:rsidSect="00503D96">
      <w:type w:val="continuous"/>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dvGulliv-R">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7742"/>
    <w:multiLevelType w:val="multilevel"/>
    <w:tmpl w:val="DDBE7D1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5052AE"/>
    <w:multiLevelType w:val="hybridMultilevel"/>
    <w:tmpl w:val="002CFAAC"/>
    <w:lvl w:ilvl="0" w:tplc="C7B28A74">
      <w:start w:val="7"/>
      <w:numFmt w:val="bullet"/>
      <w:lvlText w:val="-"/>
      <w:lvlJc w:val="left"/>
      <w:pPr>
        <w:ind w:left="984" w:hanging="360"/>
      </w:pPr>
      <w:rPr>
        <w:rFonts w:ascii="Times New Roman" w:eastAsia="TimesNewRoman" w:hAnsi="Times New Roman" w:cs="Times New Roman" w:hint="default"/>
      </w:rPr>
    </w:lvl>
    <w:lvl w:ilvl="1" w:tplc="041F0003" w:tentative="1">
      <w:start w:val="1"/>
      <w:numFmt w:val="bullet"/>
      <w:lvlText w:val="o"/>
      <w:lvlJc w:val="left"/>
      <w:pPr>
        <w:ind w:left="1704" w:hanging="360"/>
      </w:pPr>
      <w:rPr>
        <w:rFonts w:ascii="Courier New" w:hAnsi="Courier New" w:cs="Courier New" w:hint="default"/>
      </w:rPr>
    </w:lvl>
    <w:lvl w:ilvl="2" w:tplc="041F0005" w:tentative="1">
      <w:start w:val="1"/>
      <w:numFmt w:val="bullet"/>
      <w:lvlText w:val=""/>
      <w:lvlJc w:val="left"/>
      <w:pPr>
        <w:ind w:left="2424" w:hanging="360"/>
      </w:pPr>
      <w:rPr>
        <w:rFonts w:ascii="Wingdings" w:hAnsi="Wingdings" w:hint="default"/>
      </w:rPr>
    </w:lvl>
    <w:lvl w:ilvl="3" w:tplc="041F0001" w:tentative="1">
      <w:start w:val="1"/>
      <w:numFmt w:val="bullet"/>
      <w:lvlText w:val=""/>
      <w:lvlJc w:val="left"/>
      <w:pPr>
        <w:ind w:left="3144" w:hanging="360"/>
      </w:pPr>
      <w:rPr>
        <w:rFonts w:ascii="Symbol" w:hAnsi="Symbol" w:hint="default"/>
      </w:rPr>
    </w:lvl>
    <w:lvl w:ilvl="4" w:tplc="041F0003" w:tentative="1">
      <w:start w:val="1"/>
      <w:numFmt w:val="bullet"/>
      <w:lvlText w:val="o"/>
      <w:lvlJc w:val="left"/>
      <w:pPr>
        <w:ind w:left="3864" w:hanging="360"/>
      </w:pPr>
      <w:rPr>
        <w:rFonts w:ascii="Courier New" w:hAnsi="Courier New" w:cs="Courier New" w:hint="default"/>
      </w:rPr>
    </w:lvl>
    <w:lvl w:ilvl="5" w:tplc="041F0005" w:tentative="1">
      <w:start w:val="1"/>
      <w:numFmt w:val="bullet"/>
      <w:lvlText w:val=""/>
      <w:lvlJc w:val="left"/>
      <w:pPr>
        <w:ind w:left="4584" w:hanging="360"/>
      </w:pPr>
      <w:rPr>
        <w:rFonts w:ascii="Wingdings" w:hAnsi="Wingdings" w:hint="default"/>
      </w:rPr>
    </w:lvl>
    <w:lvl w:ilvl="6" w:tplc="041F0001" w:tentative="1">
      <w:start w:val="1"/>
      <w:numFmt w:val="bullet"/>
      <w:lvlText w:val=""/>
      <w:lvlJc w:val="left"/>
      <w:pPr>
        <w:ind w:left="5304" w:hanging="360"/>
      </w:pPr>
      <w:rPr>
        <w:rFonts w:ascii="Symbol" w:hAnsi="Symbol" w:hint="default"/>
      </w:rPr>
    </w:lvl>
    <w:lvl w:ilvl="7" w:tplc="041F0003" w:tentative="1">
      <w:start w:val="1"/>
      <w:numFmt w:val="bullet"/>
      <w:lvlText w:val="o"/>
      <w:lvlJc w:val="left"/>
      <w:pPr>
        <w:ind w:left="6024" w:hanging="360"/>
      </w:pPr>
      <w:rPr>
        <w:rFonts w:ascii="Courier New" w:hAnsi="Courier New" w:cs="Courier New" w:hint="default"/>
      </w:rPr>
    </w:lvl>
    <w:lvl w:ilvl="8" w:tplc="041F0005" w:tentative="1">
      <w:start w:val="1"/>
      <w:numFmt w:val="bullet"/>
      <w:lvlText w:val=""/>
      <w:lvlJc w:val="left"/>
      <w:pPr>
        <w:ind w:left="6744" w:hanging="360"/>
      </w:pPr>
      <w:rPr>
        <w:rFonts w:ascii="Wingdings" w:hAnsi="Wingdings" w:hint="default"/>
      </w:rPr>
    </w:lvl>
  </w:abstractNum>
  <w:abstractNum w:abstractNumId="2" w15:restartNumberingAfterBreak="0">
    <w:nsid w:val="13CD4FB0"/>
    <w:multiLevelType w:val="hybridMultilevel"/>
    <w:tmpl w:val="A7223B0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18FA59D4"/>
    <w:multiLevelType w:val="multilevel"/>
    <w:tmpl w:val="041F001D"/>
    <w:styleLink w:val="NumaralandirmaSau"/>
    <w:lvl w:ilvl="0">
      <w:start w:val="1"/>
      <w:numFmt w:val="decimal"/>
      <w:lvlText w:val="%1)"/>
      <w:lvlJc w:val="left"/>
      <w:pPr>
        <w:ind w:left="360" w:hanging="360"/>
      </w:pPr>
      <w:rPr>
        <w:rFonts w:ascii="Times New Roman" w:hAnsi="Times New Roman"/>
        <w:b/>
        <w:sz w:val="28"/>
      </w:rPr>
    </w:lvl>
    <w:lvl w:ilvl="1">
      <w:start w:val="1"/>
      <w:numFmt w:val="decimal"/>
      <w:lvlText w:val="%2)"/>
      <w:lvlJc w:val="left"/>
      <w:pPr>
        <w:ind w:left="360" w:hanging="360"/>
      </w:pPr>
      <w:rPr>
        <w:rFonts w:ascii="Times New Roman" w:hAnsi="Times New Roman"/>
        <w:b/>
        <w:sz w:val="24"/>
      </w:rPr>
    </w:lvl>
    <w:lvl w:ilvl="2">
      <w:start w:val="1"/>
      <w:numFmt w:val="decimal"/>
      <w:lvlText w:val="%3)"/>
      <w:lvlJc w:val="left"/>
      <w:pPr>
        <w:ind w:left="360" w:hanging="360"/>
      </w:pPr>
      <w:rPr>
        <w:rFonts w:ascii="Times New Roman" w:hAnsi="Times New Roman"/>
        <w:b/>
        <w:sz w:val="24"/>
      </w:rPr>
    </w:lvl>
    <w:lvl w:ilvl="3">
      <w:start w:val="1"/>
      <w:numFmt w:val="decimal"/>
      <w:lvlText w:val="(%4)"/>
      <w:lvlJc w:val="left"/>
      <w:pPr>
        <w:ind w:left="360" w:hanging="360"/>
      </w:pPr>
      <w:rPr>
        <w:rFonts w:ascii="Times New Roman" w:hAnsi="Times New Roman"/>
        <w:b/>
        <w:sz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7E6236"/>
    <w:multiLevelType w:val="hybridMultilevel"/>
    <w:tmpl w:val="C41CF6C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B7625B"/>
    <w:multiLevelType w:val="hybridMultilevel"/>
    <w:tmpl w:val="0CBA808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25281895"/>
    <w:multiLevelType w:val="multilevel"/>
    <w:tmpl w:val="D73EFB74"/>
    <w:lvl w:ilvl="0">
      <w:start w:val="3"/>
      <w:numFmt w:val="decimal"/>
      <w:lvlText w:val="%1."/>
      <w:lvlJc w:val="left"/>
      <w:pPr>
        <w:ind w:left="477" w:hanging="360"/>
      </w:pPr>
      <w:rPr>
        <w:rFonts w:hint="default"/>
      </w:rPr>
    </w:lvl>
    <w:lvl w:ilvl="1">
      <w:start w:val="1"/>
      <w:numFmt w:val="decimal"/>
      <w:isLgl/>
      <w:lvlText w:val="%1.%2."/>
      <w:lvlJc w:val="left"/>
      <w:pPr>
        <w:ind w:left="597" w:hanging="480"/>
      </w:pPr>
      <w:rPr>
        <w:rFonts w:hint="default"/>
      </w:rPr>
    </w:lvl>
    <w:lvl w:ilvl="2">
      <w:start w:val="1"/>
      <w:numFmt w:val="decimal"/>
      <w:isLgl/>
      <w:lvlText w:val="%1.%2.%3."/>
      <w:lvlJc w:val="left"/>
      <w:pPr>
        <w:ind w:left="837" w:hanging="720"/>
      </w:pPr>
      <w:rPr>
        <w:rFonts w:hint="default"/>
      </w:rPr>
    </w:lvl>
    <w:lvl w:ilvl="3">
      <w:start w:val="1"/>
      <w:numFmt w:val="decimal"/>
      <w:isLgl/>
      <w:lvlText w:val="%1.%2.%3.%4."/>
      <w:lvlJc w:val="left"/>
      <w:pPr>
        <w:ind w:left="837" w:hanging="720"/>
      </w:pPr>
      <w:rPr>
        <w:rFonts w:hint="default"/>
      </w:rPr>
    </w:lvl>
    <w:lvl w:ilvl="4">
      <w:start w:val="1"/>
      <w:numFmt w:val="decimal"/>
      <w:isLgl/>
      <w:lvlText w:val="%1.%2.%3.%4.%5."/>
      <w:lvlJc w:val="left"/>
      <w:pPr>
        <w:ind w:left="1197" w:hanging="1080"/>
      </w:pPr>
      <w:rPr>
        <w:rFonts w:hint="default"/>
      </w:rPr>
    </w:lvl>
    <w:lvl w:ilvl="5">
      <w:start w:val="1"/>
      <w:numFmt w:val="decimal"/>
      <w:isLgl/>
      <w:lvlText w:val="%1.%2.%3.%4.%5.%6."/>
      <w:lvlJc w:val="left"/>
      <w:pPr>
        <w:ind w:left="1197" w:hanging="1080"/>
      </w:pPr>
      <w:rPr>
        <w:rFonts w:hint="default"/>
      </w:rPr>
    </w:lvl>
    <w:lvl w:ilvl="6">
      <w:start w:val="1"/>
      <w:numFmt w:val="decimal"/>
      <w:isLgl/>
      <w:lvlText w:val="%1.%2.%3.%4.%5.%6.%7."/>
      <w:lvlJc w:val="left"/>
      <w:pPr>
        <w:ind w:left="1557" w:hanging="1440"/>
      </w:pPr>
      <w:rPr>
        <w:rFonts w:hint="default"/>
      </w:rPr>
    </w:lvl>
    <w:lvl w:ilvl="7">
      <w:start w:val="1"/>
      <w:numFmt w:val="decimal"/>
      <w:isLgl/>
      <w:lvlText w:val="%1.%2.%3.%4.%5.%6.%7.%8."/>
      <w:lvlJc w:val="left"/>
      <w:pPr>
        <w:ind w:left="1557" w:hanging="1440"/>
      </w:pPr>
      <w:rPr>
        <w:rFonts w:hint="default"/>
      </w:rPr>
    </w:lvl>
    <w:lvl w:ilvl="8">
      <w:start w:val="1"/>
      <w:numFmt w:val="decimal"/>
      <w:isLgl/>
      <w:lvlText w:val="%1.%2.%3.%4.%5.%6.%7.%8.%9."/>
      <w:lvlJc w:val="left"/>
      <w:pPr>
        <w:ind w:left="1917" w:hanging="1800"/>
      </w:pPr>
      <w:rPr>
        <w:rFonts w:hint="default"/>
      </w:rPr>
    </w:lvl>
  </w:abstractNum>
  <w:abstractNum w:abstractNumId="7" w15:restartNumberingAfterBreak="0">
    <w:nsid w:val="285330E1"/>
    <w:multiLevelType w:val="hybridMultilevel"/>
    <w:tmpl w:val="DF30E4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6E0570"/>
    <w:multiLevelType w:val="hybridMultilevel"/>
    <w:tmpl w:val="8B1643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2DD174DF"/>
    <w:multiLevelType w:val="multilevel"/>
    <w:tmpl w:val="D73EFB74"/>
    <w:lvl w:ilvl="0">
      <w:start w:val="3"/>
      <w:numFmt w:val="decimal"/>
      <w:lvlText w:val="%1."/>
      <w:lvlJc w:val="left"/>
      <w:pPr>
        <w:ind w:left="477" w:hanging="360"/>
      </w:pPr>
      <w:rPr>
        <w:rFonts w:hint="default"/>
      </w:rPr>
    </w:lvl>
    <w:lvl w:ilvl="1">
      <w:start w:val="1"/>
      <w:numFmt w:val="decimal"/>
      <w:isLgl/>
      <w:lvlText w:val="%1.%2."/>
      <w:lvlJc w:val="left"/>
      <w:pPr>
        <w:ind w:left="597" w:hanging="480"/>
      </w:pPr>
      <w:rPr>
        <w:rFonts w:hint="default"/>
      </w:rPr>
    </w:lvl>
    <w:lvl w:ilvl="2">
      <w:start w:val="1"/>
      <w:numFmt w:val="decimal"/>
      <w:isLgl/>
      <w:lvlText w:val="%1.%2.%3."/>
      <w:lvlJc w:val="left"/>
      <w:pPr>
        <w:ind w:left="837" w:hanging="720"/>
      </w:pPr>
      <w:rPr>
        <w:rFonts w:hint="default"/>
      </w:rPr>
    </w:lvl>
    <w:lvl w:ilvl="3">
      <w:start w:val="1"/>
      <w:numFmt w:val="decimal"/>
      <w:isLgl/>
      <w:lvlText w:val="%1.%2.%3.%4."/>
      <w:lvlJc w:val="left"/>
      <w:pPr>
        <w:ind w:left="837" w:hanging="720"/>
      </w:pPr>
      <w:rPr>
        <w:rFonts w:hint="default"/>
      </w:rPr>
    </w:lvl>
    <w:lvl w:ilvl="4">
      <w:start w:val="1"/>
      <w:numFmt w:val="decimal"/>
      <w:isLgl/>
      <w:lvlText w:val="%1.%2.%3.%4.%5."/>
      <w:lvlJc w:val="left"/>
      <w:pPr>
        <w:ind w:left="1197" w:hanging="1080"/>
      </w:pPr>
      <w:rPr>
        <w:rFonts w:hint="default"/>
      </w:rPr>
    </w:lvl>
    <w:lvl w:ilvl="5">
      <w:start w:val="1"/>
      <w:numFmt w:val="decimal"/>
      <w:isLgl/>
      <w:lvlText w:val="%1.%2.%3.%4.%5.%6."/>
      <w:lvlJc w:val="left"/>
      <w:pPr>
        <w:ind w:left="1197" w:hanging="1080"/>
      </w:pPr>
      <w:rPr>
        <w:rFonts w:hint="default"/>
      </w:rPr>
    </w:lvl>
    <w:lvl w:ilvl="6">
      <w:start w:val="1"/>
      <w:numFmt w:val="decimal"/>
      <w:isLgl/>
      <w:lvlText w:val="%1.%2.%3.%4.%5.%6.%7."/>
      <w:lvlJc w:val="left"/>
      <w:pPr>
        <w:ind w:left="1557" w:hanging="1440"/>
      </w:pPr>
      <w:rPr>
        <w:rFonts w:hint="default"/>
      </w:rPr>
    </w:lvl>
    <w:lvl w:ilvl="7">
      <w:start w:val="1"/>
      <w:numFmt w:val="decimal"/>
      <w:isLgl/>
      <w:lvlText w:val="%1.%2.%3.%4.%5.%6.%7.%8."/>
      <w:lvlJc w:val="left"/>
      <w:pPr>
        <w:ind w:left="1557" w:hanging="1440"/>
      </w:pPr>
      <w:rPr>
        <w:rFonts w:hint="default"/>
      </w:rPr>
    </w:lvl>
    <w:lvl w:ilvl="8">
      <w:start w:val="1"/>
      <w:numFmt w:val="decimal"/>
      <w:isLgl/>
      <w:lvlText w:val="%1.%2.%3.%4.%5.%6.%7.%8.%9."/>
      <w:lvlJc w:val="left"/>
      <w:pPr>
        <w:ind w:left="1917" w:hanging="1800"/>
      </w:pPr>
      <w:rPr>
        <w:rFonts w:hint="default"/>
      </w:rPr>
    </w:lvl>
  </w:abstractNum>
  <w:abstractNum w:abstractNumId="10" w15:restartNumberingAfterBreak="0">
    <w:nsid w:val="302B2583"/>
    <w:multiLevelType w:val="hybridMultilevel"/>
    <w:tmpl w:val="B678BB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10A13E2"/>
    <w:multiLevelType w:val="hybridMultilevel"/>
    <w:tmpl w:val="DA1E2BA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314C737D"/>
    <w:multiLevelType w:val="multilevel"/>
    <w:tmpl w:val="BFCA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749FE"/>
    <w:multiLevelType w:val="hybridMultilevel"/>
    <w:tmpl w:val="449EE89C"/>
    <w:lvl w:ilvl="0" w:tplc="99EEE90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64121E0"/>
    <w:multiLevelType w:val="hybridMultilevel"/>
    <w:tmpl w:val="112AE78A"/>
    <w:lvl w:ilvl="0" w:tplc="B154894E">
      <w:start w:val="240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E534179"/>
    <w:multiLevelType w:val="multilevel"/>
    <w:tmpl w:val="7BB2C254"/>
    <w:lvl w:ilvl="0">
      <w:start w:val="1"/>
      <w:numFmt w:val="decimal"/>
      <w:pStyle w:val="Heading1"/>
      <w:lvlText w:val="BÖLÜM %1."/>
      <w:lvlJc w:val="left"/>
      <w:pPr>
        <w:ind w:left="1758" w:hanging="1758"/>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AltBaslkSau"/>
      <w:lvlText w:val="%1.%2. "/>
      <w:lvlJc w:val="left"/>
      <w:pPr>
        <w:ind w:left="624" w:hanging="624"/>
      </w:pPr>
      <w:rPr>
        <w:rFonts w:ascii="Times New Roman" w:hAnsi="Times New Roman" w:hint="default"/>
        <w:b/>
        <w:color w:val="auto"/>
        <w:sz w:val="24"/>
      </w:rPr>
    </w:lvl>
    <w:lvl w:ilvl="2">
      <w:start w:val="1"/>
      <w:numFmt w:val="decimal"/>
      <w:pStyle w:val="UcunculAltBaslikSau"/>
      <w:lvlText w:val="%1.%2.%3."/>
      <w:lvlJc w:val="left"/>
      <w:pPr>
        <w:ind w:left="907" w:hanging="90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3">
      <w:start w:val="1"/>
      <w:numFmt w:val="decimal"/>
      <w:lvlText w:val="%1.%2.%3.%4. "/>
      <w:lvlJc w:val="left"/>
      <w:pPr>
        <w:ind w:left="1247" w:hanging="1247"/>
      </w:pPr>
      <w:rPr>
        <w:rFonts w:ascii="Times New Roman" w:hAnsi="Times New Roman" w:hint="default"/>
        <w:b/>
        <w:sz w:val="24"/>
      </w:rPr>
    </w:lvl>
    <w:lvl w:ilvl="4">
      <w:start w:val="1"/>
      <w:numFmt w:val="lowerLetter"/>
      <w:lvlText w:val="(%5)"/>
      <w:lvlJc w:val="left"/>
      <w:pPr>
        <w:ind w:left="1778"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6B11B8"/>
    <w:multiLevelType w:val="hybridMultilevel"/>
    <w:tmpl w:val="4CCA41BC"/>
    <w:lvl w:ilvl="0" w:tplc="72743BEC">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45F21B38"/>
    <w:multiLevelType w:val="multilevel"/>
    <w:tmpl w:val="BBC0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31E88"/>
    <w:multiLevelType w:val="hybridMultilevel"/>
    <w:tmpl w:val="B86A381A"/>
    <w:lvl w:ilvl="0" w:tplc="0C74FFA2">
      <w:start w:val="5"/>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D2451B"/>
    <w:multiLevelType w:val="multilevel"/>
    <w:tmpl w:val="619AD8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AC755EF"/>
    <w:multiLevelType w:val="hybridMultilevel"/>
    <w:tmpl w:val="192E7130"/>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15:restartNumberingAfterBreak="0">
    <w:nsid w:val="747B531B"/>
    <w:multiLevelType w:val="hybridMultilevel"/>
    <w:tmpl w:val="E46C7EE8"/>
    <w:lvl w:ilvl="0" w:tplc="09EAC2B4">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74A82C8E"/>
    <w:multiLevelType w:val="hybridMultilevel"/>
    <w:tmpl w:val="17B853D4"/>
    <w:lvl w:ilvl="0" w:tplc="041F0005">
      <w:start w:val="1"/>
      <w:numFmt w:val="bullet"/>
      <w:lvlText w:val=""/>
      <w:lvlJc w:val="left"/>
      <w:pPr>
        <w:ind w:left="360" w:hanging="360"/>
      </w:pPr>
      <w:rPr>
        <w:rFonts w:ascii="Wingdings" w:hAnsi="Wingdings" w:hint="default"/>
      </w:rPr>
    </w:lvl>
    <w:lvl w:ilvl="1" w:tplc="041F0001">
      <w:start w:val="1"/>
      <w:numFmt w:val="bullet"/>
      <w:lvlText w:val=""/>
      <w:lvlJc w:val="left"/>
      <w:pPr>
        <w:ind w:left="1080" w:hanging="360"/>
      </w:pPr>
      <w:rPr>
        <w:rFonts w:ascii="Symbol" w:hAnsi="Symbol" w:hint="default"/>
      </w:rPr>
    </w:lvl>
    <w:lvl w:ilvl="2" w:tplc="4284589E">
      <w:numFmt w:val="bullet"/>
      <w:lvlText w:val="-"/>
      <w:lvlJc w:val="left"/>
      <w:pPr>
        <w:ind w:left="1800" w:hanging="360"/>
      </w:pPr>
      <w:rPr>
        <w:rFonts w:ascii="Times New Roman" w:eastAsia="Calibri" w:hAnsi="Times New Roman" w:cs="Times New Roman"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757E331F"/>
    <w:multiLevelType w:val="hybridMultilevel"/>
    <w:tmpl w:val="3DD68BBC"/>
    <w:lvl w:ilvl="0" w:tplc="E71A939C">
      <w:start w:val="29"/>
      <w:numFmt w:val="bullet"/>
      <w:lvlText w:val=""/>
      <w:lvlJc w:val="left"/>
      <w:pPr>
        <w:ind w:left="720" w:hanging="360"/>
      </w:pPr>
      <w:rPr>
        <w:rFonts w:ascii="Wingdings" w:eastAsia="Calibri" w:hAnsi="Wingdings"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CBE4FF7"/>
    <w:multiLevelType w:val="hybridMultilevel"/>
    <w:tmpl w:val="FA5A0E6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9"/>
  </w:num>
  <w:num w:numId="2">
    <w:abstractNumId w:val="9"/>
  </w:num>
  <w:num w:numId="3">
    <w:abstractNumId w:val="0"/>
  </w:num>
  <w:num w:numId="4">
    <w:abstractNumId w:val="3"/>
  </w:num>
  <w:num w:numId="5">
    <w:abstractNumId w:val="2"/>
  </w:num>
  <w:num w:numId="6">
    <w:abstractNumId w:val="15"/>
  </w:num>
  <w:num w:numId="7">
    <w:abstractNumId w:val="23"/>
  </w:num>
  <w:num w:numId="8">
    <w:abstractNumId w:val="2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2"/>
  </w:num>
  <w:num w:numId="19">
    <w:abstractNumId w:val="17"/>
  </w:num>
  <w:num w:numId="20">
    <w:abstractNumId w:val="4"/>
  </w:num>
  <w:num w:numId="21">
    <w:abstractNumId w:val="24"/>
  </w:num>
  <w:num w:numId="22">
    <w:abstractNumId w:val="16"/>
  </w:num>
  <w:num w:numId="23">
    <w:abstractNumId w:val="14"/>
  </w:num>
  <w:num w:numId="24">
    <w:abstractNumId w:val="10"/>
  </w:num>
  <w:num w:numId="25">
    <w:abstractNumId w:val="7"/>
  </w:num>
  <w:num w:numId="26">
    <w:abstractNumId w:val="13"/>
  </w:num>
  <w:num w:numId="27">
    <w:abstractNumId w:val="5"/>
  </w:num>
  <w:num w:numId="28">
    <w:abstractNumId w:val="8"/>
  </w:num>
  <w:num w:numId="29">
    <w:abstractNumId w:val="11"/>
  </w:num>
  <w:num w:numId="30">
    <w:abstractNumId w:val="18"/>
  </w:num>
  <w:num w:numId="31">
    <w:abstractNumId w:val="6"/>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3A2"/>
    <w:rsid w:val="00006198"/>
    <w:rsid w:val="00046B4D"/>
    <w:rsid w:val="00084223"/>
    <w:rsid w:val="00090F84"/>
    <w:rsid w:val="000A1684"/>
    <w:rsid w:val="000A1D3A"/>
    <w:rsid w:val="000A3FB3"/>
    <w:rsid w:val="000A6C5A"/>
    <w:rsid w:val="000B4D8B"/>
    <w:rsid w:val="000F34A4"/>
    <w:rsid w:val="0010530F"/>
    <w:rsid w:val="001104E6"/>
    <w:rsid w:val="00135D0E"/>
    <w:rsid w:val="0015664E"/>
    <w:rsid w:val="001600D6"/>
    <w:rsid w:val="00162A11"/>
    <w:rsid w:val="0018187E"/>
    <w:rsid w:val="001A0C05"/>
    <w:rsid w:val="001B6F41"/>
    <w:rsid w:val="001E3ABA"/>
    <w:rsid w:val="001F2DE7"/>
    <w:rsid w:val="00275156"/>
    <w:rsid w:val="00277840"/>
    <w:rsid w:val="00285907"/>
    <w:rsid w:val="002A101F"/>
    <w:rsid w:val="002A2069"/>
    <w:rsid w:val="002E12AC"/>
    <w:rsid w:val="002E1BC5"/>
    <w:rsid w:val="002F0893"/>
    <w:rsid w:val="0030386A"/>
    <w:rsid w:val="0031789A"/>
    <w:rsid w:val="00360B1E"/>
    <w:rsid w:val="003A1094"/>
    <w:rsid w:val="003B509D"/>
    <w:rsid w:val="003D098F"/>
    <w:rsid w:val="003D67B1"/>
    <w:rsid w:val="003E4A43"/>
    <w:rsid w:val="00481FEB"/>
    <w:rsid w:val="004946DB"/>
    <w:rsid w:val="004C0A00"/>
    <w:rsid w:val="00503D96"/>
    <w:rsid w:val="0051333C"/>
    <w:rsid w:val="0055735D"/>
    <w:rsid w:val="0056401C"/>
    <w:rsid w:val="005A79E5"/>
    <w:rsid w:val="005C7E1D"/>
    <w:rsid w:val="00602884"/>
    <w:rsid w:val="00616070"/>
    <w:rsid w:val="00623E0C"/>
    <w:rsid w:val="00634F80"/>
    <w:rsid w:val="00666D96"/>
    <w:rsid w:val="006E1574"/>
    <w:rsid w:val="006F712C"/>
    <w:rsid w:val="00713671"/>
    <w:rsid w:val="00727BBA"/>
    <w:rsid w:val="007B75CE"/>
    <w:rsid w:val="007C07CF"/>
    <w:rsid w:val="007C6248"/>
    <w:rsid w:val="007D4CF6"/>
    <w:rsid w:val="007D7125"/>
    <w:rsid w:val="007E4ABF"/>
    <w:rsid w:val="007E6B7E"/>
    <w:rsid w:val="00807CCF"/>
    <w:rsid w:val="00834E0F"/>
    <w:rsid w:val="00846AC6"/>
    <w:rsid w:val="0087196E"/>
    <w:rsid w:val="00871A4B"/>
    <w:rsid w:val="0087573D"/>
    <w:rsid w:val="00895F52"/>
    <w:rsid w:val="008963A2"/>
    <w:rsid w:val="008D4C77"/>
    <w:rsid w:val="008E60F4"/>
    <w:rsid w:val="008F2E39"/>
    <w:rsid w:val="00902016"/>
    <w:rsid w:val="00904F75"/>
    <w:rsid w:val="009378EA"/>
    <w:rsid w:val="00974E64"/>
    <w:rsid w:val="009868DF"/>
    <w:rsid w:val="009B6F59"/>
    <w:rsid w:val="009D6A20"/>
    <w:rsid w:val="009F16E5"/>
    <w:rsid w:val="00A03183"/>
    <w:rsid w:val="00A24FDE"/>
    <w:rsid w:val="00A261BC"/>
    <w:rsid w:val="00A30A38"/>
    <w:rsid w:val="00A3733F"/>
    <w:rsid w:val="00A43FD8"/>
    <w:rsid w:val="00A6032B"/>
    <w:rsid w:val="00A75256"/>
    <w:rsid w:val="00AB24C5"/>
    <w:rsid w:val="00AC5E7C"/>
    <w:rsid w:val="00AF4D1C"/>
    <w:rsid w:val="00B20DAD"/>
    <w:rsid w:val="00B6727A"/>
    <w:rsid w:val="00B84B6D"/>
    <w:rsid w:val="00BC464B"/>
    <w:rsid w:val="00BF6D75"/>
    <w:rsid w:val="00C26105"/>
    <w:rsid w:val="00C56754"/>
    <w:rsid w:val="00C82B62"/>
    <w:rsid w:val="00C82E5B"/>
    <w:rsid w:val="00C850DB"/>
    <w:rsid w:val="00CD6564"/>
    <w:rsid w:val="00D07F29"/>
    <w:rsid w:val="00D311A5"/>
    <w:rsid w:val="00D51C63"/>
    <w:rsid w:val="00D776F8"/>
    <w:rsid w:val="00DD35D8"/>
    <w:rsid w:val="00E21EAC"/>
    <w:rsid w:val="00E45AC6"/>
    <w:rsid w:val="00E91867"/>
    <w:rsid w:val="00E95317"/>
    <w:rsid w:val="00EB54DF"/>
    <w:rsid w:val="00EB7DA0"/>
    <w:rsid w:val="00ED0C14"/>
    <w:rsid w:val="00EF1134"/>
    <w:rsid w:val="00F57A8E"/>
    <w:rsid w:val="00F6733D"/>
    <w:rsid w:val="00F81CFE"/>
    <w:rsid w:val="00FB0B3E"/>
    <w:rsid w:val="00FF66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364BE"/>
  <w15:docId w15:val="{E482BD8E-407F-45E2-9BB0-4AAE7790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32B"/>
  </w:style>
  <w:style w:type="paragraph" w:styleId="Heading1">
    <w:name w:val="heading 1"/>
    <w:aliases w:val="Bolum_Basliklari_Sau,Baslık 1."/>
    <w:basedOn w:val="Normal"/>
    <w:next w:val="Normal"/>
    <w:link w:val="Heading1Char"/>
    <w:uiPriority w:val="9"/>
    <w:qFormat/>
    <w:rsid w:val="00135D0E"/>
    <w:pPr>
      <w:numPr>
        <w:numId w:val="6"/>
      </w:numPr>
      <w:spacing w:after="0" w:line="240" w:lineRule="auto"/>
      <w:jc w:val="both"/>
      <w:outlineLvl w:val="0"/>
    </w:pPr>
    <w:rPr>
      <w:rFonts w:ascii="Times New Roman" w:eastAsia="Calibri" w:hAnsi="Times New Roman" w:cs="Times New Roman"/>
      <w:b/>
      <w:sz w:val="28"/>
      <w:szCs w:val="28"/>
      <w:lang w:eastAsia="tr-TR"/>
    </w:rPr>
  </w:style>
  <w:style w:type="paragraph" w:styleId="Heading2">
    <w:name w:val="heading 2"/>
    <w:aliases w:val="Baslik 1.1."/>
    <w:basedOn w:val="Normal"/>
    <w:next w:val="Normal"/>
    <w:link w:val="Heading2Char"/>
    <w:autoRedefine/>
    <w:uiPriority w:val="9"/>
    <w:semiHidden/>
    <w:unhideWhenUsed/>
    <w:qFormat/>
    <w:rsid w:val="00135D0E"/>
    <w:pPr>
      <w:keepNext/>
      <w:keepLines/>
      <w:spacing w:before="480" w:after="240" w:line="360" w:lineRule="auto"/>
      <w:ind w:left="720" w:hanging="720"/>
      <w:jc w:val="both"/>
      <w:outlineLvl w:val="1"/>
    </w:pPr>
    <w:rPr>
      <w:rFonts w:ascii="Times New Roman" w:eastAsia="Times New Roman" w:hAnsi="Times New Roman" w:cs="Times New Roman"/>
      <w:b/>
      <w:bCs/>
      <w:caps/>
      <w:sz w:val="24"/>
      <w:szCs w:val="26"/>
    </w:rPr>
  </w:style>
  <w:style w:type="paragraph" w:styleId="Heading3">
    <w:name w:val="heading 3"/>
    <w:aliases w:val="Baslik 1.1.1."/>
    <w:basedOn w:val="Normal"/>
    <w:next w:val="Normal"/>
    <w:link w:val="Heading3Char"/>
    <w:autoRedefine/>
    <w:uiPriority w:val="9"/>
    <w:unhideWhenUsed/>
    <w:qFormat/>
    <w:rsid w:val="00135D0E"/>
    <w:pPr>
      <w:keepNext/>
      <w:keepLines/>
      <w:spacing w:before="240" w:after="120" w:line="360" w:lineRule="auto"/>
      <w:ind w:left="1080" w:hanging="1080"/>
      <w:jc w:val="both"/>
      <w:outlineLvl w:val="2"/>
    </w:pPr>
    <w:rPr>
      <w:rFonts w:ascii="Times New Roman" w:eastAsia="Times New Roman" w:hAnsi="Times New Roman" w:cs="Times New Roman"/>
      <w:b/>
      <w:bCs/>
      <w:sz w:val="24"/>
    </w:rPr>
  </w:style>
  <w:style w:type="paragraph" w:styleId="Heading4">
    <w:name w:val="heading 4"/>
    <w:basedOn w:val="Normal"/>
    <w:next w:val="Normal"/>
    <w:link w:val="Heading4Char"/>
    <w:uiPriority w:val="9"/>
    <w:semiHidden/>
    <w:unhideWhenUsed/>
    <w:qFormat/>
    <w:rsid w:val="00135D0E"/>
    <w:pPr>
      <w:keepNext/>
      <w:keepLines/>
      <w:spacing w:before="40" w:after="0" w:line="360" w:lineRule="auto"/>
      <w:jc w:val="both"/>
      <w:outlineLvl w:val="3"/>
    </w:pPr>
    <w:rPr>
      <w:rFonts w:ascii="Calibri Light" w:eastAsia="Times New Roman" w:hAnsi="Calibri Light" w:cs="Times New Roman"/>
      <w:i/>
      <w:iCs/>
      <w:color w:val="2E74B5"/>
      <w:sz w:val="24"/>
    </w:rPr>
  </w:style>
  <w:style w:type="paragraph" w:styleId="Heading5">
    <w:name w:val="heading 5"/>
    <w:basedOn w:val="Normal"/>
    <w:next w:val="Normal"/>
    <w:link w:val="Heading5Char"/>
    <w:uiPriority w:val="9"/>
    <w:semiHidden/>
    <w:unhideWhenUsed/>
    <w:qFormat/>
    <w:rsid w:val="00135D0E"/>
    <w:pPr>
      <w:keepNext/>
      <w:keepLines/>
      <w:spacing w:before="40" w:after="0" w:line="256" w:lineRule="auto"/>
      <w:ind w:left="1008" w:hanging="1008"/>
      <w:outlineLvl w:val="4"/>
    </w:pPr>
    <w:rPr>
      <w:rFonts w:ascii="Calibri Light" w:eastAsia="Times New Roman" w:hAnsi="Calibri Light" w:cs="Times New Roman"/>
      <w:color w:val="2E74B5"/>
      <w:kern w:val="2"/>
    </w:rPr>
  </w:style>
  <w:style w:type="paragraph" w:styleId="Heading6">
    <w:name w:val="heading 6"/>
    <w:basedOn w:val="Normal"/>
    <w:next w:val="Normal"/>
    <w:link w:val="Heading6Char"/>
    <w:uiPriority w:val="9"/>
    <w:semiHidden/>
    <w:unhideWhenUsed/>
    <w:qFormat/>
    <w:rsid w:val="00135D0E"/>
    <w:pPr>
      <w:keepNext/>
      <w:keepLines/>
      <w:spacing w:before="40" w:after="0" w:line="256" w:lineRule="auto"/>
      <w:ind w:left="1152" w:hanging="1152"/>
      <w:outlineLvl w:val="5"/>
    </w:pPr>
    <w:rPr>
      <w:rFonts w:ascii="Calibri Light" w:eastAsia="Times New Roman" w:hAnsi="Calibri Light" w:cs="Times New Roman"/>
      <w:color w:val="1F4D78"/>
      <w:kern w:val="2"/>
    </w:rPr>
  </w:style>
  <w:style w:type="paragraph" w:styleId="Heading7">
    <w:name w:val="heading 7"/>
    <w:basedOn w:val="Normal"/>
    <w:next w:val="Normal"/>
    <w:link w:val="Heading7Char"/>
    <w:uiPriority w:val="9"/>
    <w:semiHidden/>
    <w:unhideWhenUsed/>
    <w:qFormat/>
    <w:rsid w:val="00135D0E"/>
    <w:pPr>
      <w:keepNext/>
      <w:keepLines/>
      <w:spacing w:before="40" w:after="0" w:line="256" w:lineRule="auto"/>
      <w:ind w:left="1296" w:hanging="1296"/>
      <w:outlineLvl w:val="6"/>
    </w:pPr>
    <w:rPr>
      <w:rFonts w:ascii="Calibri Light" w:eastAsia="Times New Roman" w:hAnsi="Calibri Light" w:cs="Times New Roman"/>
      <w:i/>
      <w:iCs/>
      <w:color w:val="1F4D78"/>
      <w:kern w:val="2"/>
    </w:rPr>
  </w:style>
  <w:style w:type="paragraph" w:styleId="Heading8">
    <w:name w:val="heading 8"/>
    <w:basedOn w:val="Normal"/>
    <w:next w:val="Normal"/>
    <w:link w:val="Heading8Char"/>
    <w:uiPriority w:val="9"/>
    <w:semiHidden/>
    <w:unhideWhenUsed/>
    <w:qFormat/>
    <w:rsid w:val="00135D0E"/>
    <w:pPr>
      <w:keepNext/>
      <w:keepLines/>
      <w:spacing w:before="40" w:after="0" w:line="256" w:lineRule="auto"/>
      <w:ind w:left="1440" w:hanging="1440"/>
      <w:outlineLvl w:val="7"/>
    </w:pPr>
    <w:rPr>
      <w:rFonts w:ascii="Calibri Light" w:eastAsia="Times New Roman" w:hAnsi="Calibri Light" w:cs="Times New Roman"/>
      <w:color w:val="272727"/>
      <w:kern w:val="2"/>
      <w:sz w:val="21"/>
      <w:szCs w:val="21"/>
    </w:rPr>
  </w:style>
  <w:style w:type="paragraph" w:styleId="Heading9">
    <w:name w:val="heading 9"/>
    <w:basedOn w:val="Normal"/>
    <w:next w:val="Normal"/>
    <w:link w:val="Heading9Char"/>
    <w:uiPriority w:val="9"/>
    <w:semiHidden/>
    <w:unhideWhenUsed/>
    <w:qFormat/>
    <w:rsid w:val="00135D0E"/>
    <w:pPr>
      <w:keepNext/>
      <w:keepLines/>
      <w:spacing w:before="40" w:after="0" w:line="256" w:lineRule="auto"/>
      <w:ind w:left="1584" w:hanging="1584"/>
      <w:outlineLvl w:val="8"/>
    </w:pPr>
    <w:rPr>
      <w:rFonts w:ascii="Calibri Light" w:eastAsia="Times New Roman" w:hAnsi="Calibri Light" w:cs="Times New Roman"/>
      <w:i/>
      <w:iCs/>
      <w:color w:val="272727"/>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A8E"/>
    <w:rPr>
      <w:color w:val="0000FF" w:themeColor="hyperlink"/>
      <w:u w:val="single"/>
    </w:rPr>
  </w:style>
  <w:style w:type="paragraph" w:styleId="BalloonText">
    <w:name w:val="Balloon Text"/>
    <w:basedOn w:val="Normal"/>
    <w:link w:val="BalloonTextChar"/>
    <w:uiPriority w:val="99"/>
    <w:semiHidden/>
    <w:unhideWhenUsed/>
    <w:rsid w:val="001A0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C05"/>
    <w:rPr>
      <w:rFonts w:ascii="Tahoma" w:hAnsi="Tahoma" w:cs="Tahoma"/>
      <w:sz w:val="16"/>
      <w:szCs w:val="16"/>
    </w:rPr>
  </w:style>
  <w:style w:type="paragraph" w:styleId="ListParagraph">
    <w:name w:val="List Paragraph"/>
    <w:basedOn w:val="Normal"/>
    <w:uiPriority w:val="34"/>
    <w:qFormat/>
    <w:rsid w:val="001A0C05"/>
    <w:pPr>
      <w:ind w:left="720"/>
      <w:contextualSpacing/>
    </w:pPr>
  </w:style>
  <w:style w:type="character" w:customStyle="1" w:styleId="Heading1Char">
    <w:name w:val="Heading 1 Char"/>
    <w:aliases w:val="Bolum_Basliklari_Sau Char,Baslık 1. Char"/>
    <w:basedOn w:val="DefaultParagraphFont"/>
    <w:link w:val="Heading1"/>
    <w:uiPriority w:val="9"/>
    <w:rsid w:val="00135D0E"/>
    <w:rPr>
      <w:rFonts w:ascii="Times New Roman" w:eastAsia="Calibri" w:hAnsi="Times New Roman" w:cs="Times New Roman"/>
      <w:b/>
      <w:sz w:val="28"/>
      <w:szCs w:val="28"/>
      <w:lang w:eastAsia="tr-TR"/>
    </w:rPr>
  </w:style>
  <w:style w:type="character" w:customStyle="1" w:styleId="Heading2Char">
    <w:name w:val="Heading 2 Char"/>
    <w:aliases w:val="Baslik 1.1. Char"/>
    <w:basedOn w:val="DefaultParagraphFont"/>
    <w:link w:val="Heading2"/>
    <w:uiPriority w:val="9"/>
    <w:semiHidden/>
    <w:rsid w:val="00135D0E"/>
    <w:rPr>
      <w:rFonts w:ascii="Times New Roman" w:eastAsia="Times New Roman" w:hAnsi="Times New Roman" w:cs="Times New Roman"/>
      <w:b/>
      <w:bCs/>
      <w:caps/>
      <w:sz w:val="24"/>
      <w:szCs w:val="26"/>
    </w:rPr>
  </w:style>
  <w:style w:type="character" w:customStyle="1" w:styleId="Heading3Char">
    <w:name w:val="Heading 3 Char"/>
    <w:aliases w:val="Baslik 1.1.1. Char"/>
    <w:basedOn w:val="DefaultParagraphFont"/>
    <w:link w:val="Heading3"/>
    <w:uiPriority w:val="9"/>
    <w:rsid w:val="00135D0E"/>
    <w:rPr>
      <w:rFonts w:ascii="Times New Roman" w:eastAsia="Times New Roman" w:hAnsi="Times New Roman" w:cs="Times New Roman"/>
      <w:b/>
      <w:bCs/>
      <w:sz w:val="24"/>
    </w:rPr>
  </w:style>
  <w:style w:type="character" w:customStyle="1" w:styleId="Heading4Char">
    <w:name w:val="Heading 4 Char"/>
    <w:basedOn w:val="DefaultParagraphFont"/>
    <w:link w:val="Heading4"/>
    <w:uiPriority w:val="9"/>
    <w:semiHidden/>
    <w:rsid w:val="00135D0E"/>
    <w:rPr>
      <w:rFonts w:ascii="Calibri Light" w:eastAsia="Times New Roman" w:hAnsi="Calibri Light" w:cs="Times New Roman"/>
      <w:i/>
      <w:iCs/>
      <w:color w:val="2E74B5"/>
      <w:sz w:val="24"/>
    </w:rPr>
  </w:style>
  <w:style w:type="character" w:customStyle="1" w:styleId="Heading5Char">
    <w:name w:val="Heading 5 Char"/>
    <w:basedOn w:val="DefaultParagraphFont"/>
    <w:link w:val="Heading5"/>
    <w:uiPriority w:val="9"/>
    <w:semiHidden/>
    <w:rsid w:val="00135D0E"/>
    <w:rPr>
      <w:rFonts w:ascii="Calibri Light" w:eastAsia="Times New Roman" w:hAnsi="Calibri Light" w:cs="Times New Roman"/>
      <w:color w:val="2E74B5"/>
      <w:kern w:val="2"/>
    </w:rPr>
  </w:style>
  <w:style w:type="character" w:customStyle="1" w:styleId="Heading6Char">
    <w:name w:val="Heading 6 Char"/>
    <w:basedOn w:val="DefaultParagraphFont"/>
    <w:link w:val="Heading6"/>
    <w:uiPriority w:val="9"/>
    <w:semiHidden/>
    <w:rsid w:val="00135D0E"/>
    <w:rPr>
      <w:rFonts w:ascii="Calibri Light" w:eastAsia="Times New Roman" w:hAnsi="Calibri Light" w:cs="Times New Roman"/>
      <w:color w:val="1F4D78"/>
      <w:kern w:val="2"/>
    </w:rPr>
  </w:style>
  <w:style w:type="character" w:customStyle="1" w:styleId="Heading7Char">
    <w:name w:val="Heading 7 Char"/>
    <w:basedOn w:val="DefaultParagraphFont"/>
    <w:link w:val="Heading7"/>
    <w:uiPriority w:val="9"/>
    <w:semiHidden/>
    <w:rsid w:val="00135D0E"/>
    <w:rPr>
      <w:rFonts w:ascii="Calibri Light" w:eastAsia="Times New Roman" w:hAnsi="Calibri Light" w:cs="Times New Roman"/>
      <w:i/>
      <w:iCs/>
      <w:color w:val="1F4D78"/>
      <w:kern w:val="2"/>
    </w:rPr>
  </w:style>
  <w:style w:type="character" w:customStyle="1" w:styleId="Heading8Char">
    <w:name w:val="Heading 8 Char"/>
    <w:basedOn w:val="DefaultParagraphFont"/>
    <w:link w:val="Heading8"/>
    <w:uiPriority w:val="9"/>
    <w:semiHidden/>
    <w:rsid w:val="00135D0E"/>
    <w:rPr>
      <w:rFonts w:ascii="Calibri Light" w:eastAsia="Times New Roman" w:hAnsi="Calibri Light" w:cs="Times New Roman"/>
      <w:color w:val="272727"/>
      <w:kern w:val="2"/>
      <w:sz w:val="21"/>
      <w:szCs w:val="21"/>
    </w:rPr>
  </w:style>
  <w:style w:type="character" w:customStyle="1" w:styleId="Heading9Char">
    <w:name w:val="Heading 9 Char"/>
    <w:basedOn w:val="DefaultParagraphFont"/>
    <w:link w:val="Heading9"/>
    <w:uiPriority w:val="9"/>
    <w:semiHidden/>
    <w:rsid w:val="00135D0E"/>
    <w:rPr>
      <w:rFonts w:ascii="Calibri Light" w:eastAsia="Times New Roman" w:hAnsi="Calibri Light" w:cs="Times New Roman"/>
      <w:i/>
      <w:iCs/>
      <w:color w:val="272727"/>
      <w:kern w:val="2"/>
      <w:sz w:val="21"/>
      <w:szCs w:val="21"/>
    </w:rPr>
  </w:style>
  <w:style w:type="table" w:styleId="TableGrid">
    <w:name w:val="Table Grid"/>
    <w:basedOn w:val="TableNormal"/>
    <w:uiPriority w:val="59"/>
    <w:rsid w:val="00135D0E"/>
    <w:pPr>
      <w:spacing w:after="0" w:line="240" w:lineRule="auto"/>
    </w:pPr>
    <w:rPr>
      <w:rFonts w:ascii="Calibri" w:eastAsia="Calibri" w:hAnsi="Calibri" w:cs="Times New Roman"/>
      <w:kern w:val="2"/>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aParagrafYaziStiliSau">
    <w:name w:val="Ana_Paragraf_Yazi_Stili_Sau"/>
    <w:basedOn w:val="Normal"/>
    <w:link w:val="AnaParagrafYaziStiliSauChar"/>
    <w:autoRedefine/>
    <w:qFormat/>
    <w:rsid w:val="00135D0E"/>
    <w:pPr>
      <w:spacing w:after="0" w:line="240" w:lineRule="auto"/>
      <w:ind w:firstLine="708"/>
      <w:jc w:val="both"/>
    </w:pPr>
    <w:rPr>
      <w:rFonts w:ascii="Times New Roman" w:eastAsia="TimesNewRoman" w:hAnsi="Times New Roman" w:cs="Times New Roman"/>
      <w:sz w:val="20"/>
      <w:szCs w:val="20"/>
      <w:lang w:eastAsia="tr-TR"/>
    </w:rPr>
  </w:style>
  <w:style w:type="character" w:customStyle="1" w:styleId="AnaParagrafYaziStiliSauChar">
    <w:name w:val="Ana_Paragraf_Yazi_Stili_Sau Char"/>
    <w:link w:val="AnaParagrafYaziStiliSau"/>
    <w:rsid w:val="00135D0E"/>
    <w:rPr>
      <w:rFonts w:ascii="Times New Roman" w:eastAsia="TimesNewRoman" w:hAnsi="Times New Roman" w:cs="Times New Roman"/>
      <w:sz w:val="20"/>
      <w:szCs w:val="20"/>
      <w:lang w:eastAsia="tr-TR"/>
    </w:rPr>
  </w:style>
  <w:style w:type="paragraph" w:styleId="NormalWeb">
    <w:name w:val="Normal (Web)"/>
    <w:basedOn w:val="Normal"/>
    <w:uiPriority w:val="99"/>
    <w:unhideWhenUsed/>
    <w:rsid w:val="00135D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Caption">
    <w:name w:val="caption"/>
    <w:basedOn w:val="Normal"/>
    <w:next w:val="Normal"/>
    <w:link w:val="CaptionChar"/>
    <w:uiPriority w:val="35"/>
    <w:unhideWhenUsed/>
    <w:qFormat/>
    <w:rsid w:val="00135D0E"/>
    <w:pPr>
      <w:spacing w:line="240" w:lineRule="auto"/>
    </w:pPr>
    <w:rPr>
      <w:rFonts w:ascii="Times New Roman" w:eastAsia="Times New Roman" w:hAnsi="Times New Roman" w:cs="Times New Roman"/>
      <w:iCs/>
      <w:sz w:val="18"/>
      <w:szCs w:val="18"/>
      <w:lang w:eastAsia="tr-TR"/>
    </w:rPr>
  </w:style>
  <w:style w:type="character" w:customStyle="1" w:styleId="CaptionChar">
    <w:name w:val="Caption Char"/>
    <w:link w:val="Caption"/>
    <w:uiPriority w:val="35"/>
    <w:locked/>
    <w:rsid w:val="00135D0E"/>
    <w:rPr>
      <w:rFonts w:ascii="Times New Roman" w:eastAsia="Times New Roman" w:hAnsi="Times New Roman" w:cs="Times New Roman"/>
      <w:iCs/>
      <w:sz w:val="18"/>
      <w:szCs w:val="18"/>
      <w:lang w:eastAsia="tr-TR"/>
    </w:rPr>
  </w:style>
  <w:style w:type="table" w:customStyle="1" w:styleId="TabloKlavuzu1">
    <w:name w:val="Tablo Kılavuzu1"/>
    <w:basedOn w:val="TableNormal"/>
    <w:rsid w:val="00135D0E"/>
    <w:pPr>
      <w:spacing w:after="0" w:line="240" w:lineRule="auto"/>
    </w:pPr>
    <w:rPr>
      <w:rFonts w:ascii="Times New Roman" w:eastAsia="Times New Roman" w:hAnsi="Times New Roman" w:cs="Times New Roman"/>
      <w:kern w:val="2"/>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o1">
    <w:name w:val="Normal Tablo1"/>
    <w:uiPriority w:val="99"/>
    <w:semiHidden/>
    <w:rsid w:val="00135D0E"/>
    <w:pPr>
      <w:spacing w:after="0" w:line="240" w:lineRule="auto"/>
    </w:pPr>
    <w:rPr>
      <w:rFonts w:ascii="Times New Roman" w:eastAsia="Times New Roman" w:hAnsi="Times New Roman" w:cs="Times New Roman"/>
      <w:kern w:val="2"/>
      <w:sz w:val="24"/>
      <w:szCs w:val="24"/>
      <w:lang w:eastAsia="tr-TR"/>
    </w:rPr>
    <w:tblPr>
      <w:tblCellMar>
        <w:top w:w="0" w:type="dxa"/>
        <w:left w:w="108" w:type="dxa"/>
        <w:bottom w:w="0" w:type="dxa"/>
        <w:right w:w="108" w:type="dxa"/>
      </w:tblCellMar>
    </w:tblPr>
  </w:style>
  <w:style w:type="paragraph" w:customStyle="1" w:styleId="IlkSayfalarBasligiSau">
    <w:name w:val="Ilk_Sayfalar_Basligi_Sau"/>
    <w:basedOn w:val="Normal"/>
    <w:link w:val="IlkSayfalarBasligiSauChar"/>
    <w:autoRedefine/>
    <w:qFormat/>
    <w:rsid w:val="00135D0E"/>
    <w:pPr>
      <w:spacing w:after="0" w:line="360" w:lineRule="auto"/>
      <w:jc w:val="both"/>
      <w:outlineLvl w:val="0"/>
    </w:pPr>
    <w:rPr>
      <w:rFonts w:ascii="Times New Roman" w:eastAsia="Times New Roman" w:hAnsi="Times New Roman" w:cs="Times New Roman"/>
      <w:b/>
      <w:sz w:val="28"/>
      <w:szCs w:val="28"/>
      <w:lang w:val="en-US" w:eastAsia="tr-TR"/>
    </w:rPr>
  </w:style>
  <w:style w:type="character" w:customStyle="1" w:styleId="TableofFiguresChar">
    <w:name w:val="Table of Figures Char"/>
    <w:link w:val="TableofFigures"/>
    <w:uiPriority w:val="99"/>
    <w:rsid w:val="00135D0E"/>
    <w:rPr>
      <w:rFonts w:eastAsia="Calibri" w:cstheme="minorHAnsi"/>
      <w:smallCaps/>
      <w:kern w:val="2"/>
      <w:sz w:val="20"/>
      <w:szCs w:val="20"/>
    </w:rPr>
  </w:style>
  <w:style w:type="character" w:customStyle="1" w:styleId="IlkSayfalarBasligiSauChar">
    <w:name w:val="Ilk_Sayfalar_Basligi_Sau Char"/>
    <w:link w:val="IlkSayfalarBasligiSau"/>
    <w:rsid w:val="00135D0E"/>
    <w:rPr>
      <w:rFonts w:ascii="Times New Roman" w:eastAsia="Times New Roman" w:hAnsi="Times New Roman" w:cs="Times New Roman"/>
      <w:b/>
      <w:sz w:val="28"/>
      <w:szCs w:val="28"/>
      <w:lang w:val="en-US" w:eastAsia="tr-TR"/>
    </w:rPr>
  </w:style>
  <w:style w:type="paragraph" w:customStyle="1" w:styleId="OzetYaziStiliSau">
    <w:name w:val="Ozet_Yazi_Stili_Sau"/>
    <w:basedOn w:val="IcindekilerBasligiSau"/>
    <w:next w:val="ilkbasliklar"/>
    <w:link w:val="OzetYaziStiliSauChar"/>
    <w:qFormat/>
    <w:rsid w:val="00135D0E"/>
    <w:pPr>
      <w:spacing w:line="240" w:lineRule="auto"/>
    </w:pPr>
  </w:style>
  <w:style w:type="paragraph" w:styleId="TableofFigures">
    <w:name w:val="table of figures"/>
    <w:basedOn w:val="AnaParagrafYaziStiliSau"/>
    <w:next w:val="Normal"/>
    <w:link w:val="TableofFiguresChar"/>
    <w:uiPriority w:val="99"/>
    <w:unhideWhenUsed/>
    <w:rsid w:val="00135D0E"/>
    <w:pPr>
      <w:spacing w:line="259" w:lineRule="auto"/>
      <w:ind w:left="440" w:hanging="440"/>
      <w:jc w:val="left"/>
    </w:pPr>
    <w:rPr>
      <w:rFonts w:asciiTheme="minorHAnsi" w:eastAsia="Calibri" w:hAnsiTheme="minorHAnsi" w:cstheme="minorHAnsi"/>
      <w:smallCaps/>
      <w:kern w:val="2"/>
      <w:lang w:eastAsia="en-US"/>
    </w:rPr>
  </w:style>
  <w:style w:type="paragraph" w:customStyle="1" w:styleId="OnsozYaziStili">
    <w:name w:val="Onsoz_Yazi_Stili"/>
    <w:basedOn w:val="Normal"/>
    <w:link w:val="OnsozYaziStiliChar"/>
    <w:qFormat/>
    <w:rsid w:val="00135D0E"/>
    <w:pPr>
      <w:spacing w:after="0" w:line="360" w:lineRule="auto"/>
      <w:jc w:val="both"/>
    </w:pPr>
    <w:rPr>
      <w:rFonts w:ascii="Times New Roman" w:eastAsia="Times New Roman" w:hAnsi="Times New Roman" w:cs="Times New Roman"/>
      <w:sz w:val="24"/>
      <w:szCs w:val="24"/>
      <w:lang w:eastAsia="tr-TR"/>
    </w:rPr>
  </w:style>
  <w:style w:type="character" w:customStyle="1" w:styleId="OzetYaziStiliSauChar">
    <w:name w:val="Ozet_Yazi_Stili_Sau Char"/>
    <w:link w:val="OzetYaziStiliSau"/>
    <w:rsid w:val="00135D0E"/>
    <w:rPr>
      <w:rFonts w:ascii="Times New Roman" w:eastAsia="Times New Roman" w:hAnsi="Times New Roman" w:cs="Times New Roman"/>
      <w:b/>
      <w:sz w:val="28"/>
      <w:szCs w:val="28"/>
      <w:lang w:val="en-US" w:eastAsia="tr-TR"/>
    </w:rPr>
  </w:style>
  <w:style w:type="paragraph" w:customStyle="1" w:styleId="SimgelerYaziStili">
    <w:name w:val="Simgeler_Yazi_Stili"/>
    <w:basedOn w:val="Normal"/>
    <w:link w:val="SimgelerYaziStiliChar"/>
    <w:qFormat/>
    <w:rsid w:val="00135D0E"/>
    <w:pPr>
      <w:spacing w:after="0" w:line="360" w:lineRule="auto"/>
      <w:jc w:val="both"/>
    </w:pPr>
    <w:rPr>
      <w:rFonts w:ascii="Times New Roman" w:eastAsia="Times New Roman" w:hAnsi="Times New Roman" w:cs="Times New Roman"/>
      <w:sz w:val="24"/>
      <w:szCs w:val="24"/>
      <w:lang w:val="en-US" w:eastAsia="tr-TR"/>
    </w:rPr>
  </w:style>
  <w:style w:type="character" w:customStyle="1" w:styleId="OnsozYaziStiliChar">
    <w:name w:val="Onsoz_Yazi_Stili Char"/>
    <w:link w:val="OnsozYaziStili"/>
    <w:rsid w:val="00135D0E"/>
    <w:rPr>
      <w:rFonts w:ascii="Times New Roman" w:eastAsia="Times New Roman" w:hAnsi="Times New Roman" w:cs="Times New Roman"/>
      <w:sz w:val="24"/>
      <w:szCs w:val="24"/>
      <w:lang w:eastAsia="tr-TR"/>
    </w:rPr>
  </w:style>
  <w:style w:type="paragraph" w:customStyle="1" w:styleId="SekillerTablosuYaziStili">
    <w:name w:val="Sekiller_Tablosu_Yazi_Stili"/>
    <w:basedOn w:val="Normal"/>
    <w:link w:val="SekillerTablosuYaziStiliChar"/>
    <w:qFormat/>
    <w:rsid w:val="00135D0E"/>
    <w:pPr>
      <w:spacing w:after="0" w:line="360" w:lineRule="auto"/>
    </w:pPr>
    <w:rPr>
      <w:rFonts w:ascii="Times New Roman" w:eastAsia="Times New Roman" w:hAnsi="Times New Roman" w:cs="Times New Roman"/>
      <w:sz w:val="18"/>
      <w:szCs w:val="24"/>
      <w:lang w:eastAsia="tr-TR"/>
    </w:rPr>
  </w:style>
  <w:style w:type="character" w:customStyle="1" w:styleId="SimgelerYaziStiliChar">
    <w:name w:val="Simgeler_Yazi_Stili Char"/>
    <w:link w:val="SimgelerYaziStili"/>
    <w:rsid w:val="00135D0E"/>
    <w:rPr>
      <w:rFonts w:ascii="Times New Roman" w:eastAsia="Times New Roman" w:hAnsi="Times New Roman" w:cs="Times New Roman"/>
      <w:sz w:val="24"/>
      <w:szCs w:val="24"/>
      <w:lang w:val="en-US" w:eastAsia="tr-TR"/>
    </w:rPr>
  </w:style>
  <w:style w:type="paragraph" w:customStyle="1" w:styleId="SonSayfalarBasligiSau">
    <w:name w:val="Son_Sayfalar_Basligi_Sau"/>
    <w:basedOn w:val="IlkSayfalarBasligiSau"/>
    <w:link w:val="SonSayfalarBasligiSauChar"/>
    <w:qFormat/>
    <w:rsid w:val="00135D0E"/>
  </w:style>
  <w:style w:type="character" w:customStyle="1" w:styleId="SekillerTablosuYaziStiliChar">
    <w:name w:val="Sekiller_Tablosu_Yazi_Stili Char"/>
    <w:link w:val="SekillerTablosuYaziStili"/>
    <w:rsid w:val="00135D0E"/>
    <w:rPr>
      <w:rFonts w:ascii="Times New Roman" w:eastAsia="Times New Roman" w:hAnsi="Times New Roman" w:cs="Times New Roman"/>
      <w:sz w:val="18"/>
      <w:szCs w:val="24"/>
      <w:lang w:eastAsia="tr-TR"/>
    </w:rPr>
  </w:style>
  <w:style w:type="character" w:customStyle="1" w:styleId="SonSayfalarBasligiSauChar">
    <w:name w:val="Son_Sayfalar_Basligi_Sau Char"/>
    <w:link w:val="SonSayfalarBasligiSau"/>
    <w:rsid w:val="00135D0E"/>
    <w:rPr>
      <w:rFonts w:ascii="Times New Roman" w:eastAsia="Times New Roman" w:hAnsi="Times New Roman" w:cs="Times New Roman"/>
      <w:b/>
      <w:sz w:val="28"/>
      <w:szCs w:val="28"/>
      <w:lang w:val="en-US" w:eastAsia="tr-TR"/>
    </w:rPr>
  </w:style>
  <w:style w:type="paragraph" w:customStyle="1" w:styleId="BaslikBosluklari">
    <w:name w:val="Baslik_Bosluklari"/>
    <w:basedOn w:val="IlkSayfalarBasligiSau"/>
    <w:link w:val="BaslikBosluklariChar"/>
    <w:qFormat/>
    <w:rsid w:val="00135D0E"/>
  </w:style>
  <w:style w:type="paragraph" w:styleId="Header">
    <w:name w:val="header"/>
    <w:basedOn w:val="Normal"/>
    <w:link w:val="HeaderChar"/>
    <w:uiPriority w:val="99"/>
    <w:unhideWhenUsed/>
    <w:rsid w:val="00135D0E"/>
    <w:pPr>
      <w:tabs>
        <w:tab w:val="center" w:pos="4536"/>
        <w:tab w:val="right" w:pos="9072"/>
      </w:tabs>
      <w:spacing w:after="0" w:line="240" w:lineRule="auto"/>
    </w:pPr>
    <w:rPr>
      <w:rFonts w:ascii="Calibri" w:eastAsia="Calibri" w:hAnsi="Calibri" w:cs="Times New Roman"/>
      <w:kern w:val="2"/>
    </w:rPr>
  </w:style>
  <w:style w:type="character" w:customStyle="1" w:styleId="HeaderChar">
    <w:name w:val="Header Char"/>
    <w:basedOn w:val="DefaultParagraphFont"/>
    <w:link w:val="Header"/>
    <w:uiPriority w:val="99"/>
    <w:rsid w:val="00135D0E"/>
    <w:rPr>
      <w:rFonts w:ascii="Calibri" w:eastAsia="Calibri" w:hAnsi="Calibri" w:cs="Times New Roman"/>
      <w:kern w:val="2"/>
    </w:rPr>
  </w:style>
  <w:style w:type="character" w:customStyle="1" w:styleId="BaslikBosluklariChar">
    <w:name w:val="Baslik_Bosluklari Char"/>
    <w:link w:val="BaslikBosluklari"/>
    <w:rsid w:val="00135D0E"/>
    <w:rPr>
      <w:rFonts w:ascii="Times New Roman" w:eastAsia="Times New Roman" w:hAnsi="Times New Roman" w:cs="Times New Roman"/>
      <w:b/>
      <w:sz w:val="28"/>
      <w:szCs w:val="28"/>
      <w:lang w:val="en-US" w:eastAsia="tr-TR"/>
    </w:rPr>
  </w:style>
  <w:style w:type="paragraph" w:styleId="Footer">
    <w:name w:val="footer"/>
    <w:basedOn w:val="Normal"/>
    <w:link w:val="FooterChar"/>
    <w:uiPriority w:val="99"/>
    <w:unhideWhenUsed/>
    <w:rsid w:val="00135D0E"/>
    <w:pPr>
      <w:tabs>
        <w:tab w:val="center" w:pos="4536"/>
        <w:tab w:val="right" w:pos="9072"/>
      </w:tabs>
      <w:spacing w:after="0" w:line="240" w:lineRule="auto"/>
    </w:pPr>
    <w:rPr>
      <w:rFonts w:ascii="Calibri" w:eastAsia="Calibri" w:hAnsi="Calibri" w:cs="Times New Roman"/>
      <w:kern w:val="2"/>
    </w:rPr>
  </w:style>
  <w:style w:type="character" w:customStyle="1" w:styleId="FooterChar">
    <w:name w:val="Footer Char"/>
    <w:basedOn w:val="DefaultParagraphFont"/>
    <w:link w:val="Footer"/>
    <w:uiPriority w:val="99"/>
    <w:rsid w:val="00135D0E"/>
    <w:rPr>
      <w:rFonts w:ascii="Calibri" w:eastAsia="Calibri" w:hAnsi="Calibri" w:cs="Times New Roman"/>
      <w:kern w:val="2"/>
    </w:rPr>
  </w:style>
  <w:style w:type="paragraph" w:customStyle="1" w:styleId="KapakTCYazisiSau">
    <w:name w:val="Kapak_TC_Yazisi_Sau"/>
    <w:basedOn w:val="Normal"/>
    <w:link w:val="KapakTCYazisiSauChar"/>
    <w:qFormat/>
    <w:rsid w:val="00135D0E"/>
    <w:pPr>
      <w:spacing w:after="0" w:line="240" w:lineRule="auto"/>
      <w:jc w:val="center"/>
    </w:pPr>
    <w:rPr>
      <w:rFonts w:ascii="Times New Roman" w:eastAsia="Times New Roman" w:hAnsi="Times New Roman" w:cs="Times New Roman"/>
      <w:b/>
      <w:sz w:val="24"/>
      <w:szCs w:val="24"/>
      <w:lang w:eastAsia="tr-TR"/>
    </w:rPr>
  </w:style>
  <w:style w:type="paragraph" w:customStyle="1" w:styleId="KapakFenBilimleriYazisiSau">
    <w:name w:val="Kapak_Fen_Bilimleri_Yazisi_Sau"/>
    <w:basedOn w:val="Normal"/>
    <w:link w:val="KapakFenBilimleriYazisiSauChar"/>
    <w:qFormat/>
    <w:rsid w:val="00135D0E"/>
    <w:pPr>
      <w:spacing w:after="0" w:line="240" w:lineRule="auto"/>
      <w:jc w:val="center"/>
    </w:pPr>
    <w:rPr>
      <w:rFonts w:ascii="Times New Roman" w:eastAsia="Times New Roman" w:hAnsi="Times New Roman" w:cs="Times New Roman"/>
      <w:b/>
      <w:sz w:val="28"/>
      <w:szCs w:val="28"/>
      <w:lang w:eastAsia="tr-TR"/>
    </w:rPr>
  </w:style>
  <w:style w:type="character" w:customStyle="1" w:styleId="KapakTCYazisiSauChar">
    <w:name w:val="Kapak_TC_Yazisi_Sau Char"/>
    <w:link w:val="KapakTCYazisiSau"/>
    <w:rsid w:val="00135D0E"/>
    <w:rPr>
      <w:rFonts w:ascii="Times New Roman" w:eastAsia="Times New Roman" w:hAnsi="Times New Roman" w:cs="Times New Roman"/>
      <w:b/>
      <w:sz w:val="24"/>
      <w:szCs w:val="24"/>
      <w:lang w:eastAsia="tr-TR"/>
    </w:rPr>
  </w:style>
  <w:style w:type="paragraph" w:customStyle="1" w:styleId="KapakMakaleBasligiSau">
    <w:name w:val="Kapak_Makale_Basligi_Sau"/>
    <w:basedOn w:val="Normal"/>
    <w:link w:val="KapakMakaleBasligiSauChar"/>
    <w:qFormat/>
    <w:rsid w:val="00135D0E"/>
    <w:pPr>
      <w:spacing w:before="60" w:after="0" w:line="240" w:lineRule="auto"/>
      <w:jc w:val="center"/>
    </w:pPr>
    <w:rPr>
      <w:rFonts w:ascii="Arial" w:eastAsia="Times New Roman" w:hAnsi="Arial" w:cs="Arial"/>
      <w:b/>
      <w:sz w:val="34"/>
      <w:szCs w:val="34"/>
      <w:lang w:eastAsia="tr-TR"/>
    </w:rPr>
  </w:style>
  <w:style w:type="character" w:customStyle="1" w:styleId="KapakFenBilimleriYazisiSauChar">
    <w:name w:val="Kapak_Fen_Bilimleri_Yazisi_Sau Char"/>
    <w:link w:val="KapakFenBilimleriYazisiSau"/>
    <w:rsid w:val="00135D0E"/>
    <w:rPr>
      <w:rFonts w:ascii="Times New Roman" w:eastAsia="Times New Roman" w:hAnsi="Times New Roman" w:cs="Times New Roman"/>
      <w:b/>
      <w:sz w:val="28"/>
      <w:szCs w:val="28"/>
      <w:lang w:eastAsia="tr-TR"/>
    </w:rPr>
  </w:style>
  <w:style w:type="paragraph" w:customStyle="1" w:styleId="KapakIsimSoyisim">
    <w:name w:val="Kapak_Isim_Soyisim"/>
    <w:basedOn w:val="Normal"/>
    <w:link w:val="KapakIsimSoyisimChar"/>
    <w:qFormat/>
    <w:rsid w:val="00135D0E"/>
    <w:pPr>
      <w:spacing w:before="220" w:after="0" w:line="240" w:lineRule="auto"/>
      <w:jc w:val="center"/>
    </w:pPr>
    <w:rPr>
      <w:rFonts w:ascii="Arial" w:eastAsia="Times New Roman" w:hAnsi="Arial" w:cs="Arial"/>
      <w:b/>
      <w:sz w:val="26"/>
      <w:szCs w:val="26"/>
      <w:lang w:eastAsia="tr-TR"/>
    </w:rPr>
  </w:style>
  <w:style w:type="character" w:customStyle="1" w:styleId="KapakMakaleBasligiSauChar">
    <w:name w:val="Kapak_Makale_Basligi_Sau Char"/>
    <w:link w:val="KapakMakaleBasligiSau"/>
    <w:rsid w:val="00135D0E"/>
    <w:rPr>
      <w:rFonts w:ascii="Arial" w:eastAsia="Times New Roman" w:hAnsi="Arial" w:cs="Arial"/>
      <w:b/>
      <w:sz w:val="34"/>
      <w:szCs w:val="34"/>
      <w:lang w:eastAsia="tr-TR"/>
    </w:rPr>
  </w:style>
  <w:style w:type="paragraph" w:customStyle="1" w:styleId="KapakBoslukYaziStiliSau">
    <w:name w:val="Kapak_Bosluk_Yazi_Stili_Sau"/>
    <w:basedOn w:val="Normal"/>
    <w:link w:val="KapakBoslukYaziStiliSauChar"/>
    <w:qFormat/>
    <w:rsid w:val="00135D0E"/>
    <w:pPr>
      <w:spacing w:after="0" w:line="240" w:lineRule="auto"/>
      <w:jc w:val="center"/>
    </w:pPr>
    <w:rPr>
      <w:rFonts w:ascii="Times New Roman" w:eastAsia="Times New Roman" w:hAnsi="Times New Roman" w:cs="Times New Roman"/>
      <w:sz w:val="34"/>
      <w:szCs w:val="34"/>
      <w:lang w:eastAsia="tr-TR"/>
    </w:rPr>
  </w:style>
  <w:style w:type="character" w:customStyle="1" w:styleId="KapakIsimSoyisimChar">
    <w:name w:val="Kapak_Isim_Soyisim Char"/>
    <w:link w:val="KapakIsimSoyisim"/>
    <w:rsid w:val="00135D0E"/>
    <w:rPr>
      <w:rFonts w:ascii="Arial" w:eastAsia="Times New Roman" w:hAnsi="Arial" w:cs="Arial"/>
      <w:b/>
      <w:sz w:val="26"/>
      <w:szCs w:val="26"/>
      <w:lang w:eastAsia="tr-TR"/>
    </w:rPr>
  </w:style>
  <w:style w:type="paragraph" w:customStyle="1" w:styleId="KapakTezYaziStiliSau">
    <w:name w:val="Kapak_Tez_Yazi_Stili_Sau"/>
    <w:basedOn w:val="Normal"/>
    <w:link w:val="KapakTezYaziStiliSauChar"/>
    <w:qFormat/>
    <w:rsid w:val="00135D0E"/>
    <w:pPr>
      <w:spacing w:before="320" w:after="0" w:line="240" w:lineRule="auto"/>
      <w:jc w:val="center"/>
    </w:pPr>
    <w:rPr>
      <w:rFonts w:ascii="Times New Roman" w:eastAsia="Times New Roman" w:hAnsi="Times New Roman" w:cs="Times New Roman"/>
      <w:b/>
      <w:sz w:val="30"/>
      <w:szCs w:val="30"/>
      <w:lang w:eastAsia="tr-TR"/>
    </w:rPr>
  </w:style>
  <w:style w:type="character" w:customStyle="1" w:styleId="KapakBoslukYaziStiliSauChar">
    <w:name w:val="Kapak_Bosluk_Yazi_Stili_Sau Char"/>
    <w:link w:val="KapakBoslukYaziStiliSau"/>
    <w:rsid w:val="00135D0E"/>
    <w:rPr>
      <w:rFonts w:ascii="Times New Roman" w:eastAsia="Times New Roman" w:hAnsi="Times New Roman" w:cs="Times New Roman"/>
      <w:sz w:val="34"/>
      <w:szCs w:val="34"/>
      <w:lang w:eastAsia="tr-TR"/>
    </w:rPr>
  </w:style>
  <w:style w:type="character" w:styleId="PlaceholderText">
    <w:name w:val="Placeholder Text"/>
    <w:uiPriority w:val="99"/>
    <w:semiHidden/>
    <w:rsid w:val="00135D0E"/>
    <w:rPr>
      <w:color w:val="808080"/>
    </w:rPr>
  </w:style>
  <w:style w:type="character" w:customStyle="1" w:styleId="KapakTezYaziStiliSauChar">
    <w:name w:val="Kapak_Tez_Yazi_Stili_Sau Char"/>
    <w:link w:val="KapakTezYaziStiliSau"/>
    <w:rsid w:val="00135D0E"/>
    <w:rPr>
      <w:rFonts w:ascii="Times New Roman" w:eastAsia="Times New Roman" w:hAnsi="Times New Roman" w:cs="Times New Roman"/>
      <w:b/>
      <w:sz w:val="30"/>
      <w:szCs w:val="30"/>
      <w:lang w:eastAsia="tr-TR"/>
    </w:rPr>
  </w:style>
  <w:style w:type="paragraph" w:customStyle="1" w:styleId="KapakOybirligiYazi-StiliSau">
    <w:name w:val="Kapak_Oybirligi_Yazi-Stili_Sau"/>
    <w:basedOn w:val="Normal"/>
    <w:link w:val="KapakOybirligiYazi-StiliSauChar"/>
    <w:qFormat/>
    <w:rsid w:val="00135D0E"/>
    <w:pPr>
      <w:spacing w:after="0" w:line="240" w:lineRule="auto"/>
      <w:jc w:val="both"/>
    </w:pPr>
    <w:rPr>
      <w:rFonts w:ascii="Times New Roman" w:eastAsia="Times New Roman" w:hAnsi="Times New Roman" w:cs="Times New Roman"/>
      <w:b/>
      <w:sz w:val="24"/>
      <w:szCs w:val="24"/>
      <w:lang w:eastAsia="tr-TR"/>
    </w:rPr>
  </w:style>
  <w:style w:type="paragraph" w:customStyle="1" w:styleId="KapakJuriYaziStili">
    <w:name w:val="Kapak_Juri_Yazi_Stili"/>
    <w:basedOn w:val="Normal"/>
    <w:link w:val="KapakJuriYaziStiliChar"/>
    <w:qFormat/>
    <w:rsid w:val="00135D0E"/>
    <w:pPr>
      <w:spacing w:after="0" w:line="240" w:lineRule="auto"/>
      <w:jc w:val="center"/>
    </w:pPr>
    <w:rPr>
      <w:rFonts w:ascii="Times New Roman" w:eastAsia="Times New Roman" w:hAnsi="Times New Roman" w:cs="Times New Roman"/>
      <w:b/>
      <w:sz w:val="26"/>
      <w:szCs w:val="26"/>
      <w:lang w:eastAsia="tr-TR"/>
    </w:rPr>
  </w:style>
  <w:style w:type="character" w:customStyle="1" w:styleId="KapakBilimdaliYazStiliSauChar">
    <w:name w:val="Kapak_Bilimdali_Yazı_Stili_Sau Char"/>
    <w:link w:val="KapakBilimdaliYazStiliSau"/>
    <w:locked/>
    <w:rsid w:val="00135D0E"/>
    <w:rPr>
      <w:rFonts w:ascii="Times New Roman" w:eastAsia="Times New Roman" w:hAnsi="Times New Roman"/>
      <w:b/>
      <w:sz w:val="26"/>
      <w:szCs w:val="26"/>
    </w:rPr>
  </w:style>
  <w:style w:type="paragraph" w:customStyle="1" w:styleId="KapakBilimdaliYazStiliSau">
    <w:name w:val="Kapak_Bilimdali_Yazı_Stili_Sau"/>
    <w:basedOn w:val="Normal"/>
    <w:link w:val="KapakBilimdaliYazStiliSauChar"/>
    <w:autoRedefine/>
    <w:qFormat/>
    <w:rsid w:val="00135D0E"/>
    <w:pPr>
      <w:spacing w:after="0" w:line="240" w:lineRule="auto"/>
      <w:jc w:val="center"/>
    </w:pPr>
    <w:rPr>
      <w:rFonts w:ascii="Times New Roman" w:eastAsia="Times New Roman" w:hAnsi="Times New Roman"/>
      <w:b/>
      <w:sz w:val="26"/>
      <w:szCs w:val="26"/>
    </w:rPr>
  </w:style>
  <w:style w:type="paragraph" w:customStyle="1" w:styleId="OzgecmisYaziStiliSau">
    <w:name w:val="Ozgecmis_Yazi_Stili_Sau"/>
    <w:basedOn w:val="Normal"/>
    <w:link w:val="OzgecmisYaziStiliSauChar"/>
    <w:qFormat/>
    <w:rsid w:val="00135D0E"/>
    <w:pPr>
      <w:spacing w:after="0" w:line="360" w:lineRule="auto"/>
      <w:jc w:val="both"/>
    </w:pPr>
    <w:rPr>
      <w:rFonts w:ascii="Times New Roman" w:eastAsia="Times New Roman" w:hAnsi="Times New Roman" w:cs="Times New Roman"/>
      <w:sz w:val="24"/>
      <w:szCs w:val="24"/>
      <w:lang w:eastAsia="tr-TR"/>
    </w:rPr>
  </w:style>
  <w:style w:type="paragraph" w:customStyle="1" w:styleId="IngilizceOzetYaziStiliSau">
    <w:name w:val="Ingilizce_Ozet_Yazi_Stili_Sau"/>
    <w:basedOn w:val="Normal"/>
    <w:link w:val="IngilizceOzetYaziStiliSauChar"/>
    <w:qFormat/>
    <w:rsid w:val="00135D0E"/>
    <w:pPr>
      <w:spacing w:after="0" w:line="360" w:lineRule="auto"/>
      <w:jc w:val="both"/>
    </w:pPr>
    <w:rPr>
      <w:rFonts w:ascii="Times New Roman" w:eastAsia="Times New Roman" w:hAnsi="Times New Roman" w:cs="Times New Roman"/>
      <w:b/>
      <w:sz w:val="28"/>
      <w:szCs w:val="28"/>
      <w:lang w:eastAsia="tr-TR"/>
    </w:rPr>
  </w:style>
  <w:style w:type="character" w:customStyle="1" w:styleId="OzgecmisYaziStiliSauChar">
    <w:name w:val="Ozgecmis_Yazi_Stili_Sau Char"/>
    <w:link w:val="OzgecmisYaziStiliSau"/>
    <w:rsid w:val="00135D0E"/>
    <w:rPr>
      <w:rFonts w:ascii="Times New Roman" w:eastAsia="Times New Roman" w:hAnsi="Times New Roman" w:cs="Times New Roman"/>
      <w:sz w:val="24"/>
      <w:szCs w:val="24"/>
      <w:lang w:eastAsia="tr-TR"/>
    </w:rPr>
  </w:style>
  <w:style w:type="character" w:customStyle="1" w:styleId="IngilizceOzetYaziStiliSauChar">
    <w:name w:val="Ingilizce_Ozet_Yazi_Stili_Sau Char"/>
    <w:link w:val="IngilizceOzetYaziStiliSau"/>
    <w:rsid w:val="00135D0E"/>
    <w:rPr>
      <w:rFonts w:ascii="Times New Roman" w:eastAsia="Times New Roman" w:hAnsi="Times New Roman" w:cs="Times New Roman"/>
      <w:b/>
      <w:sz w:val="28"/>
      <w:szCs w:val="28"/>
      <w:lang w:eastAsia="tr-TR"/>
    </w:rPr>
  </w:style>
  <w:style w:type="character" w:customStyle="1" w:styleId="AltBaslkSauChar">
    <w:name w:val="Alt_Baslık_Sau Char"/>
    <w:link w:val="AltBaslkSau"/>
    <w:locked/>
    <w:rsid w:val="00135D0E"/>
    <w:rPr>
      <w:rFonts w:ascii="Times New Roman" w:hAnsi="Times New Roman"/>
      <w:b/>
      <w:sz w:val="24"/>
      <w:szCs w:val="24"/>
    </w:rPr>
  </w:style>
  <w:style w:type="paragraph" w:customStyle="1" w:styleId="AltBaslkSau">
    <w:name w:val="Alt_Baslık_Sau"/>
    <w:basedOn w:val="Normal"/>
    <w:next w:val="AnaParagrafYaziStiliSau"/>
    <w:link w:val="AltBaslkSauChar"/>
    <w:autoRedefine/>
    <w:qFormat/>
    <w:rsid w:val="00135D0E"/>
    <w:pPr>
      <w:keepNext/>
      <w:numPr>
        <w:ilvl w:val="1"/>
        <w:numId w:val="6"/>
      </w:numPr>
      <w:spacing w:after="0" w:line="360" w:lineRule="auto"/>
      <w:jc w:val="both"/>
      <w:outlineLvl w:val="1"/>
    </w:pPr>
    <w:rPr>
      <w:rFonts w:ascii="Times New Roman" w:hAnsi="Times New Roman"/>
      <w:b/>
      <w:sz w:val="24"/>
      <w:szCs w:val="24"/>
    </w:rPr>
  </w:style>
  <w:style w:type="character" w:customStyle="1" w:styleId="KapakOybirligiYazi-StiliSauChar">
    <w:name w:val="Kapak_Oybirligi_Yazi-Stili_Sau Char"/>
    <w:link w:val="KapakOybirligiYazi-StiliSau"/>
    <w:rsid w:val="00135D0E"/>
    <w:rPr>
      <w:rFonts w:ascii="Times New Roman" w:eastAsia="Times New Roman" w:hAnsi="Times New Roman" w:cs="Times New Roman"/>
      <w:b/>
      <w:sz w:val="24"/>
      <w:szCs w:val="24"/>
      <w:lang w:eastAsia="tr-TR"/>
    </w:rPr>
  </w:style>
  <w:style w:type="paragraph" w:customStyle="1" w:styleId="KapakDoktoraDanismanYaziStiliSau">
    <w:name w:val="Kapak_Doktora_Danisman_Yazi_Stili_Sau"/>
    <w:basedOn w:val="Normal"/>
    <w:link w:val="KapakDoktoraDanismanYaziStiliSauChar"/>
    <w:qFormat/>
    <w:rsid w:val="00135D0E"/>
    <w:pPr>
      <w:spacing w:after="0" w:line="240" w:lineRule="auto"/>
      <w:jc w:val="center"/>
    </w:pPr>
    <w:rPr>
      <w:rFonts w:ascii="Times New Roman" w:eastAsia="Times New Roman" w:hAnsi="Times New Roman" w:cs="Times New Roman"/>
      <w:b/>
      <w:lang w:eastAsia="tr-TR"/>
    </w:rPr>
  </w:style>
  <w:style w:type="character" w:customStyle="1" w:styleId="KapakJuriYaziStiliChar">
    <w:name w:val="Kapak_Juri_Yazi_Stili Char"/>
    <w:link w:val="KapakJuriYaziStili"/>
    <w:rsid w:val="00135D0E"/>
    <w:rPr>
      <w:rFonts w:ascii="Times New Roman" w:eastAsia="Times New Roman" w:hAnsi="Times New Roman" w:cs="Times New Roman"/>
      <w:b/>
      <w:sz w:val="26"/>
      <w:szCs w:val="26"/>
      <w:lang w:eastAsia="tr-TR"/>
    </w:rPr>
  </w:style>
  <w:style w:type="character" w:customStyle="1" w:styleId="KapakDoktoraDanismanYaziStiliSauChar">
    <w:name w:val="Kapak_Doktora_Danisman_Yazi_Stili_Sau Char"/>
    <w:link w:val="KapakDoktoraDanismanYaziStiliSau"/>
    <w:rsid w:val="00135D0E"/>
    <w:rPr>
      <w:rFonts w:ascii="Times New Roman" w:eastAsia="Times New Roman" w:hAnsi="Times New Roman" w:cs="Times New Roman"/>
      <w:b/>
      <w:lang w:eastAsia="tr-TR"/>
    </w:rPr>
  </w:style>
  <w:style w:type="paragraph" w:styleId="TOCHeading">
    <w:name w:val="TOC Heading"/>
    <w:aliases w:val="Sidebar Heading"/>
    <w:basedOn w:val="Heading1"/>
    <w:next w:val="Normal"/>
    <w:uiPriority w:val="39"/>
    <w:unhideWhenUsed/>
    <w:qFormat/>
    <w:rsid w:val="00135D0E"/>
    <w:pPr>
      <w:spacing w:before="480" w:line="276" w:lineRule="auto"/>
      <w:outlineLvl w:val="9"/>
    </w:pPr>
    <w:rPr>
      <w:b w:val="0"/>
      <w:bCs/>
      <w:lang w:val="en-US"/>
    </w:rPr>
  </w:style>
  <w:style w:type="paragraph" w:styleId="TOC1">
    <w:name w:val="toc 1"/>
    <w:basedOn w:val="Normal"/>
    <w:next w:val="Normal"/>
    <w:autoRedefine/>
    <w:uiPriority w:val="39"/>
    <w:unhideWhenUsed/>
    <w:qFormat/>
    <w:rsid w:val="00135D0E"/>
    <w:pPr>
      <w:spacing w:before="120" w:after="120" w:line="259" w:lineRule="auto"/>
    </w:pPr>
    <w:rPr>
      <w:rFonts w:eastAsia="Calibri" w:cstheme="minorHAnsi"/>
      <w:b/>
      <w:bCs/>
      <w:caps/>
      <w:kern w:val="2"/>
      <w:sz w:val="20"/>
      <w:szCs w:val="20"/>
    </w:rPr>
  </w:style>
  <w:style w:type="paragraph" w:styleId="TOC2">
    <w:name w:val="toc 2"/>
    <w:basedOn w:val="Normal"/>
    <w:next w:val="Normal"/>
    <w:autoRedefine/>
    <w:uiPriority w:val="39"/>
    <w:unhideWhenUsed/>
    <w:qFormat/>
    <w:rsid w:val="00135D0E"/>
    <w:pPr>
      <w:tabs>
        <w:tab w:val="left" w:pos="880"/>
        <w:tab w:val="right" w:leader="dot" w:pos="8210"/>
      </w:tabs>
      <w:spacing w:after="0" w:line="360" w:lineRule="auto"/>
      <w:ind w:left="220"/>
      <w:jc w:val="both"/>
    </w:pPr>
    <w:rPr>
      <w:rFonts w:ascii="Times New Roman" w:eastAsia="Calibri" w:hAnsi="Times New Roman" w:cs="Times New Roman"/>
      <w:smallCaps/>
      <w:noProof/>
      <w:kern w:val="2"/>
      <w:sz w:val="24"/>
      <w:szCs w:val="24"/>
    </w:rPr>
  </w:style>
  <w:style w:type="paragraph" w:styleId="TOC3">
    <w:name w:val="toc 3"/>
    <w:basedOn w:val="Normal"/>
    <w:next w:val="Normal"/>
    <w:autoRedefine/>
    <w:uiPriority w:val="39"/>
    <w:unhideWhenUsed/>
    <w:qFormat/>
    <w:rsid w:val="00135D0E"/>
    <w:pPr>
      <w:spacing w:after="0" w:line="259" w:lineRule="auto"/>
      <w:ind w:left="440"/>
    </w:pPr>
    <w:rPr>
      <w:rFonts w:eastAsia="Calibri" w:cstheme="minorHAnsi"/>
      <w:i/>
      <w:iCs/>
      <w:kern w:val="2"/>
      <w:sz w:val="20"/>
      <w:szCs w:val="20"/>
    </w:rPr>
  </w:style>
  <w:style w:type="paragraph" w:customStyle="1" w:styleId="IkincilAltBaslikSau">
    <w:name w:val="Ikincil_Alt_Baslik_Sau"/>
    <w:basedOn w:val="Normal"/>
    <w:next w:val="AnaParagrafYaziStiliSau"/>
    <w:autoRedefine/>
    <w:qFormat/>
    <w:rsid w:val="00135D0E"/>
    <w:pPr>
      <w:tabs>
        <w:tab w:val="left" w:pos="709"/>
      </w:tabs>
      <w:spacing w:after="240" w:line="360" w:lineRule="auto"/>
      <w:ind w:left="907" w:hanging="907"/>
      <w:jc w:val="both"/>
      <w:outlineLvl w:val="1"/>
    </w:pPr>
    <w:rPr>
      <w:rFonts w:ascii="Times New Roman" w:hAnsi="Times New Roman" w:cs="Times New Roman"/>
      <w:b/>
      <w:kern w:val="2"/>
      <w:sz w:val="24"/>
      <w:szCs w:val="24"/>
      <w:u w:val="single"/>
    </w:rPr>
  </w:style>
  <w:style w:type="paragraph" w:customStyle="1" w:styleId="UcunculAltBaslikSau">
    <w:name w:val="Ucuncul_Alt_Baslik_Sau"/>
    <w:basedOn w:val="Normal"/>
    <w:next w:val="AnaParagrafYaziStiliSau"/>
    <w:link w:val="UcunculAltBaslikSauChar"/>
    <w:autoRedefine/>
    <w:qFormat/>
    <w:rsid w:val="00135D0E"/>
    <w:pPr>
      <w:numPr>
        <w:ilvl w:val="2"/>
        <w:numId w:val="6"/>
      </w:numPr>
      <w:tabs>
        <w:tab w:val="left" w:pos="709"/>
      </w:tabs>
      <w:spacing w:after="240" w:line="360" w:lineRule="auto"/>
      <w:jc w:val="both"/>
      <w:outlineLvl w:val="2"/>
    </w:pPr>
    <w:rPr>
      <w:rFonts w:ascii="Times New Roman" w:eastAsia="Times New Roman" w:hAnsi="Times New Roman" w:cs="Times New Roman"/>
      <w:b/>
      <w:sz w:val="24"/>
      <w:szCs w:val="24"/>
      <w:lang w:val="en-US" w:eastAsia="tr-TR"/>
    </w:rPr>
  </w:style>
  <w:style w:type="character" w:customStyle="1" w:styleId="UcunculAltBaslikSauChar">
    <w:name w:val="Ucuncul_Alt_Baslik_Sau Char"/>
    <w:link w:val="UcunculAltBaslikSau"/>
    <w:rsid w:val="00135D0E"/>
    <w:rPr>
      <w:rFonts w:ascii="Times New Roman" w:eastAsia="Times New Roman" w:hAnsi="Times New Roman" w:cs="Times New Roman"/>
      <w:b/>
      <w:sz w:val="24"/>
      <w:szCs w:val="24"/>
      <w:lang w:val="en-US" w:eastAsia="tr-TR"/>
    </w:rPr>
  </w:style>
  <w:style w:type="numbering" w:customStyle="1" w:styleId="NumaralandirmaSau">
    <w:name w:val="Numaralandirma_Sau"/>
    <w:uiPriority w:val="99"/>
    <w:rsid w:val="00135D0E"/>
    <w:pPr>
      <w:numPr>
        <w:numId w:val="4"/>
      </w:numPr>
    </w:pPr>
  </w:style>
  <w:style w:type="paragraph" w:customStyle="1" w:styleId="IcindekilerBasligiSau">
    <w:name w:val="Icindekiler_Basligi_Sau"/>
    <w:basedOn w:val="BaslikBosluklari"/>
    <w:link w:val="IcindekilerBasligiSauChar"/>
    <w:qFormat/>
    <w:rsid w:val="00135D0E"/>
  </w:style>
  <w:style w:type="paragraph" w:customStyle="1" w:styleId="SekillerTablosuYaziSau">
    <w:name w:val="Sekiller_Tablosu_Yazi_Sau"/>
    <w:basedOn w:val="TableofFigures"/>
    <w:link w:val="SekillerTablosuYaziSauChar"/>
    <w:qFormat/>
    <w:rsid w:val="00135D0E"/>
    <w:pPr>
      <w:tabs>
        <w:tab w:val="right" w:leader="dot" w:pos="9060"/>
      </w:tabs>
    </w:pPr>
  </w:style>
  <w:style w:type="character" w:customStyle="1" w:styleId="IcindekilerBasligiSauChar">
    <w:name w:val="Icindekiler_Basligi_Sau Char"/>
    <w:link w:val="IcindekilerBasligiSau"/>
    <w:rsid w:val="00135D0E"/>
    <w:rPr>
      <w:rFonts w:ascii="Times New Roman" w:eastAsia="Times New Roman" w:hAnsi="Times New Roman" w:cs="Times New Roman"/>
      <w:b/>
      <w:sz w:val="28"/>
      <w:szCs w:val="28"/>
      <w:lang w:val="en-US" w:eastAsia="tr-TR"/>
    </w:rPr>
  </w:style>
  <w:style w:type="paragraph" w:customStyle="1" w:styleId="AnahtarKelimelerYaziStili">
    <w:name w:val="Anahtar_Kelimeler_Yazi_Stili"/>
    <w:basedOn w:val="OzetYaziStiliSau"/>
    <w:link w:val="AnahtarKelimelerYaziStiliChar"/>
    <w:qFormat/>
    <w:rsid w:val="00135D0E"/>
  </w:style>
  <w:style w:type="character" w:customStyle="1" w:styleId="SekillerTablosuYaziSauChar">
    <w:name w:val="Sekiller_Tablosu_Yazi_Sau Char"/>
    <w:link w:val="SekillerTablosuYaziSau"/>
    <w:rsid w:val="00135D0E"/>
    <w:rPr>
      <w:rFonts w:eastAsia="Calibri" w:cstheme="minorHAnsi"/>
      <w:smallCaps/>
      <w:kern w:val="2"/>
      <w:sz w:val="20"/>
      <w:szCs w:val="20"/>
    </w:rPr>
  </w:style>
  <w:style w:type="paragraph" w:customStyle="1" w:styleId="OzetBaslikSau">
    <w:name w:val="Ozet_Baslik_Sau"/>
    <w:basedOn w:val="BaslikBosluklari"/>
    <w:next w:val="TOC5"/>
    <w:link w:val="OzetBaslikSauChar"/>
    <w:qFormat/>
    <w:rsid w:val="00135D0E"/>
  </w:style>
  <w:style w:type="character" w:customStyle="1" w:styleId="AnahtarKelimelerYaziStiliChar">
    <w:name w:val="Anahtar_Kelimeler_Yazi_Stili Char"/>
    <w:link w:val="AnahtarKelimelerYaziStili"/>
    <w:rsid w:val="00135D0E"/>
    <w:rPr>
      <w:rFonts w:ascii="Times New Roman" w:eastAsia="Times New Roman" w:hAnsi="Times New Roman" w:cs="Times New Roman"/>
      <w:b/>
      <w:sz w:val="28"/>
      <w:szCs w:val="28"/>
      <w:lang w:val="en-US" w:eastAsia="tr-TR"/>
    </w:rPr>
  </w:style>
  <w:style w:type="paragraph" w:customStyle="1" w:styleId="SummaryBaslikSau">
    <w:name w:val="Summary_Baslik_Sau"/>
    <w:basedOn w:val="IlkSayfalarBasligiSau"/>
    <w:link w:val="SummaryBaslikSauChar"/>
    <w:qFormat/>
    <w:rsid w:val="00135D0E"/>
  </w:style>
  <w:style w:type="character" w:customStyle="1" w:styleId="OzetBaslikSauChar">
    <w:name w:val="Ozet_Baslik_Sau Char"/>
    <w:link w:val="OzetBaslikSau"/>
    <w:rsid w:val="00135D0E"/>
    <w:rPr>
      <w:rFonts w:ascii="Times New Roman" w:eastAsia="Times New Roman" w:hAnsi="Times New Roman" w:cs="Times New Roman"/>
      <w:b/>
      <w:sz w:val="28"/>
      <w:szCs w:val="28"/>
      <w:lang w:val="en-US" w:eastAsia="tr-TR"/>
    </w:rPr>
  </w:style>
  <w:style w:type="paragraph" w:customStyle="1" w:styleId="BolumIlkParagrafSau">
    <w:name w:val="Bolum_Ilk_Paragraf_Sau"/>
    <w:basedOn w:val="AnaParagrafYaziStiliSau"/>
    <w:link w:val="BolumIlkParagrafSauChar"/>
    <w:qFormat/>
    <w:rsid w:val="00135D0E"/>
    <w:pPr>
      <w:spacing w:before="160"/>
    </w:pPr>
  </w:style>
  <w:style w:type="character" w:customStyle="1" w:styleId="SummaryBaslikSauChar">
    <w:name w:val="Summary_Baslik_Sau Char"/>
    <w:link w:val="SummaryBaslikSau"/>
    <w:rsid w:val="00135D0E"/>
    <w:rPr>
      <w:rFonts w:ascii="Times New Roman" w:eastAsia="Times New Roman" w:hAnsi="Times New Roman" w:cs="Times New Roman"/>
      <w:b/>
      <w:sz w:val="28"/>
      <w:szCs w:val="28"/>
      <w:lang w:val="en-US" w:eastAsia="tr-TR"/>
    </w:rPr>
  </w:style>
  <w:style w:type="paragraph" w:customStyle="1" w:styleId="OzgecmisBaslikSau">
    <w:name w:val="Ozgecmis_Baslik_Sau"/>
    <w:basedOn w:val="IlkSayfalarBasligiSau"/>
    <w:link w:val="OzgecmisBaslikSauChar"/>
    <w:qFormat/>
    <w:rsid w:val="00135D0E"/>
  </w:style>
  <w:style w:type="character" w:customStyle="1" w:styleId="BolumIlkParagrafSauChar">
    <w:name w:val="Bolum_Ilk_Paragraf_Sau Char"/>
    <w:link w:val="BolumIlkParagrafSau"/>
    <w:rsid w:val="00135D0E"/>
    <w:rPr>
      <w:rFonts w:ascii="Times New Roman" w:eastAsia="TimesNewRoman" w:hAnsi="Times New Roman" w:cs="Times New Roman"/>
      <w:sz w:val="20"/>
      <w:szCs w:val="20"/>
      <w:lang w:eastAsia="tr-TR"/>
    </w:rPr>
  </w:style>
  <w:style w:type="character" w:customStyle="1" w:styleId="OzgecmisBaslikSauChar">
    <w:name w:val="Ozgecmis_Baslik_Sau Char"/>
    <w:link w:val="OzgecmisBaslikSau"/>
    <w:rsid w:val="00135D0E"/>
    <w:rPr>
      <w:rFonts w:ascii="Times New Roman" w:eastAsia="Times New Roman" w:hAnsi="Times New Roman" w:cs="Times New Roman"/>
      <w:b/>
      <w:sz w:val="28"/>
      <w:szCs w:val="28"/>
      <w:lang w:val="en-US" w:eastAsia="tr-TR"/>
    </w:rPr>
  </w:style>
  <w:style w:type="paragraph" w:customStyle="1" w:styleId="DoktoraIsimSoyisimSau">
    <w:name w:val="Doktora_Isim_Soyisim_Sau"/>
    <w:basedOn w:val="KapakIsimSoyisim"/>
    <w:link w:val="DoktoraIsimSoyisimSauChar"/>
    <w:qFormat/>
    <w:rsid w:val="00135D0E"/>
  </w:style>
  <w:style w:type="character" w:customStyle="1" w:styleId="DoktoraIsimSoyisimSauChar">
    <w:name w:val="Doktora_Isim_Soyisim_Sau Char"/>
    <w:link w:val="DoktoraIsimSoyisimSau"/>
    <w:rsid w:val="00135D0E"/>
    <w:rPr>
      <w:rFonts w:ascii="Arial" w:eastAsia="Times New Roman" w:hAnsi="Arial" w:cs="Arial"/>
      <w:b/>
      <w:sz w:val="26"/>
      <w:szCs w:val="26"/>
      <w:lang w:eastAsia="tr-TR"/>
    </w:rPr>
  </w:style>
  <w:style w:type="character" w:styleId="FollowedHyperlink">
    <w:name w:val="FollowedHyperlink"/>
    <w:uiPriority w:val="99"/>
    <w:semiHidden/>
    <w:unhideWhenUsed/>
    <w:rsid w:val="00135D0E"/>
    <w:rPr>
      <w:color w:val="954F72"/>
      <w:u w:val="single"/>
    </w:rPr>
  </w:style>
  <w:style w:type="character" w:customStyle="1" w:styleId="Balk1Char1">
    <w:name w:val="Başlık 1 Char1"/>
    <w:aliases w:val="Baslık 1. Char1"/>
    <w:uiPriority w:val="9"/>
    <w:rsid w:val="00135D0E"/>
    <w:rPr>
      <w:rFonts w:ascii="Calibri Light" w:eastAsia="Times New Roman" w:hAnsi="Calibri Light" w:cs="Times New Roman"/>
      <w:color w:val="2E74B5"/>
      <w:sz w:val="32"/>
      <w:szCs w:val="32"/>
      <w:lang w:eastAsia="en-US"/>
    </w:rPr>
  </w:style>
  <w:style w:type="character" w:customStyle="1" w:styleId="Balk2Char1">
    <w:name w:val="Başlık 2 Char1"/>
    <w:aliases w:val="Baslik 1.1. Char1"/>
    <w:uiPriority w:val="9"/>
    <w:semiHidden/>
    <w:rsid w:val="00135D0E"/>
    <w:rPr>
      <w:rFonts w:ascii="Calibri Light" w:eastAsia="Times New Roman" w:hAnsi="Calibri Light" w:cs="Times New Roman"/>
      <w:color w:val="2E74B5"/>
      <w:sz w:val="26"/>
      <w:szCs w:val="26"/>
      <w:lang w:eastAsia="en-US"/>
    </w:rPr>
  </w:style>
  <w:style w:type="character" w:customStyle="1" w:styleId="Balk3Char1">
    <w:name w:val="Başlık 3 Char1"/>
    <w:aliases w:val="Baslik 1.1.1. Char1"/>
    <w:uiPriority w:val="9"/>
    <w:semiHidden/>
    <w:rsid w:val="00135D0E"/>
    <w:rPr>
      <w:rFonts w:ascii="Calibri Light" w:eastAsia="Times New Roman" w:hAnsi="Calibri Light" w:cs="Times New Roman"/>
      <w:color w:val="1F4D78"/>
      <w:sz w:val="24"/>
      <w:szCs w:val="24"/>
      <w:lang w:eastAsia="en-US"/>
    </w:rPr>
  </w:style>
  <w:style w:type="paragraph" w:styleId="TOC4">
    <w:name w:val="toc 4"/>
    <w:basedOn w:val="Normal"/>
    <w:next w:val="Normal"/>
    <w:autoRedefine/>
    <w:uiPriority w:val="39"/>
    <w:unhideWhenUsed/>
    <w:rsid w:val="00135D0E"/>
    <w:pPr>
      <w:spacing w:after="0" w:line="259" w:lineRule="auto"/>
      <w:ind w:left="660"/>
    </w:pPr>
    <w:rPr>
      <w:rFonts w:eastAsia="Calibri" w:cstheme="minorHAnsi"/>
      <w:kern w:val="2"/>
      <w:sz w:val="18"/>
      <w:szCs w:val="18"/>
    </w:rPr>
  </w:style>
  <w:style w:type="paragraph" w:styleId="EndnoteText">
    <w:name w:val="endnote text"/>
    <w:basedOn w:val="Normal"/>
    <w:link w:val="EndnoteTextChar"/>
    <w:uiPriority w:val="99"/>
    <w:unhideWhenUsed/>
    <w:rsid w:val="00135D0E"/>
    <w:pPr>
      <w:spacing w:after="0" w:line="240" w:lineRule="auto"/>
      <w:jc w:val="both"/>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rsid w:val="00135D0E"/>
    <w:rPr>
      <w:rFonts w:ascii="Times New Roman" w:eastAsia="Times New Roman" w:hAnsi="Times New Roman" w:cs="Times New Roman"/>
      <w:sz w:val="20"/>
      <w:szCs w:val="20"/>
      <w:lang w:val="en-US"/>
    </w:rPr>
  </w:style>
  <w:style w:type="paragraph" w:styleId="BodyText2">
    <w:name w:val="Body Text 2"/>
    <w:basedOn w:val="Normal"/>
    <w:link w:val="BodyText2Char"/>
    <w:uiPriority w:val="99"/>
    <w:semiHidden/>
    <w:unhideWhenUsed/>
    <w:rsid w:val="00135D0E"/>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135D0E"/>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135D0E"/>
    <w:pPr>
      <w:spacing w:after="0" w:line="360" w:lineRule="auto"/>
      <w:jc w:val="both"/>
    </w:pPr>
    <w:rPr>
      <w:rFonts w:ascii="Times New Roman" w:eastAsia="Times New Roman" w:hAnsi="Times New Roman" w:cs="Times New Roman"/>
      <w:sz w:val="24"/>
      <w:szCs w:val="24"/>
      <w:lang w:val="en-US"/>
    </w:rPr>
  </w:style>
  <w:style w:type="paragraph" w:customStyle="1" w:styleId="TezMetni15aralkl">
    <w:name w:val="Tez Metni_1.5 aralıklı"/>
    <w:basedOn w:val="Normal"/>
    <w:uiPriority w:val="99"/>
    <w:rsid w:val="00135D0E"/>
    <w:pPr>
      <w:spacing w:after="0" w:line="360" w:lineRule="auto"/>
      <w:jc w:val="both"/>
    </w:pPr>
    <w:rPr>
      <w:rFonts w:ascii="Times New Roman" w:eastAsia="Times New Roman" w:hAnsi="Times New Roman" w:cs="Times New Roman"/>
      <w:noProof/>
      <w:sz w:val="24"/>
      <w:szCs w:val="24"/>
      <w:lang w:val="en-US"/>
    </w:rPr>
  </w:style>
  <w:style w:type="character" w:customStyle="1" w:styleId="TezMetni10aralklChar">
    <w:name w:val="Tez Metni_1.0 aralıklı Char"/>
    <w:link w:val="TezMetni10aralkl"/>
    <w:locked/>
    <w:rsid w:val="00135D0E"/>
    <w:rPr>
      <w:rFonts w:ascii="Times New Roman" w:eastAsia="Times New Roman" w:hAnsi="Times New Roman" w:cs="Times New Roman"/>
      <w:noProof/>
      <w:sz w:val="24"/>
      <w:szCs w:val="24"/>
      <w:lang w:val="en-US"/>
    </w:rPr>
  </w:style>
  <w:style w:type="paragraph" w:customStyle="1" w:styleId="TezMetni10aralkl">
    <w:name w:val="Tez Metni_1.0 aralıklı"/>
    <w:basedOn w:val="Normal"/>
    <w:link w:val="TezMetni10aralklChar"/>
    <w:rsid w:val="00135D0E"/>
    <w:pPr>
      <w:spacing w:after="0" w:line="240" w:lineRule="auto"/>
      <w:jc w:val="both"/>
    </w:pPr>
    <w:rPr>
      <w:rFonts w:ascii="Times New Roman" w:eastAsia="Times New Roman" w:hAnsi="Times New Roman" w:cs="Times New Roman"/>
      <w:noProof/>
      <w:sz w:val="24"/>
      <w:szCs w:val="24"/>
      <w:lang w:val="en-US"/>
    </w:rPr>
  </w:style>
  <w:style w:type="paragraph" w:customStyle="1" w:styleId="EKLER">
    <w:name w:val="EKLER"/>
    <w:basedOn w:val="TezMetni10aralkl"/>
    <w:uiPriority w:val="99"/>
    <w:rsid w:val="00135D0E"/>
    <w:pPr>
      <w:spacing w:after="100" w:afterAutospacing="1"/>
      <w:ind w:left="284" w:hanging="284"/>
    </w:pPr>
    <w:rPr>
      <w:b/>
    </w:rPr>
  </w:style>
  <w:style w:type="character" w:customStyle="1" w:styleId="ilkbasliklarChar">
    <w:name w:val="ilk_basliklar Char"/>
    <w:link w:val="ilkbasliklar"/>
    <w:locked/>
    <w:rsid w:val="00135D0E"/>
    <w:rPr>
      <w:rFonts w:ascii="Times New Roman" w:eastAsia="Times New Roman" w:hAnsi="Times New Roman" w:cs="Times New Roman"/>
      <w:noProof/>
      <w:sz w:val="28"/>
      <w:szCs w:val="32"/>
      <w:lang w:eastAsia="tr-TR"/>
    </w:rPr>
  </w:style>
  <w:style w:type="paragraph" w:customStyle="1" w:styleId="ilkbasliklar">
    <w:name w:val="ilk_basliklar"/>
    <w:basedOn w:val="Heading1"/>
    <w:link w:val="ilkbasliklarChar"/>
    <w:qFormat/>
    <w:rsid w:val="00135D0E"/>
    <w:pPr>
      <w:keepNext/>
      <w:keepLines/>
      <w:pageBreakBefore/>
      <w:numPr>
        <w:numId w:val="0"/>
      </w:numPr>
      <w:spacing w:before="1200" w:after="480"/>
      <w:jc w:val="left"/>
    </w:pPr>
    <w:rPr>
      <w:rFonts w:eastAsia="Times New Roman"/>
      <w:b w:val="0"/>
      <w:noProof/>
      <w:szCs w:val="32"/>
    </w:rPr>
  </w:style>
  <w:style w:type="character" w:customStyle="1" w:styleId="TabloYazsChar">
    <w:name w:val="Tablo Yazısı Char"/>
    <w:link w:val="TabloYazs"/>
    <w:locked/>
    <w:rsid w:val="00135D0E"/>
    <w:rPr>
      <w:rFonts w:ascii="Times New Roman" w:eastAsia="Times New Roman" w:hAnsi="Times New Roman" w:cs="Times New Roman"/>
      <w:bCs/>
      <w:sz w:val="18"/>
      <w:szCs w:val="18"/>
      <w:lang w:eastAsia="tr-TR"/>
    </w:rPr>
  </w:style>
  <w:style w:type="paragraph" w:customStyle="1" w:styleId="TabloYazs">
    <w:name w:val="Tablo Yazısı"/>
    <w:basedOn w:val="Caption"/>
    <w:link w:val="TabloYazsChar"/>
    <w:qFormat/>
    <w:rsid w:val="00135D0E"/>
    <w:pPr>
      <w:tabs>
        <w:tab w:val="left" w:pos="7797"/>
      </w:tabs>
      <w:spacing w:before="240" w:after="120"/>
      <w:jc w:val="center"/>
    </w:pPr>
    <w:rPr>
      <w:bCs/>
      <w:iCs w:val="0"/>
    </w:rPr>
  </w:style>
  <w:style w:type="character" w:customStyle="1" w:styleId="tabloyazisiChar">
    <w:name w:val="tablo_yazisi Char"/>
    <w:link w:val="tabloyazisi"/>
    <w:locked/>
    <w:rsid w:val="00135D0E"/>
    <w:rPr>
      <w:rFonts w:ascii="Times New Roman" w:eastAsia="Times New Roman" w:hAnsi="Times New Roman" w:cs="Times New Roman"/>
      <w:iCs/>
      <w:sz w:val="18"/>
      <w:szCs w:val="18"/>
      <w:lang w:eastAsia="tr-TR"/>
    </w:rPr>
  </w:style>
  <w:style w:type="paragraph" w:customStyle="1" w:styleId="tabloyazisi">
    <w:name w:val="tablo_yazisi"/>
    <w:basedOn w:val="Caption"/>
    <w:link w:val="tabloyazisiChar"/>
    <w:qFormat/>
    <w:rsid w:val="00135D0E"/>
    <w:pPr>
      <w:keepNext/>
      <w:tabs>
        <w:tab w:val="left" w:pos="7797"/>
      </w:tabs>
      <w:spacing w:before="240" w:after="120"/>
      <w:jc w:val="center"/>
    </w:pPr>
  </w:style>
  <w:style w:type="character" w:customStyle="1" w:styleId="DenklemyazisiChar">
    <w:name w:val="Denklem_yazisi Char"/>
    <w:link w:val="Denklemyazisi"/>
    <w:locked/>
    <w:rsid w:val="00135D0E"/>
    <w:rPr>
      <w:rFonts w:ascii="Times New Roman" w:eastAsia="Times New Roman" w:hAnsi="Times New Roman" w:cs="Times New Roman"/>
      <w:noProof/>
      <w:sz w:val="24"/>
      <w:szCs w:val="24"/>
      <w:lang w:val="en-US"/>
    </w:rPr>
  </w:style>
  <w:style w:type="paragraph" w:customStyle="1" w:styleId="Denklemyazisi">
    <w:name w:val="Denklem_yazisi"/>
    <w:basedOn w:val="TezMetni10aralkl"/>
    <w:link w:val="DenklemyazisiChar"/>
    <w:qFormat/>
    <w:rsid w:val="00135D0E"/>
    <w:pPr>
      <w:tabs>
        <w:tab w:val="right" w:pos="7995"/>
      </w:tabs>
      <w:spacing w:before="240" w:after="240"/>
      <w:ind w:left="567"/>
    </w:pPr>
  </w:style>
  <w:style w:type="paragraph" w:customStyle="1" w:styleId="Denklem">
    <w:name w:val="Denklem"/>
    <w:basedOn w:val="Normal"/>
    <w:next w:val="Normal"/>
    <w:uiPriority w:val="99"/>
    <w:rsid w:val="00135D0E"/>
    <w:pPr>
      <w:tabs>
        <w:tab w:val="left" w:pos="567"/>
        <w:tab w:val="left" w:pos="7655"/>
      </w:tabs>
      <w:spacing w:before="240" w:after="240" w:line="360" w:lineRule="auto"/>
      <w:jc w:val="both"/>
    </w:pPr>
    <w:rPr>
      <w:rFonts w:ascii="Times New Roman" w:eastAsia="Times New Roman" w:hAnsi="Times New Roman" w:cs="Times New Roman"/>
      <w:sz w:val="24"/>
      <w:szCs w:val="24"/>
      <w:lang w:val="en-US"/>
    </w:rPr>
  </w:style>
  <w:style w:type="paragraph" w:customStyle="1" w:styleId="SekilAciklamasi">
    <w:name w:val="Sekil Aciklamasi"/>
    <w:basedOn w:val="Normal"/>
    <w:next w:val="Normal"/>
    <w:uiPriority w:val="99"/>
    <w:rsid w:val="00135D0E"/>
    <w:pPr>
      <w:spacing w:before="120" w:after="240" w:line="240" w:lineRule="auto"/>
      <w:jc w:val="center"/>
    </w:pPr>
    <w:rPr>
      <w:rFonts w:ascii="Times New Roman" w:eastAsia="Times New Roman" w:hAnsi="Times New Roman" w:cs="Times New Roman"/>
      <w:szCs w:val="24"/>
      <w:lang w:val="en-US"/>
    </w:rPr>
  </w:style>
  <w:style w:type="paragraph" w:customStyle="1" w:styleId="TabloAciklamasi">
    <w:name w:val="Tablo Aciklamasi"/>
    <w:basedOn w:val="Normal"/>
    <w:next w:val="Normal"/>
    <w:uiPriority w:val="99"/>
    <w:rsid w:val="00135D0E"/>
    <w:pPr>
      <w:spacing w:before="240" w:after="120" w:line="240" w:lineRule="auto"/>
      <w:jc w:val="center"/>
    </w:pPr>
    <w:rPr>
      <w:rFonts w:ascii="Times New Roman" w:eastAsia="Times New Roman" w:hAnsi="Times New Roman" w:cs="Times New Roman"/>
      <w:szCs w:val="24"/>
      <w:lang w:val="en-US"/>
    </w:rPr>
  </w:style>
  <w:style w:type="paragraph" w:customStyle="1" w:styleId="Default">
    <w:name w:val="Default"/>
    <w:rsid w:val="00135D0E"/>
    <w:pPr>
      <w:autoSpaceDE w:val="0"/>
      <w:autoSpaceDN w:val="0"/>
      <w:adjustRightInd w:val="0"/>
      <w:spacing w:after="0" w:line="240" w:lineRule="auto"/>
    </w:pPr>
    <w:rPr>
      <w:rFonts w:ascii="Times New Roman" w:eastAsia="Times New Roman" w:hAnsi="Times New Roman" w:cs="Times New Roman"/>
      <w:color w:val="000000"/>
      <w:kern w:val="2"/>
      <w:sz w:val="24"/>
      <w:szCs w:val="24"/>
      <w:lang w:eastAsia="tr-TR"/>
    </w:rPr>
  </w:style>
  <w:style w:type="character" w:styleId="SubtleEmphasis">
    <w:name w:val="Subtle Emphasis"/>
    <w:uiPriority w:val="19"/>
    <w:qFormat/>
    <w:rsid w:val="00135D0E"/>
    <w:rPr>
      <w:i/>
      <w:iCs/>
      <w:color w:val="404040"/>
    </w:rPr>
  </w:style>
  <w:style w:type="character" w:customStyle="1" w:styleId="a">
    <w:name w:val="a"/>
    <w:rsid w:val="00135D0E"/>
  </w:style>
  <w:style w:type="character" w:customStyle="1" w:styleId="apple-converted-space">
    <w:name w:val="apple-converted-space"/>
    <w:rsid w:val="00135D0E"/>
  </w:style>
  <w:style w:type="character" w:customStyle="1" w:styleId="SonnotMetniChar1">
    <w:name w:val="Sonnot Metni Char1"/>
    <w:uiPriority w:val="99"/>
    <w:semiHidden/>
    <w:rsid w:val="00135D0E"/>
    <w:rPr>
      <w:lang w:eastAsia="en-US"/>
    </w:rPr>
  </w:style>
  <w:style w:type="table" w:customStyle="1" w:styleId="teztablosu">
    <w:name w:val="tez_tablosu"/>
    <w:basedOn w:val="TableNormal"/>
    <w:uiPriority w:val="99"/>
    <w:rsid w:val="00135D0E"/>
    <w:pPr>
      <w:spacing w:after="0" w:line="240" w:lineRule="auto"/>
    </w:pPr>
    <w:rPr>
      <w:rFonts w:ascii="Times New Roman" w:eastAsia="Calibri" w:hAnsi="Times New Roman" w:cs="Times New Roman"/>
      <w:color w:val="000000"/>
      <w:kern w:val="2"/>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tblBorders>
    </w:tblPr>
    <w:tcPr>
      <w:vAlign w:val="center"/>
    </w:tcPr>
  </w:style>
  <w:style w:type="paragraph" w:customStyle="1" w:styleId="GvdeA">
    <w:name w:val="Gövde A"/>
    <w:rsid w:val="00135D0E"/>
    <w:pPr>
      <w:pBdr>
        <w:top w:val="nil"/>
        <w:left w:val="nil"/>
        <w:bottom w:val="nil"/>
        <w:right w:val="nil"/>
        <w:between w:val="nil"/>
        <w:bar w:val="nil"/>
      </w:pBdr>
      <w:spacing w:after="0" w:line="240" w:lineRule="auto"/>
    </w:pPr>
    <w:rPr>
      <w:rFonts w:ascii="Arial Unicode MS" w:eastAsia="Arial Unicode MS" w:hAnsi="Arial Unicode MS" w:cs="Arial Unicode MS"/>
      <w:color w:val="000000"/>
      <w:kern w:val="2"/>
      <w:u w:color="000000"/>
      <w:bdr w:val="nil"/>
      <w:lang w:eastAsia="tr-TR"/>
    </w:rPr>
  </w:style>
  <w:style w:type="character" w:styleId="Strong">
    <w:name w:val="Strong"/>
    <w:basedOn w:val="DefaultParagraphFont"/>
    <w:uiPriority w:val="22"/>
    <w:qFormat/>
    <w:rsid w:val="00135D0E"/>
    <w:rPr>
      <w:b/>
      <w:bCs/>
    </w:rPr>
  </w:style>
  <w:style w:type="paragraph" w:styleId="TOC5">
    <w:name w:val="toc 5"/>
    <w:basedOn w:val="Normal"/>
    <w:next w:val="Normal"/>
    <w:autoRedefine/>
    <w:uiPriority w:val="39"/>
    <w:unhideWhenUsed/>
    <w:rsid w:val="00135D0E"/>
    <w:pPr>
      <w:spacing w:after="0" w:line="259" w:lineRule="auto"/>
      <w:ind w:left="880"/>
    </w:pPr>
    <w:rPr>
      <w:rFonts w:eastAsia="Calibri" w:cstheme="minorHAnsi"/>
      <w:kern w:val="2"/>
      <w:sz w:val="18"/>
      <w:szCs w:val="18"/>
    </w:rPr>
  </w:style>
  <w:style w:type="paragraph" w:customStyle="1" w:styleId="EndNoteBibliography">
    <w:name w:val="EndNote Bibliography"/>
    <w:basedOn w:val="Normal"/>
    <w:link w:val="EndNoteBibliographyChar"/>
    <w:rsid w:val="00135D0E"/>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35D0E"/>
    <w:rPr>
      <w:rFonts w:ascii="Calibri" w:hAnsi="Calibri"/>
      <w:noProof/>
      <w:lang w:val="en-US"/>
    </w:rPr>
  </w:style>
  <w:style w:type="paragraph" w:customStyle="1" w:styleId="anaparagrafyazistilisau0">
    <w:name w:val="anaparagrafyazistilisau"/>
    <w:basedOn w:val="Normal"/>
    <w:rsid w:val="00135D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lksayfalarbasligisau">
    <w:name w:val="lksayfalarbasligisau"/>
    <w:basedOn w:val="Normal"/>
    <w:rsid w:val="00135D0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CommentReference">
    <w:name w:val="annotation reference"/>
    <w:basedOn w:val="DefaultParagraphFont"/>
    <w:uiPriority w:val="99"/>
    <w:semiHidden/>
    <w:unhideWhenUsed/>
    <w:rsid w:val="00135D0E"/>
    <w:rPr>
      <w:sz w:val="16"/>
      <w:szCs w:val="16"/>
    </w:rPr>
  </w:style>
  <w:style w:type="paragraph" w:styleId="CommentText">
    <w:name w:val="annotation text"/>
    <w:basedOn w:val="Normal"/>
    <w:link w:val="CommentTextChar"/>
    <w:uiPriority w:val="99"/>
    <w:unhideWhenUsed/>
    <w:rsid w:val="00135D0E"/>
    <w:pPr>
      <w:spacing w:after="160" w:line="240" w:lineRule="auto"/>
    </w:pPr>
    <w:rPr>
      <w:rFonts w:ascii="Calibri" w:eastAsia="Calibri" w:hAnsi="Calibri" w:cs="Times New Roman"/>
      <w:kern w:val="2"/>
      <w:sz w:val="20"/>
      <w:szCs w:val="20"/>
    </w:rPr>
  </w:style>
  <w:style w:type="character" w:customStyle="1" w:styleId="CommentTextChar">
    <w:name w:val="Comment Text Char"/>
    <w:basedOn w:val="DefaultParagraphFont"/>
    <w:link w:val="CommentText"/>
    <w:uiPriority w:val="99"/>
    <w:rsid w:val="00135D0E"/>
    <w:rPr>
      <w:rFonts w:ascii="Calibri" w:eastAsia="Calibri" w:hAnsi="Calibri" w:cs="Times New Roman"/>
      <w:kern w:val="2"/>
      <w:sz w:val="20"/>
      <w:szCs w:val="20"/>
    </w:rPr>
  </w:style>
  <w:style w:type="paragraph" w:styleId="CommentSubject">
    <w:name w:val="annotation subject"/>
    <w:basedOn w:val="CommentText"/>
    <w:next w:val="CommentText"/>
    <w:link w:val="CommentSubjectChar"/>
    <w:uiPriority w:val="99"/>
    <w:semiHidden/>
    <w:unhideWhenUsed/>
    <w:rsid w:val="00135D0E"/>
    <w:rPr>
      <w:b/>
      <w:bCs/>
    </w:rPr>
  </w:style>
  <w:style w:type="character" w:customStyle="1" w:styleId="CommentSubjectChar">
    <w:name w:val="Comment Subject Char"/>
    <w:basedOn w:val="CommentTextChar"/>
    <w:link w:val="CommentSubject"/>
    <w:uiPriority w:val="99"/>
    <w:semiHidden/>
    <w:rsid w:val="00135D0E"/>
    <w:rPr>
      <w:rFonts w:ascii="Calibri" w:eastAsia="Calibri" w:hAnsi="Calibri" w:cs="Times New Roman"/>
      <w:b/>
      <w:bCs/>
      <w:kern w:val="2"/>
      <w:sz w:val="20"/>
      <w:szCs w:val="20"/>
    </w:rPr>
  </w:style>
  <w:style w:type="paragraph" w:styleId="NoSpacing">
    <w:name w:val="No Spacing"/>
    <w:uiPriority w:val="1"/>
    <w:qFormat/>
    <w:rsid w:val="00135D0E"/>
    <w:pPr>
      <w:spacing w:after="0" w:line="240" w:lineRule="auto"/>
    </w:pPr>
    <w:rPr>
      <w:lang w:val="en-US"/>
    </w:rPr>
  </w:style>
  <w:style w:type="paragraph" w:styleId="BodyText">
    <w:name w:val="Body Text"/>
    <w:basedOn w:val="Normal"/>
    <w:link w:val="BodyTextChar"/>
    <w:uiPriority w:val="99"/>
    <w:unhideWhenUsed/>
    <w:rsid w:val="00135D0E"/>
    <w:pPr>
      <w:spacing w:after="160" w:line="259" w:lineRule="auto"/>
    </w:pPr>
    <w:rPr>
      <w:rFonts w:ascii="Calibri" w:eastAsia="Calibri" w:hAnsi="Calibri" w:cs="Times New Roman"/>
      <w:b/>
      <w:color w:val="FF0000"/>
      <w:kern w:val="2"/>
      <w:sz w:val="20"/>
    </w:rPr>
  </w:style>
  <w:style w:type="character" w:customStyle="1" w:styleId="BodyTextChar">
    <w:name w:val="Body Text Char"/>
    <w:basedOn w:val="DefaultParagraphFont"/>
    <w:link w:val="BodyText"/>
    <w:uiPriority w:val="99"/>
    <w:rsid w:val="00135D0E"/>
    <w:rPr>
      <w:rFonts w:ascii="Calibri" w:eastAsia="Calibri" w:hAnsi="Calibri" w:cs="Times New Roman"/>
      <w:b/>
      <w:color w:val="FF0000"/>
      <w:kern w:val="2"/>
      <w:sz w:val="20"/>
    </w:rPr>
  </w:style>
  <w:style w:type="paragraph" w:styleId="BodyText3">
    <w:name w:val="Body Text 3"/>
    <w:basedOn w:val="Normal"/>
    <w:link w:val="BodyText3Char"/>
    <w:uiPriority w:val="99"/>
    <w:unhideWhenUsed/>
    <w:rsid w:val="00135D0E"/>
    <w:pPr>
      <w:spacing w:after="160" w:line="259" w:lineRule="auto"/>
    </w:pPr>
    <w:rPr>
      <w:rFonts w:ascii="Times New Roman" w:eastAsia="Calibri" w:hAnsi="Times New Roman" w:cs="Times New Roman"/>
      <w:kern w:val="2"/>
      <w:sz w:val="16"/>
      <w:szCs w:val="16"/>
    </w:rPr>
  </w:style>
  <w:style w:type="character" w:customStyle="1" w:styleId="BodyText3Char">
    <w:name w:val="Body Text 3 Char"/>
    <w:basedOn w:val="DefaultParagraphFont"/>
    <w:link w:val="BodyText3"/>
    <w:uiPriority w:val="99"/>
    <w:rsid w:val="00135D0E"/>
    <w:rPr>
      <w:rFonts w:ascii="Times New Roman" w:eastAsia="Calibri" w:hAnsi="Times New Roman" w:cs="Times New Roman"/>
      <w:kern w:val="2"/>
      <w:sz w:val="16"/>
      <w:szCs w:val="16"/>
    </w:rPr>
  </w:style>
  <w:style w:type="paragraph" w:styleId="Revision">
    <w:name w:val="Revision"/>
    <w:hidden/>
    <w:uiPriority w:val="99"/>
    <w:semiHidden/>
    <w:rsid w:val="00135D0E"/>
    <w:pPr>
      <w:spacing w:after="0" w:line="240" w:lineRule="auto"/>
    </w:pPr>
    <w:rPr>
      <w:rFonts w:ascii="Calibri" w:eastAsia="Calibri" w:hAnsi="Calibri" w:cs="Times New Roman"/>
      <w:kern w:val="2"/>
    </w:rPr>
  </w:style>
  <w:style w:type="paragraph" w:styleId="TOC6">
    <w:name w:val="toc 6"/>
    <w:basedOn w:val="Normal"/>
    <w:next w:val="Normal"/>
    <w:autoRedefine/>
    <w:uiPriority w:val="39"/>
    <w:unhideWhenUsed/>
    <w:rsid w:val="00135D0E"/>
    <w:pPr>
      <w:spacing w:after="0" w:line="259" w:lineRule="auto"/>
      <w:ind w:left="1100"/>
    </w:pPr>
    <w:rPr>
      <w:rFonts w:eastAsia="Calibri" w:cstheme="minorHAnsi"/>
      <w:kern w:val="2"/>
      <w:sz w:val="18"/>
      <w:szCs w:val="18"/>
    </w:rPr>
  </w:style>
  <w:style w:type="paragraph" w:styleId="TOC7">
    <w:name w:val="toc 7"/>
    <w:basedOn w:val="Normal"/>
    <w:next w:val="Normal"/>
    <w:autoRedefine/>
    <w:uiPriority w:val="39"/>
    <w:unhideWhenUsed/>
    <w:rsid w:val="00135D0E"/>
    <w:pPr>
      <w:spacing w:after="0" w:line="259" w:lineRule="auto"/>
      <w:ind w:left="1320"/>
    </w:pPr>
    <w:rPr>
      <w:rFonts w:eastAsia="Calibri" w:cstheme="minorHAnsi"/>
      <w:kern w:val="2"/>
      <w:sz w:val="18"/>
      <w:szCs w:val="18"/>
    </w:rPr>
  </w:style>
  <w:style w:type="paragraph" w:styleId="TOC8">
    <w:name w:val="toc 8"/>
    <w:basedOn w:val="Normal"/>
    <w:next w:val="Normal"/>
    <w:autoRedefine/>
    <w:uiPriority w:val="39"/>
    <w:unhideWhenUsed/>
    <w:rsid w:val="00135D0E"/>
    <w:pPr>
      <w:spacing w:after="0" w:line="259" w:lineRule="auto"/>
      <w:ind w:left="1540"/>
    </w:pPr>
    <w:rPr>
      <w:rFonts w:eastAsia="Calibri" w:cstheme="minorHAnsi"/>
      <w:kern w:val="2"/>
      <w:sz w:val="18"/>
      <w:szCs w:val="18"/>
    </w:rPr>
  </w:style>
  <w:style w:type="paragraph" w:styleId="TOC9">
    <w:name w:val="toc 9"/>
    <w:basedOn w:val="Normal"/>
    <w:next w:val="Normal"/>
    <w:autoRedefine/>
    <w:uiPriority w:val="39"/>
    <w:unhideWhenUsed/>
    <w:rsid w:val="00135D0E"/>
    <w:pPr>
      <w:spacing w:after="0" w:line="259" w:lineRule="auto"/>
      <w:ind w:left="1760"/>
    </w:pPr>
    <w:rPr>
      <w:rFonts w:eastAsia="Calibri" w:cstheme="minorHAnsi"/>
      <w:kern w:val="2"/>
      <w:sz w:val="18"/>
      <w:szCs w:val="18"/>
    </w:rPr>
  </w:style>
  <w:style w:type="character" w:customStyle="1" w:styleId="markedcontent">
    <w:name w:val="markedcontent"/>
    <w:basedOn w:val="DefaultParagraphFont"/>
    <w:rsid w:val="00135D0E"/>
  </w:style>
  <w:style w:type="character" w:styleId="Emphasis">
    <w:name w:val="Emphasis"/>
    <w:basedOn w:val="DefaultParagraphFont"/>
    <w:uiPriority w:val="20"/>
    <w:qFormat/>
    <w:rsid w:val="00135D0E"/>
    <w:rPr>
      <w:i/>
      <w:iCs/>
    </w:rPr>
  </w:style>
  <w:style w:type="character" w:customStyle="1" w:styleId="dictionary-tooltip">
    <w:name w:val="dictionary-tooltip"/>
    <w:basedOn w:val="DefaultParagraphFont"/>
    <w:rsid w:val="00135D0E"/>
  </w:style>
  <w:style w:type="character" w:customStyle="1" w:styleId="hps">
    <w:name w:val="hps"/>
    <w:basedOn w:val="DefaultParagraphFont"/>
    <w:rsid w:val="00135D0E"/>
  </w:style>
  <w:style w:type="paragraph" w:styleId="FootnoteText">
    <w:name w:val="footnote text"/>
    <w:basedOn w:val="Normal"/>
    <w:link w:val="FootnoteTextChar"/>
    <w:uiPriority w:val="99"/>
    <w:semiHidden/>
    <w:unhideWhenUsed/>
    <w:rsid w:val="00135D0E"/>
    <w:pPr>
      <w:spacing w:after="0" w:line="240" w:lineRule="auto"/>
    </w:pPr>
    <w:rPr>
      <w:rFonts w:ascii="Calibri" w:eastAsia="Calibri" w:hAnsi="Calibri" w:cs="Times New Roman"/>
      <w:kern w:val="2"/>
      <w:sz w:val="20"/>
      <w:szCs w:val="20"/>
    </w:rPr>
  </w:style>
  <w:style w:type="character" w:customStyle="1" w:styleId="FootnoteTextChar">
    <w:name w:val="Footnote Text Char"/>
    <w:basedOn w:val="DefaultParagraphFont"/>
    <w:link w:val="FootnoteText"/>
    <w:uiPriority w:val="99"/>
    <w:semiHidden/>
    <w:rsid w:val="00135D0E"/>
    <w:rPr>
      <w:rFonts w:ascii="Calibri" w:eastAsia="Calibri" w:hAnsi="Calibri" w:cs="Times New Roman"/>
      <w:kern w:val="2"/>
      <w:sz w:val="20"/>
      <w:szCs w:val="20"/>
    </w:rPr>
  </w:style>
  <w:style w:type="character" w:styleId="FootnoteReference">
    <w:name w:val="footnote reference"/>
    <w:basedOn w:val="DefaultParagraphFont"/>
    <w:uiPriority w:val="99"/>
    <w:semiHidden/>
    <w:unhideWhenUsed/>
    <w:rsid w:val="00135D0E"/>
    <w:rPr>
      <w:vertAlign w:val="superscript"/>
    </w:rPr>
  </w:style>
  <w:style w:type="table" w:styleId="LightShading-Accent5">
    <w:name w:val="Light Shading Accent 5"/>
    <w:basedOn w:val="TableNormal"/>
    <w:uiPriority w:val="60"/>
    <w:rsid w:val="00135D0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TMLPreformatted">
    <w:name w:val="HTML Preformatted"/>
    <w:basedOn w:val="Normal"/>
    <w:link w:val="HTMLPreformattedChar"/>
    <w:uiPriority w:val="99"/>
    <w:unhideWhenUsed/>
    <w:rsid w:val="0013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PreformattedChar">
    <w:name w:val="HTML Preformatted Char"/>
    <w:basedOn w:val="DefaultParagraphFont"/>
    <w:link w:val="HTMLPreformatted"/>
    <w:uiPriority w:val="99"/>
    <w:rsid w:val="00135D0E"/>
    <w:rPr>
      <w:rFonts w:ascii="Courier New" w:eastAsia="Times New Roman" w:hAnsi="Courier New" w:cs="Courier New"/>
      <w:sz w:val="20"/>
      <w:szCs w:val="20"/>
      <w:lang w:eastAsia="tr-TR"/>
    </w:rPr>
  </w:style>
  <w:style w:type="table" w:styleId="LightGrid">
    <w:name w:val="Light Grid"/>
    <w:basedOn w:val="TableNormal"/>
    <w:uiPriority w:val="62"/>
    <w:rsid w:val="00135D0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font5">
    <w:name w:val="font5"/>
    <w:basedOn w:val="Normal"/>
    <w:rsid w:val="00135D0E"/>
    <w:pPr>
      <w:spacing w:before="100" w:beforeAutospacing="1" w:after="100" w:afterAutospacing="1" w:line="240" w:lineRule="auto"/>
    </w:pPr>
    <w:rPr>
      <w:rFonts w:ascii="Calibri" w:eastAsia="Times New Roman" w:hAnsi="Calibri" w:cs="Calibri"/>
      <w:b/>
      <w:bCs/>
      <w:lang w:eastAsia="tr-TR"/>
    </w:rPr>
  </w:style>
  <w:style w:type="paragraph" w:customStyle="1" w:styleId="font6">
    <w:name w:val="font6"/>
    <w:basedOn w:val="Normal"/>
    <w:rsid w:val="00135D0E"/>
    <w:pPr>
      <w:spacing w:before="100" w:beforeAutospacing="1" w:after="100" w:afterAutospacing="1" w:line="240" w:lineRule="auto"/>
    </w:pPr>
    <w:rPr>
      <w:rFonts w:ascii="Calibri" w:eastAsia="Times New Roman" w:hAnsi="Calibri" w:cs="Calibri"/>
      <w:b/>
      <w:bCs/>
      <w:lang w:eastAsia="tr-TR"/>
    </w:rPr>
  </w:style>
  <w:style w:type="paragraph" w:customStyle="1" w:styleId="xl66">
    <w:name w:val="xl66"/>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xl67">
    <w:name w:val="xl67"/>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xl68">
    <w:name w:val="xl68"/>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9">
    <w:name w:val="xl69"/>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xl70">
    <w:name w:val="xl70"/>
    <w:basedOn w:val="Normal"/>
    <w:rsid w:val="00135D0E"/>
    <w:pP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xl71">
    <w:name w:val="xl71"/>
    <w:basedOn w:val="Normal"/>
    <w:rsid w:val="00135D0E"/>
    <w:pPr>
      <w:spacing w:before="100" w:beforeAutospacing="1" w:after="100" w:afterAutospacing="1" w:line="240" w:lineRule="auto"/>
    </w:pPr>
    <w:rPr>
      <w:rFonts w:ascii="Times New Roman" w:eastAsia="Times New Roman" w:hAnsi="Times New Roman" w:cs="Times New Roman"/>
      <w:color w:val="FF0000"/>
      <w:sz w:val="24"/>
      <w:szCs w:val="24"/>
      <w:lang w:eastAsia="tr-TR"/>
    </w:rPr>
  </w:style>
  <w:style w:type="paragraph" w:customStyle="1" w:styleId="xl72">
    <w:name w:val="xl72"/>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xl74">
    <w:name w:val="xl74"/>
    <w:basedOn w:val="Normal"/>
    <w:rsid w:val="00135D0E"/>
    <w:pPr>
      <w:spacing w:before="100" w:beforeAutospacing="1" w:after="100" w:afterAutospacing="1" w:line="240" w:lineRule="auto"/>
    </w:pPr>
    <w:rPr>
      <w:rFonts w:ascii="Times New Roman" w:eastAsia="Times New Roman" w:hAnsi="Times New Roman" w:cs="Times New Roman"/>
      <w:color w:val="0563C1"/>
      <w:sz w:val="24"/>
      <w:szCs w:val="24"/>
      <w:u w:val="single"/>
      <w:lang w:eastAsia="tr-TR"/>
    </w:rPr>
  </w:style>
  <w:style w:type="paragraph" w:customStyle="1" w:styleId="xl75">
    <w:name w:val="xl75"/>
    <w:basedOn w:val="Normal"/>
    <w:rsid w:val="00135D0E"/>
    <w:pP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xl76">
    <w:name w:val="xl76"/>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08">
    <w:name w:val="xl108"/>
    <w:basedOn w:val="Normal"/>
    <w:rsid w:val="00135D0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9">
    <w:name w:val="xl109"/>
    <w:basedOn w:val="Normal"/>
    <w:rsid w:val="00135D0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tr-TR"/>
    </w:rPr>
  </w:style>
  <w:style w:type="paragraph" w:customStyle="1" w:styleId="xl110">
    <w:name w:val="xl110"/>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993300"/>
      <w:sz w:val="16"/>
      <w:szCs w:val="16"/>
      <w:lang w:eastAsia="tr-TR"/>
    </w:rPr>
  </w:style>
  <w:style w:type="paragraph" w:customStyle="1" w:styleId="xl111">
    <w:name w:val="xl111"/>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993300"/>
      <w:sz w:val="16"/>
      <w:szCs w:val="16"/>
      <w:lang w:eastAsia="tr-TR"/>
    </w:rPr>
  </w:style>
  <w:style w:type="paragraph" w:customStyle="1" w:styleId="xl112">
    <w:name w:val="xl112"/>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993300"/>
      <w:sz w:val="16"/>
      <w:szCs w:val="16"/>
      <w:lang w:eastAsia="tr-TR"/>
    </w:rPr>
  </w:style>
  <w:style w:type="paragraph" w:customStyle="1" w:styleId="xl113">
    <w:name w:val="xl113"/>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993300"/>
      <w:sz w:val="16"/>
      <w:szCs w:val="16"/>
      <w:lang w:eastAsia="tr-TR"/>
    </w:rPr>
  </w:style>
  <w:style w:type="paragraph" w:customStyle="1" w:styleId="xl114">
    <w:name w:val="xl114"/>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993300"/>
      <w:sz w:val="16"/>
      <w:szCs w:val="16"/>
      <w:lang w:eastAsia="tr-TR"/>
    </w:rPr>
  </w:style>
  <w:style w:type="paragraph" w:customStyle="1" w:styleId="xl115">
    <w:name w:val="xl115"/>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993300"/>
      <w:sz w:val="16"/>
      <w:szCs w:val="16"/>
      <w:lang w:eastAsia="tr-TR"/>
    </w:rPr>
  </w:style>
  <w:style w:type="paragraph" w:customStyle="1" w:styleId="xl116">
    <w:name w:val="xl116"/>
    <w:basedOn w:val="Normal"/>
    <w:rsid w:val="00135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993300"/>
      <w:sz w:val="16"/>
      <w:szCs w:val="16"/>
      <w:lang w:eastAsia="tr-TR"/>
    </w:rPr>
  </w:style>
  <w:style w:type="paragraph" w:customStyle="1" w:styleId="xl77">
    <w:name w:val="xl77"/>
    <w:basedOn w:val="Normal"/>
    <w:rsid w:val="00135D0E"/>
    <w:pPr>
      <w:pBdr>
        <w:left w:val="single" w:sz="4" w:space="0" w:color="333333"/>
        <w:bottom w:val="single" w:sz="4" w:space="0" w:color="993366"/>
        <w:right w:val="single" w:sz="4" w:space="0" w:color="333333"/>
      </w:pBdr>
      <w:spacing w:before="100" w:beforeAutospacing="1" w:after="100" w:afterAutospacing="1" w:line="240" w:lineRule="auto"/>
      <w:jc w:val="center"/>
    </w:pPr>
    <w:rPr>
      <w:rFonts w:ascii="Arial" w:eastAsia="Times New Roman" w:hAnsi="Arial" w:cs="Arial"/>
      <w:color w:val="333399"/>
      <w:sz w:val="18"/>
      <w:szCs w:val="18"/>
      <w:lang w:eastAsia="tr-TR"/>
    </w:rPr>
  </w:style>
  <w:style w:type="paragraph" w:customStyle="1" w:styleId="xl78">
    <w:name w:val="xl78"/>
    <w:basedOn w:val="Normal"/>
    <w:rsid w:val="00135D0E"/>
    <w:pPr>
      <w:pBdr>
        <w:left w:val="single" w:sz="4" w:space="0" w:color="333333"/>
        <w:bottom w:val="single" w:sz="4" w:space="0" w:color="993366"/>
      </w:pBdr>
      <w:spacing w:before="100" w:beforeAutospacing="1" w:after="100" w:afterAutospacing="1" w:line="240" w:lineRule="auto"/>
      <w:jc w:val="center"/>
    </w:pPr>
    <w:rPr>
      <w:rFonts w:ascii="Arial" w:eastAsia="Times New Roman" w:hAnsi="Arial" w:cs="Arial"/>
      <w:color w:val="333399"/>
      <w:sz w:val="18"/>
      <w:szCs w:val="18"/>
      <w:lang w:eastAsia="tr-TR"/>
    </w:rPr>
  </w:style>
  <w:style w:type="paragraph" w:customStyle="1" w:styleId="xl79">
    <w:name w:val="xl79"/>
    <w:basedOn w:val="Normal"/>
    <w:rsid w:val="00135D0E"/>
    <w:pPr>
      <w:pBdr>
        <w:top w:val="single" w:sz="4" w:space="0" w:color="993366"/>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eastAsia="tr-TR"/>
    </w:rPr>
  </w:style>
  <w:style w:type="paragraph" w:customStyle="1" w:styleId="xl80">
    <w:name w:val="xl80"/>
    <w:basedOn w:val="Normal"/>
    <w:rsid w:val="00135D0E"/>
    <w:pPr>
      <w:pBdr>
        <w:top w:val="single" w:sz="4" w:space="0" w:color="993366"/>
        <w:bottom w:val="single" w:sz="4" w:space="0" w:color="C0C0C0"/>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81">
    <w:name w:val="xl81"/>
    <w:basedOn w:val="Normal"/>
    <w:rsid w:val="00135D0E"/>
    <w:pPr>
      <w:pBdr>
        <w:top w:val="single" w:sz="4" w:space="0" w:color="993366"/>
        <w:left w:val="single" w:sz="4" w:space="0" w:color="333333"/>
        <w:bottom w:val="single" w:sz="4" w:space="0" w:color="C0C0C0"/>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82">
    <w:name w:val="xl82"/>
    <w:basedOn w:val="Normal"/>
    <w:rsid w:val="00135D0E"/>
    <w:pPr>
      <w:pBdr>
        <w:top w:val="single" w:sz="4" w:space="0" w:color="993366"/>
        <w:left w:val="single" w:sz="4" w:space="0" w:color="333333"/>
        <w:bottom w:val="single" w:sz="4" w:space="0" w:color="C0C0C0"/>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83">
    <w:name w:val="xl83"/>
    <w:basedOn w:val="Normal"/>
    <w:rsid w:val="00135D0E"/>
    <w:pPr>
      <w:pBdr>
        <w:top w:val="single" w:sz="4" w:space="0" w:color="993366"/>
        <w:left w:val="single" w:sz="4" w:space="0" w:color="333333"/>
        <w:bottom w:val="single" w:sz="4" w:space="0" w:color="C0C0C0"/>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84">
    <w:name w:val="xl84"/>
    <w:basedOn w:val="Normal"/>
    <w:rsid w:val="00135D0E"/>
    <w:pPr>
      <w:pBdr>
        <w:top w:val="single" w:sz="4" w:space="0" w:color="C0C0C0"/>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eastAsia="tr-TR"/>
    </w:rPr>
  </w:style>
  <w:style w:type="paragraph" w:customStyle="1" w:styleId="xl85">
    <w:name w:val="xl85"/>
    <w:basedOn w:val="Normal"/>
    <w:rsid w:val="00135D0E"/>
    <w:pPr>
      <w:pBdr>
        <w:top w:val="single" w:sz="4" w:space="0" w:color="C0C0C0"/>
        <w:bottom w:val="single" w:sz="4" w:space="0" w:color="C0C0C0"/>
        <w:right w:val="single" w:sz="4" w:space="0" w:color="333333"/>
      </w:pBdr>
      <w:spacing w:before="100" w:beforeAutospacing="1" w:after="100" w:afterAutospacing="1" w:line="240" w:lineRule="auto"/>
      <w:textAlignment w:val="top"/>
    </w:pPr>
    <w:rPr>
      <w:rFonts w:ascii="Arial" w:eastAsia="Times New Roman" w:hAnsi="Arial" w:cs="Arial"/>
      <w:color w:val="993300"/>
      <w:sz w:val="18"/>
      <w:szCs w:val="18"/>
      <w:lang w:eastAsia="tr-TR"/>
    </w:rPr>
  </w:style>
  <w:style w:type="paragraph" w:customStyle="1" w:styleId="xl86">
    <w:name w:val="xl86"/>
    <w:basedOn w:val="Normal"/>
    <w:rsid w:val="00135D0E"/>
    <w:pPr>
      <w:pBdr>
        <w:top w:val="single" w:sz="4" w:space="0" w:color="C0C0C0"/>
        <w:left w:val="single" w:sz="4" w:space="0" w:color="333333"/>
        <w:bottom w:val="single" w:sz="4" w:space="0" w:color="C0C0C0"/>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87">
    <w:name w:val="xl87"/>
    <w:basedOn w:val="Normal"/>
    <w:rsid w:val="00135D0E"/>
    <w:pPr>
      <w:pBdr>
        <w:top w:val="single" w:sz="4" w:space="0" w:color="C0C0C0"/>
        <w:left w:val="single" w:sz="4" w:space="0" w:color="333333"/>
        <w:bottom w:val="single" w:sz="4" w:space="0" w:color="C0C0C0"/>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88">
    <w:name w:val="xl88"/>
    <w:basedOn w:val="Normal"/>
    <w:rsid w:val="00135D0E"/>
    <w:pPr>
      <w:pBdr>
        <w:top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eastAsia="tr-TR"/>
    </w:rPr>
  </w:style>
  <w:style w:type="paragraph" w:customStyle="1" w:styleId="xl89">
    <w:name w:val="xl89"/>
    <w:basedOn w:val="Normal"/>
    <w:rsid w:val="00135D0E"/>
    <w:pPr>
      <w:pBdr>
        <w:top w:val="single" w:sz="4" w:space="0" w:color="C0C0C0"/>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90">
    <w:name w:val="xl90"/>
    <w:basedOn w:val="Normal"/>
    <w:rsid w:val="00135D0E"/>
    <w:pPr>
      <w:pBdr>
        <w:top w:val="single" w:sz="4" w:space="0" w:color="C0C0C0"/>
        <w:left w:val="single" w:sz="4" w:space="0" w:color="333333"/>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91">
    <w:name w:val="xl91"/>
    <w:basedOn w:val="Normal"/>
    <w:rsid w:val="00135D0E"/>
    <w:pPr>
      <w:pBdr>
        <w:top w:val="single" w:sz="4" w:space="0" w:color="C0C0C0"/>
        <w:lef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92">
    <w:name w:val="xl92"/>
    <w:basedOn w:val="Normal"/>
    <w:rsid w:val="00135D0E"/>
    <w:pPr>
      <w:pBdr>
        <w:top w:val="single" w:sz="4" w:space="0" w:color="C0C0C0"/>
        <w:bottom w:val="single" w:sz="4" w:space="0" w:color="C0C0C0"/>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93">
    <w:name w:val="xl93"/>
    <w:basedOn w:val="Normal"/>
    <w:rsid w:val="00135D0E"/>
    <w:pPr>
      <w:pBdr>
        <w:top w:val="single" w:sz="4" w:space="0" w:color="C0C0C0"/>
        <w:left w:val="single" w:sz="4" w:space="0" w:color="333333"/>
        <w:bottom w:val="single" w:sz="4" w:space="0" w:color="C0C0C0"/>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94">
    <w:name w:val="xl94"/>
    <w:basedOn w:val="Normal"/>
    <w:rsid w:val="00135D0E"/>
    <w:pPr>
      <w:pBdr>
        <w:top w:val="single" w:sz="4" w:space="0" w:color="C0C0C0"/>
        <w:left w:val="single" w:sz="4" w:space="0" w:color="333333"/>
        <w:bottom w:val="single" w:sz="4" w:space="0" w:color="C0C0C0"/>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95">
    <w:name w:val="xl95"/>
    <w:basedOn w:val="Normal"/>
    <w:rsid w:val="00135D0E"/>
    <w:pPr>
      <w:pBdr>
        <w:top w:val="single" w:sz="4" w:space="0" w:color="C0C0C0"/>
        <w:left w:val="single" w:sz="4" w:space="0" w:color="333333"/>
        <w:bottom w:val="single" w:sz="4" w:space="0" w:color="C0C0C0"/>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96">
    <w:name w:val="xl96"/>
    <w:basedOn w:val="Normal"/>
    <w:rsid w:val="00135D0E"/>
    <w:pPr>
      <w:pBdr>
        <w:top w:val="single" w:sz="4" w:space="0" w:color="C0C0C0"/>
        <w:bottom w:val="single" w:sz="4" w:space="0" w:color="C0C0C0"/>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97">
    <w:name w:val="xl97"/>
    <w:basedOn w:val="Normal"/>
    <w:rsid w:val="00135D0E"/>
    <w:pPr>
      <w:pBdr>
        <w:top w:val="single" w:sz="4" w:space="0" w:color="C0C0C0"/>
        <w:left w:val="single" w:sz="4" w:space="0" w:color="333333"/>
        <w:bottom w:val="single" w:sz="4" w:space="0" w:color="C0C0C0"/>
        <w:right w:val="single" w:sz="4" w:space="0" w:color="333333"/>
      </w:pBdr>
      <w:spacing w:before="100" w:beforeAutospacing="1" w:after="100" w:afterAutospacing="1" w:line="240" w:lineRule="auto"/>
      <w:textAlignment w:val="top"/>
    </w:pPr>
    <w:rPr>
      <w:rFonts w:ascii="Arial" w:eastAsia="Times New Roman" w:hAnsi="Arial" w:cs="Arial"/>
      <w:color w:val="993300"/>
      <w:sz w:val="18"/>
      <w:szCs w:val="18"/>
      <w:lang w:eastAsia="tr-TR"/>
    </w:rPr>
  </w:style>
  <w:style w:type="paragraph" w:customStyle="1" w:styleId="xl98">
    <w:name w:val="xl98"/>
    <w:basedOn w:val="Normal"/>
    <w:rsid w:val="00135D0E"/>
    <w:pPr>
      <w:pBdr>
        <w:top w:val="single" w:sz="4" w:space="0" w:color="C0C0C0"/>
        <w:left w:val="single" w:sz="4" w:space="0" w:color="333333"/>
        <w:bottom w:val="single" w:sz="4" w:space="0" w:color="C0C0C0"/>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99">
    <w:name w:val="xl99"/>
    <w:basedOn w:val="Normal"/>
    <w:rsid w:val="00135D0E"/>
    <w:pPr>
      <w:pBdr>
        <w:top w:val="single" w:sz="4" w:space="0" w:color="C0C0C0"/>
        <w:left w:val="single" w:sz="4" w:space="0" w:color="333333"/>
        <w:bottom w:val="single" w:sz="4" w:space="0" w:color="C0C0C0"/>
      </w:pBdr>
      <w:spacing w:before="100" w:beforeAutospacing="1" w:after="100" w:afterAutospacing="1" w:line="240" w:lineRule="auto"/>
      <w:textAlignment w:val="top"/>
    </w:pPr>
    <w:rPr>
      <w:rFonts w:ascii="Arial" w:eastAsia="Times New Roman" w:hAnsi="Arial" w:cs="Arial"/>
      <w:color w:val="993300"/>
      <w:sz w:val="18"/>
      <w:szCs w:val="18"/>
      <w:lang w:eastAsia="tr-TR"/>
    </w:rPr>
  </w:style>
  <w:style w:type="paragraph" w:customStyle="1" w:styleId="xl100">
    <w:name w:val="xl100"/>
    <w:basedOn w:val="Normal"/>
    <w:rsid w:val="00135D0E"/>
    <w:pPr>
      <w:pBdr>
        <w:top w:val="single" w:sz="4" w:space="0" w:color="C0C0C0"/>
        <w:bottom w:val="single" w:sz="4" w:space="0" w:color="993366"/>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eastAsia="tr-TR"/>
    </w:rPr>
  </w:style>
  <w:style w:type="paragraph" w:customStyle="1" w:styleId="xl101">
    <w:name w:val="xl101"/>
    <w:basedOn w:val="Normal"/>
    <w:rsid w:val="00135D0E"/>
    <w:pPr>
      <w:pBdr>
        <w:top w:val="single" w:sz="4" w:space="0" w:color="C0C0C0"/>
        <w:bottom w:val="single" w:sz="4" w:space="0" w:color="993366"/>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102">
    <w:name w:val="xl102"/>
    <w:basedOn w:val="Normal"/>
    <w:rsid w:val="00135D0E"/>
    <w:pPr>
      <w:pBdr>
        <w:top w:val="single" w:sz="4" w:space="0" w:color="C0C0C0"/>
        <w:left w:val="single" w:sz="4" w:space="0" w:color="333333"/>
        <w:bottom w:val="single" w:sz="4" w:space="0" w:color="993366"/>
        <w:right w:val="single" w:sz="4" w:space="0" w:color="333333"/>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103">
    <w:name w:val="xl103"/>
    <w:basedOn w:val="Normal"/>
    <w:rsid w:val="00135D0E"/>
    <w:pPr>
      <w:pBdr>
        <w:top w:val="single" w:sz="4" w:space="0" w:color="C0C0C0"/>
        <w:left w:val="single" w:sz="4" w:space="0" w:color="333333"/>
        <w:bottom w:val="single" w:sz="4" w:space="0" w:color="993366"/>
      </w:pBdr>
      <w:spacing w:before="100" w:beforeAutospacing="1" w:after="100" w:afterAutospacing="1" w:line="240" w:lineRule="auto"/>
      <w:jc w:val="right"/>
      <w:textAlignment w:val="top"/>
    </w:pPr>
    <w:rPr>
      <w:rFonts w:ascii="Arial" w:eastAsia="Times New Roman" w:hAnsi="Arial" w:cs="Arial"/>
      <w:color w:val="993300"/>
      <w:sz w:val="18"/>
      <w:szCs w:val="18"/>
      <w:lang w:eastAsia="tr-TR"/>
    </w:rPr>
  </w:style>
  <w:style w:type="paragraph" w:customStyle="1" w:styleId="xl104">
    <w:name w:val="xl104"/>
    <w:basedOn w:val="Normal"/>
    <w:rsid w:val="00135D0E"/>
    <w:pPr>
      <w:pBdr>
        <w:bottom w:val="single" w:sz="4" w:space="0" w:color="993366"/>
      </w:pBdr>
      <w:spacing w:before="100" w:beforeAutospacing="1" w:after="100" w:afterAutospacing="1" w:line="240" w:lineRule="auto"/>
    </w:pPr>
    <w:rPr>
      <w:rFonts w:ascii="Arial" w:eastAsia="Times New Roman" w:hAnsi="Arial" w:cs="Arial"/>
      <w:color w:val="333399"/>
      <w:sz w:val="18"/>
      <w:szCs w:val="18"/>
      <w:lang w:eastAsia="tr-TR"/>
    </w:rPr>
  </w:style>
  <w:style w:type="paragraph" w:customStyle="1" w:styleId="xl105">
    <w:name w:val="xl105"/>
    <w:basedOn w:val="Normal"/>
    <w:rsid w:val="00135D0E"/>
    <w:pPr>
      <w:pBdr>
        <w:top w:val="single" w:sz="4" w:space="0" w:color="993366"/>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eastAsia="tr-TR"/>
    </w:rPr>
  </w:style>
  <w:style w:type="paragraph" w:customStyle="1" w:styleId="xl106">
    <w:name w:val="xl106"/>
    <w:basedOn w:val="Normal"/>
    <w:rsid w:val="00135D0E"/>
    <w:pP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eastAsia="tr-TR"/>
    </w:rPr>
  </w:style>
  <w:style w:type="paragraph" w:customStyle="1" w:styleId="xl107">
    <w:name w:val="xl107"/>
    <w:basedOn w:val="Normal"/>
    <w:rsid w:val="00135D0E"/>
    <w:pPr>
      <w:pBdr>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eastAsia="tr-TR"/>
    </w:rPr>
  </w:style>
  <w:style w:type="paragraph" w:customStyle="1" w:styleId="xl73">
    <w:name w:val="xl73"/>
    <w:basedOn w:val="Normal"/>
    <w:rsid w:val="00135D0E"/>
    <w:pPr>
      <w:pBdr>
        <w:left w:val="single" w:sz="4" w:space="0" w:color="333333"/>
        <w:bottom w:val="single" w:sz="4" w:space="0" w:color="993366"/>
      </w:pBdr>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character" w:customStyle="1" w:styleId="groupname">
    <w:name w:val="groupname"/>
    <w:basedOn w:val="DefaultParagraphFont"/>
    <w:rsid w:val="00135D0E"/>
  </w:style>
  <w:style w:type="character" w:customStyle="1" w:styleId="pubyear">
    <w:name w:val="pubyear"/>
    <w:basedOn w:val="DefaultParagraphFont"/>
    <w:rsid w:val="00135D0E"/>
  </w:style>
  <w:style w:type="character" w:customStyle="1" w:styleId="booktitle">
    <w:name w:val="booktitle"/>
    <w:basedOn w:val="DefaultParagraphFont"/>
    <w:rsid w:val="00135D0E"/>
  </w:style>
  <w:style w:type="character" w:customStyle="1" w:styleId="ezkurwreuab5ozgtqnkl">
    <w:name w:val="ezkurwreuab5ozgtqnkl"/>
    <w:basedOn w:val="DefaultParagraphFont"/>
    <w:rsid w:val="00135D0E"/>
  </w:style>
  <w:style w:type="table" w:styleId="LightShading">
    <w:name w:val="Light Shading"/>
    <w:basedOn w:val="TableNormal"/>
    <w:uiPriority w:val="60"/>
    <w:rsid w:val="00135D0E"/>
    <w:pPr>
      <w:spacing w:after="0" w:line="240" w:lineRule="auto"/>
    </w:pPr>
    <w:rPr>
      <w:rFonts w:eastAsiaTheme="minorEastAsia"/>
      <w:color w:val="000000" w:themeColor="text1" w:themeShade="BF"/>
      <w:lang w:eastAsia="tr-T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WW-NormalWeb1">
    <w:name w:val="WW-Normal (Web)1"/>
    <w:basedOn w:val="Normal"/>
    <w:rsid w:val="00503D96"/>
    <w:pPr>
      <w:spacing w:before="280" w:after="119"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628752">
      <w:bodyDiv w:val="1"/>
      <w:marLeft w:val="0"/>
      <w:marRight w:val="0"/>
      <w:marTop w:val="0"/>
      <w:marBottom w:val="0"/>
      <w:divBdr>
        <w:top w:val="none" w:sz="0" w:space="0" w:color="auto"/>
        <w:left w:val="none" w:sz="0" w:space="0" w:color="auto"/>
        <w:bottom w:val="none" w:sz="0" w:space="0" w:color="auto"/>
        <w:right w:val="none" w:sz="0" w:space="0" w:color="auto"/>
      </w:divBdr>
    </w:div>
    <w:div w:id="1288850919">
      <w:bodyDiv w:val="1"/>
      <w:marLeft w:val="0"/>
      <w:marRight w:val="0"/>
      <w:marTop w:val="0"/>
      <w:marBottom w:val="0"/>
      <w:divBdr>
        <w:top w:val="none" w:sz="0" w:space="0" w:color="auto"/>
        <w:left w:val="none" w:sz="0" w:space="0" w:color="auto"/>
        <w:bottom w:val="none" w:sz="0" w:space="0" w:color="auto"/>
        <w:right w:val="none" w:sz="0" w:space="0" w:color="auto"/>
      </w:divBdr>
    </w:div>
    <w:div w:id="195690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2817</Words>
  <Characters>16059</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Prabhu SM</cp:lastModifiedBy>
  <cp:revision>23</cp:revision>
  <dcterms:created xsi:type="dcterms:W3CDTF">2025-11-24T06:52:00Z</dcterms:created>
  <dcterms:modified xsi:type="dcterms:W3CDTF">2026-01-17T08:31:00Z</dcterms:modified>
</cp:coreProperties>
</file>