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CDD94" w14:textId="77777777" w:rsidR="00751991" w:rsidRDefault="00751991" w:rsidP="00751991">
      <w:pPr>
        <w:spacing w:before="200" w:after="120"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Information for</w:t>
      </w:r>
      <w:r w:rsidR="009135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FD35C7" w14:textId="77777777" w:rsidR="00751991" w:rsidRPr="00751991" w:rsidRDefault="00751991" w:rsidP="00751991">
      <w:pPr>
        <w:spacing w:before="200" w:after="120"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50A47" w14:textId="2B151866" w:rsidR="00AE4FD7" w:rsidRPr="002B391E" w:rsidRDefault="00AE4FD7" w:rsidP="00AE4FD7">
      <w:pPr>
        <w:pStyle w:val="BodyText"/>
        <w:spacing w:line="360" w:lineRule="auto"/>
        <w:jc w:val="both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Facile and cost-effective production of microscale PDMS architectures using a combined </w:t>
      </w:r>
      <w:proofErr w:type="spellStart"/>
      <w:r>
        <w:rPr>
          <w:b/>
          <w:bCs/>
          <w:sz w:val="32"/>
          <w:szCs w:val="32"/>
          <w:lang w:val="en-GB"/>
        </w:rPr>
        <w:t>micromilli</w:t>
      </w:r>
      <w:r w:rsidR="008B4948">
        <w:rPr>
          <w:b/>
          <w:bCs/>
          <w:sz w:val="32"/>
          <w:szCs w:val="32"/>
          <w:lang w:val="en-GB"/>
        </w:rPr>
        <w:t>n</w:t>
      </w:r>
      <w:r>
        <w:rPr>
          <w:b/>
          <w:bCs/>
          <w:sz w:val="32"/>
          <w:szCs w:val="32"/>
          <w:lang w:val="en-GB"/>
        </w:rPr>
        <w:t>g</w:t>
      </w:r>
      <w:proofErr w:type="spellEnd"/>
      <w:r>
        <w:rPr>
          <w:b/>
          <w:bCs/>
          <w:sz w:val="32"/>
          <w:szCs w:val="32"/>
          <w:lang w:val="en-GB"/>
        </w:rPr>
        <w:t xml:space="preserve">-replica moulding </w:t>
      </w:r>
      <w:r w:rsidRPr="00E162B9">
        <w:rPr>
          <w:b/>
          <w:bCs/>
          <w:sz w:val="32"/>
          <w:szCs w:val="32"/>
        </w:rPr>
        <w:t>(</w:t>
      </w:r>
      <w:r w:rsidRPr="00E162B9">
        <w:rPr>
          <w:b/>
          <w:bCs/>
          <w:i/>
          <w:sz w:val="32"/>
          <w:szCs w:val="32"/>
        </w:rPr>
        <w:t>µ</w:t>
      </w:r>
      <w:proofErr w:type="spellStart"/>
      <w:r w:rsidRPr="00E162B9">
        <w:rPr>
          <w:b/>
          <w:bCs/>
          <w:sz w:val="32"/>
          <w:szCs w:val="32"/>
        </w:rPr>
        <w:t>Mi</w:t>
      </w:r>
      <w:proofErr w:type="spellEnd"/>
      <w:r w:rsidRPr="00E162B9">
        <w:rPr>
          <w:b/>
          <w:bCs/>
          <w:sz w:val="32"/>
          <w:szCs w:val="32"/>
        </w:rPr>
        <w:t>-REM)</w:t>
      </w:r>
      <w:r>
        <w:rPr>
          <w:b/>
          <w:bCs/>
          <w:sz w:val="32"/>
          <w:szCs w:val="32"/>
          <w:lang w:val="en-GB"/>
        </w:rPr>
        <w:t xml:space="preserve"> technique</w:t>
      </w:r>
    </w:p>
    <w:p w14:paraId="3B6847CB" w14:textId="77777777" w:rsidR="00AE4FD7" w:rsidRPr="00E162B9" w:rsidRDefault="00AE4FD7" w:rsidP="00AE4FD7">
      <w:pPr>
        <w:pStyle w:val="BodyText"/>
        <w:spacing w:line="360" w:lineRule="auto"/>
        <w:jc w:val="both"/>
        <w:rPr>
          <w:b/>
          <w:bCs/>
          <w:sz w:val="32"/>
          <w:szCs w:val="32"/>
        </w:rPr>
      </w:pPr>
    </w:p>
    <w:p w14:paraId="2A971648" w14:textId="77777777" w:rsidR="00AE4FD7" w:rsidRPr="00E162B9" w:rsidRDefault="00AE4FD7" w:rsidP="00AE4FD7">
      <w:pPr>
        <w:pStyle w:val="BodyText"/>
        <w:spacing w:before="0" w:after="0" w:line="360" w:lineRule="auto"/>
        <w:jc w:val="both"/>
        <w:rPr>
          <w:vertAlign w:val="superscript"/>
          <w:lang w:val="en-GB"/>
        </w:rPr>
      </w:pPr>
      <w:r w:rsidRPr="00E162B9">
        <w:rPr>
          <w:lang w:val="en-GB"/>
        </w:rPr>
        <w:t>Dario Carugo</w:t>
      </w:r>
      <w:r w:rsidRPr="00B3398D">
        <w:rPr>
          <w:color w:val="0000FF"/>
          <w:vertAlign w:val="superscript"/>
          <w:lang w:val="en-GB"/>
        </w:rPr>
        <w:t>1</w:t>
      </w:r>
      <w:r w:rsidRPr="00E162B9">
        <w:rPr>
          <w:lang w:val="en-GB"/>
        </w:rPr>
        <w:t xml:space="preserve">, </w:t>
      </w:r>
      <w:proofErr w:type="spellStart"/>
      <w:r w:rsidRPr="00E162B9">
        <w:rPr>
          <w:lang w:val="en-GB"/>
        </w:rPr>
        <w:t>Jeong</w:t>
      </w:r>
      <w:proofErr w:type="spellEnd"/>
      <w:r w:rsidRPr="00E162B9">
        <w:rPr>
          <w:lang w:val="en-GB"/>
        </w:rPr>
        <w:t xml:space="preserve"> Yu Lee</w:t>
      </w:r>
      <w:r w:rsidRPr="00B3398D">
        <w:rPr>
          <w:color w:val="0000FF"/>
          <w:vertAlign w:val="superscript"/>
          <w:lang w:val="en-GB"/>
        </w:rPr>
        <w:t>1</w:t>
      </w:r>
      <w:r w:rsidRPr="00E162B9">
        <w:rPr>
          <w:lang w:val="en-GB"/>
        </w:rPr>
        <w:t>, Anne Pora</w:t>
      </w:r>
      <w:r w:rsidRPr="00B3398D">
        <w:rPr>
          <w:color w:val="0000FF"/>
          <w:vertAlign w:val="superscript"/>
          <w:lang w:val="en-GB"/>
        </w:rPr>
        <w:t>1</w:t>
      </w:r>
      <w:r w:rsidRPr="00E162B9">
        <w:rPr>
          <w:lang w:val="en-GB"/>
        </w:rPr>
        <w:t>, Richard J Browning</w:t>
      </w:r>
      <w:r w:rsidRPr="00B3398D">
        <w:rPr>
          <w:color w:val="0000FF"/>
          <w:vertAlign w:val="superscript"/>
          <w:lang w:val="en-GB"/>
        </w:rPr>
        <w:t>1</w:t>
      </w:r>
      <w:r w:rsidRPr="00E162B9">
        <w:rPr>
          <w:lang w:val="en-GB"/>
        </w:rPr>
        <w:t>, Lorenzo Capretto</w:t>
      </w:r>
      <w:r w:rsidRPr="00B3398D">
        <w:rPr>
          <w:color w:val="0000FF"/>
          <w:vertAlign w:val="superscript"/>
          <w:lang w:val="en-GB"/>
        </w:rPr>
        <w:t>2</w:t>
      </w:r>
      <w:r w:rsidRPr="00E162B9">
        <w:rPr>
          <w:lang w:val="en-GB"/>
        </w:rPr>
        <w:t>, Claudio Nastruzzi</w:t>
      </w:r>
      <w:r w:rsidRPr="00B3398D">
        <w:rPr>
          <w:color w:val="0000FF"/>
          <w:vertAlign w:val="superscript"/>
          <w:lang w:val="en-GB"/>
        </w:rPr>
        <w:t>3</w:t>
      </w:r>
      <w:r w:rsidRPr="00B3398D">
        <w:rPr>
          <w:lang w:val="en-GB"/>
        </w:rPr>
        <w:t xml:space="preserve"> </w:t>
      </w:r>
      <w:r w:rsidRPr="00E162B9">
        <w:rPr>
          <w:lang w:val="en-GB"/>
        </w:rPr>
        <w:t>and Eleanor Stride</w:t>
      </w:r>
      <w:r w:rsidRPr="00B3398D">
        <w:rPr>
          <w:color w:val="0000FF"/>
          <w:vertAlign w:val="superscript"/>
          <w:lang w:val="en-GB"/>
        </w:rPr>
        <w:t>1</w:t>
      </w:r>
      <w:r w:rsidRPr="00E162B9">
        <w:rPr>
          <w:vertAlign w:val="superscript"/>
          <w:lang w:val="en-GB"/>
        </w:rPr>
        <w:t>,</w:t>
      </w:r>
      <w:r w:rsidRPr="00B3398D">
        <w:rPr>
          <w:color w:val="0000FF"/>
          <w:vertAlign w:val="superscript"/>
          <w:lang w:val="en-GB"/>
        </w:rPr>
        <w:t>*</w:t>
      </w:r>
    </w:p>
    <w:p w14:paraId="013E9257" w14:textId="77777777" w:rsidR="00AE4FD7" w:rsidRDefault="00AE4FD7" w:rsidP="00AE4FD7">
      <w:pPr>
        <w:pStyle w:val="BodyText"/>
        <w:spacing w:before="0" w:after="0" w:line="360" w:lineRule="auto"/>
        <w:jc w:val="both"/>
        <w:rPr>
          <w:b/>
          <w:bCs/>
          <w:lang w:val="en-GB"/>
        </w:rPr>
      </w:pPr>
    </w:p>
    <w:p w14:paraId="5880C056" w14:textId="77777777" w:rsidR="00AE4FD7" w:rsidRPr="00B3398D" w:rsidRDefault="00AE4FD7" w:rsidP="00AE4FD7">
      <w:pPr>
        <w:pStyle w:val="BodyText"/>
        <w:spacing w:line="240" w:lineRule="auto"/>
        <w:jc w:val="both"/>
        <w:rPr>
          <w:bCs/>
        </w:rPr>
      </w:pPr>
      <w:r>
        <w:rPr>
          <w:color w:val="0000FF"/>
          <w:vertAlign w:val="superscript"/>
          <w:lang w:val="en-GB"/>
        </w:rPr>
        <w:t>1</w:t>
      </w:r>
      <w:r w:rsidRPr="00B3398D">
        <w:rPr>
          <w:bCs/>
        </w:rPr>
        <w:t xml:space="preserve"> BUBBL, Institute of Biomedical Engineering, Department of Engineering Science, University of Oxford, Oxford OX3 7DQ, United Kingdom</w:t>
      </w:r>
    </w:p>
    <w:p w14:paraId="5E5F8DF1" w14:textId="77777777" w:rsidR="00AE4FD7" w:rsidRPr="00B3398D" w:rsidRDefault="00AE4FD7" w:rsidP="00AE4FD7">
      <w:pPr>
        <w:pStyle w:val="BodyText"/>
        <w:spacing w:line="240" w:lineRule="auto"/>
        <w:jc w:val="both"/>
        <w:rPr>
          <w:bCs/>
        </w:rPr>
      </w:pPr>
      <w:r>
        <w:rPr>
          <w:color w:val="0000FF"/>
          <w:vertAlign w:val="superscript"/>
          <w:lang w:val="en-GB"/>
        </w:rPr>
        <w:t>2</w:t>
      </w:r>
      <w:r w:rsidRPr="00B3398D">
        <w:rPr>
          <w:bCs/>
        </w:rPr>
        <w:t xml:space="preserve"> School of Pharmacy, University College London (UCL), London WC1E 6BT, United Kingdom </w:t>
      </w:r>
    </w:p>
    <w:p w14:paraId="12D52EAB" w14:textId="77777777" w:rsidR="00AE4FD7" w:rsidRPr="00B3398D" w:rsidRDefault="00AE4FD7" w:rsidP="00AE4FD7">
      <w:pPr>
        <w:pStyle w:val="BodyText"/>
        <w:spacing w:line="240" w:lineRule="auto"/>
        <w:jc w:val="both"/>
        <w:rPr>
          <w:bCs/>
        </w:rPr>
      </w:pPr>
      <w:r>
        <w:rPr>
          <w:color w:val="0000FF"/>
          <w:vertAlign w:val="superscript"/>
          <w:lang w:val="en-GB"/>
        </w:rPr>
        <w:t>3</w:t>
      </w:r>
      <w:r w:rsidRPr="00B3398D">
        <w:rPr>
          <w:bCs/>
        </w:rPr>
        <w:t xml:space="preserve"> </w:t>
      </w:r>
      <w:r w:rsidRPr="00B3398D">
        <w:rPr>
          <w:rFonts w:hint="eastAsia"/>
          <w:bCs/>
        </w:rPr>
        <w:t xml:space="preserve">Department of Life Sciences and Biotechnology, University of Ferrara, </w:t>
      </w:r>
      <w:r w:rsidRPr="00B3398D">
        <w:rPr>
          <w:bCs/>
        </w:rPr>
        <w:t xml:space="preserve">Ferrara </w:t>
      </w:r>
      <w:r w:rsidRPr="00B3398D">
        <w:rPr>
          <w:rFonts w:hint="eastAsia"/>
          <w:bCs/>
        </w:rPr>
        <w:t>I-44121, Italy</w:t>
      </w:r>
    </w:p>
    <w:p w14:paraId="176C20FA" w14:textId="77777777" w:rsidR="005C362E" w:rsidRPr="00D72640" w:rsidRDefault="005C362E" w:rsidP="005C362E">
      <w:pPr>
        <w:pStyle w:val="N1AuthorAddress"/>
        <w:spacing w:line="240" w:lineRule="exact"/>
        <w:rPr>
          <w:sz w:val="18"/>
          <w:szCs w:val="18"/>
        </w:rPr>
      </w:pPr>
    </w:p>
    <w:p w14:paraId="2A39DBE8" w14:textId="77777777" w:rsidR="005C362E" w:rsidRPr="00D72640" w:rsidRDefault="00AE4FD7" w:rsidP="005C362E">
      <w:pPr>
        <w:pStyle w:val="N2Footnotes"/>
        <w:rPr>
          <w:sz w:val="18"/>
          <w:szCs w:val="18"/>
        </w:rPr>
      </w:pPr>
      <w:r w:rsidRPr="00AE4FD7">
        <w:rPr>
          <w:color w:val="0000FF"/>
        </w:rPr>
        <w:t>*</w:t>
      </w:r>
      <w:r w:rsidR="005C362E" w:rsidRPr="00D72640">
        <w:rPr>
          <w:sz w:val="18"/>
          <w:szCs w:val="18"/>
        </w:rPr>
        <w:t>Dr Eleanor Stride. Email: Eleanor.stride@eng.ox.ac.uk</w:t>
      </w:r>
    </w:p>
    <w:p w14:paraId="08B618E5" w14:textId="77777777" w:rsidR="00751991" w:rsidRDefault="00751991"/>
    <w:p w14:paraId="4CE5B2DA" w14:textId="77777777" w:rsidR="00751991" w:rsidRDefault="00751991"/>
    <w:p w14:paraId="230B2EBD" w14:textId="77777777" w:rsidR="00751991" w:rsidRDefault="00751991"/>
    <w:p w14:paraId="7F0CBE75" w14:textId="77777777" w:rsidR="00751991" w:rsidRDefault="00751991"/>
    <w:p w14:paraId="26F37861" w14:textId="77777777" w:rsidR="00751991" w:rsidRDefault="00751991"/>
    <w:p w14:paraId="655DEE0A" w14:textId="77777777" w:rsidR="00751991" w:rsidRDefault="00751991"/>
    <w:p w14:paraId="5F81D670" w14:textId="77777777" w:rsidR="00751991" w:rsidRDefault="00751991"/>
    <w:p w14:paraId="130C7A9B" w14:textId="77777777" w:rsidR="00751991" w:rsidRDefault="00751991"/>
    <w:p w14:paraId="60C83FB5" w14:textId="77777777" w:rsidR="00751991" w:rsidRDefault="00751991"/>
    <w:p w14:paraId="7D40F3D1" w14:textId="77777777" w:rsidR="00751991" w:rsidRDefault="00751991"/>
    <w:p w14:paraId="3FD69CCD" w14:textId="77777777" w:rsidR="00751991" w:rsidRDefault="00751991"/>
    <w:p w14:paraId="274A3253" w14:textId="77777777" w:rsidR="006E1054" w:rsidRPr="00AE4FD7" w:rsidRDefault="006E1054" w:rsidP="006E1054">
      <w:pPr>
        <w:pStyle w:val="04AHeading"/>
        <w:rPr>
          <w:rFonts w:ascii="Times New Roman" w:hAnsi="Times New Roman" w:cs="Times New Roman"/>
          <w:sz w:val="26"/>
          <w:szCs w:val="26"/>
        </w:rPr>
      </w:pPr>
      <w:r w:rsidRPr="00AE4FD7">
        <w:rPr>
          <w:rFonts w:ascii="Times New Roman" w:hAnsi="Times New Roman" w:cs="Times New Roman"/>
          <w:sz w:val="26"/>
          <w:szCs w:val="26"/>
        </w:rPr>
        <w:lastRenderedPageBreak/>
        <w:t>S1. Translation of air bubbles within the epoxy layer</w:t>
      </w:r>
    </w:p>
    <w:p w14:paraId="6479696D" w14:textId="77777777" w:rsidR="00751991" w:rsidRDefault="00751991"/>
    <w:p w14:paraId="20CE5B2F" w14:textId="77777777" w:rsidR="00751991" w:rsidRDefault="006E1054" w:rsidP="004B18FB">
      <w:pPr>
        <w:jc w:val="center"/>
      </w:pPr>
      <w:r>
        <w:rPr>
          <w:noProof/>
          <w:lang w:eastAsia="en-GB"/>
        </w:rPr>
        <w:drawing>
          <wp:inline distT="0" distB="0" distL="0" distR="0" wp14:anchorId="018823F6" wp14:editId="5ED8376F">
            <wp:extent cx="5731510" cy="18954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CD2B9" w14:textId="77777777" w:rsidR="00E23F71" w:rsidRPr="00AE4FD7" w:rsidRDefault="00320641" w:rsidP="00AE4FD7">
      <w:pPr>
        <w:pStyle w:val="04AHeading"/>
        <w:spacing w:before="0" w:after="0"/>
        <w:jc w:val="both"/>
        <w:rPr>
          <w:rFonts w:ascii="Times New Roman" w:hAnsi="Times New Roman" w:cs="Times New Roman"/>
          <w:b w:val="0"/>
          <w:w w:val="108"/>
        </w:rPr>
      </w:pPr>
      <w:r w:rsidRPr="00AE4FD7">
        <w:rPr>
          <w:rFonts w:ascii="Times New Roman" w:hAnsi="Times New Roman" w:cs="Times New Roman"/>
          <w:bCs/>
          <w:w w:val="108"/>
        </w:rPr>
        <w:t>Figure S1</w:t>
      </w:r>
      <w:r w:rsidRPr="00AE4FD7">
        <w:rPr>
          <w:rFonts w:ascii="Times New Roman" w:hAnsi="Times New Roman" w:cs="Times New Roman"/>
          <w:b w:val="0"/>
          <w:w w:val="108"/>
        </w:rPr>
        <w:t xml:space="preserve"> – Schematic depiction of</w:t>
      </w:r>
      <w:r w:rsidR="002A3EC4" w:rsidRPr="00AE4FD7">
        <w:rPr>
          <w:rFonts w:ascii="Times New Roman" w:hAnsi="Times New Roman" w:cs="Times New Roman"/>
          <w:b w:val="0"/>
          <w:w w:val="108"/>
        </w:rPr>
        <w:t xml:space="preserve"> </w:t>
      </w:r>
      <w:r w:rsidRPr="00AE4FD7">
        <w:rPr>
          <w:rFonts w:ascii="Times New Roman" w:hAnsi="Times New Roman" w:cs="Times New Roman"/>
          <w:b w:val="0"/>
          <w:w w:val="108"/>
        </w:rPr>
        <w:t xml:space="preserve">air bubbles’ translation within the liquid </w:t>
      </w:r>
      <w:r w:rsidR="00E37BFD" w:rsidRPr="00AE4FD7">
        <w:rPr>
          <w:rFonts w:ascii="Times New Roman" w:hAnsi="Times New Roman" w:cs="Times New Roman"/>
          <w:b w:val="0"/>
          <w:w w:val="108"/>
        </w:rPr>
        <w:t xml:space="preserve">bi-component </w:t>
      </w:r>
      <w:r w:rsidRPr="00AE4FD7">
        <w:rPr>
          <w:rFonts w:ascii="Times New Roman" w:hAnsi="Times New Roman" w:cs="Times New Roman"/>
          <w:b w:val="0"/>
          <w:w w:val="108"/>
        </w:rPr>
        <w:t>epoxy layer. (</w:t>
      </w:r>
      <w:proofErr w:type="gramStart"/>
      <w:r w:rsidRPr="00AE4FD7">
        <w:rPr>
          <w:rFonts w:ascii="Times New Roman" w:hAnsi="Times New Roman" w:cs="Times New Roman"/>
          <w:b w:val="0"/>
          <w:w w:val="108"/>
        </w:rPr>
        <w:t>left</w:t>
      </w:r>
      <w:proofErr w:type="gramEnd"/>
      <w:r w:rsidRPr="00AE4FD7">
        <w:rPr>
          <w:rFonts w:ascii="Times New Roman" w:hAnsi="Times New Roman" w:cs="Times New Roman"/>
          <w:b w:val="0"/>
          <w:w w:val="108"/>
        </w:rPr>
        <w:t>) The mixing of the two components result</w:t>
      </w:r>
      <w:r w:rsidR="00E37BFD" w:rsidRPr="00AE4FD7">
        <w:rPr>
          <w:rFonts w:ascii="Times New Roman" w:hAnsi="Times New Roman" w:cs="Times New Roman"/>
          <w:b w:val="0"/>
          <w:w w:val="108"/>
        </w:rPr>
        <w:t>ed</w:t>
      </w:r>
      <w:r w:rsidRPr="00AE4FD7">
        <w:rPr>
          <w:rFonts w:ascii="Times New Roman" w:hAnsi="Times New Roman" w:cs="Times New Roman"/>
          <w:b w:val="0"/>
          <w:w w:val="108"/>
        </w:rPr>
        <w:t xml:space="preserve"> in air bubbles forming within the liquid</w:t>
      </w:r>
      <w:r w:rsidR="00E23F71" w:rsidRPr="00AE4FD7">
        <w:rPr>
          <w:rFonts w:ascii="Times New Roman" w:hAnsi="Times New Roman" w:cs="Times New Roman"/>
          <w:b w:val="0"/>
          <w:w w:val="108"/>
        </w:rPr>
        <w:t xml:space="preserve"> epoxy. This could potentially limit the </w:t>
      </w:r>
      <w:r w:rsidR="002A3EC4" w:rsidRPr="00AE4FD7">
        <w:rPr>
          <w:rFonts w:ascii="Times New Roman" w:hAnsi="Times New Roman" w:cs="Times New Roman"/>
          <w:b w:val="0"/>
          <w:w w:val="108"/>
        </w:rPr>
        <w:t>effectiveness</w:t>
      </w:r>
      <w:r w:rsidR="00E23F71" w:rsidRPr="00AE4FD7">
        <w:rPr>
          <w:rFonts w:ascii="Times New Roman" w:hAnsi="Times New Roman" w:cs="Times New Roman"/>
          <w:b w:val="0"/>
          <w:w w:val="108"/>
        </w:rPr>
        <w:t xml:space="preserve"> of the </w:t>
      </w:r>
      <w:r w:rsidR="00E37BFD" w:rsidRPr="00AE4FD7">
        <w:rPr>
          <w:rFonts w:ascii="Times New Roman" w:hAnsi="Times New Roman" w:cs="Times New Roman"/>
          <w:b w:val="0"/>
          <w:w w:val="108"/>
        </w:rPr>
        <w:t>proposed micro</w:t>
      </w:r>
      <w:r w:rsidR="00E23F71" w:rsidRPr="00AE4FD7">
        <w:rPr>
          <w:rFonts w:ascii="Times New Roman" w:hAnsi="Times New Roman" w:cs="Times New Roman"/>
          <w:b w:val="0"/>
          <w:w w:val="108"/>
        </w:rPr>
        <w:t xml:space="preserve">fabrication process. In order to overcome this limitation, the sample </w:t>
      </w:r>
      <w:r w:rsidR="00E37BFD" w:rsidRPr="00AE4FD7">
        <w:rPr>
          <w:rFonts w:ascii="Times New Roman" w:hAnsi="Times New Roman" w:cs="Times New Roman"/>
          <w:b w:val="0"/>
          <w:w w:val="108"/>
        </w:rPr>
        <w:t>wa</w:t>
      </w:r>
      <w:r w:rsidR="00E23F71" w:rsidRPr="00AE4FD7">
        <w:rPr>
          <w:rFonts w:ascii="Times New Roman" w:hAnsi="Times New Roman" w:cs="Times New Roman"/>
          <w:b w:val="0"/>
          <w:w w:val="108"/>
        </w:rPr>
        <w:t>s placed in a vacuum chamber for approximately 4 minutes. As a result of this treatment, the solidified epoxy layer contain</w:t>
      </w:r>
      <w:r w:rsidR="00E37BFD" w:rsidRPr="00AE4FD7">
        <w:rPr>
          <w:rFonts w:ascii="Times New Roman" w:hAnsi="Times New Roman" w:cs="Times New Roman"/>
          <w:b w:val="0"/>
          <w:w w:val="108"/>
        </w:rPr>
        <w:t>ed</w:t>
      </w:r>
      <w:r w:rsidR="00E23F71" w:rsidRPr="00AE4FD7">
        <w:rPr>
          <w:rFonts w:ascii="Times New Roman" w:hAnsi="Times New Roman" w:cs="Times New Roman"/>
          <w:b w:val="0"/>
          <w:w w:val="108"/>
        </w:rPr>
        <w:t xml:space="preserve"> a bubble-rich region located away from the microchannel master</w:t>
      </w:r>
      <w:r w:rsidR="002A3EC4" w:rsidRPr="00AE4FD7">
        <w:rPr>
          <w:rFonts w:ascii="Times New Roman" w:hAnsi="Times New Roman" w:cs="Times New Roman"/>
          <w:b w:val="0"/>
          <w:w w:val="108"/>
        </w:rPr>
        <w:t>, and a bubble-free region &gt; 1 mm thick</w:t>
      </w:r>
      <w:r w:rsidR="00E23F71" w:rsidRPr="00AE4FD7">
        <w:rPr>
          <w:rFonts w:ascii="Times New Roman" w:hAnsi="Times New Roman" w:cs="Times New Roman"/>
          <w:b w:val="0"/>
          <w:w w:val="108"/>
        </w:rPr>
        <w:t xml:space="preserve"> (top-right). If no vacuum is applied, bubbles may remain entrapped </w:t>
      </w:r>
      <w:r w:rsidR="00E37BFD" w:rsidRPr="00AE4FD7">
        <w:rPr>
          <w:rFonts w:ascii="Times New Roman" w:hAnsi="Times New Roman" w:cs="Times New Roman"/>
          <w:b w:val="0"/>
          <w:w w:val="108"/>
        </w:rPr>
        <w:t>within the milled microchannels</w:t>
      </w:r>
      <w:r w:rsidR="00E23F71" w:rsidRPr="00AE4FD7">
        <w:rPr>
          <w:rFonts w:ascii="Times New Roman" w:hAnsi="Times New Roman" w:cs="Times New Roman"/>
          <w:b w:val="0"/>
          <w:w w:val="108"/>
        </w:rPr>
        <w:t xml:space="preserve">, resulting in invaginations at the microchannel master surface in the solidified epoxy layer (bottom-right). </w:t>
      </w:r>
    </w:p>
    <w:p w14:paraId="607CC2F8" w14:textId="77777777" w:rsidR="00320641" w:rsidRDefault="00320641" w:rsidP="00E23F71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  <w:r>
        <w:rPr>
          <w:rFonts w:ascii="Times New Roman" w:hAnsi="Times New Roman" w:cs="Times New Roman"/>
          <w:b w:val="0"/>
          <w:w w:val="108"/>
          <w:sz w:val="16"/>
          <w:szCs w:val="16"/>
        </w:rPr>
        <w:t xml:space="preserve"> </w:t>
      </w:r>
    </w:p>
    <w:p w14:paraId="2D50940A" w14:textId="77777777" w:rsidR="00751991" w:rsidRDefault="00751991"/>
    <w:p w14:paraId="074C0559" w14:textId="77777777" w:rsidR="00751991" w:rsidRDefault="00751991"/>
    <w:p w14:paraId="0A75E647" w14:textId="77777777" w:rsidR="00751991" w:rsidRDefault="00751991"/>
    <w:p w14:paraId="680FD515" w14:textId="77777777" w:rsidR="00751991" w:rsidRDefault="00751991"/>
    <w:p w14:paraId="426E75AC" w14:textId="77777777" w:rsidR="00D751C5" w:rsidRDefault="00D751C5"/>
    <w:p w14:paraId="22A528AB" w14:textId="77777777" w:rsidR="00D751C5" w:rsidRDefault="00D751C5"/>
    <w:p w14:paraId="3515F227" w14:textId="77777777" w:rsidR="00D751C5" w:rsidRDefault="00D751C5"/>
    <w:p w14:paraId="25F78754" w14:textId="77777777" w:rsidR="00D751C5" w:rsidRDefault="00D751C5"/>
    <w:p w14:paraId="240F6E18" w14:textId="77777777" w:rsidR="00D751C5" w:rsidRDefault="00D751C5"/>
    <w:p w14:paraId="7EFF5A9E" w14:textId="77777777" w:rsidR="00D751C5" w:rsidRDefault="00D751C5"/>
    <w:p w14:paraId="25445FAD" w14:textId="77777777" w:rsidR="00D751C5" w:rsidRDefault="00D751C5"/>
    <w:p w14:paraId="4B17487D" w14:textId="77777777" w:rsidR="00D751C5" w:rsidRDefault="00D751C5"/>
    <w:p w14:paraId="5744B8AD" w14:textId="77777777" w:rsidR="00D751C5" w:rsidRDefault="00D751C5"/>
    <w:p w14:paraId="026DB9D1" w14:textId="77777777" w:rsidR="00D751C5" w:rsidRDefault="00D751C5"/>
    <w:p w14:paraId="467E28CB" w14:textId="77777777" w:rsidR="00D751C5" w:rsidRPr="00AE4FD7" w:rsidRDefault="00D751C5" w:rsidP="00D751C5">
      <w:pPr>
        <w:pStyle w:val="04AHeading"/>
        <w:rPr>
          <w:rFonts w:ascii="Times New Roman" w:hAnsi="Times New Roman" w:cs="Times New Roman"/>
          <w:sz w:val="26"/>
          <w:szCs w:val="26"/>
        </w:rPr>
      </w:pPr>
      <w:r w:rsidRPr="00AE4FD7">
        <w:rPr>
          <w:rFonts w:ascii="Times New Roman" w:hAnsi="Times New Roman" w:cs="Times New Roman"/>
          <w:sz w:val="26"/>
          <w:szCs w:val="26"/>
        </w:rPr>
        <w:lastRenderedPageBreak/>
        <w:t>S2. Macro- to micro-fluidic connection</w:t>
      </w:r>
    </w:p>
    <w:p w14:paraId="70EFD17B" w14:textId="77777777" w:rsidR="00D751C5" w:rsidRDefault="00D751C5"/>
    <w:p w14:paraId="3B445571" w14:textId="77777777" w:rsidR="000178B1" w:rsidRDefault="00556BAC">
      <w:r>
        <w:rPr>
          <w:noProof/>
          <w:lang w:eastAsia="en-GB"/>
        </w:rPr>
        <w:drawing>
          <wp:inline distT="0" distB="0" distL="0" distR="0" wp14:anchorId="27D37777" wp14:editId="769AE2E0">
            <wp:extent cx="5731510" cy="60401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-v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4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EB055" w14:textId="77777777" w:rsidR="00D751C5" w:rsidRDefault="00D751C5"/>
    <w:p w14:paraId="480F9661" w14:textId="51C2BB90" w:rsidR="00FE369B" w:rsidRPr="00AE4FD7" w:rsidRDefault="00FE369B" w:rsidP="00AE4FD7">
      <w:pPr>
        <w:pStyle w:val="04AHeading"/>
        <w:spacing w:before="0" w:after="0"/>
        <w:jc w:val="both"/>
        <w:rPr>
          <w:rFonts w:ascii="Times New Roman" w:hAnsi="Times New Roman" w:cs="Times New Roman"/>
          <w:b w:val="0"/>
          <w:w w:val="108"/>
        </w:rPr>
      </w:pPr>
      <w:r w:rsidRPr="00AE4FD7">
        <w:rPr>
          <w:rFonts w:ascii="Times New Roman" w:hAnsi="Times New Roman" w:cs="Times New Roman"/>
          <w:bCs/>
          <w:w w:val="108"/>
        </w:rPr>
        <w:t>Figure S2</w:t>
      </w:r>
      <w:r w:rsidRPr="00AE4FD7">
        <w:rPr>
          <w:rFonts w:ascii="Times New Roman" w:hAnsi="Times New Roman" w:cs="Times New Roman"/>
          <w:b w:val="0"/>
          <w:w w:val="108"/>
        </w:rPr>
        <w:t xml:space="preserve"> – Schematic depiction of </w:t>
      </w:r>
      <w:r w:rsidR="00494413" w:rsidRPr="00AE4FD7">
        <w:rPr>
          <w:rFonts w:ascii="Times New Roman" w:hAnsi="Times New Roman" w:cs="Times New Roman"/>
          <w:b w:val="0"/>
          <w:w w:val="108"/>
        </w:rPr>
        <w:t>a</w:t>
      </w:r>
      <w:r w:rsidR="00F82083" w:rsidRPr="00AE4FD7">
        <w:rPr>
          <w:rFonts w:ascii="Times New Roman" w:hAnsi="Times New Roman" w:cs="Times New Roman"/>
          <w:b w:val="0"/>
          <w:w w:val="108"/>
        </w:rPr>
        <w:t xml:space="preserve"> </w:t>
      </w:r>
      <w:r w:rsidR="00494413" w:rsidRPr="00AE4FD7">
        <w:rPr>
          <w:rFonts w:ascii="Times New Roman" w:hAnsi="Times New Roman" w:cs="Times New Roman"/>
          <w:b w:val="0"/>
          <w:w w:val="108"/>
        </w:rPr>
        <w:t>macro- to micro-fluidic</w:t>
      </w:r>
      <w:r w:rsidR="00622BC3" w:rsidRPr="00AE4FD7">
        <w:rPr>
          <w:rFonts w:ascii="Times New Roman" w:hAnsi="Times New Roman" w:cs="Times New Roman"/>
          <w:b w:val="0"/>
          <w:w w:val="108"/>
        </w:rPr>
        <w:t xml:space="preserve"> connection strategy adopted in the present study.</w:t>
      </w:r>
      <w:r w:rsidR="00B279FB" w:rsidRPr="00AE4FD7">
        <w:rPr>
          <w:rFonts w:ascii="Times New Roman" w:hAnsi="Times New Roman" w:cs="Times New Roman"/>
          <w:b w:val="0"/>
          <w:w w:val="108"/>
        </w:rPr>
        <w:t xml:space="preserve"> Note that, depending on the solvents used in the experiment, Tygon</w:t>
      </w:r>
      <w:r w:rsidR="006870BC">
        <w:rPr>
          <w:rFonts w:ascii="Times New Roman" w:hAnsi="Times New Roman" w:cs="Times New Roman"/>
          <w:b w:val="0"/>
          <w:w w:val="108"/>
        </w:rPr>
        <w:t>®</w:t>
      </w:r>
      <w:r w:rsidR="00B279FB" w:rsidRPr="00AE4FD7">
        <w:rPr>
          <w:rFonts w:ascii="Times New Roman" w:hAnsi="Times New Roman" w:cs="Times New Roman"/>
          <w:b w:val="0"/>
          <w:w w:val="108"/>
        </w:rPr>
        <w:t xml:space="preserve"> tubing could be directly used as inlet/outlet lines in Step 5</w:t>
      </w:r>
      <w:r w:rsidR="006870BC">
        <w:rPr>
          <w:rFonts w:ascii="Times New Roman" w:hAnsi="Times New Roman" w:cs="Times New Roman"/>
          <w:b w:val="0"/>
          <w:w w:val="108"/>
        </w:rPr>
        <w:t>, by inserting them within the pre-formed reservoirs</w:t>
      </w:r>
      <w:r w:rsidR="00B279FB" w:rsidRPr="00AE4FD7">
        <w:rPr>
          <w:rFonts w:ascii="Times New Roman" w:hAnsi="Times New Roman" w:cs="Times New Roman"/>
          <w:b w:val="0"/>
          <w:w w:val="108"/>
        </w:rPr>
        <w:t>.</w:t>
      </w:r>
      <w:r w:rsidR="0039433A">
        <w:rPr>
          <w:rFonts w:ascii="Times New Roman" w:hAnsi="Times New Roman" w:cs="Times New Roman"/>
          <w:b w:val="0"/>
          <w:w w:val="108"/>
        </w:rPr>
        <w:t xml:space="preserve"> This provides a rapid and convenient strategy for fluid injection and discharge.</w:t>
      </w:r>
    </w:p>
    <w:p w14:paraId="1908D77D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033F9E7F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3AB01793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1085270B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5F3783CC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6FC808CA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68062BDC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4FCD8823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1AEC922A" w14:textId="77777777" w:rsidR="008B7E86" w:rsidRDefault="008B7E86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p w14:paraId="7F0386AB" w14:textId="025A42F2" w:rsidR="00996B09" w:rsidRPr="00AE4FD7" w:rsidRDefault="00AE4FD7" w:rsidP="00F71BF4">
      <w:pPr>
        <w:pStyle w:val="04AHeading"/>
        <w:spacing w:line="360" w:lineRule="auto"/>
        <w:jc w:val="both"/>
        <w:rPr>
          <w:rFonts w:ascii="Times New Roman" w:hAnsi="Times New Roman" w:cs="Times New Roman"/>
          <w:b w:val="0"/>
        </w:rPr>
      </w:pPr>
      <w:r w:rsidRPr="00AE4FD7">
        <w:rPr>
          <w:rFonts w:ascii="Times New Roman" w:hAnsi="Times New Roman" w:cs="Times New Roman"/>
        </w:rPr>
        <w:lastRenderedPageBreak/>
        <w:t>S3</w:t>
      </w:r>
      <w:r w:rsidR="00996B09" w:rsidRPr="00AE4FD7">
        <w:rPr>
          <w:rFonts w:ascii="Times New Roman" w:hAnsi="Times New Roman" w:cs="Times New Roman"/>
        </w:rPr>
        <w:t>. Supplementary video illustrating</w:t>
      </w:r>
      <w:r w:rsidR="006864FF" w:rsidRPr="00AE4FD7">
        <w:rPr>
          <w:rFonts w:ascii="Times New Roman" w:hAnsi="Times New Roman" w:cs="Times New Roman"/>
        </w:rPr>
        <w:t xml:space="preserve"> the formation of</w:t>
      </w:r>
      <w:r w:rsidR="00996B09" w:rsidRPr="00AE4FD7">
        <w:rPr>
          <w:rFonts w:ascii="Times New Roman" w:hAnsi="Times New Roman" w:cs="Times New Roman"/>
        </w:rPr>
        <w:t xml:space="preserve"> PBS-in-PLGA emulsions within a </w:t>
      </w:r>
      <w:r w:rsidR="00F71BF4" w:rsidRPr="00AE4FD7">
        <w:rPr>
          <w:rFonts w:ascii="Times New Roman" w:hAnsi="Times New Roman" w:cs="Times New Roman"/>
        </w:rPr>
        <w:t xml:space="preserve">‘T-junction’ </w:t>
      </w:r>
      <w:r w:rsidR="00996B09" w:rsidRPr="00AE4FD7">
        <w:rPr>
          <w:rFonts w:ascii="Times New Roman" w:hAnsi="Times New Roman" w:cs="Times New Roman"/>
        </w:rPr>
        <w:t xml:space="preserve">microfluidic device fabricated by </w:t>
      </w:r>
      <w:r w:rsidR="00996B09" w:rsidRPr="00AE4FD7">
        <w:rPr>
          <w:rFonts w:ascii="Times New Roman" w:hAnsi="Times New Roman" w:cs="Times New Roman"/>
          <w:i/>
        </w:rPr>
        <w:t>µ</w:t>
      </w:r>
      <w:proofErr w:type="spellStart"/>
      <w:r w:rsidR="00996B09" w:rsidRPr="00AE4FD7">
        <w:rPr>
          <w:rFonts w:ascii="Times New Roman" w:hAnsi="Times New Roman" w:cs="Times New Roman"/>
        </w:rPr>
        <w:t>Mi</w:t>
      </w:r>
      <w:proofErr w:type="spellEnd"/>
      <w:r w:rsidR="00996B09" w:rsidRPr="00AE4FD7">
        <w:rPr>
          <w:rFonts w:ascii="Times New Roman" w:hAnsi="Times New Roman" w:cs="Times New Roman"/>
        </w:rPr>
        <w:t>-REM</w:t>
      </w:r>
      <w:r w:rsidR="00F71BF4" w:rsidRPr="00AE4FD7">
        <w:rPr>
          <w:rFonts w:ascii="Times New Roman" w:hAnsi="Times New Roman" w:cs="Times New Roman"/>
        </w:rPr>
        <w:t>.</w:t>
      </w:r>
      <w:r w:rsidR="00F71BF4" w:rsidRPr="00AE4FD7">
        <w:rPr>
          <w:rFonts w:ascii="Times New Roman" w:hAnsi="Times New Roman" w:cs="Times New Roman"/>
          <w:b w:val="0"/>
        </w:rPr>
        <w:t xml:space="preserve"> The video has been acquired at a frame rate of</w:t>
      </w:r>
      <w:r w:rsidR="006864FF" w:rsidRPr="00AE4FD7">
        <w:rPr>
          <w:rFonts w:ascii="Times New Roman" w:hAnsi="Times New Roman" w:cs="Times New Roman"/>
          <w:b w:val="0"/>
        </w:rPr>
        <w:t xml:space="preserve"> 6 frames per second (fps)</w:t>
      </w:r>
      <w:r w:rsidR="00F71BF4" w:rsidRPr="00AE4FD7">
        <w:rPr>
          <w:rFonts w:ascii="Times New Roman" w:hAnsi="Times New Roman" w:cs="Times New Roman"/>
          <w:b w:val="0"/>
        </w:rPr>
        <w:t xml:space="preserve"> using a Leica DM500 microscope (Leica Microsystems GmbH, Germany) coupled with a CCD camera (</w:t>
      </w:r>
      <w:proofErr w:type="spellStart"/>
      <w:r w:rsidR="00F71BF4" w:rsidRPr="00AE4FD7">
        <w:rPr>
          <w:rFonts w:ascii="Times New Roman" w:hAnsi="Times New Roman" w:cs="Times New Roman"/>
          <w:b w:val="0"/>
        </w:rPr>
        <w:t>MicroPublisher</w:t>
      </w:r>
      <w:proofErr w:type="spellEnd"/>
      <w:r w:rsidR="00F71BF4" w:rsidRPr="00AE4FD7">
        <w:rPr>
          <w:rFonts w:ascii="Times New Roman" w:hAnsi="Times New Roman" w:cs="Times New Roman"/>
          <w:b w:val="0"/>
        </w:rPr>
        <w:t xml:space="preserve"> 3.3 RTV, </w:t>
      </w:r>
      <w:proofErr w:type="spellStart"/>
      <w:r w:rsidR="00F71BF4" w:rsidRPr="00AE4FD7">
        <w:rPr>
          <w:rFonts w:ascii="Times New Roman" w:hAnsi="Times New Roman" w:cs="Times New Roman"/>
          <w:b w:val="0"/>
        </w:rPr>
        <w:t>QImaging</w:t>
      </w:r>
      <w:proofErr w:type="spellEnd"/>
      <w:r w:rsidR="00F71BF4" w:rsidRPr="00AE4FD7">
        <w:rPr>
          <w:rFonts w:ascii="Times New Roman" w:hAnsi="Times New Roman" w:cs="Times New Roman"/>
          <w:b w:val="0"/>
        </w:rPr>
        <w:t>, Canada).</w:t>
      </w:r>
      <w:bookmarkStart w:id="0" w:name="_GoBack"/>
      <w:bookmarkEnd w:id="0"/>
      <w:r w:rsidR="006864FF" w:rsidRPr="00AE4FD7">
        <w:rPr>
          <w:rFonts w:ascii="Times New Roman" w:hAnsi="Times New Roman" w:cs="Times New Roman"/>
          <w:b w:val="0"/>
        </w:rPr>
        <w:t xml:space="preserve"> The microfluidic device corresponds to the one described in Figure </w:t>
      </w:r>
      <w:r w:rsidR="000017EC">
        <w:rPr>
          <w:rFonts w:ascii="Times New Roman" w:hAnsi="Times New Roman" w:cs="Times New Roman"/>
          <w:b w:val="0"/>
        </w:rPr>
        <w:t>6</w:t>
      </w:r>
      <w:r w:rsidR="006864FF" w:rsidRPr="00AE4FD7">
        <w:rPr>
          <w:rFonts w:ascii="Times New Roman" w:hAnsi="Times New Roman" w:cs="Times New Roman"/>
          <w:b w:val="0"/>
        </w:rPr>
        <w:t>a</w:t>
      </w:r>
      <w:r w:rsidR="00997352" w:rsidRPr="00AE4FD7">
        <w:rPr>
          <w:rFonts w:ascii="Times New Roman" w:hAnsi="Times New Roman" w:cs="Times New Roman"/>
          <w:b w:val="0"/>
        </w:rPr>
        <w:t>.</w:t>
      </w:r>
      <w:r w:rsidR="002841F4" w:rsidRPr="00AE4FD7">
        <w:rPr>
          <w:rFonts w:ascii="Times New Roman" w:hAnsi="Times New Roman" w:cs="Times New Roman"/>
          <w:b w:val="0"/>
        </w:rPr>
        <w:t xml:space="preserve"> </w:t>
      </w:r>
      <w:r w:rsidR="00B279FB" w:rsidRPr="00AE4FD7">
        <w:rPr>
          <w:rFonts w:ascii="Times New Roman" w:hAnsi="Times New Roman" w:cs="Times New Roman"/>
          <w:b w:val="0"/>
        </w:rPr>
        <w:t>In this specific experiment, v</w:t>
      </w:r>
      <w:r w:rsidR="002841F4" w:rsidRPr="00AE4FD7">
        <w:rPr>
          <w:rFonts w:ascii="Times New Roman" w:hAnsi="Times New Roman" w:cs="Times New Roman"/>
          <w:b w:val="0"/>
        </w:rPr>
        <w:t xml:space="preserve">olumetric flow rates </w:t>
      </w:r>
      <w:r w:rsidR="00B279FB" w:rsidRPr="00AE4FD7">
        <w:rPr>
          <w:rFonts w:ascii="Times New Roman" w:hAnsi="Times New Roman" w:cs="Times New Roman"/>
          <w:b w:val="0"/>
        </w:rPr>
        <w:t>were set to</w:t>
      </w:r>
      <w:r w:rsidR="002841F4" w:rsidRPr="00AE4FD7">
        <w:rPr>
          <w:rFonts w:ascii="Times New Roman" w:hAnsi="Times New Roman" w:cs="Times New Roman"/>
          <w:b w:val="0"/>
        </w:rPr>
        <w:t xml:space="preserve"> 0.1 mL/h in IN1 and 0.75 mL/h in IN2.</w:t>
      </w:r>
    </w:p>
    <w:p w14:paraId="45524E06" w14:textId="77777777" w:rsidR="00996B09" w:rsidRDefault="00996B09" w:rsidP="00F82083">
      <w:pPr>
        <w:pStyle w:val="04AHeading"/>
        <w:spacing w:before="0" w:after="0"/>
        <w:jc w:val="center"/>
        <w:rPr>
          <w:rFonts w:ascii="Times New Roman" w:hAnsi="Times New Roman" w:cs="Times New Roman"/>
          <w:b w:val="0"/>
          <w:w w:val="108"/>
          <w:sz w:val="16"/>
          <w:szCs w:val="16"/>
        </w:rPr>
      </w:pPr>
    </w:p>
    <w:sectPr w:rsidR="00996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991"/>
    <w:rsid w:val="000017EC"/>
    <w:rsid w:val="000178B1"/>
    <w:rsid w:val="00121A01"/>
    <w:rsid w:val="001C3093"/>
    <w:rsid w:val="0025629B"/>
    <w:rsid w:val="002841F4"/>
    <w:rsid w:val="002A3EC4"/>
    <w:rsid w:val="002A55F6"/>
    <w:rsid w:val="002C2879"/>
    <w:rsid w:val="00320641"/>
    <w:rsid w:val="0034655D"/>
    <w:rsid w:val="00382349"/>
    <w:rsid w:val="0039433A"/>
    <w:rsid w:val="003F1832"/>
    <w:rsid w:val="00455A5C"/>
    <w:rsid w:val="00494413"/>
    <w:rsid w:val="004B18FB"/>
    <w:rsid w:val="004B356F"/>
    <w:rsid w:val="004E2ABE"/>
    <w:rsid w:val="0052581C"/>
    <w:rsid w:val="00556BAC"/>
    <w:rsid w:val="005C362E"/>
    <w:rsid w:val="00606C3A"/>
    <w:rsid w:val="00622BC3"/>
    <w:rsid w:val="006864FF"/>
    <w:rsid w:val="006870BC"/>
    <w:rsid w:val="006A2B77"/>
    <w:rsid w:val="006E1054"/>
    <w:rsid w:val="00751991"/>
    <w:rsid w:val="00784FA5"/>
    <w:rsid w:val="0080526E"/>
    <w:rsid w:val="00883DCC"/>
    <w:rsid w:val="008B4948"/>
    <w:rsid w:val="008B7E86"/>
    <w:rsid w:val="009005AB"/>
    <w:rsid w:val="009135D7"/>
    <w:rsid w:val="009324A4"/>
    <w:rsid w:val="00960FF6"/>
    <w:rsid w:val="00961377"/>
    <w:rsid w:val="00996B09"/>
    <w:rsid w:val="00997352"/>
    <w:rsid w:val="00AE4FD7"/>
    <w:rsid w:val="00B240DD"/>
    <w:rsid w:val="00B279FB"/>
    <w:rsid w:val="00C97856"/>
    <w:rsid w:val="00CB6F94"/>
    <w:rsid w:val="00D72640"/>
    <w:rsid w:val="00D751C5"/>
    <w:rsid w:val="00E23F71"/>
    <w:rsid w:val="00E37BFD"/>
    <w:rsid w:val="00E44AC7"/>
    <w:rsid w:val="00E54552"/>
    <w:rsid w:val="00EE0772"/>
    <w:rsid w:val="00F33D94"/>
    <w:rsid w:val="00F71BF4"/>
    <w:rsid w:val="00F82083"/>
    <w:rsid w:val="00F91FA4"/>
    <w:rsid w:val="00FE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4BE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1991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AHeading">
    <w:name w:val="04 A Heading"/>
    <w:basedOn w:val="Normal"/>
    <w:link w:val="04AHeadingChar"/>
    <w:qFormat/>
    <w:rsid w:val="006E1054"/>
    <w:pPr>
      <w:spacing w:before="240" w:after="120" w:line="240" w:lineRule="auto"/>
    </w:pPr>
    <w:rPr>
      <w:b/>
    </w:rPr>
  </w:style>
  <w:style w:type="character" w:customStyle="1" w:styleId="04AHeadingChar">
    <w:name w:val="04 A Heading Char"/>
    <w:basedOn w:val="DefaultParagraphFont"/>
    <w:link w:val="04AHeading"/>
    <w:rsid w:val="006E1054"/>
    <w:rPr>
      <w:rFonts w:eastAsiaTheme="minorHAnsi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054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N1AuthorAddress">
    <w:name w:val="N1 Author Address"/>
    <w:basedOn w:val="Normal"/>
    <w:link w:val="N1AuthorAddressChar"/>
    <w:qFormat/>
    <w:rsid w:val="005C362E"/>
    <w:pPr>
      <w:spacing w:after="0" w:line="180" w:lineRule="exact"/>
      <w:jc w:val="both"/>
    </w:pPr>
    <w:rPr>
      <w:rFonts w:ascii="Times New Roman" w:hAnsi="Times New Roman" w:cs="Times New Roman"/>
      <w:w w:val="105"/>
      <w:sz w:val="16"/>
      <w:szCs w:val="16"/>
    </w:rPr>
  </w:style>
  <w:style w:type="paragraph" w:customStyle="1" w:styleId="N2Footnotes">
    <w:name w:val="N2 Footnotes"/>
    <w:basedOn w:val="Normal"/>
    <w:link w:val="N2FootnotesChar"/>
    <w:qFormat/>
    <w:rsid w:val="005C362E"/>
    <w:pPr>
      <w:tabs>
        <w:tab w:val="left" w:pos="284"/>
      </w:tabs>
      <w:spacing w:after="0" w:line="240" w:lineRule="exact"/>
      <w:jc w:val="both"/>
    </w:pPr>
    <w:rPr>
      <w:rFonts w:ascii="Times New Roman" w:hAnsi="Times New Roman" w:cs="Times New Roman"/>
      <w:w w:val="105"/>
      <w:sz w:val="16"/>
      <w:szCs w:val="16"/>
    </w:rPr>
  </w:style>
  <w:style w:type="character" w:customStyle="1" w:styleId="N1AuthorAddressChar">
    <w:name w:val="N1 Author Address Char"/>
    <w:basedOn w:val="DefaultParagraphFont"/>
    <w:link w:val="N1AuthorAddress"/>
    <w:rsid w:val="005C362E"/>
    <w:rPr>
      <w:rFonts w:ascii="Times New Roman" w:eastAsiaTheme="minorHAnsi" w:hAnsi="Times New Roman" w:cs="Times New Roman"/>
      <w:w w:val="105"/>
      <w:sz w:val="16"/>
      <w:szCs w:val="16"/>
      <w:lang w:eastAsia="en-US"/>
    </w:rPr>
  </w:style>
  <w:style w:type="character" w:customStyle="1" w:styleId="N2FootnotesChar">
    <w:name w:val="N2 Footnotes Char"/>
    <w:basedOn w:val="DefaultParagraphFont"/>
    <w:link w:val="N2Footnotes"/>
    <w:rsid w:val="005C362E"/>
    <w:rPr>
      <w:rFonts w:ascii="Times New Roman" w:eastAsiaTheme="minorHAnsi" w:hAnsi="Times New Roman" w:cs="Times New Roman"/>
      <w:w w:val="105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AE4FD7"/>
    <w:pPr>
      <w:spacing w:before="240" w:after="240" w:line="48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AE4FD7"/>
    <w:rPr>
      <w:rFonts w:ascii="Times New Roman" w:eastAsia="Times New Roman" w:hAnsi="Times New Roman" w:cs="Times New Roman"/>
      <w:sz w:val="24"/>
      <w:szCs w:val="20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1991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AHeading">
    <w:name w:val="04 A Heading"/>
    <w:basedOn w:val="Normal"/>
    <w:link w:val="04AHeadingChar"/>
    <w:qFormat/>
    <w:rsid w:val="006E1054"/>
    <w:pPr>
      <w:spacing w:before="240" w:after="120" w:line="240" w:lineRule="auto"/>
    </w:pPr>
    <w:rPr>
      <w:b/>
    </w:rPr>
  </w:style>
  <w:style w:type="character" w:customStyle="1" w:styleId="04AHeadingChar">
    <w:name w:val="04 A Heading Char"/>
    <w:basedOn w:val="DefaultParagraphFont"/>
    <w:link w:val="04AHeading"/>
    <w:rsid w:val="006E1054"/>
    <w:rPr>
      <w:rFonts w:eastAsiaTheme="minorHAnsi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054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N1AuthorAddress">
    <w:name w:val="N1 Author Address"/>
    <w:basedOn w:val="Normal"/>
    <w:link w:val="N1AuthorAddressChar"/>
    <w:qFormat/>
    <w:rsid w:val="005C362E"/>
    <w:pPr>
      <w:spacing w:after="0" w:line="180" w:lineRule="exact"/>
      <w:jc w:val="both"/>
    </w:pPr>
    <w:rPr>
      <w:rFonts w:ascii="Times New Roman" w:hAnsi="Times New Roman" w:cs="Times New Roman"/>
      <w:w w:val="105"/>
      <w:sz w:val="16"/>
      <w:szCs w:val="16"/>
    </w:rPr>
  </w:style>
  <w:style w:type="paragraph" w:customStyle="1" w:styleId="N2Footnotes">
    <w:name w:val="N2 Footnotes"/>
    <w:basedOn w:val="Normal"/>
    <w:link w:val="N2FootnotesChar"/>
    <w:qFormat/>
    <w:rsid w:val="005C362E"/>
    <w:pPr>
      <w:tabs>
        <w:tab w:val="left" w:pos="284"/>
      </w:tabs>
      <w:spacing w:after="0" w:line="240" w:lineRule="exact"/>
      <w:jc w:val="both"/>
    </w:pPr>
    <w:rPr>
      <w:rFonts w:ascii="Times New Roman" w:hAnsi="Times New Roman" w:cs="Times New Roman"/>
      <w:w w:val="105"/>
      <w:sz w:val="16"/>
      <w:szCs w:val="16"/>
    </w:rPr>
  </w:style>
  <w:style w:type="character" w:customStyle="1" w:styleId="N1AuthorAddressChar">
    <w:name w:val="N1 Author Address Char"/>
    <w:basedOn w:val="DefaultParagraphFont"/>
    <w:link w:val="N1AuthorAddress"/>
    <w:rsid w:val="005C362E"/>
    <w:rPr>
      <w:rFonts w:ascii="Times New Roman" w:eastAsiaTheme="minorHAnsi" w:hAnsi="Times New Roman" w:cs="Times New Roman"/>
      <w:w w:val="105"/>
      <w:sz w:val="16"/>
      <w:szCs w:val="16"/>
      <w:lang w:eastAsia="en-US"/>
    </w:rPr>
  </w:style>
  <w:style w:type="character" w:customStyle="1" w:styleId="N2FootnotesChar">
    <w:name w:val="N2 Footnotes Char"/>
    <w:basedOn w:val="DefaultParagraphFont"/>
    <w:link w:val="N2Footnotes"/>
    <w:rsid w:val="005C362E"/>
    <w:rPr>
      <w:rFonts w:ascii="Times New Roman" w:eastAsiaTheme="minorHAnsi" w:hAnsi="Times New Roman" w:cs="Times New Roman"/>
      <w:w w:val="105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AE4FD7"/>
    <w:pPr>
      <w:spacing w:before="240" w:after="240" w:line="48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AE4FD7"/>
    <w:rPr>
      <w:rFonts w:ascii="Times New Roman" w:eastAsia="Times New Roman" w:hAnsi="Times New Roman" w:cs="Times New Roman"/>
      <w:sz w:val="24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Carugo D.</dc:creator>
  <cp:lastModifiedBy>Dario Carugo</cp:lastModifiedBy>
  <cp:revision>2</cp:revision>
  <cp:lastPrinted>2015-04-16T08:58:00Z</cp:lastPrinted>
  <dcterms:created xsi:type="dcterms:W3CDTF">2015-12-03T08:14:00Z</dcterms:created>
  <dcterms:modified xsi:type="dcterms:W3CDTF">2015-12-03T08:14:00Z</dcterms:modified>
</cp:coreProperties>
</file>