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A9C" w:rsidRPr="00C65E55" w:rsidRDefault="00463A9C" w:rsidP="00463A9C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  <w:lang w:val="en-GB"/>
        </w:rPr>
      </w:pPr>
      <w:r w:rsidRPr="00C65E55">
        <w:rPr>
          <w:b/>
          <w:sz w:val="32"/>
          <w:szCs w:val="32"/>
          <w:lang w:val="en-GB"/>
        </w:rPr>
        <w:fldChar w:fldCharType="begin"/>
      </w:r>
      <w:r w:rsidRPr="00C65E55">
        <w:rPr>
          <w:b/>
          <w:sz w:val="32"/>
          <w:szCs w:val="32"/>
          <w:lang w:val="en-GB"/>
        </w:rPr>
        <w:instrText xml:space="preserve"> HYPERLINK "https://link.springer.com/article/10.1007/s10544-019-0450-5" \l "SupplementaryMaterial" \o "Supplementary material" </w:instrText>
      </w:r>
      <w:r w:rsidRPr="00C65E55">
        <w:rPr>
          <w:b/>
          <w:sz w:val="32"/>
          <w:szCs w:val="32"/>
          <w:lang w:val="en-GB"/>
        </w:rPr>
        <w:fldChar w:fldCharType="separate"/>
      </w:r>
      <w:r w:rsidRPr="00C65E55">
        <w:rPr>
          <w:rStyle w:val="Hyperlink"/>
          <w:b/>
          <w:sz w:val="32"/>
          <w:szCs w:val="32"/>
          <w:u w:val="none"/>
          <w:lang w:val="en-GB"/>
        </w:rPr>
        <w:t>Supplementary material</w:t>
      </w:r>
      <w:r w:rsidRPr="00C65E55">
        <w:rPr>
          <w:b/>
          <w:sz w:val="32"/>
          <w:szCs w:val="32"/>
          <w:lang w:val="en-GB"/>
        </w:rPr>
        <w:fldChar w:fldCharType="end"/>
      </w:r>
    </w:p>
    <w:p w:rsidR="00463A9C" w:rsidRPr="008E3E3A" w:rsidRDefault="00463A9C" w:rsidP="00463A9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6"/>
          <w:lang w:val="en-GB"/>
        </w:rPr>
      </w:pPr>
    </w:p>
    <w:p w:rsidR="00463A9C" w:rsidRPr="008E3E3A" w:rsidRDefault="00463A9C" w:rsidP="008E3E3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u w:val="single"/>
          <w:lang w:val="en-GB"/>
        </w:rPr>
      </w:pPr>
      <w:r w:rsidRPr="008E3E3A">
        <w:rPr>
          <w:rFonts w:cstheme="minorHAnsi"/>
          <w:b/>
          <w:sz w:val="28"/>
          <w:szCs w:val="26"/>
          <w:lang w:val="en-GB"/>
        </w:rPr>
        <w:t xml:space="preserve">Rapid </w:t>
      </w:r>
      <w:proofErr w:type="gramStart"/>
      <w:r w:rsidRPr="008E3E3A">
        <w:rPr>
          <w:rFonts w:cstheme="minorHAnsi"/>
          <w:b/>
          <w:sz w:val="28"/>
          <w:szCs w:val="26"/>
          <w:lang w:val="en-GB"/>
        </w:rPr>
        <w:t>lipid bilayer membrane formation</w:t>
      </w:r>
      <w:proofErr w:type="gramEnd"/>
      <w:r w:rsidRPr="008E3E3A">
        <w:rPr>
          <w:rFonts w:cstheme="minorHAnsi"/>
          <w:b/>
          <w:sz w:val="28"/>
          <w:szCs w:val="26"/>
          <w:lang w:val="en-GB"/>
        </w:rPr>
        <w:t xml:space="preserve"> on Parylene</w:t>
      </w:r>
      <w:r w:rsidR="008E3E3A" w:rsidRPr="008E3E3A">
        <w:rPr>
          <w:rFonts w:cstheme="minorHAnsi"/>
          <w:b/>
          <w:sz w:val="28"/>
          <w:szCs w:val="26"/>
          <w:lang w:val="en-GB"/>
        </w:rPr>
        <w:t xml:space="preserve"> </w:t>
      </w:r>
      <w:r w:rsidRPr="008E3E3A">
        <w:rPr>
          <w:rFonts w:cstheme="minorHAnsi"/>
          <w:b/>
          <w:sz w:val="28"/>
          <w:szCs w:val="26"/>
          <w:lang w:val="en-GB"/>
        </w:rPr>
        <w:t>coated apertures to perform ion channel analyses</w:t>
      </w:r>
    </w:p>
    <w:p w:rsidR="00463A9C" w:rsidRPr="00C65E55" w:rsidRDefault="00463A9C" w:rsidP="00463A9C">
      <w:pPr>
        <w:spacing w:after="0" w:line="240" w:lineRule="auto"/>
        <w:jc w:val="center"/>
        <w:rPr>
          <w:rFonts w:eastAsia="Times New Roman" w:cstheme="minorHAnsi"/>
          <w:u w:val="single"/>
          <w:lang w:val="en-GB"/>
        </w:rPr>
      </w:pPr>
    </w:p>
    <w:p w:rsidR="00463A9C" w:rsidRPr="008E3E3A" w:rsidRDefault="00463A9C" w:rsidP="00463A9C">
      <w:pPr>
        <w:spacing w:after="0" w:line="240" w:lineRule="auto"/>
        <w:jc w:val="center"/>
        <w:rPr>
          <w:rFonts w:eastAsia="Times New Roman" w:cstheme="minorHAnsi"/>
          <w:sz w:val="24"/>
          <w:vertAlign w:val="superscript"/>
          <w:lang w:val="de-DE"/>
        </w:rPr>
      </w:pPr>
      <w:r w:rsidRPr="008E3E3A">
        <w:rPr>
          <w:rFonts w:eastAsia="Times New Roman" w:cstheme="minorHAnsi"/>
          <w:sz w:val="24"/>
          <w:lang w:val="de-DE"/>
        </w:rPr>
        <w:t>Tanzir Ahmed</w:t>
      </w:r>
      <w:r w:rsidRPr="008E3E3A">
        <w:rPr>
          <w:rFonts w:eastAsia="Times New Roman" w:cstheme="minorHAnsi"/>
          <w:sz w:val="24"/>
          <w:vertAlign w:val="superscript"/>
          <w:lang w:val="de-DE"/>
        </w:rPr>
        <w:t>1</w:t>
      </w:r>
      <w:r w:rsidRPr="008E3E3A">
        <w:rPr>
          <w:rFonts w:eastAsia="Times New Roman" w:cstheme="minorHAnsi"/>
          <w:sz w:val="24"/>
          <w:lang w:val="de-DE"/>
        </w:rPr>
        <w:t>, Sander van den Driesche</w:t>
      </w:r>
      <w:r w:rsidRPr="008E3E3A">
        <w:rPr>
          <w:rFonts w:eastAsia="Times New Roman" w:cstheme="minorHAnsi"/>
          <w:sz w:val="24"/>
          <w:vertAlign w:val="superscript"/>
          <w:lang w:val="de-DE"/>
        </w:rPr>
        <w:t>1</w:t>
      </w:r>
      <w:r w:rsidRPr="008E3E3A">
        <w:rPr>
          <w:rFonts w:eastAsia="Times New Roman" w:cstheme="minorHAnsi"/>
          <w:sz w:val="24"/>
          <w:lang w:val="de-DE"/>
        </w:rPr>
        <w:t xml:space="preserve">, </w:t>
      </w:r>
      <w:proofErr w:type="spellStart"/>
      <w:r w:rsidRPr="008E3E3A">
        <w:rPr>
          <w:rFonts w:eastAsia="Times New Roman" w:cstheme="minorHAnsi"/>
          <w:sz w:val="24"/>
          <w:lang w:val="de-DE"/>
        </w:rPr>
        <w:t>Jayesh</w:t>
      </w:r>
      <w:proofErr w:type="spellEnd"/>
      <w:r w:rsidRPr="008E3E3A">
        <w:rPr>
          <w:rFonts w:eastAsia="Times New Roman" w:cstheme="minorHAnsi"/>
          <w:sz w:val="24"/>
          <w:lang w:val="de-DE"/>
        </w:rPr>
        <w:t xml:space="preserve"> Arun Bafna</w:t>
      </w:r>
      <w:r w:rsidRPr="008E3E3A">
        <w:rPr>
          <w:rFonts w:eastAsia="Times New Roman" w:cstheme="minorHAnsi"/>
          <w:sz w:val="24"/>
          <w:vertAlign w:val="superscript"/>
          <w:lang w:val="de-DE"/>
        </w:rPr>
        <w:t>3</w:t>
      </w:r>
      <w:r w:rsidRPr="008E3E3A">
        <w:rPr>
          <w:rFonts w:eastAsia="Times New Roman" w:cstheme="minorHAnsi"/>
          <w:sz w:val="24"/>
          <w:lang w:val="de-DE"/>
        </w:rPr>
        <w:t xml:space="preserve"> Martin Oellers</w:t>
      </w:r>
      <w:r w:rsidRPr="008E3E3A">
        <w:rPr>
          <w:rFonts w:eastAsia="Times New Roman" w:cstheme="minorHAnsi"/>
          <w:sz w:val="24"/>
          <w:vertAlign w:val="superscript"/>
          <w:lang w:val="de-DE"/>
        </w:rPr>
        <w:t>1</w:t>
      </w:r>
      <w:r w:rsidRPr="008E3E3A">
        <w:rPr>
          <w:rFonts w:eastAsia="Times New Roman" w:cstheme="minorHAnsi"/>
          <w:sz w:val="24"/>
          <w:lang w:val="de-DE"/>
        </w:rPr>
        <w:t>, Roland Hemmler</w:t>
      </w:r>
      <w:r w:rsidRPr="008E3E3A">
        <w:rPr>
          <w:rFonts w:eastAsia="Times New Roman" w:cstheme="minorHAnsi"/>
          <w:sz w:val="24"/>
          <w:vertAlign w:val="superscript"/>
          <w:lang w:val="de-DE"/>
        </w:rPr>
        <w:t>2</w:t>
      </w:r>
      <w:r w:rsidRPr="008E3E3A">
        <w:rPr>
          <w:rFonts w:eastAsia="Times New Roman" w:cstheme="minorHAnsi"/>
          <w:sz w:val="24"/>
          <w:lang w:val="de-DE"/>
        </w:rPr>
        <w:t>, Karsten Gall</w:t>
      </w:r>
      <w:r w:rsidRPr="008E3E3A">
        <w:rPr>
          <w:rFonts w:eastAsia="Times New Roman" w:cstheme="minorHAnsi"/>
          <w:sz w:val="24"/>
          <w:vertAlign w:val="superscript"/>
          <w:lang w:val="de-DE"/>
        </w:rPr>
        <w:t>2</w:t>
      </w:r>
      <w:r w:rsidRPr="008E3E3A">
        <w:rPr>
          <w:rFonts w:eastAsia="Times New Roman" w:cstheme="minorHAnsi"/>
          <w:sz w:val="24"/>
          <w:lang w:val="de-DE"/>
        </w:rPr>
        <w:t>, Richard Wagner</w:t>
      </w:r>
      <w:r w:rsidRPr="008E3E3A">
        <w:rPr>
          <w:rFonts w:eastAsia="Times New Roman" w:cstheme="minorHAnsi"/>
          <w:sz w:val="24"/>
          <w:vertAlign w:val="superscript"/>
          <w:lang w:val="de-DE"/>
        </w:rPr>
        <w:t>3</w:t>
      </w:r>
      <w:r w:rsidRPr="008E3E3A">
        <w:rPr>
          <w:rFonts w:eastAsia="Times New Roman" w:cstheme="minorHAnsi"/>
          <w:sz w:val="24"/>
          <w:lang w:val="de-DE"/>
        </w:rPr>
        <w:t>, Mathias Winterhalter</w:t>
      </w:r>
      <w:r w:rsidRPr="008E3E3A">
        <w:rPr>
          <w:rFonts w:eastAsia="Times New Roman" w:cstheme="minorHAnsi"/>
          <w:sz w:val="24"/>
          <w:vertAlign w:val="superscript"/>
          <w:lang w:val="de-DE"/>
        </w:rPr>
        <w:t>3</w:t>
      </w:r>
      <w:r w:rsidRPr="008E3E3A">
        <w:rPr>
          <w:rFonts w:eastAsia="Times New Roman" w:cstheme="minorHAnsi"/>
          <w:sz w:val="24"/>
          <w:lang w:val="de-DE"/>
        </w:rPr>
        <w:t xml:space="preserve">, </w:t>
      </w:r>
      <w:proofErr w:type="spellStart"/>
      <w:r w:rsidRPr="008E3E3A">
        <w:rPr>
          <w:rFonts w:eastAsia="Times New Roman" w:cstheme="minorHAnsi"/>
          <w:sz w:val="24"/>
          <w:lang w:val="de-DE"/>
        </w:rPr>
        <w:t>and</w:t>
      </w:r>
      <w:proofErr w:type="spellEnd"/>
      <w:r w:rsidRPr="008E3E3A">
        <w:rPr>
          <w:rFonts w:eastAsia="Times New Roman" w:cstheme="minorHAnsi"/>
          <w:sz w:val="24"/>
          <w:lang w:val="de-DE"/>
        </w:rPr>
        <w:t xml:space="preserve"> Michael J. Vellekoop</w:t>
      </w:r>
      <w:r w:rsidRPr="008E3E3A">
        <w:rPr>
          <w:rFonts w:eastAsia="Times New Roman" w:cstheme="minorHAnsi"/>
          <w:sz w:val="24"/>
          <w:vertAlign w:val="superscript"/>
          <w:lang w:val="de-DE"/>
        </w:rPr>
        <w:t>1</w:t>
      </w:r>
    </w:p>
    <w:p w:rsidR="00463A9C" w:rsidRPr="008E3E3A" w:rsidRDefault="00463A9C" w:rsidP="00463A9C">
      <w:pPr>
        <w:spacing w:after="0" w:line="240" w:lineRule="auto"/>
        <w:jc w:val="center"/>
        <w:rPr>
          <w:rFonts w:eastAsia="Times New Roman" w:cstheme="minorHAnsi"/>
          <w:sz w:val="24"/>
          <w:lang w:val="en-GB"/>
        </w:rPr>
      </w:pPr>
      <w:r w:rsidRPr="008E3E3A">
        <w:rPr>
          <w:rFonts w:eastAsia="Times New Roman" w:cstheme="minorHAnsi"/>
          <w:sz w:val="24"/>
          <w:vertAlign w:val="superscript"/>
          <w:lang w:val="en-GB"/>
        </w:rPr>
        <w:t>1</w:t>
      </w:r>
      <w:r w:rsidRPr="008E3E3A">
        <w:rPr>
          <w:rFonts w:eastAsia="Times New Roman" w:cstheme="minorHAnsi"/>
          <w:sz w:val="24"/>
          <w:lang w:val="en-GB"/>
        </w:rPr>
        <w:t xml:space="preserve">Institute for </w:t>
      </w:r>
      <w:proofErr w:type="spellStart"/>
      <w:r w:rsidRPr="008E3E3A">
        <w:rPr>
          <w:rFonts w:eastAsia="Times New Roman" w:cstheme="minorHAnsi"/>
          <w:sz w:val="24"/>
          <w:lang w:val="en-GB"/>
        </w:rPr>
        <w:t>Microsensors</w:t>
      </w:r>
      <w:proofErr w:type="spellEnd"/>
      <w:r w:rsidRPr="008E3E3A">
        <w:rPr>
          <w:rFonts w:eastAsia="Times New Roman" w:cstheme="minorHAnsi"/>
          <w:sz w:val="24"/>
          <w:lang w:val="en-GB"/>
        </w:rPr>
        <w:t xml:space="preserve">, -actuators and -systems (IMSAS), University of Bremen, Microsystems </w:t>
      </w:r>
      <w:proofErr w:type="spellStart"/>
      <w:r w:rsidRPr="008E3E3A">
        <w:rPr>
          <w:rFonts w:eastAsia="Times New Roman" w:cstheme="minorHAnsi"/>
          <w:sz w:val="24"/>
          <w:lang w:val="en-GB"/>
        </w:rPr>
        <w:t>Center</w:t>
      </w:r>
      <w:proofErr w:type="spellEnd"/>
      <w:r w:rsidRPr="008E3E3A">
        <w:rPr>
          <w:rFonts w:eastAsia="Times New Roman" w:cstheme="minorHAnsi"/>
          <w:sz w:val="24"/>
          <w:lang w:val="en-GB"/>
        </w:rPr>
        <w:t xml:space="preserve"> Bremen (MCB), Bremen, Germany</w:t>
      </w:r>
    </w:p>
    <w:p w:rsidR="00463A9C" w:rsidRPr="008E3E3A" w:rsidRDefault="00463A9C" w:rsidP="00463A9C">
      <w:pPr>
        <w:spacing w:after="0" w:line="240" w:lineRule="auto"/>
        <w:jc w:val="center"/>
        <w:rPr>
          <w:rFonts w:eastAsia="Times New Roman" w:cstheme="minorHAnsi"/>
          <w:sz w:val="24"/>
          <w:lang w:val="en-GB"/>
        </w:rPr>
      </w:pPr>
      <w:r w:rsidRPr="008E3E3A">
        <w:rPr>
          <w:rFonts w:eastAsia="Times New Roman" w:cstheme="minorHAnsi"/>
          <w:sz w:val="24"/>
          <w:vertAlign w:val="superscript"/>
          <w:lang w:val="en-GB"/>
        </w:rPr>
        <w:t>2</w:t>
      </w:r>
      <w:r w:rsidRPr="008E3E3A">
        <w:rPr>
          <w:rFonts w:eastAsia="Times New Roman" w:cstheme="minorHAnsi"/>
          <w:sz w:val="24"/>
          <w:lang w:val="en-GB"/>
        </w:rPr>
        <w:t xml:space="preserve">Ionovation GmbH, D-49143, </w:t>
      </w:r>
      <w:proofErr w:type="spellStart"/>
      <w:r w:rsidRPr="008E3E3A">
        <w:rPr>
          <w:rFonts w:eastAsia="Times New Roman" w:cstheme="minorHAnsi"/>
          <w:sz w:val="24"/>
          <w:lang w:val="en-GB"/>
        </w:rPr>
        <w:t>Bissendorf</w:t>
      </w:r>
      <w:proofErr w:type="spellEnd"/>
      <w:r w:rsidRPr="008E3E3A">
        <w:rPr>
          <w:rFonts w:eastAsia="Times New Roman" w:cstheme="minorHAnsi"/>
          <w:sz w:val="24"/>
          <w:lang w:val="en-GB"/>
        </w:rPr>
        <w:t>, Germany</w:t>
      </w:r>
    </w:p>
    <w:p w:rsidR="00463A9C" w:rsidRPr="008E3E3A" w:rsidRDefault="00463A9C" w:rsidP="00463A9C">
      <w:pPr>
        <w:spacing w:after="0" w:line="240" w:lineRule="auto"/>
        <w:jc w:val="center"/>
        <w:rPr>
          <w:rFonts w:eastAsia="Times New Roman" w:cstheme="minorHAnsi"/>
          <w:sz w:val="24"/>
          <w:lang w:val="en-GB"/>
        </w:rPr>
      </w:pPr>
      <w:r w:rsidRPr="008E3E3A">
        <w:rPr>
          <w:rFonts w:eastAsia="Times New Roman" w:cstheme="minorHAnsi"/>
          <w:sz w:val="24"/>
          <w:vertAlign w:val="superscript"/>
          <w:lang w:val="en-GB"/>
        </w:rPr>
        <w:t>3</w:t>
      </w:r>
      <w:r w:rsidRPr="008E3E3A">
        <w:rPr>
          <w:rFonts w:eastAsia="Times New Roman" w:cstheme="minorHAnsi"/>
          <w:sz w:val="24"/>
          <w:lang w:val="en-GB"/>
        </w:rPr>
        <w:t>Department of Life Sciences &amp; Chemistry, Jacobs University, D-28759 Bremen, Germany.</w:t>
      </w:r>
    </w:p>
    <w:p w:rsidR="00463A9C" w:rsidRPr="00C65E55" w:rsidRDefault="00463A9C">
      <w:pPr>
        <w:rPr>
          <w:b/>
          <w:sz w:val="24"/>
          <w:szCs w:val="24"/>
          <w:lang w:val="en-GB"/>
        </w:rPr>
      </w:pPr>
    </w:p>
    <w:p w:rsidR="0006625F" w:rsidRPr="008E3E3A" w:rsidRDefault="00961F19">
      <w:pPr>
        <w:rPr>
          <w:b/>
          <w:sz w:val="24"/>
          <w:szCs w:val="24"/>
          <w:lang w:val="en-GB"/>
        </w:rPr>
      </w:pPr>
      <w:r w:rsidRPr="008E3E3A">
        <w:rPr>
          <w:b/>
          <w:sz w:val="24"/>
          <w:szCs w:val="24"/>
          <w:lang w:val="en-GB"/>
        </w:rPr>
        <w:t>Single molecule tracking</w:t>
      </w:r>
    </w:p>
    <w:p w:rsidR="00AC3E6C" w:rsidRDefault="00961F19" w:rsidP="008E3E3A">
      <w:pPr>
        <w:pStyle w:val="NoSpacing"/>
        <w:jc w:val="both"/>
        <w:rPr>
          <w:sz w:val="24"/>
          <w:szCs w:val="24"/>
          <w:lang w:val="en-GB"/>
        </w:rPr>
      </w:pPr>
      <w:r w:rsidRPr="008E3E3A">
        <w:rPr>
          <w:sz w:val="24"/>
          <w:szCs w:val="24"/>
          <w:lang w:val="en-GB"/>
        </w:rPr>
        <w:t xml:space="preserve">Single-molecule tracking experiments </w:t>
      </w:r>
      <w:r w:rsidR="008E3E3A" w:rsidRPr="008E3E3A">
        <w:rPr>
          <w:sz w:val="24"/>
          <w:szCs w:val="24"/>
          <w:lang w:val="en-GB"/>
        </w:rPr>
        <w:t xml:space="preserve">in </w:t>
      </w:r>
      <w:proofErr w:type="gramStart"/>
      <w:r w:rsidR="008E3E3A" w:rsidRPr="008E3E3A">
        <w:rPr>
          <w:sz w:val="24"/>
          <w:szCs w:val="24"/>
          <w:lang w:val="en-GB"/>
        </w:rPr>
        <w:t>free standing</w:t>
      </w:r>
      <w:proofErr w:type="gramEnd"/>
      <w:r w:rsidR="008E3E3A" w:rsidRPr="008E3E3A">
        <w:rPr>
          <w:sz w:val="24"/>
          <w:szCs w:val="24"/>
          <w:lang w:val="en-GB"/>
        </w:rPr>
        <w:t xml:space="preserve"> horizontal bilayers </w:t>
      </w:r>
      <w:r w:rsidRPr="008E3E3A">
        <w:rPr>
          <w:sz w:val="24"/>
          <w:szCs w:val="24"/>
          <w:lang w:val="en-GB"/>
        </w:rPr>
        <w:t xml:space="preserve">were performed on a fully motorised, infinity corrected Olympus IX 81 microscope equipped with a continuous wave (633 nm) </w:t>
      </w:r>
      <w:proofErr w:type="spellStart"/>
      <w:r w:rsidRPr="008E3E3A">
        <w:rPr>
          <w:sz w:val="24"/>
          <w:szCs w:val="24"/>
          <w:lang w:val="en-GB"/>
        </w:rPr>
        <w:t>HeNe</w:t>
      </w:r>
      <w:proofErr w:type="spellEnd"/>
      <w:r w:rsidRPr="008E3E3A">
        <w:rPr>
          <w:sz w:val="24"/>
          <w:szCs w:val="24"/>
          <w:lang w:val="en-GB"/>
        </w:rPr>
        <w:t xml:space="preserve"> laser (model </w:t>
      </w:r>
      <w:proofErr w:type="spellStart"/>
      <w:r w:rsidRPr="008E3E3A">
        <w:rPr>
          <w:sz w:val="24"/>
          <w:szCs w:val="24"/>
          <w:lang w:val="en-GB"/>
        </w:rPr>
        <w:t>nr</w:t>
      </w:r>
      <w:proofErr w:type="spellEnd"/>
      <w:r w:rsidRPr="008E3E3A">
        <w:rPr>
          <w:sz w:val="24"/>
          <w:szCs w:val="24"/>
          <w:lang w:val="en-GB"/>
        </w:rPr>
        <w:t xml:space="preserve">. 31809, </w:t>
      </w:r>
      <w:r w:rsidRPr="008E3E3A">
        <w:rPr>
          <w:iCs/>
          <w:sz w:val="24"/>
          <w:szCs w:val="24"/>
          <w:lang w:val="en-GB"/>
        </w:rPr>
        <w:t>Research Electro Optics</w:t>
      </w:r>
      <w:r w:rsidRPr="008E3E3A">
        <w:rPr>
          <w:sz w:val="24"/>
          <w:szCs w:val="24"/>
          <w:lang w:val="en-GB"/>
        </w:rPr>
        <w:t xml:space="preserve">, </w:t>
      </w:r>
      <w:r w:rsidRPr="008E3E3A">
        <w:rPr>
          <w:iCs/>
          <w:sz w:val="24"/>
          <w:szCs w:val="24"/>
          <w:lang w:val="en-GB"/>
        </w:rPr>
        <w:t>Inc</w:t>
      </w:r>
      <w:r w:rsidRPr="008E3E3A">
        <w:rPr>
          <w:sz w:val="24"/>
          <w:szCs w:val="24"/>
          <w:lang w:val="en-GB"/>
        </w:rPr>
        <w:t xml:space="preserve">., Boulder, Colorado, USA) with a net power of 30 </w:t>
      </w:r>
      <w:proofErr w:type="spellStart"/>
      <w:r w:rsidRPr="008E3E3A">
        <w:rPr>
          <w:sz w:val="24"/>
          <w:szCs w:val="24"/>
          <w:lang w:val="en-GB"/>
        </w:rPr>
        <w:t>mW</w:t>
      </w:r>
      <w:proofErr w:type="spellEnd"/>
      <w:r w:rsidRPr="008E3E3A">
        <w:rPr>
          <w:sz w:val="24"/>
          <w:szCs w:val="24"/>
          <w:lang w:val="en-GB"/>
        </w:rPr>
        <w:t xml:space="preserve">. </w:t>
      </w:r>
      <w:r w:rsidR="00AC3E6C" w:rsidRPr="008E3E3A">
        <w:rPr>
          <w:sz w:val="24"/>
          <w:szCs w:val="24"/>
          <w:lang w:val="en-GB"/>
        </w:rPr>
        <w:t xml:space="preserve">Emitted light </w:t>
      </w:r>
      <w:proofErr w:type="gramStart"/>
      <w:r w:rsidR="00AC3E6C" w:rsidRPr="008E3E3A">
        <w:rPr>
          <w:sz w:val="24"/>
          <w:szCs w:val="24"/>
          <w:lang w:val="en-GB"/>
        </w:rPr>
        <w:t>is collected</w:t>
      </w:r>
      <w:proofErr w:type="gramEnd"/>
      <w:r w:rsidR="00AC3E6C" w:rsidRPr="008E3E3A">
        <w:rPr>
          <w:sz w:val="24"/>
          <w:szCs w:val="24"/>
          <w:lang w:val="en-GB"/>
        </w:rPr>
        <w:t xml:space="preserve"> through the same objective the excitation beam passes. After transmitting the dichroic beam splitter, it is reflected in a 90° angle to the incident beam by a mirror and finally projected onto the CCD-chip (of an electron multiplying charge-coupled device (EMCCD)</w:t>
      </w:r>
      <w:r w:rsidR="00AB393F" w:rsidRPr="008E3E3A">
        <w:rPr>
          <w:sz w:val="24"/>
          <w:szCs w:val="24"/>
          <w:lang w:val="en-GB"/>
        </w:rPr>
        <w:t xml:space="preserve">), an </w:t>
      </w:r>
      <w:r w:rsidR="00AC3E6C" w:rsidRPr="008E3E3A">
        <w:rPr>
          <w:sz w:val="24"/>
          <w:szCs w:val="24"/>
          <w:lang w:val="en-GB"/>
        </w:rPr>
        <w:t>air-cooled (-65 °C), back-illuminated camera (</w:t>
      </w:r>
      <w:proofErr w:type="spellStart"/>
      <w:r w:rsidR="00AC3E6C" w:rsidRPr="008E3E3A">
        <w:rPr>
          <w:sz w:val="24"/>
          <w:szCs w:val="24"/>
          <w:lang w:val="en-GB"/>
        </w:rPr>
        <w:t>ImagEM</w:t>
      </w:r>
      <w:proofErr w:type="spellEnd"/>
      <w:r w:rsidR="00AC3E6C" w:rsidRPr="008E3E3A">
        <w:rPr>
          <w:sz w:val="24"/>
          <w:szCs w:val="24"/>
          <w:lang w:val="en-GB"/>
        </w:rPr>
        <w:t xml:space="preserve">, model </w:t>
      </w:r>
      <w:proofErr w:type="spellStart"/>
      <w:r w:rsidR="00AC3E6C" w:rsidRPr="008E3E3A">
        <w:rPr>
          <w:sz w:val="24"/>
          <w:szCs w:val="24"/>
          <w:lang w:val="en-GB"/>
        </w:rPr>
        <w:t>nr</w:t>
      </w:r>
      <w:proofErr w:type="spellEnd"/>
      <w:r w:rsidR="00AC3E6C" w:rsidRPr="008E3E3A">
        <w:rPr>
          <w:sz w:val="24"/>
          <w:szCs w:val="24"/>
          <w:lang w:val="en-GB"/>
        </w:rPr>
        <w:t xml:space="preserve">. C9100-13, </w:t>
      </w:r>
      <w:r w:rsidR="00AC3E6C" w:rsidRPr="00A5397B">
        <w:rPr>
          <w:iCs/>
          <w:sz w:val="24"/>
          <w:szCs w:val="24"/>
          <w:lang w:val="en-GB"/>
        </w:rPr>
        <w:t>Hamamatsu Photonics</w:t>
      </w:r>
      <w:r w:rsidR="00AC3E6C" w:rsidRPr="008E3E3A">
        <w:rPr>
          <w:sz w:val="24"/>
          <w:szCs w:val="24"/>
          <w:lang w:val="en-GB"/>
        </w:rPr>
        <w:t>, Hamamatsu City, Japan). The maximum quantum efficiency</w:t>
      </w:r>
      <w:r w:rsidR="00AB393F" w:rsidRPr="008E3E3A">
        <w:rPr>
          <w:sz w:val="24"/>
          <w:szCs w:val="24"/>
          <w:lang w:val="en-GB"/>
        </w:rPr>
        <w:t xml:space="preserve"> </w:t>
      </w:r>
      <w:r w:rsidR="00AC3E6C" w:rsidRPr="008E3E3A">
        <w:rPr>
          <w:sz w:val="24"/>
          <w:szCs w:val="24"/>
          <w:lang w:val="en-GB"/>
        </w:rPr>
        <w:t xml:space="preserve">of the EMCCD camera is 90%. The magnification level of 60 resulted in an effective pixel size of 0.27 </w:t>
      </w:r>
      <w:proofErr w:type="spellStart"/>
      <w:r w:rsidR="00AC3E6C" w:rsidRPr="008E3E3A">
        <w:rPr>
          <w:sz w:val="24"/>
          <w:szCs w:val="24"/>
          <w:lang w:val="en-GB"/>
        </w:rPr>
        <w:t>μm</w:t>
      </w:r>
      <w:proofErr w:type="spellEnd"/>
      <w:r w:rsidR="00AC3E6C" w:rsidRPr="008E3E3A">
        <w:rPr>
          <w:sz w:val="24"/>
          <w:szCs w:val="24"/>
          <w:lang w:val="en-GB"/>
        </w:rPr>
        <w:t xml:space="preserve">. Moreover, the CCD-array dimensions are 512 x 512 pixels. At full frame conditions, the shortest acquisition time is 30.5 </w:t>
      </w:r>
      <w:proofErr w:type="spellStart"/>
      <w:proofErr w:type="gramStart"/>
      <w:r w:rsidR="00AC3E6C" w:rsidRPr="008E3E3A">
        <w:rPr>
          <w:sz w:val="24"/>
          <w:szCs w:val="24"/>
          <w:lang w:val="en-GB"/>
        </w:rPr>
        <w:t>ms</w:t>
      </w:r>
      <w:proofErr w:type="spellEnd"/>
      <w:proofErr w:type="gramEnd"/>
      <w:r w:rsidR="00AC3E6C" w:rsidRPr="008E3E3A">
        <w:rPr>
          <w:sz w:val="24"/>
          <w:szCs w:val="24"/>
          <w:lang w:val="en-GB"/>
        </w:rPr>
        <w:t xml:space="preserve">. Data acquisition was performed using the </w:t>
      </w:r>
      <w:r w:rsidR="00C65E55" w:rsidRPr="008E3E3A">
        <w:rPr>
          <w:sz w:val="24"/>
          <w:szCs w:val="24"/>
          <w:lang w:val="en-GB"/>
        </w:rPr>
        <w:t>software</w:t>
      </w:r>
      <w:r w:rsidR="00AC3E6C" w:rsidRPr="008E3E3A">
        <w:rPr>
          <w:sz w:val="24"/>
          <w:szCs w:val="24"/>
          <w:lang w:val="en-GB"/>
        </w:rPr>
        <w:t xml:space="preserve"> </w:t>
      </w:r>
      <w:proofErr w:type="spellStart"/>
      <w:r w:rsidR="00AC3E6C" w:rsidRPr="008E3E3A">
        <w:rPr>
          <w:sz w:val="24"/>
          <w:szCs w:val="24"/>
          <w:lang w:val="en-GB"/>
        </w:rPr>
        <w:t>Hokawo</w:t>
      </w:r>
      <w:proofErr w:type="spellEnd"/>
      <w:r w:rsidR="00AC3E6C" w:rsidRPr="008E3E3A">
        <w:rPr>
          <w:sz w:val="24"/>
          <w:szCs w:val="24"/>
          <w:lang w:val="en-GB"/>
        </w:rPr>
        <w:t xml:space="preserve"> and </w:t>
      </w:r>
      <w:proofErr w:type="spellStart"/>
      <w:r w:rsidR="00AC3E6C" w:rsidRPr="008E3E3A">
        <w:rPr>
          <w:sz w:val="24"/>
          <w:szCs w:val="24"/>
          <w:lang w:val="en-GB"/>
        </w:rPr>
        <w:t>HCImage</w:t>
      </w:r>
      <w:proofErr w:type="spellEnd"/>
      <w:r w:rsidR="00AC3E6C" w:rsidRPr="008E3E3A">
        <w:rPr>
          <w:sz w:val="24"/>
          <w:szCs w:val="24"/>
          <w:lang w:val="en-GB"/>
        </w:rPr>
        <w:t xml:space="preserve"> (both </w:t>
      </w:r>
      <w:r w:rsidR="00AC3E6C" w:rsidRPr="008E3E3A">
        <w:rPr>
          <w:iCs/>
          <w:sz w:val="24"/>
          <w:szCs w:val="24"/>
          <w:lang w:val="en-GB"/>
        </w:rPr>
        <w:t>Hamamatsu Photonics</w:t>
      </w:r>
      <w:r w:rsidR="00AC3E6C" w:rsidRPr="008E3E3A">
        <w:rPr>
          <w:sz w:val="24"/>
          <w:szCs w:val="24"/>
          <w:lang w:val="en-GB"/>
        </w:rPr>
        <w:t>), gene</w:t>
      </w:r>
      <w:r w:rsidR="008E3E3A" w:rsidRPr="008E3E3A">
        <w:rPr>
          <w:sz w:val="24"/>
          <w:szCs w:val="24"/>
          <w:lang w:val="en-GB"/>
        </w:rPr>
        <w:t>rating convertible image stacks.</w:t>
      </w:r>
    </w:p>
    <w:p w:rsidR="008E3E3A" w:rsidRPr="008E3E3A" w:rsidRDefault="008E3E3A" w:rsidP="008E3E3A">
      <w:pPr>
        <w:pStyle w:val="NoSpacing"/>
        <w:jc w:val="both"/>
        <w:rPr>
          <w:sz w:val="24"/>
          <w:szCs w:val="24"/>
          <w:lang w:val="en-GB"/>
        </w:rPr>
      </w:pPr>
    </w:p>
    <w:p w:rsidR="008E3E3A" w:rsidRPr="008E3E3A" w:rsidRDefault="004C00C3" w:rsidP="008E3E3A">
      <w:pPr>
        <w:pStyle w:val="NoSpacing"/>
        <w:jc w:val="both"/>
        <w:rPr>
          <w:sz w:val="24"/>
          <w:szCs w:val="24"/>
          <w:lang w:val="en-GB"/>
        </w:rPr>
      </w:pPr>
      <w:r w:rsidRPr="008E3E3A">
        <w:rPr>
          <w:sz w:val="24"/>
          <w:szCs w:val="24"/>
          <w:lang w:val="en-GB"/>
        </w:rPr>
        <w:t>E</w:t>
      </w:r>
      <w:r w:rsidR="00961F19" w:rsidRPr="008E3E3A">
        <w:rPr>
          <w:sz w:val="24"/>
          <w:szCs w:val="24"/>
          <w:lang w:val="en-GB"/>
        </w:rPr>
        <w:t xml:space="preserve">xperiments were conducted </w:t>
      </w:r>
      <w:r w:rsidR="00D45DA3" w:rsidRPr="008E3E3A">
        <w:rPr>
          <w:sz w:val="24"/>
          <w:szCs w:val="24"/>
          <w:lang w:val="en-GB"/>
        </w:rPr>
        <w:t xml:space="preserve">at 25°C </w:t>
      </w:r>
      <w:r w:rsidR="00961F19" w:rsidRPr="008E3E3A">
        <w:rPr>
          <w:sz w:val="24"/>
          <w:szCs w:val="24"/>
          <w:lang w:val="en-GB"/>
        </w:rPr>
        <w:t xml:space="preserve">with a ternary lipid mixture consisting of </w:t>
      </w:r>
      <w:proofErr w:type="spellStart"/>
      <w:r w:rsidR="007A4251" w:rsidRPr="008E3E3A">
        <w:rPr>
          <w:sz w:val="24"/>
          <w:szCs w:val="24"/>
          <w:lang w:val="en-GB"/>
        </w:rPr>
        <w:t>DPhPC</w:t>
      </w:r>
      <w:proofErr w:type="gramStart"/>
      <w:r w:rsidR="007A4251" w:rsidRPr="008E3E3A">
        <w:rPr>
          <w:sz w:val="24"/>
          <w:szCs w:val="24"/>
          <w:lang w:val="en-GB"/>
        </w:rPr>
        <w:t>:</w:t>
      </w:r>
      <w:r w:rsidR="00961F19" w:rsidRPr="008E3E3A">
        <w:rPr>
          <w:sz w:val="24"/>
          <w:szCs w:val="24"/>
          <w:lang w:val="en-GB"/>
        </w:rPr>
        <w:t>DOPC:</w:t>
      </w:r>
      <w:r w:rsidR="003D601C" w:rsidRPr="008E3E3A">
        <w:rPr>
          <w:sz w:val="24"/>
          <w:szCs w:val="24"/>
          <w:lang w:val="en-GB"/>
        </w:rPr>
        <w:t>DPPE</w:t>
      </w:r>
      <w:proofErr w:type="spellEnd"/>
      <w:proofErr w:type="gramEnd"/>
      <w:r w:rsidR="003D601C" w:rsidRPr="008E3E3A">
        <w:rPr>
          <w:sz w:val="24"/>
          <w:szCs w:val="24"/>
          <w:lang w:val="en-GB"/>
        </w:rPr>
        <w:t xml:space="preserve"> </w:t>
      </w:r>
      <w:r w:rsidR="008E3E3A" w:rsidRPr="008E3E3A">
        <w:rPr>
          <w:sz w:val="24"/>
          <w:szCs w:val="24"/>
          <w:lang w:val="en-GB"/>
        </w:rPr>
        <w:t xml:space="preserve">(respectively, 1,2-diphytanoyl-sn-glycero-3-phosphocholine, 1-palmitoyl-2-oleoyl-sn-glycero-3-phosphocholine, 1,2-dipal-mitoyl-sn-glycero-3-phosphoethanolamine) </w:t>
      </w:r>
      <w:r w:rsidR="00961F19" w:rsidRPr="008E3E3A">
        <w:rPr>
          <w:sz w:val="24"/>
          <w:szCs w:val="24"/>
          <w:lang w:val="en-GB"/>
        </w:rPr>
        <w:t xml:space="preserve">at a molar ratio of </w:t>
      </w:r>
      <w:r w:rsidR="007A4251" w:rsidRPr="008E3E3A">
        <w:rPr>
          <w:sz w:val="24"/>
          <w:szCs w:val="24"/>
          <w:lang w:val="en-GB"/>
        </w:rPr>
        <w:t>8:</w:t>
      </w:r>
      <w:r w:rsidR="003D601C" w:rsidRPr="008E3E3A">
        <w:rPr>
          <w:sz w:val="24"/>
          <w:szCs w:val="24"/>
          <w:lang w:val="en-GB"/>
        </w:rPr>
        <w:t>1:1</w:t>
      </w:r>
      <w:r w:rsidR="00961F19" w:rsidRPr="008E3E3A">
        <w:rPr>
          <w:sz w:val="24"/>
          <w:szCs w:val="24"/>
          <w:lang w:val="en-GB"/>
        </w:rPr>
        <w:t xml:space="preserve">. </w:t>
      </w:r>
      <w:r w:rsidR="003D601C" w:rsidRPr="008E3E3A">
        <w:rPr>
          <w:sz w:val="24"/>
          <w:szCs w:val="24"/>
          <w:lang w:val="en-GB"/>
        </w:rPr>
        <w:t xml:space="preserve">With either Atto647N-labeled </w:t>
      </w:r>
      <w:proofErr w:type="spellStart"/>
      <w:r w:rsidR="003D601C" w:rsidRPr="008E3E3A">
        <w:rPr>
          <w:sz w:val="24"/>
          <w:szCs w:val="24"/>
          <w:lang w:val="en-GB"/>
        </w:rPr>
        <w:t>DPhPC</w:t>
      </w:r>
      <w:proofErr w:type="spellEnd"/>
      <w:r w:rsidR="003D601C" w:rsidRPr="008E3E3A">
        <w:rPr>
          <w:sz w:val="24"/>
          <w:szCs w:val="24"/>
          <w:lang w:val="en-GB"/>
        </w:rPr>
        <w:t xml:space="preserve"> or </w:t>
      </w:r>
      <w:r w:rsidR="008E3E3A" w:rsidRPr="008E3E3A">
        <w:rPr>
          <w:sz w:val="24"/>
          <w:szCs w:val="24"/>
          <w:lang w:val="en-GB"/>
        </w:rPr>
        <w:t>Atto647N-</w:t>
      </w:r>
      <w:r w:rsidR="00C65E55" w:rsidRPr="008E3E3A">
        <w:rPr>
          <w:sz w:val="24"/>
          <w:szCs w:val="24"/>
          <w:lang w:val="en-GB"/>
        </w:rPr>
        <w:t>labelled</w:t>
      </w:r>
      <w:r w:rsidR="00395267" w:rsidRPr="008E3E3A">
        <w:rPr>
          <w:sz w:val="24"/>
          <w:szCs w:val="24"/>
          <w:lang w:val="en-GB"/>
        </w:rPr>
        <w:t xml:space="preserve"> </w:t>
      </w:r>
      <w:r w:rsidR="003D601C" w:rsidRPr="008E3E3A">
        <w:rPr>
          <w:sz w:val="24"/>
          <w:szCs w:val="24"/>
          <w:lang w:val="en-GB"/>
        </w:rPr>
        <w:t xml:space="preserve">DPPE. The determined capacitance </w:t>
      </w:r>
      <w:r w:rsidR="005A1CEE" w:rsidRPr="008E3E3A">
        <w:rPr>
          <w:sz w:val="24"/>
          <w:szCs w:val="24"/>
          <w:lang w:val="en-GB"/>
        </w:rPr>
        <w:t>of the</w:t>
      </w:r>
      <w:r w:rsidR="00395267" w:rsidRPr="008E3E3A">
        <w:rPr>
          <w:sz w:val="24"/>
          <w:szCs w:val="24"/>
          <w:lang w:val="en-GB"/>
        </w:rPr>
        <w:t>se</w:t>
      </w:r>
      <w:r w:rsidR="005A1CEE" w:rsidRPr="008E3E3A">
        <w:rPr>
          <w:sz w:val="24"/>
          <w:szCs w:val="24"/>
          <w:lang w:val="en-GB"/>
        </w:rPr>
        <w:t xml:space="preserve"> lipid bilayer was</w:t>
      </w:r>
      <w:r w:rsidR="003D601C" w:rsidRPr="008E3E3A">
        <w:rPr>
          <w:sz w:val="24"/>
          <w:szCs w:val="24"/>
          <w:lang w:val="en-GB"/>
        </w:rPr>
        <w:t xml:space="preserve"> 0.8 </w:t>
      </w:r>
      <w:proofErr w:type="spellStart"/>
      <w:r w:rsidR="003D601C" w:rsidRPr="008E3E3A">
        <w:rPr>
          <w:sz w:val="24"/>
          <w:szCs w:val="24"/>
          <w:lang w:val="en-GB"/>
        </w:rPr>
        <w:t>μF</w:t>
      </w:r>
      <w:proofErr w:type="spellEnd"/>
      <w:r w:rsidR="003D601C" w:rsidRPr="008E3E3A">
        <w:rPr>
          <w:sz w:val="24"/>
          <w:szCs w:val="24"/>
          <w:lang w:val="en-GB"/>
        </w:rPr>
        <w:t xml:space="preserve">/cm² - 0.9 </w:t>
      </w:r>
      <w:proofErr w:type="spellStart"/>
      <w:r w:rsidR="003D601C" w:rsidRPr="008E3E3A">
        <w:rPr>
          <w:sz w:val="24"/>
          <w:szCs w:val="24"/>
          <w:lang w:val="en-GB"/>
        </w:rPr>
        <w:t>μF</w:t>
      </w:r>
      <w:proofErr w:type="spellEnd"/>
      <w:r w:rsidR="003D601C" w:rsidRPr="008E3E3A">
        <w:rPr>
          <w:sz w:val="24"/>
          <w:szCs w:val="24"/>
          <w:lang w:val="en-GB"/>
        </w:rPr>
        <w:t xml:space="preserve">/cm² in good agreement with published data (typically 0.6 </w:t>
      </w:r>
      <w:proofErr w:type="spellStart"/>
      <w:r w:rsidR="003D601C" w:rsidRPr="008E3E3A">
        <w:rPr>
          <w:sz w:val="24"/>
          <w:szCs w:val="24"/>
          <w:lang w:val="en-GB"/>
        </w:rPr>
        <w:t>μ</w:t>
      </w:r>
      <w:r w:rsidR="00D45DA3" w:rsidRPr="008E3E3A">
        <w:rPr>
          <w:sz w:val="24"/>
          <w:szCs w:val="24"/>
          <w:lang w:val="en-GB"/>
        </w:rPr>
        <w:t>F</w:t>
      </w:r>
      <w:proofErr w:type="spellEnd"/>
      <w:r w:rsidR="00D45DA3" w:rsidRPr="008E3E3A">
        <w:rPr>
          <w:sz w:val="24"/>
          <w:szCs w:val="24"/>
          <w:lang w:val="en-GB"/>
        </w:rPr>
        <w:t>/cm²</w:t>
      </w:r>
      <w:r w:rsidR="003D601C" w:rsidRPr="008E3E3A">
        <w:rPr>
          <w:sz w:val="24"/>
          <w:szCs w:val="24"/>
          <w:lang w:val="en-GB"/>
        </w:rPr>
        <w:t>)</w:t>
      </w:r>
      <w:r w:rsidR="00C471A8">
        <w:rPr>
          <w:sz w:val="24"/>
          <w:szCs w:val="24"/>
          <w:lang w:val="en-GB"/>
        </w:rPr>
        <w:t xml:space="preserve"> </w:t>
      </w:r>
      <w:r w:rsidR="00C471A8">
        <w:rPr>
          <w:sz w:val="24"/>
          <w:szCs w:val="24"/>
          <w:lang w:val="en-GB"/>
        </w:rPr>
        <w:fldChar w:fldCharType="begin" w:fldLock="1"/>
      </w:r>
      <w:r w:rsidR="00C471A8">
        <w:rPr>
          <w:sz w:val="24"/>
          <w:szCs w:val="24"/>
          <w:lang w:val="en-GB"/>
        </w:rPr>
        <w:instrText>ADDIN CSL_CITATION {"citationItems":[{"id":"ITEM-1","itemData":{"DOI":"10.1063/1.1605372","ISSN":"0021-9606","author":[{"dropping-particle":"","family":"Fujiwara","given":"Hisashi","non-dropping-particle":"","parse-names":false,"suffix":""},{"dropping-particle":"","family":"Fujihara","given":"Masayuki","non-dropping-particle":"","parse-names":false,"suffix":""},{"dropping-particle":"","family":"Ishiwata","given":"Takashi","non-dropping-particle":"","parse-names":false,"suffix":""}],"container-title":"The Journal of Chemical Physics","id":"ITEM-1","issue":"13","issued":{"date-parts":[["2003","10"]]},"page":"6768-6775","title":"Dynamics of the spontaneous formation of a planar phospholipid bilayer: A new approach by simultaneous electrical and optical measurements","type":"article-journal","volume":"119"},"uris":["http://www.mendeley.com/documents/?uuid=8bbcda1f-35f6-44fd-8f20-3794b13e0ecc"]}],"mendeley":{"formattedCitation":"[1]","plainTextFormattedCitation":"[1]","previouslyFormattedCitation":"[1]"},"properties":{"noteIndex":0},"schema":"https://github.com/citation-style-language/schema/raw/master/csl-citation.json"}</w:instrText>
      </w:r>
      <w:r w:rsidR="00C471A8">
        <w:rPr>
          <w:sz w:val="24"/>
          <w:szCs w:val="24"/>
          <w:lang w:val="en-GB"/>
        </w:rPr>
        <w:fldChar w:fldCharType="separate"/>
      </w:r>
      <w:r w:rsidR="00C471A8" w:rsidRPr="00C471A8">
        <w:rPr>
          <w:noProof/>
          <w:sz w:val="24"/>
          <w:szCs w:val="24"/>
          <w:lang w:val="en-GB"/>
        </w:rPr>
        <w:t>[1]</w:t>
      </w:r>
      <w:r w:rsidR="00C471A8">
        <w:rPr>
          <w:sz w:val="24"/>
          <w:szCs w:val="24"/>
          <w:lang w:val="en-GB"/>
        </w:rPr>
        <w:fldChar w:fldCharType="end"/>
      </w:r>
      <w:r w:rsidR="00D45DA3" w:rsidRPr="008E3E3A">
        <w:rPr>
          <w:sz w:val="24"/>
          <w:szCs w:val="24"/>
          <w:lang w:val="en-GB"/>
        </w:rPr>
        <w:t>.</w:t>
      </w:r>
      <w:r w:rsidR="008E3E3A">
        <w:rPr>
          <w:sz w:val="24"/>
          <w:szCs w:val="24"/>
          <w:lang w:val="en-GB"/>
        </w:rPr>
        <w:t xml:space="preserve"> </w:t>
      </w:r>
      <w:r w:rsidR="007A4251" w:rsidRPr="008E3E3A">
        <w:rPr>
          <w:sz w:val="24"/>
          <w:szCs w:val="24"/>
          <w:lang w:val="en-GB"/>
        </w:rPr>
        <w:t xml:space="preserve">The data of every single trajectory </w:t>
      </w:r>
      <w:r w:rsidR="003D601C" w:rsidRPr="008E3E3A">
        <w:rPr>
          <w:sz w:val="24"/>
          <w:szCs w:val="24"/>
          <w:lang w:val="en-GB"/>
        </w:rPr>
        <w:t xml:space="preserve">(see video) </w:t>
      </w:r>
      <w:r w:rsidR="007A4251" w:rsidRPr="008E3E3A">
        <w:rPr>
          <w:sz w:val="24"/>
          <w:szCs w:val="24"/>
          <w:lang w:val="en-GB"/>
        </w:rPr>
        <w:t>were fitted according to the one-component MLE model</w:t>
      </w:r>
      <w:r w:rsidR="00C471A8">
        <w:rPr>
          <w:sz w:val="24"/>
          <w:szCs w:val="24"/>
          <w:lang w:val="en-GB"/>
        </w:rPr>
        <w:t xml:space="preserve"> </w:t>
      </w:r>
      <w:r w:rsidR="00C471A8">
        <w:rPr>
          <w:sz w:val="24"/>
          <w:szCs w:val="24"/>
          <w:lang w:val="en-GB"/>
        </w:rPr>
        <w:fldChar w:fldCharType="begin" w:fldLock="1"/>
      </w:r>
      <w:r w:rsidR="00C471A8">
        <w:rPr>
          <w:sz w:val="24"/>
          <w:szCs w:val="24"/>
          <w:lang w:val="en-GB"/>
        </w:rPr>
        <w:instrText>ADDIN CSL_CITATION {"citationItems":[{"id":"ITEM-1","itemData":{"DOI":"10.1016/S0006-3495(99)77097-9","ISSN":"00063495","author":[{"dropping-particle":"","family":"Sonnleitner","given":"A.","non-dropping-particle":"","parse-names":false,"suffix":""},{"dropping-particle":"","family":"Schütz","given":"G.J.","non-dropping-particle":"","parse-names":false,"suffix":""},{"dropping-particle":"","family":"Schmidt","given":"Th.","non-dropping-particle":"","parse-names":false,"suffix":""}],"container-title":"Biophysical Journal","id":"ITEM-1","issue":"5","issued":{"date-parts":[["1999","11"]]},"page":"2638-2642","title":"Free Brownian Motion of Individual Lipid Molecules in Biomembranes","type":"article-journal","volume":"77"},"uris":["http://www.mendeley.com/documents/?uuid=8dd102ad-d7ab-4b3a-8547-e112210de698"]}],"mendeley":{"formattedCitation":"[2]","plainTextFormattedCitation":"[2]","previouslyFormattedCitation":"[2]"},"properties":{"noteIndex":0},"schema":"https://github.com/citation-style-language/schema/raw/master/csl-citation.json"}</w:instrText>
      </w:r>
      <w:r w:rsidR="00C471A8">
        <w:rPr>
          <w:sz w:val="24"/>
          <w:szCs w:val="24"/>
          <w:lang w:val="en-GB"/>
        </w:rPr>
        <w:fldChar w:fldCharType="separate"/>
      </w:r>
      <w:r w:rsidR="00C471A8" w:rsidRPr="00C471A8">
        <w:rPr>
          <w:noProof/>
          <w:sz w:val="24"/>
          <w:szCs w:val="24"/>
          <w:lang w:val="en-GB"/>
        </w:rPr>
        <w:t>[2]</w:t>
      </w:r>
      <w:r w:rsidR="00C471A8">
        <w:rPr>
          <w:sz w:val="24"/>
          <w:szCs w:val="24"/>
          <w:lang w:val="en-GB"/>
        </w:rPr>
        <w:fldChar w:fldCharType="end"/>
      </w:r>
      <w:r w:rsidR="007A4251" w:rsidRPr="008E3E3A">
        <w:rPr>
          <w:sz w:val="24"/>
          <w:szCs w:val="24"/>
          <w:lang w:val="en-GB"/>
        </w:rPr>
        <w:t>. Every tracked mole</w:t>
      </w:r>
      <w:r w:rsidR="00C65E55" w:rsidRPr="008E3E3A">
        <w:rPr>
          <w:sz w:val="24"/>
          <w:szCs w:val="24"/>
          <w:lang w:val="en-GB"/>
        </w:rPr>
        <w:t xml:space="preserve">cule </w:t>
      </w:r>
      <w:proofErr w:type="gramStart"/>
      <w:r w:rsidR="00C65E55" w:rsidRPr="008E3E3A">
        <w:rPr>
          <w:sz w:val="24"/>
          <w:szCs w:val="24"/>
          <w:lang w:val="en-GB"/>
        </w:rPr>
        <w:t>was evaluated</w:t>
      </w:r>
      <w:proofErr w:type="gramEnd"/>
      <w:r w:rsidR="00C65E55" w:rsidRPr="008E3E3A">
        <w:rPr>
          <w:sz w:val="24"/>
          <w:szCs w:val="24"/>
          <w:lang w:val="en-GB"/>
        </w:rPr>
        <w:t xml:space="preserve"> for all time lags,</w:t>
      </w:r>
      <w:r w:rsidR="008E3E3A">
        <w:rPr>
          <w:sz w:val="24"/>
          <w:szCs w:val="24"/>
          <w:lang w:val="en-GB"/>
        </w:rPr>
        <w:t xml:space="preserve"> which met the condition:</w:t>
      </w:r>
    </w:p>
    <w:p w:rsidR="008E3E3A" w:rsidRDefault="007A4251" w:rsidP="008E3E3A">
      <w:pPr>
        <w:jc w:val="both"/>
        <w:rPr>
          <w:lang w:val="en-GB"/>
        </w:rPr>
      </w:pPr>
      <w:r w:rsidRPr="008E3E3A">
        <w:rPr>
          <w:rFonts w:ascii="Cambria Math" w:hAnsi="Cambria Math" w:cs="Cambria Math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Cambria Math"/>
                <w:i/>
                <w:lang w:val="en-GB"/>
              </w:rPr>
            </m:ctrlPr>
          </m:sSubPr>
          <m:e>
            <m:r>
              <w:rPr>
                <w:rFonts w:ascii="Cambria Math" w:hAnsi="Cambria Math" w:cs="Cambria Math"/>
                <w:lang w:val="en-GB"/>
              </w:rPr>
              <m:t>time lag</m:t>
            </m:r>
          </m:e>
          <m:sub>
            <m:r>
              <w:rPr>
                <w:rFonts w:ascii="Cambria Math" w:hAnsi="Cambria Math" w:cs="Cambria Math"/>
                <w:lang w:val="en-GB"/>
              </w:rPr>
              <m:t>max</m:t>
            </m:r>
          </m:sub>
        </m:sSub>
        <m:r>
          <w:rPr>
            <w:rFonts w:ascii="Cambria Math" w:hAnsi="Cambria Math" w:cs="Cambria Math"/>
            <w:lang w:val="en-GB"/>
          </w:rPr>
          <m:t>=</m:t>
        </m:r>
        <m:d>
          <m:dPr>
            <m:ctrlPr>
              <w:rPr>
                <w:rFonts w:ascii="Cambria Math" w:hAnsi="Cambria Math" w:cs="Cambria Math"/>
                <w:i/>
                <w:lang w:val="en-GB"/>
              </w:rPr>
            </m:ctrlPr>
          </m:dPr>
          <m:e>
            <m:f>
              <m:fPr>
                <m:ctrlPr>
                  <w:rPr>
                    <w:rFonts w:ascii="Cambria Math" w:hAnsi="Cambria Math" w:cs="Cambria Math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 w:cs="Cambria Math"/>
                    <w:lang w:val="en-GB"/>
                  </w:rPr>
                  <m:t>individual framenumber</m:t>
                </m:r>
              </m:num>
              <m:den>
                <m:r>
                  <w:rPr>
                    <w:rFonts w:ascii="Cambria Math" w:hAnsi="Cambria Math" w:cs="Cambria Math"/>
                    <w:lang w:val="en-GB"/>
                  </w:rPr>
                  <m:t>10</m:t>
                </m:r>
              </m:den>
            </m:f>
            <m:ctrlPr>
              <w:rPr>
                <w:rFonts w:ascii="Cambria Math" w:eastAsia="Cambria Math" w:hAnsi="Cambria Math" w:cs="Cambria Math"/>
                <w:i/>
                <w:lang w:val="en-GB"/>
              </w:rPr>
            </m:ctrlPr>
          </m:e>
        </m:d>
        <m:r>
          <w:rPr>
            <w:rFonts w:ascii="Cambria Math" w:eastAsiaTheme="minorEastAsia" w:hAnsi="Cambria Math" w:cs="Cambria Math"/>
            <w:lang w:val="en-GB"/>
          </w:rPr>
          <m:t>∙</m:t>
        </m:r>
        <m:sSub>
          <m:sSubPr>
            <m:ctrlPr>
              <w:rPr>
                <w:rFonts w:ascii="Cambria Math" w:eastAsiaTheme="minorEastAsia" w:hAnsi="Cambria Math" w:cs="Cambria Math"/>
                <w:i/>
                <w:lang w:val="en-GB"/>
              </w:rPr>
            </m:ctrlPr>
          </m:sSubPr>
          <m:e>
            <m:r>
              <w:rPr>
                <w:rFonts w:ascii="Cambria Math" w:eastAsiaTheme="minorEastAsia" w:hAnsi="Cambria Math" w:cs="Cambria Math"/>
                <w:lang w:val="en-GB"/>
              </w:rPr>
              <m:t>t</m:t>
            </m:r>
          </m:e>
          <m:sub>
            <m:r>
              <w:rPr>
                <w:rFonts w:ascii="Cambria Math" w:eastAsiaTheme="minorEastAsia" w:hAnsi="Cambria Math" w:cs="Cambria Math"/>
                <w:lang w:val="en-GB"/>
              </w:rPr>
              <m:t>lag</m:t>
            </m:r>
          </m:sub>
        </m:sSub>
      </m:oMath>
      <w:r w:rsidR="0081742D" w:rsidRPr="008E3E3A">
        <w:rPr>
          <w:lang w:val="en-GB"/>
        </w:rPr>
        <w:t xml:space="preserve"> </w:t>
      </w:r>
      <w:r w:rsidR="008E3E3A">
        <w:rPr>
          <w:lang w:val="en-GB"/>
        </w:rPr>
        <w:tab/>
      </w:r>
      <w:r w:rsidR="008E3E3A">
        <w:rPr>
          <w:lang w:val="en-GB"/>
        </w:rPr>
        <w:tab/>
      </w:r>
      <w:r w:rsidR="008E3E3A">
        <w:rPr>
          <w:lang w:val="en-GB"/>
        </w:rPr>
        <w:tab/>
      </w:r>
      <w:r w:rsidR="008E3E3A">
        <w:rPr>
          <w:lang w:val="en-GB"/>
        </w:rPr>
        <w:tab/>
      </w:r>
      <w:r w:rsidR="008E3E3A">
        <w:rPr>
          <w:lang w:val="en-GB"/>
        </w:rPr>
        <w:tab/>
      </w:r>
      <w:r w:rsidR="008E3E3A">
        <w:rPr>
          <w:lang w:val="en-GB"/>
        </w:rPr>
        <w:tab/>
        <w:t>(1)</w:t>
      </w:r>
    </w:p>
    <w:p w:rsidR="00AC3E6C" w:rsidRPr="00C65E55" w:rsidRDefault="0081742D" w:rsidP="00AF5921">
      <w:pPr>
        <w:pStyle w:val="NoSpacing"/>
        <w:jc w:val="both"/>
        <w:rPr>
          <w:sz w:val="23"/>
          <w:szCs w:val="23"/>
          <w:lang w:val="en-GB"/>
        </w:rPr>
      </w:pPr>
      <w:proofErr w:type="gramStart"/>
      <w:r w:rsidRPr="00951D55">
        <w:rPr>
          <w:sz w:val="24"/>
          <w:szCs w:val="24"/>
          <w:lang w:val="en-GB"/>
        </w:rPr>
        <w:t>a</w:t>
      </w:r>
      <w:r w:rsidR="007A4251" w:rsidRPr="00951D55">
        <w:rPr>
          <w:sz w:val="24"/>
          <w:szCs w:val="24"/>
          <w:lang w:val="en-GB"/>
        </w:rPr>
        <w:t>nd</w:t>
      </w:r>
      <w:proofErr w:type="gramEnd"/>
      <w:r w:rsidR="007A4251" w:rsidRPr="00951D55">
        <w:rPr>
          <w:sz w:val="24"/>
          <w:szCs w:val="24"/>
          <w:lang w:val="en-GB"/>
        </w:rPr>
        <w:t xml:space="preserve"> a cumulative histogram of all determined diffusion coeffi</w:t>
      </w:r>
      <w:r w:rsidR="00C65E55" w:rsidRPr="00951D55">
        <w:rPr>
          <w:sz w:val="24"/>
          <w:szCs w:val="24"/>
          <w:lang w:val="en-GB"/>
        </w:rPr>
        <w:t>ci</w:t>
      </w:r>
      <w:r w:rsidR="007A4251" w:rsidRPr="00951D55">
        <w:rPr>
          <w:sz w:val="24"/>
          <w:szCs w:val="24"/>
          <w:lang w:val="en-GB"/>
        </w:rPr>
        <w:t xml:space="preserve">ents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D</m:t>
            </m:r>
          </m:e>
        </m:acc>
      </m:oMath>
      <w:r w:rsidR="00951D55" w:rsidRPr="00951D55">
        <w:rPr>
          <w:sz w:val="24"/>
          <w:szCs w:val="24"/>
          <w:lang w:val="en-GB"/>
        </w:rPr>
        <w:t xml:space="preserve"> </w:t>
      </w:r>
      <w:r w:rsidR="007A4251" w:rsidRPr="00951D55">
        <w:rPr>
          <w:sz w:val="24"/>
          <w:szCs w:val="24"/>
          <w:lang w:val="en-GB"/>
        </w:rPr>
        <w:t>corresponding to all molecules investigated was created. As pred</w:t>
      </w:r>
      <w:r w:rsidRPr="00951D55">
        <w:rPr>
          <w:sz w:val="24"/>
          <w:szCs w:val="24"/>
          <w:lang w:val="en-GB"/>
        </w:rPr>
        <w:t>icted from theoretical analysis</w:t>
      </w:r>
      <w:r w:rsidR="00C471A8">
        <w:rPr>
          <w:sz w:val="24"/>
          <w:szCs w:val="24"/>
          <w:lang w:val="en-GB"/>
        </w:rPr>
        <w:t xml:space="preserve"> </w:t>
      </w:r>
      <w:r w:rsidR="00C471A8">
        <w:rPr>
          <w:sz w:val="24"/>
          <w:szCs w:val="24"/>
          <w:lang w:val="en-GB"/>
        </w:rPr>
        <w:fldChar w:fldCharType="begin" w:fldLock="1"/>
      </w:r>
      <w:r w:rsidR="00C471A8">
        <w:rPr>
          <w:sz w:val="24"/>
          <w:szCs w:val="24"/>
          <w:lang w:val="en-GB"/>
        </w:rPr>
        <w:instrText>ADDIN CSL_CITATION {"citationItems":[{"id":"ITEM-1","itemData":{"DOI":"10.1016/S0006-3495(91)82125-7","ISSN":"00063495","author":[{"dropping-particle":"","family":"Qian","given":"H.","non-dropping-particle":"","parse-names":false,"suffix":""},{"dropping-particle":"","family":"Sheetz","given":"M.P.","non-dropping-particle":"","parse-names":false,"suffix":""},{"dropping-particle":"","family":"Elson","given":"E.L.","non-dropping-particle":"","parse-names":false,"suffix":""}],"container-title":"Biophysical Journal","id":"ITEM-1","issue":"4","issued":{"date-parts":[["1991","10"]]},"page":"910-921","title":"Single particle tracking. Analysis of diffusion and flow in two-dimensional systems","type":"article-journal","volume":"60"},"uris":["http://www.mendeley.com/documents/?uuid=dbd0d934-d34c-4747-acdd-3b7664614249"]}],"mendeley":{"formattedCitation":"[3]","plainTextFormattedCitation":"[3]","previouslyFormattedCitation":"[3]"},"properties":{"noteIndex":0},"schema":"https://github.com/citation-style-language/schema/raw/master/csl-citation.json"}</w:instrText>
      </w:r>
      <w:r w:rsidR="00C471A8">
        <w:rPr>
          <w:sz w:val="24"/>
          <w:szCs w:val="24"/>
          <w:lang w:val="en-GB"/>
        </w:rPr>
        <w:fldChar w:fldCharType="separate"/>
      </w:r>
      <w:r w:rsidR="00C471A8" w:rsidRPr="00C471A8">
        <w:rPr>
          <w:noProof/>
          <w:sz w:val="24"/>
          <w:szCs w:val="24"/>
          <w:lang w:val="en-GB"/>
        </w:rPr>
        <w:t>[3]</w:t>
      </w:r>
      <w:r w:rsidR="00C471A8">
        <w:rPr>
          <w:sz w:val="24"/>
          <w:szCs w:val="24"/>
          <w:lang w:val="en-GB"/>
        </w:rPr>
        <w:fldChar w:fldCharType="end"/>
      </w:r>
      <w:r w:rsidRPr="00951D55">
        <w:rPr>
          <w:sz w:val="24"/>
          <w:szCs w:val="24"/>
          <w:lang w:val="en-GB"/>
        </w:rPr>
        <w:t xml:space="preserve">, </w:t>
      </w:r>
      <w:r w:rsidR="007A4251" w:rsidRPr="00951D55">
        <w:rPr>
          <w:sz w:val="24"/>
          <w:szCs w:val="24"/>
          <w:lang w:val="en-GB"/>
        </w:rPr>
        <w:t xml:space="preserve">the histogram follows a gamma distribution with a mean of 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D</m:t>
            </m:r>
          </m:e>
        </m:acc>
        <m:r>
          <w:rPr>
            <w:rFonts w:ascii="Cambria Math" w:hAnsi="Cambria Math"/>
            <w:sz w:val="24"/>
            <w:szCs w:val="24"/>
            <w:lang w:val="en-GB"/>
          </w:rPr>
          <m:t xml:space="preserve">= 11.9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GB"/>
              </w:rPr>
              <m:t>μ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den>
        </m:f>
      </m:oMath>
      <w:r w:rsidR="00951D55">
        <w:rPr>
          <w:rFonts w:eastAsiaTheme="minorEastAsia"/>
          <w:sz w:val="24"/>
          <w:szCs w:val="24"/>
          <w:lang w:val="en-GB"/>
        </w:rPr>
        <w:t xml:space="preserve"> a</w:t>
      </w:r>
      <w:r w:rsidR="007A4251" w:rsidRPr="00951D55">
        <w:rPr>
          <w:sz w:val="24"/>
          <w:szCs w:val="24"/>
          <w:lang w:val="en-GB"/>
        </w:rPr>
        <w:t>nd</w:t>
      </w:r>
      <w:r w:rsidR="007460DF" w:rsidRPr="00951D55">
        <w:rPr>
          <w:sz w:val="24"/>
          <w:szCs w:val="24"/>
          <w:lang w:val="en-GB"/>
        </w:rPr>
        <w:t xml:space="preserve"> standard deviation</w:t>
      </w:r>
      <w:r w:rsidR="00951D55">
        <w:rPr>
          <w:sz w:val="24"/>
          <w:szCs w:val="24"/>
          <w:lang w:val="en-GB"/>
        </w:rPr>
        <w:t xml:space="preserve"> </w:t>
      </w:r>
      <w:r w:rsidR="007A4251" w:rsidRPr="00951D55">
        <w:rPr>
          <w:rFonts w:ascii="Cambria Math" w:hAnsi="Cambria Math" w:cs="Cambria Math"/>
          <w:sz w:val="24"/>
          <w:szCs w:val="24"/>
          <w:lang w:val="en-GB"/>
        </w:rPr>
        <w:t xml:space="preserve">𝜎 </w:t>
      </w:r>
      <w:r w:rsidR="007A4251" w:rsidRPr="00951D55">
        <w:rPr>
          <w:sz w:val="24"/>
          <w:szCs w:val="24"/>
          <w:lang w:val="en-GB"/>
        </w:rPr>
        <w:t xml:space="preserve">= </w:t>
      </w:r>
      <w:r w:rsidR="007460DF" w:rsidRPr="00951D55">
        <w:rPr>
          <w:sz w:val="24"/>
          <w:szCs w:val="24"/>
          <w:lang w:val="en-GB"/>
        </w:rPr>
        <w:t xml:space="preserve">2.1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GB"/>
              </w:rPr>
              <m:t>μ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  <w:lang w:val="en-GB"/>
              </w:rPr>
              <m:t>s</m:t>
            </m:r>
          </m:den>
        </m:f>
        <m:r>
          <w:rPr>
            <w:rFonts w:ascii="Cambria Math" w:hAnsi="Cambria Math"/>
            <w:sz w:val="24"/>
            <w:szCs w:val="24"/>
            <w:lang w:val="en-GB"/>
          </w:rPr>
          <m:t xml:space="preserve"> (</m:t>
        </m:r>
      </m:oMath>
      <w:r w:rsidR="00951D55" w:rsidRPr="0049235F">
        <w:rPr>
          <w:b/>
          <w:sz w:val="24"/>
          <w:szCs w:val="24"/>
          <w:lang w:val="en-GB"/>
        </w:rPr>
        <w:t>F</w:t>
      </w:r>
      <w:proofErr w:type="spellStart"/>
      <w:r w:rsidR="007A4251" w:rsidRPr="0049235F">
        <w:rPr>
          <w:b/>
          <w:sz w:val="24"/>
          <w:szCs w:val="24"/>
          <w:lang w:val="en-GB"/>
        </w:rPr>
        <w:t>ig</w:t>
      </w:r>
      <w:r w:rsidR="00951D55" w:rsidRPr="0049235F">
        <w:rPr>
          <w:b/>
          <w:sz w:val="24"/>
          <w:szCs w:val="24"/>
          <w:lang w:val="en-GB"/>
        </w:rPr>
        <w:t>ure</w:t>
      </w:r>
      <w:proofErr w:type="spellEnd"/>
      <w:r w:rsidR="007A4251" w:rsidRPr="0049235F">
        <w:rPr>
          <w:b/>
          <w:sz w:val="24"/>
          <w:szCs w:val="24"/>
          <w:lang w:val="en-GB"/>
        </w:rPr>
        <w:t xml:space="preserve"> </w:t>
      </w:r>
      <w:r w:rsidR="00951D55" w:rsidRPr="0049235F">
        <w:rPr>
          <w:b/>
          <w:sz w:val="24"/>
          <w:szCs w:val="24"/>
          <w:lang w:val="en-GB"/>
        </w:rPr>
        <w:t>S1</w:t>
      </w:r>
      <w:r w:rsidR="007A4251" w:rsidRPr="00951D55">
        <w:rPr>
          <w:sz w:val="24"/>
          <w:szCs w:val="24"/>
          <w:lang w:val="en-GB"/>
        </w:rPr>
        <w:t>).</w:t>
      </w:r>
    </w:p>
    <w:p w:rsidR="00AC3E6C" w:rsidRPr="00D61B4A" w:rsidRDefault="00AF5921" w:rsidP="00D61B4A">
      <w:pPr>
        <w:jc w:val="center"/>
        <w:rPr>
          <w:sz w:val="23"/>
          <w:szCs w:val="23"/>
          <w:lang w:val="en-GB"/>
        </w:rPr>
      </w:pPr>
      <w:r>
        <w:rPr>
          <w:noProof/>
          <w:sz w:val="23"/>
          <w:szCs w:val="23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95pt">
            <v:imagedata r:id="rId5" o:title="Free standing bilayer-DSrec3"/>
          </v:shape>
        </w:pict>
      </w:r>
    </w:p>
    <w:p w:rsidR="00951D55" w:rsidRDefault="007A4251" w:rsidP="00951D55">
      <w:pPr>
        <w:pStyle w:val="NoSpacing"/>
        <w:jc w:val="both"/>
        <w:rPr>
          <w:sz w:val="20"/>
          <w:szCs w:val="20"/>
          <w:lang w:val="en-GB"/>
        </w:rPr>
      </w:pPr>
      <w:r w:rsidRPr="00951D55">
        <w:rPr>
          <w:b/>
          <w:sz w:val="20"/>
          <w:szCs w:val="20"/>
          <w:lang w:val="en-GB"/>
        </w:rPr>
        <w:t xml:space="preserve">Figure </w:t>
      </w:r>
      <w:r w:rsidR="00951D55" w:rsidRPr="00951D55">
        <w:rPr>
          <w:b/>
          <w:sz w:val="20"/>
          <w:szCs w:val="20"/>
          <w:lang w:val="en-GB"/>
        </w:rPr>
        <w:t>S1</w:t>
      </w:r>
      <w:r w:rsidR="00395267" w:rsidRPr="00951D55">
        <w:rPr>
          <w:b/>
          <w:sz w:val="20"/>
          <w:szCs w:val="20"/>
          <w:lang w:val="en-GB"/>
        </w:rPr>
        <w:t>:</w:t>
      </w:r>
      <w:r w:rsidR="00395267" w:rsidRPr="00951D55">
        <w:rPr>
          <w:sz w:val="20"/>
          <w:szCs w:val="20"/>
          <w:lang w:val="en-GB"/>
        </w:rPr>
        <w:t xml:space="preserve"> </w:t>
      </w:r>
      <w:r w:rsidRPr="00951D55">
        <w:rPr>
          <w:sz w:val="20"/>
          <w:szCs w:val="20"/>
          <w:lang w:val="en-GB"/>
        </w:rPr>
        <w:t>Left: Cumulative histogram of diffusion coefficients for all tracked molecules diffusing in a freestanding lipid bilayer. The distribution is</w:t>
      </w:r>
      <w:r w:rsidR="00AB393F" w:rsidRPr="00951D55">
        <w:rPr>
          <w:sz w:val="20"/>
          <w:szCs w:val="20"/>
          <w:lang w:val="en-GB"/>
        </w:rPr>
        <w:t xml:space="preserve"> characterized by a mean of 1</w:t>
      </w:r>
      <w:r w:rsidR="007460DF" w:rsidRPr="00951D55">
        <w:rPr>
          <w:sz w:val="20"/>
          <w:szCs w:val="20"/>
          <w:lang w:val="en-GB"/>
        </w:rPr>
        <w:t>1</w:t>
      </w:r>
      <w:r w:rsidR="00AB393F" w:rsidRPr="00951D55">
        <w:rPr>
          <w:sz w:val="20"/>
          <w:szCs w:val="20"/>
          <w:lang w:val="en-GB"/>
        </w:rPr>
        <w:t>.</w:t>
      </w:r>
      <w:r w:rsidR="007460DF" w:rsidRPr="00951D55">
        <w:rPr>
          <w:sz w:val="20"/>
          <w:szCs w:val="20"/>
          <w:lang w:val="en-GB"/>
        </w:rPr>
        <w:t>9</w:t>
      </w:r>
      <w:r w:rsidRPr="00951D55">
        <w:rPr>
          <w:sz w:val="20"/>
          <w:szCs w:val="20"/>
          <w:lang w:val="en-GB"/>
        </w:rPr>
        <w:t xml:space="preserve"> μm²/s and a </w:t>
      </w:r>
      <w:r w:rsidR="007460DF" w:rsidRPr="00951D55">
        <w:rPr>
          <w:sz w:val="20"/>
          <w:szCs w:val="20"/>
          <w:lang w:val="en-GB"/>
        </w:rPr>
        <w:t>standard deviation</w:t>
      </w:r>
      <w:r w:rsidRPr="00951D55">
        <w:rPr>
          <w:sz w:val="20"/>
          <w:szCs w:val="20"/>
          <w:lang w:val="en-GB"/>
        </w:rPr>
        <w:t xml:space="preserve"> </w:t>
      </w:r>
      <w:r w:rsidRPr="00951D55">
        <w:rPr>
          <w:rFonts w:ascii="Cambria Math" w:hAnsi="Cambria Math" w:cs="Cambria Math"/>
          <w:sz w:val="20"/>
          <w:szCs w:val="20"/>
          <w:lang w:val="en-GB"/>
        </w:rPr>
        <w:t>𝜎</w:t>
      </w:r>
      <w:r w:rsidRPr="00951D55">
        <w:rPr>
          <w:i/>
          <w:iCs/>
          <w:sz w:val="20"/>
          <w:szCs w:val="20"/>
          <w:lang w:val="en-GB"/>
        </w:rPr>
        <w:t xml:space="preserve"> </w:t>
      </w:r>
      <w:r w:rsidRPr="00951D55">
        <w:rPr>
          <w:sz w:val="20"/>
          <w:szCs w:val="20"/>
          <w:lang w:val="en-GB"/>
        </w:rPr>
        <w:t xml:space="preserve">= </w:t>
      </w:r>
      <w:r w:rsidR="007460DF" w:rsidRPr="00951D55">
        <w:rPr>
          <w:sz w:val="20"/>
          <w:szCs w:val="20"/>
          <w:lang w:val="en-GB"/>
        </w:rPr>
        <w:t>2.1</w:t>
      </w:r>
      <w:r w:rsidRPr="00951D55">
        <w:rPr>
          <w:sz w:val="20"/>
          <w:szCs w:val="20"/>
          <w:lang w:val="en-GB"/>
        </w:rPr>
        <w:t xml:space="preserve"> μm</w:t>
      </w:r>
      <w:r w:rsidR="00951D55">
        <w:rPr>
          <w:sz w:val="20"/>
          <w:szCs w:val="20"/>
          <w:vertAlign w:val="superscript"/>
          <w:lang w:val="en-GB"/>
        </w:rPr>
        <w:t>2</w:t>
      </w:r>
      <w:r w:rsidRPr="00951D55">
        <w:rPr>
          <w:sz w:val="20"/>
          <w:szCs w:val="20"/>
          <w:lang w:val="en-GB"/>
        </w:rPr>
        <w:t xml:space="preserve">/s. </w:t>
      </w:r>
    </w:p>
    <w:p w:rsidR="00951D55" w:rsidRPr="00951D55" w:rsidRDefault="00951D55" w:rsidP="00951D55">
      <w:pPr>
        <w:pStyle w:val="NoSpacing"/>
        <w:jc w:val="both"/>
        <w:rPr>
          <w:sz w:val="20"/>
          <w:szCs w:val="20"/>
          <w:lang w:val="en-GB"/>
        </w:rPr>
      </w:pPr>
    </w:p>
    <w:p w:rsidR="00E25D9F" w:rsidRPr="00C65E55" w:rsidRDefault="008428F7" w:rsidP="00E25D9F">
      <w:pPr>
        <w:pStyle w:val="Default"/>
        <w:jc w:val="both"/>
        <w:rPr>
          <w:lang w:val="en-GB"/>
        </w:rPr>
      </w:pPr>
      <w:r w:rsidRPr="00C65E55">
        <w:rPr>
          <w:lang w:val="en-GB"/>
        </w:rPr>
        <w:t xml:space="preserve">Figure </w:t>
      </w:r>
      <w:r w:rsidR="00951D55">
        <w:rPr>
          <w:lang w:val="en-GB"/>
        </w:rPr>
        <w:t xml:space="preserve">S1 </w:t>
      </w:r>
      <w:r w:rsidRPr="00C65E55">
        <w:rPr>
          <w:lang w:val="en-GB"/>
        </w:rPr>
        <w:t>shows the distribution of diffusion coefficients for measurements performed on free standing horizontal lipid bilayer containing</w:t>
      </w:r>
      <w:r w:rsidR="00D45DA3" w:rsidRPr="00C65E55">
        <w:rPr>
          <w:lang w:val="en-GB"/>
        </w:rPr>
        <w:t xml:space="preserve"> in average</w:t>
      </w:r>
      <w:r w:rsidRPr="00C65E55">
        <w:rPr>
          <w:lang w:val="en-GB"/>
        </w:rPr>
        <w:t xml:space="preserve"> roughly 10 labelled lipid molecules </w:t>
      </w:r>
      <w:r w:rsidR="00D45DA3" w:rsidRPr="00C65E55">
        <w:rPr>
          <w:lang w:val="en-GB"/>
        </w:rPr>
        <w:t>(</w:t>
      </w:r>
      <w:r w:rsidR="00395267" w:rsidRPr="00C65E55">
        <w:rPr>
          <w:lang w:val="en-GB"/>
        </w:rPr>
        <w:t>Atto647N-</w:t>
      </w:r>
      <w:r w:rsidR="00D45DA3" w:rsidRPr="00C65E55">
        <w:rPr>
          <w:lang w:val="en-GB"/>
        </w:rPr>
        <w:t xml:space="preserve">DPhPC) </w:t>
      </w:r>
      <w:r w:rsidRPr="00C65E55">
        <w:rPr>
          <w:lang w:val="en-GB"/>
        </w:rPr>
        <w:t>within the circular</w:t>
      </w:r>
      <w:r w:rsidR="00D45DA3" w:rsidRPr="00C65E55">
        <w:rPr>
          <w:lang w:val="en-GB"/>
        </w:rPr>
        <w:t xml:space="preserve"> recording area (r</w:t>
      </w:r>
      <w:r w:rsidR="00A10627">
        <w:rPr>
          <w:lang w:val="en-GB"/>
        </w:rPr>
        <w:t xml:space="preserve"> </w:t>
      </w:r>
      <w:r w:rsidR="00D45DA3" w:rsidRPr="00C65E55">
        <w:rPr>
          <w:lang w:val="en-GB"/>
        </w:rPr>
        <w:t>=</w:t>
      </w:r>
      <w:r w:rsidR="00A10627">
        <w:rPr>
          <w:lang w:val="en-GB"/>
        </w:rPr>
        <w:t xml:space="preserve"> </w:t>
      </w:r>
      <w:r w:rsidR="00D45DA3" w:rsidRPr="00C65E55">
        <w:rPr>
          <w:lang w:val="en-GB"/>
        </w:rPr>
        <w:t>40µm)</w:t>
      </w:r>
      <w:r w:rsidRPr="00C65E55">
        <w:rPr>
          <w:lang w:val="en-GB"/>
        </w:rPr>
        <w:t>.</w:t>
      </w:r>
      <w:r w:rsidR="00951D55">
        <w:rPr>
          <w:lang w:val="en-GB"/>
        </w:rPr>
        <w:t xml:space="preserve"> </w:t>
      </w:r>
      <w:r w:rsidR="005A1CEE" w:rsidRPr="00C65E55">
        <w:rPr>
          <w:lang w:val="en-GB"/>
        </w:rPr>
        <w:t>Similar results were</w:t>
      </w:r>
      <w:r w:rsidR="007460DF">
        <w:rPr>
          <w:lang w:val="en-GB"/>
        </w:rPr>
        <w:t xml:space="preserve"> </w:t>
      </w:r>
      <w:r w:rsidR="005A1CEE" w:rsidRPr="00C65E55">
        <w:rPr>
          <w:lang w:val="en-GB"/>
        </w:rPr>
        <w:t xml:space="preserve">obtained in the case of </w:t>
      </w:r>
      <w:r w:rsidR="00D45DA3" w:rsidRPr="00C65E55">
        <w:rPr>
          <w:lang w:val="en-GB"/>
        </w:rPr>
        <w:t>Atto647N-</w:t>
      </w:r>
      <w:r w:rsidR="005A1CEE" w:rsidRPr="00C65E55">
        <w:rPr>
          <w:lang w:val="en-GB"/>
        </w:rPr>
        <w:t>DPPE</w:t>
      </w:r>
      <w:r w:rsidR="00E25D9F" w:rsidRPr="00C65E55">
        <w:rPr>
          <w:lang w:val="en-GB"/>
        </w:rPr>
        <w:t xml:space="preserve"> </w:t>
      </w:r>
      <w:proofErr w:type="gramStart"/>
      <w:r w:rsidR="00E25D9F" w:rsidRPr="00C65E55">
        <w:rPr>
          <w:lang w:val="en-GB"/>
        </w:rPr>
        <w:t xml:space="preserve">with </w:t>
      </w:r>
      <m:oMath>
        <m:acc>
          <m:accPr>
            <m:chr m:val="̅"/>
            <m:ctrlPr>
              <w:rPr>
                <w:rFonts w:ascii="Cambria Math" w:hAnsi="Cambria Math"/>
                <w:i/>
                <w:lang w:val="en-GB"/>
              </w:rPr>
            </m:ctrlPr>
          </m:accPr>
          <m:e>
            <w:proofErr w:type="gramEnd"/>
            <m:r>
              <w:rPr>
                <w:rFonts w:ascii="Cambria Math" w:hAnsi="Cambria Math"/>
                <w:lang w:val="en-GB"/>
              </w:rPr>
              <m:t>D</m:t>
            </m:r>
          </m:e>
        </m:acc>
        <m:r>
          <w:rPr>
            <w:rFonts w:ascii="Cambria Math" w:hAnsi="Cambria Math"/>
            <w:lang w:val="en-GB"/>
          </w:rPr>
          <m:t>=13.9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μ</m:t>
            </m:r>
            <m:sSup>
              <m:s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/>
                    <w:lang w:val="en-GB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GB"/>
              </w:rPr>
              <m:t>s</m:t>
            </m:r>
          </m:den>
        </m:f>
        <m:r>
          <w:rPr>
            <w:rFonts w:ascii="Cambria Math" w:hAnsi="Cambria Math"/>
            <w:lang w:val="en-GB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GB"/>
          </w:rPr>
          <m:t xml:space="preserve">and </m:t>
        </m:r>
        <m:r>
          <m:rPr>
            <m:sty m:val="p"/>
          </m:rPr>
          <w:rPr>
            <w:rFonts w:ascii="Cambria Math" w:hAnsi="Cambria Math" w:cs="Cambria Math"/>
            <w:lang w:val="en-GB"/>
          </w:rPr>
          <m:t xml:space="preserve">σ= </m:t>
        </m:r>
        <m:r>
          <w:rPr>
            <w:rFonts w:ascii="Cambria Math" w:hAnsi="Cambria Math"/>
            <w:lang w:val="en-GB"/>
          </w:rPr>
          <m:t>2.</m:t>
        </m:r>
        <m:r>
          <w:rPr>
            <w:rFonts w:ascii="Cambria Math" w:hAnsi="Cambria Math"/>
            <w:lang w:val="en-GB"/>
          </w:rPr>
          <m:t>1</m:t>
        </m:r>
        <m:r>
          <w:rPr>
            <w:rFonts w:ascii="Cambria Math" w:hAnsi="Cambria Math"/>
            <w:lang w:val="en-GB"/>
          </w:rPr>
          <m:t xml:space="preserve"> μ</m:t>
        </m:r>
        <m:f>
          <m:fPr>
            <m:ctrlPr>
              <w:rPr>
                <w:rFonts w:ascii="Cambria Math" w:hAnsi="Cambria Math"/>
                <w:i/>
                <w:lang w:val="en-GB"/>
              </w:rPr>
            </m:ctrlPr>
          </m:fPr>
          <m:num>
            <m:r>
              <w:rPr>
                <w:rFonts w:ascii="Cambria Math" w:hAnsi="Cambria Math"/>
                <w:lang w:val="en-GB"/>
              </w:rPr>
              <m:t>μ</m:t>
            </m:r>
            <m:sSup>
              <m:sSupPr>
                <m:ctrlPr>
                  <w:rPr>
                    <w:rFonts w:ascii="Cambria Math" w:hAnsi="Cambria Math"/>
                    <w:i/>
                    <w:lang w:val="en-GB"/>
                  </w:rPr>
                </m:ctrlPr>
              </m:sSupPr>
              <m:e>
                <m:r>
                  <w:rPr>
                    <w:rFonts w:ascii="Cambria Math" w:hAnsi="Cambria Math"/>
                    <w:lang w:val="en-GB"/>
                  </w:rPr>
                  <m:t>m</m:t>
                </m:r>
              </m:e>
              <m:sup>
                <m:r>
                  <w:rPr>
                    <w:rFonts w:ascii="Cambria Math" w:hAnsi="Cambria Math"/>
                    <w:lang w:val="en-GB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lang w:val="en-GB"/>
              </w:rPr>
              <m:t>s</m:t>
            </m:r>
          </m:den>
        </m:f>
      </m:oMath>
      <w:r w:rsidR="00E25D9F" w:rsidRPr="00C65E55">
        <w:rPr>
          <w:lang w:val="en-GB"/>
        </w:rPr>
        <w:t xml:space="preserve"> </w:t>
      </w:r>
      <w:r w:rsidR="00951D55">
        <w:rPr>
          <w:lang w:val="en-GB"/>
        </w:rPr>
        <w:t>.</w:t>
      </w:r>
    </w:p>
    <w:p w:rsidR="007A4251" w:rsidRDefault="00D45DA3" w:rsidP="007E6790">
      <w:pPr>
        <w:jc w:val="both"/>
        <w:rPr>
          <w:sz w:val="24"/>
          <w:szCs w:val="24"/>
          <w:lang w:val="en-GB"/>
        </w:rPr>
      </w:pPr>
      <w:r w:rsidRPr="00C65E55">
        <w:rPr>
          <w:sz w:val="24"/>
          <w:szCs w:val="24"/>
          <w:lang w:val="en-GB"/>
        </w:rPr>
        <w:t>These results show that</w:t>
      </w:r>
      <w:r w:rsidR="00395267" w:rsidRPr="00C65E55">
        <w:rPr>
          <w:sz w:val="24"/>
          <w:szCs w:val="24"/>
          <w:lang w:val="en-GB"/>
        </w:rPr>
        <w:t xml:space="preserve"> at the given conditions both lipids can seemingly perform free diffusion similar to what has been observed with free-standing bilayer of comparable composition using the FCS technique</w:t>
      </w:r>
      <w:r w:rsidR="00951D55">
        <w:rPr>
          <w:sz w:val="24"/>
          <w:szCs w:val="24"/>
          <w:lang w:val="en-GB"/>
        </w:rPr>
        <w:t xml:space="preserve"> </w:t>
      </w:r>
      <w:r w:rsidR="000E15CA" w:rsidRPr="00C65E55">
        <w:rPr>
          <w:sz w:val="24"/>
          <w:szCs w:val="24"/>
          <w:lang w:val="en-GB"/>
        </w:rPr>
        <w:t>and within living cells</w:t>
      </w:r>
      <w:r w:rsidR="00C471A8">
        <w:rPr>
          <w:sz w:val="24"/>
          <w:szCs w:val="24"/>
          <w:lang w:val="en-GB"/>
        </w:rPr>
        <w:t xml:space="preserve"> </w:t>
      </w:r>
      <w:r w:rsidR="00C471A8">
        <w:rPr>
          <w:sz w:val="24"/>
          <w:szCs w:val="24"/>
          <w:lang w:val="en-GB"/>
        </w:rPr>
        <w:fldChar w:fldCharType="begin" w:fldLock="1"/>
      </w:r>
      <w:r w:rsidR="00427156">
        <w:rPr>
          <w:sz w:val="24"/>
          <w:szCs w:val="24"/>
          <w:lang w:val="en-GB"/>
        </w:rPr>
        <w:instrText>ADDIN CSL_CITATION {"citationItems":[{"id":"ITEM-1","itemData":{"DOI":"10.1016/j.bpj.2013.06.004","ISSN":"00063495","author":[{"dropping-particle":"","family":"Weiß","given":"Kerstin","non-dropping-particle":"","parse-names":false,"suffix":""},{"dropping-particle":"","family":"Neef","given":"Andreas","non-dropping-particle":"","parse-names":false,"suffix":""},{"dropping-particle":"","family":"Van","given":"Qui","non-dropping-particle":"","parse-names":false,"suffix":""},{"dropping-particle":"","family":"Kramer","given":"Stefanie","non-dropping-particle":"","parse-names":false,"suffix":""},{"dropping-particle":"","family":"Gregor","given":"Ingo","non-dropping-particle":"","parse-names":false,"suffix":""},{"dropping-particle":"","family":"Enderlein","given":"Jörg","non-dropping-particle":"","parse-names":false,"suffix":""}],"container-title":"Biophysical Journal","id":"ITEM-1","issue":"2","issued":{"date-parts":[["2013","7"]]},"page":"455-462","title":"Quantifying the Diffusion of Membrane Proteins and Peptides in Black Lipid Membranes with 2-Focus Fluorescence Correlation Spectroscopy","type":"article-journal","volume":"105"},"uris":["http://www.mendeley.com/documents/?uuid=e3fce890-6eba-4576-afbb-e3027985f3c3"]},{"id":"ITEM-2","itemData":{"DOI":"10.1016/j.bpj.2010.03.033","ISSN":"00063495","author":[{"dropping-particle":"","family":"Honigmann","given":"Alf","non-dropping-particle":"","parse-names":false,"suffix":""},{"dropping-particle":"","family":"Walter","given":"Claudius","non-dropping-particle":"","parse-names":false,"suffix":""},{"dropping-particle":"","family":"Erdmann","given":"Frank","non-dropping-particle":"","parse-names":false,"suffix":""},{"dropping-particle":"","family":"Eggeling","given":"Christian","non-dropping-particle":"","parse-names":false,"suffix":""},{"dropping-particle":"","family":"Wagner","given":"Richard","non-dropping-particle":"","parse-names":false,"suffix":""}],"container-title":"Biophysical Journal","id":"ITEM-2","issue":"12","issued":{"date-parts":[["2010","6"]]},"page":"2886-2894","title":"Characterization of Horizontal Lipid Bilayers as a Model System to Study Lipid Phase Separation","type":"article-journal","volume":"98"},"uris":["http://www.mendeley.com/documents/?uuid=42367b1e-f09e-4f35-98e2-8d396168215d"]},{"id":"ITEM-3","itemData":{"DOI":"10.1038/nature07596","ISSN":"0028-0836","author":[{"dropping-particle":"","family":"Eggeling","given":"Christian","non-dropping-particle":"","parse-names":false,"suffix":""},{"dropping-particle":"","family":"Ringemann","given":"Christian","non-dropping-particle":"","parse-names":false,"suffix":""},{"dropping-particle":"","family":"Medda","given":"Rebecca","non-dropping-particle":"","parse-names":false,"suffix":""},{"dropping-particle":"","family":"Schwarzmann","given":"Günter","non-dropping-particle":"","parse-names":false,"suffix":""},{"dropping-particle":"","family":"Sandhoff","given":"Konrad","non-dropping-particle":"","parse-names":false,"suffix":""},{"dropping-particle":"","family":"Polyakova","given":"Svetlana","non-dropping-particle":"","parse-names":false,"suffix":""},{"dropping-particle":"","family":"Belov","given":"Vladimir N.","non-dropping-particle":"","parse-names":false,"suffix":""},{"dropping-particle":"","family":"Hein","given":"Birka","non-dropping-particle":"","parse-names":false,"suffix":""},{"dropping-particle":"","family":"Middendorff","given":"Claas","non-dropping-particle":"von","parse-names":false,"suffix":""},{"dropping-particle":"","family":"Schönle","given":"Andreas","non-dropping-particle":"","parse-names":false,"suffix":""},{"dropping-particle":"","family":"Hell","given":"Stefan W.","non-dropping-particle":"","parse-names":false,"suffix":""}],"container-title":"Nature","id":"ITEM-3","issue":"7233","issued":{"date-parts":[["2009","2","21"]]},"page":"1159-1162","title":"Direct observation of the nanoscale dynamics of membrane lipids in a living cell","type":"article-journal","volume":"457"},"uris":["http://www.mendeley.com/documents/?uuid=972ef745-7632-4122-b27b-d7290e7cd9a3"]},{"id":"ITEM-4","itemData":{"DOI":"10.3390/ma5122705","ISSN":"1996-1944","author":[{"dropping-particle":"","family":"Bartsch","given":"Philipp","non-dropping-particle":"","parse-names":false,"suffix":""},{"dropping-particle":"","family":"Walter","given":"Claudius","non-dropping-particle":"","parse-names":false,"suffix":""},{"dropping-particle":"","family":"Selenschik","given":"Philipp","non-dropping-particle":"","parse-names":false,"suffix":""},{"dropping-particle":"","family":"Honigmann","given":"Alf","non-dropping-particle":"","parse-names":false,"suffix":""},{"dropping-particle":"","family":"Wagner","given":"Richard","non-dropping-particle":"","parse-names":false,"suffix":""}],"container-title":"Materials","id":"ITEM-4","issue":"12","issued":{"date-parts":[["2012","12","10"]]},"page":"2705-2730","title":"Horizontal Bilayer for Electrical and Optical Recordings","type":"article-journal","volume":"5"},"uris":["http://www.mendeley.com/documents/?uuid=e3975aa1-e096-4078-a445-d27128b4d199"]}],"mendeley":{"formattedCitation":"[4–7]","plainTextFormattedCitation":"[4–7]","previouslyFormattedCitation":"[4]–[7]"},"properties":{"noteIndex":0},"schema":"https://github.com/citation-style-language/schema/raw/master/csl-citation.json"}</w:instrText>
      </w:r>
      <w:r w:rsidR="00C471A8">
        <w:rPr>
          <w:sz w:val="24"/>
          <w:szCs w:val="24"/>
          <w:lang w:val="en-GB"/>
        </w:rPr>
        <w:fldChar w:fldCharType="separate"/>
      </w:r>
      <w:r w:rsidR="00427156" w:rsidRPr="00427156">
        <w:rPr>
          <w:noProof/>
          <w:sz w:val="24"/>
          <w:szCs w:val="24"/>
          <w:lang w:val="en-GB"/>
        </w:rPr>
        <w:t>[4–7]</w:t>
      </w:r>
      <w:r w:rsidR="00C471A8">
        <w:rPr>
          <w:sz w:val="24"/>
          <w:szCs w:val="24"/>
          <w:lang w:val="en-GB"/>
        </w:rPr>
        <w:fldChar w:fldCharType="end"/>
      </w:r>
      <w:r w:rsidR="00712E07" w:rsidRPr="00C65E55">
        <w:rPr>
          <w:sz w:val="24"/>
          <w:szCs w:val="24"/>
          <w:lang w:val="en-GB"/>
        </w:rPr>
        <w:t>.</w:t>
      </w:r>
    </w:p>
    <w:p w:rsidR="00427156" w:rsidRPr="00427156" w:rsidRDefault="00427156" w:rsidP="007E6790">
      <w:pPr>
        <w:jc w:val="both"/>
        <w:rPr>
          <w:b/>
          <w:sz w:val="24"/>
          <w:szCs w:val="24"/>
          <w:lang w:val="en-GB"/>
        </w:rPr>
      </w:pPr>
      <w:r w:rsidRPr="00427156">
        <w:rPr>
          <w:b/>
          <w:sz w:val="24"/>
          <w:szCs w:val="24"/>
          <w:lang w:val="en-GB"/>
        </w:rPr>
        <w:t>References</w:t>
      </w:r>
      <w:bookmarkStart w:id="0" w:name="_GoBack"/>
      <w:bookmarkEnd w:id="0"/>
    </w:p>
    <w:p w:rsidR="00427156" w:rsidRPr="00427156" w:rsidRDefault="00427156" w:rsidP="00427156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Cs w:val="24"/>
        </w:rPr>
      </w:pPr>
      <w:r>
        <w:rPr>
          <w:lang w:val="en-GB"/>
        </w:rPr>
        <w:fldChar w:fldCharType="begin" w:fldLock="1"/>
      </w:r>
      <w:r>
        <w:rPr>
          <w:lang w:val="en-GB"/>
        </w:rPr>
        <w:instrText xml:space="preserve">ADDIN Mendeley Bibliography CSL_BIBLIOGRAPHY </w:instrText>
      </w:r>
      <w:r>
        <w:rPr>
          <w:lang w:val="en-GB"/>
        </w:rPr>
        <w:fldChar w:fldCharType="separate"/>
      </w:r>
      <w:r w:rsidRPr="00427156">
        <w:rPr>
          <w:rFonts w:ascii="Calibri" w:hAnsi="Calibri" w:cs="Calibri"/>
          <w:noProof/>
          <w:szCs w:val="24"/>
        </w:rPr>
        <w:t>[1]</w:t>
      </w:r>
      <w:r w:rsidRPr="00427156">
        <w:rPr>
          <w:rFonts w:ascii="Calibri" w:hAnsi="Calibri" w:cs="Calibri"/>
          <w:noProof/>
          <w:szCs w:val="24"/>
        </w:rPr>
        <w:tab/>
        <w:t>H. Fujiwara, M. Fujihara, T. Ishiwata, Dynamics of the spontaneous formation of a planar phospholipid bilayer: A new approach by simultaneous electrical and optical measurements, J. Chem. Phys. 119 (2003) 6768–6775. doi:10.1063/1.1605372.</w:t>
      </w:r>
    </w:p>
    <w:p w:rsidR="00427156" w:rsidRPr="00427156" w:rsidRDefault="00427156" w:rsidP="00427156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Cs w:val="24"/>
        </w:rPr>
      </w:pPr>
      <w:r w:rsidRPr="00427156">
        <w:rPr>
          <w:rFonts w:ascii="Calibri" w:hAnsi="Calibri" w:cs="Calibri"/>
          <w:noProof/>
          <w:szCs w:val="24"/>
        </w:rPr>
        <w:t>[2]</w:t>
      </w:r>
      <w:r w:rsidRPr="00427156">
        <w:rPr>
          <w:rFonts w:ascii="Calibri" w:hAnsi="Calibri" w:cs="Calibri"/>
          <w:noProof/>
          <w:szCs w:val="24"/>
        </w:rPr>
        <w:tab/>
        <w:t>A. Sonnleitner, G.J. Schütz, T. Schmidt, Free Brownian Motion of Individual Lipid Molecules in Biomembranes, Biophys. J. 77 (1999) 2638–2642. doi:10.1016/S0006-3495(99)77097-9.</w:t>
      </w:r>
    </w:p>
    <w:p w:rsidR="00427156" w:rsidRPr="00427156" w:rsidRDefault="00427156" w:rsidP="00427156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Cs w:val="24"/>
        </w:rPr>
      </w:pPr>
      <w:r w:rsidRPr="00427156">
        <w:rPr>
          <w:rFonts w:ascii="Calibri" w:hAnsi="Calibri" w:cs="Calibri"/>
          <w:noProof/>
          <w:szCs w:val="24"/>
        </w:rPr>
        <w:t>[3]</w:t>
      </w:r>
      <w:r w:rsidRPr="00427156">
        <w:rPr>
          <w:rFonts w:ascii="Calibri" w:hAnsi="Calibri" w:cs="Calibri"/>
          <w:noProof/>
          <w:szCs w:val="24"/>
        </w:rPr>
        <w:tab/>
        <w:t>H. Qian, M.P. Sheetz, E.L. Elson, Single particle tracking. Analysis of diffusion and flow in two-dimensional systems, Biophys. J. 60 (1991) 910–921. doi:10.1016/S0006-3495(91)82125-7.</w:t>
      </w:r>
    </w:p>
    <w:p w:rsidR="00427156" w:rsidRPr="00427156" w:rsidRDefault="00427156" w:rsidP="00427156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Cs w:val="24"/>
        </w:rPr>
      </w:pPr>
      <w:r w:rsidRPr="00427156">
        <w:rPr>
          <w:rFonts w:ascii="Calibri" w:hAnsi="Calibri" w:cs="Calibri"/>
          <w:noProof/>
          <w:szCs w:val="24"/>
        </w:rPr>
        <w:t>[4]</w:t>
      </w:r>
      <w:r w:rsidRPr="00427156">
        <w:rPr>
          <w:rFonts w:ascii="Calibri" w:hAnsi="Calibri" w:cs="Calibri"/>
          <w:noProof/>
          <w:szCs w:val="24"/>
        </w:rPr>
        <w:tab/>
        <w:t>K. Weiß, A. Neef, Q. Van, S. Kramer, I. Gregor, J. Enderlein, Quantifying the Diffusion of Membrane Proteins and Peptides in Black Lipid Membranes with 2-Focus Fluorescence Correlation Spectroscopy, Biophys. J. 105 (2013) 455–462. doi:10.1016/j.bpj.2013.06.004.</w:t>
      </w:r>
    </w:p>
    <w:p w:rsidR="00427156" w:rsidRPr="00427156" w:rsidRDefault="00427156" w:rsidP="00427156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Cs w:val="24"/>
        </w:rPr>
      </w:pPr>
      <w:r w:rsidRPr="00427156">
        <w:rPr>
          <w:rFonts w:ascii="Calibri" w:hAnsi="Calibri" w:cs="Calibri"/>
          <w:noProof/>
          <w:szCs w:val="24"/>
        </w:rPr>
        <w:t>[5]</w:t>
      </w:r>
      <w:r w:rsidRPr="00427156">
        <w:rPr>
          <w:rFonts w:ascii="Calibri" w:hAnsi="Calibri" w:cs="Calibri"/>
          <w:noProof/>
          <w:szCs w:val="24"/>
        </w:rPr>
        <w:tab/>
        <w:t>A. Honigmann, C. Walter, F. Erdmann, C. Eggeling, R. Wagner, Characterization of Horizontal Lipid Bilayers as a Model System to Study Lipid Phase Separation, Biophys. J. 98 (2010) 2886–2894. doi:10.1016/j.bpj.2010.03.033.</w:t>
      </w:r>
    </w:p>
    <w:p w:rsidR="00427156" w:rsidRPr="00427156" w:rsidRDefault="00427156" w:rsidP="00427156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  <w:szCs w:val="24"/>
        </w:rPr>
      </w:pPr>
      <w:r w:rsidRPr="00427156">
        <w:rPr>
          <w:rFonts w:ascii="Calibri" w:hAnsi="Calibri" w:cs="Calibri"/>
          <w:noProof/>
          <w:szCs w:val="24"/>
        </w:rPr>
        <w:t>[6]</w:t>
      </w:r>
      <w:r w:rsidRPr="00427156">
        <w:rPr>
          <w:rFonts w:ascii="Calibri" w:hAnsi="Calibri" w:cs="Calibri"/>
          <w:noProof/>
          <w:szCs w:val="24"/>
        </w:rPr>
        <w:tab/>
        <w:t>C. Eggeling, C. Ringemann, R. Medda, G. Schwarzmann, K. Sandhoff, S. Polyakova, V.N. Belov, B. Hein, C. von Middendorff, A. Schönle, S.W. Hell, Direct observation of the nanoscale dynamics of membrane lipids in a living cell, Nature. 457 (2009) 1159–1162. doi:10.1038/nature07596.</w:t>
      </w:r>
    </w:p>
    <w:p w:rsidR="00427156" w:rsidRPr="00427156" w:rsidRDefault="00427156" w:rsidP="00427156">
      <w:pPr>
        <w:widowControl w:val="0"/>
        <w:autoSpaceDE w:val="0"/>
        <w:autoSpaceDN w:val="0"/>
        <w:adjustRightInd w:val="0"/>
        <w:spacing w:line="240" w:lineRule="auto"/>
        <w:ind w:left="640" w:hanging="640"/>
        <w:jc w:val="both"/>
        <w:rPr>
          <w:rFonts w:ascii="Calibri" w:hAnsi="Calibri" w:cs="Calibri"/>
          <w:noProof/>
        </w:rPr>
      </w:pPr>
      <w:r w:rsidRPr="00427156">
        <w:rPr>
          <w:rFonts w:ascii="Calibri" w:hAnsi="Calibri" w:cs="Calibri"/>
          <w:noProof/>
          <w:szCs w:val="24"/>
        </w:rPr>
        <w:t>[7]</w:t>
      </w:r>
      <w:r w:rsidRPr="00427156">
        <w:rPr>
          <w:rFonts w:ascii="Calibri" w:hAnsi="Calibri" w:cs="Calibri"/>
          <w:noProof/>
          <w:szCs w:val="24"/>
        </w:rPr>
        <w:tab/>
        <w:t>P. Bartsch, C. Walter, P. Selenschik, A. Honigmann, R. Wagner, Horizontal Bilayer for Electrical and Optical Recordings, Materials (Basel). 5 (2012) 2705–2730. doi:10.3390/ma5122705.</w:t>
      </w:r>
    </w:p>
    <w:p w:rsidR="007A4251" w:rsidRPr="00C65E55" w:rsidRDefault="00427156" w:rsidP="00427156">
      <w:pPr>
        <w:jc w:val="both"/>
        <w:rPr>
          <w:lang w:val="en-GB"/>
        </w:rPr>
      </w:pPr>
      <w:r>
        <w:rPr>
          <w:lang w:val="en-GB"/>
        </w:rPr>
        <w:fldChar w:fldCharType="end"/>
      </w:r>
    </w:p>
    <w:sectPr w:rsidR="007A4251" w:rsidRPr="00C65E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thelas Ital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truct Mol Bio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5sp9ssvp2dx93evxfgpra0e9tewwpxee5ze&quot;&gt;RW-Library EndNote Library&lt;record-ids&gt;&lt;item&gt;4766&lt;/item&gt;&lt;item&gt;5519&lt;/item&gt;&lt;item&gt;5844&lt;/item&gt;&lt;item&gt;6476&lt;/item&gt;&lt;item&gt;7202&lt;/item&gt;&lt;item&gt;7651&lt;/item&gt;&lt;/record-ids&gt;&lt;/item&gt;&lt;/Libraries&gt;"/>
  </w:docVars>
  <w:rsids>
    <w:rsidRoot w:val="00961F19"/>
    <w:rsid w:val="0006625F"/>
    <w:rsid w:val="000E15CA"/>
    <w:rsid w:val="00125ACA"/>
    <w:rsid w:val="001A63F0"/>
    <w:rsid w:val="00395267"/>
    <w:rsid w:val="003D601C"/>
    <w:rsid w:val="00427156"/>
    <w:rsid w:val="00463A9C"/>
    <w:rsid w:val="0049235F"/>
    <w:rsid w:val="004C00C3"/>
    <w:rsid w:val="005A1CEE"/>
    <w:rsid w:val="00712E07"/>
    <w:rsid w:val="007460DF"/>
    <w:rsid w:val="007922F5"/>
    <w:rsid w:val="007A4251"/>
    <w:rsid w:val="007E6790"/>
    <w:rsid w:val="0081742D"/>
    <w:rsid w:val="008428F7"/>
    <w:rsid w:val="008E3E3A"/>
    <w:rsid w:val="00951D55"/>
    <w:rsid w:val="00961F19"/>
    <w:rsid w:val="009D486D"/>
    <w:rsid w:val="00A10627"/>
    <w:rsid w:val="00A5397B"/>
    <w:rsid w:val="00AB393F"/>
    <w:rsid w:val="00AC3E6C"/>
    <w:rsid w:val="00AF5921"/>
    <w:rsid w:val="00C471A8"/>
    <w:rsid w:val="00C65E55"/>
    <w:rsid w:val="00D45DA3"/>
    <w:rsid w:val="00D61B4A"/>
    <w:rsid w:val="00E2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98F80"/>
  <w15:chartTrackingRefBased/>
  <w15:docId w15:val="{8CE817CB-3228-4206-B1BD-DB6748EE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61F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7A4251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7A4251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7A4251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7A4251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A42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3F0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8E3E3A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DE001-B591-4FD2-9906-AD107689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2082</Words>
  <Characters>11869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Sophy</Company>
  <LinksUpToDate>false</LinksUpToDate>
  <CharactersWithSpaces>13924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Wagner</dc:creator>
  <cp:keywords/>
  <dc:description/>
  <cp:lastModifiedBy>Sander van den Driesche</cp:lastModifiedBy>
  <cp:revision>7</cp:revision>
  <cp:lastPrinted>2020-01-28T15:25:00Z</cp:lastPrinted>
  <dcterms:created xsi:type="dcterms:W3CDTF">2020-01-28T14:51:00Z</dcterms:created>
  <dcterms:modified xsi:type="dcterms:W3CDTF">2020-01-28T16:15:00Z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http://www.zotero.org/styles/analyst</vt:lpwstr>
  </property>
  <property fmtid="{D5CDD505-2E9C-101B-9397-08002B2CF9AE}" pid="5" name="Mendeley Recent Style Name 1_1">
    <vt:lpwstr>Analyst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http://www.zotero.org/styles/ieee-sensors-journal</vt:lpwstr>
  </property>
  <property fmtid="{D5CDD505-2E9C-101B-9397-08002B2CF9AE}" pid="9" name="Mendeley Recent Style Name 3_1">
    <vt:lpwstr>IEEE Sensors Journal</vt:lpwstr>
  </property>
  <property fmtid="{D5CDD505-2E9C-101B-9397-08002B2CF9AE}" pid="10" name="Mendeley Recent Style Id 4_1">
    <vt:lpwstr>http://www.zotero.org/styles/lab-on-a-chip</vt:lpwstr>
  </property>
  <property fmtid="{D5CDD505-2E9C-101B-9397-08002B2CF9AE}" pid="11" name="Mendeley Recent Style Name 4_1">
    <vt:lpwstr>Lab on a Chip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http://www.zotero.org/styles/proceedings</vt:lpwstr>
  </property>
  <property fmtid="{D5CDD505-2E9C-101B-9397-08002B2CF9AE}" pid="15" name="Mendeley Recent Style Name 6_1">
    <vt:lpwstr>Proceedings</vt:lpwstr>
  </property>
  <property fmtid="{D5CDD505-2E9C-101B-9397-08002B2CF9AE}" pid="16" name="Mendeley Recent Style Id 7_1">
    <vt:lpwstr>http://www.zotero.org/styles/spie-journals</vt:lpwstr>
  </property>
  <property fmtid="{D5CDD505-2E9C-101B-9397-08002B2CF9AE}" pid="17" name="Mendeley Recent Style Name 7_1">
    <vt:lpwstr>SPIE journals</vt:lpwstr>
  </property>
  <property fmtid="{D5CDD505-2E9C-101B-9397-08002B2CF9AE}" pid="18" name="Mendeley Recent Style Id 8_1">
    <vt:lpwstr>http://www.zotero.org/styles/sensors-and-actuators-a-physical</vt:lpwstr>
  </property>
  <property fmtid="{D5CDD505-2E9C-101B-9397-08002B2CF9AE}" pid="19" name="Mendeley Recent Style Name 8_1">
    <vt:lpwstr>Sensors &amp; Actuators: A. Physical</vt:lpwstr>
  </property>
  <property fmtid="{D5CDD505-2E9C-101B-9397-08002B2CF9AE}" pid="20" name="Mendeley Recent Style Id 9_1">
    <vt:lpwstr>http://www.zotero.org/styles/sensors-and-actuators-b-chemical</vt:lpwstr>
  </property>
  <property fmtid="{D5CDD505-2E9C-101B-9397-08002B2CF9AE}" pid="21" name="Mendeley Recent Style Name 9_1">
    <vt:lpwstr>Sensors &amp; Actuators: B. Chemical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2174e06c-f800-37b6-83c7-7cf3dc02e282</vt:lpwstr>
  </property>
  <property fmtid="{D5CDD505-2E9C-101B-9397-08002B2CF9AE}" pid="24" name="Mendeley Citation Style_1">
    <vt:lpwstr>http://www.zotero.org/styles/sensors-and-actuators-b-chemical</vt:lpwstr>
  </property>
</Properties>
</file>