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AEF57" w14:textId="5659D2F8" w:rsidR="00FC1BE0" w:rsidRPr="006655C1" w:rsidRDefault="000A7116" w:rsidP="00382F73">
      <w:pPr>
        <w:jc w:val="both"/>
        <w:rPr>
          <w:rFonts w:asciiTheme="majorBidi" w:hAnsiTheme="majorBidi" w:cstheme="majorBidi"/>
          <w:sz w:val="20"/>
          <w:szCs w:val="20"/>
        </w:rPr>
      </w:pPr>
      <w:r w:rsidRPr="006655C1">
        <w:rPr>
          <w:rFonts w:asciiTheme="majorBidi" w:hAnsiTheme="majorBidi" w:cstheme="majorBidi"/>
          <w:b/>
          <w:bCs/>
          <w:sz w:val="20"/>
          <w:szCs w:val="20"/>
        </w:rPr>
        <w:t>Supplementary video 1</w:t>
      </w:r>
      <w:r w:rsidRPr="006655C1">
        <w:rPr>
          <w:rFonts w:asciiTheme="majorBidi" w:hAnsiTheme="majorBidi" w:cstheme="majorBidi"/>
          <w:sz w:val="20"/>
          <w:szCs w:val="20"/>
        </w:rPr>
        <w:t>: Valve opening without an integrated microheater. The valve chip was heated at 70 °C</w:t>
      </w:r>
      <w:r w:rsidR="00512C17" w:rsidRPr="006655C1">
        <w:rPr>
          <w:rFonts w:asciiTheme="majorBidi" w:hAnsiTheme="majorBidi" w:cstheme="majorBidi"/>
          <w:sz w:val="20"/>
          <w:szCs w:val="20"/>
        </w:rPr>
        <w:t xml:space="preserve"> and w</w:t>
      </w:r>
      <w:r w:rsidRPr="006655C1">
        <w:rPr>
          <w:rFonts w:asciiTheme="majorBidi" w:hAnsiTheme="majorBidi" w:cstheme="majorBidi"/>
          <w:sz w:val="20"/>
          <w:szCs w:val="20"/>
        </w:rPr>
        <w:t>ax melting was initiated at the wax-hole´s edge interface</w:t>
      </w:r>
    </w:p>
    <w:p w14:paraId="1A02F0A5" w14:textId="0663FEE8" w:rsidR="000A7116" w:rsidRPr="006655C1" w:rsidRDefault="000A7116" w:rsidP="00382F73">
      <w:pPr>
        <w:jc w:val="both"/>
        <w:rPr>
          <w:rFonts w:asciiTheme="majorBidi" w:hAnsiTheme="majorBidi" w:cstheme="majorBidi"/>
          <w:sz w:val="20"/>
          <w:szCs w:val="20"/>
        </w:rPr>
      </w:pPr>
      <w:r w:rsidRPr="006655C1">
        <w:rPr>
          <w:rFonts w:asciiTheme="majorBidi" w:hAnsiTheme="majorBidi" w:cstheme="majorBidi"/>
          <w:b/>
          <w:bCs/>
          <w:sz w:val="20"/>
          <w:szCs w:val="20"/>
        </w:rPr>
        <w:t>Supplementary video 2</w:t>
      </w:r>
      <w:r w:rsidRPr="006655C1">
        <w:rPr>
          <w:rFonts w:asciiTheme="majorBidi" w:hAnsiTheme="majorBidi" w:cstheme="majorBidi"/>
          <w:sz w:val="20"/>
          <w:szCs w:val="20"/>
        </w:rPr>
        <w:t xml:space="preserve">: </w:t>
      </w:r>
      <w:r w:rsidR="00382F73" w:rsidRPr="006655C1">
        <w:rPr>
          <w:rFonts w:asciiTheme="majorBidi" w:hAnsiTheme="majorBidi" w:cstheme="majorBidi"/>
          <w:sz w:val="20"/>
          <w:szCs w:val="20"/>
        </w:rPr>
        <w:t>Valve opening with integrated microheater. After microheater activation, wax starts melting and ink solution flows through the valve from the valve inlet channel into the valve outlet channel</w:t>
      </w:r>
    </w:p>
    <w:p w14:paraId="4248CB40" w14:textId="2D20D2BA" w:rsidR="00C61AA3" w:rsidRPr="006655C1" w:rsidRDefault="00C61AA3" w:rsidP="00C61AA3">
      <w:pPr>
        <w:jc w:val="both"/>
        <w:rPr>
          <w:rFonts w:asciiTheme="majorBidi" w:hAnsiTheme="majorBidi" w:cstheme="majorBidi"/>
          <w:sz w:val="20"/>
          <w:szCs w:val="20"/>
        </w:rPr>
      </w:pPr>
      <w:r w:rsidRPr="006655C1">
        <w:rPr>
          <w:rFonts w:asciiTheme="majorBidi" w:hAnsiTheme="majorBidi" w:cstheme="majorBidi"/>
          <w:b/>
          <w:bCs/>
          <w:sz w:val="20"/>
          <w:szCs w:val="20"/>
        </w:rPr>
        <w:t>Supplementary video 3</w:t>
      </w:r>
      <w:r w:rsidRPr="006655C1">
        <w:rPr>
          <w:rFonts w:asciiTheme="majorBidi" w:hAnsiTheme="majorBidi" w:cstheme="majorBidi"/>
          <w:sz w:val="20"/>
          <w:szCs w:val="20"/>
        </w:rPr>
        <w:t>: Filling the closing valve with an ink solution. The cellulose membrane and the valve seat have the same diameter (1.8 mm) restricting the cellulose membrane-liquid contact area at the connection between the valve seat and the valve outlet channel</w:t>
      </w:r>
    </w:p>
    <w:p w14:paraId="49AC5E9B" w14:textId="0DCA836E" w:rsidR="006D6013" w:rsidRPr="006655C1" w:rsidRDefault="006D6013" w:rsidP="006D6013">
      <w:pPr>
        <w:jc w:val="both"/>
        <w:rPr>
          <w:rFonts w:asciiTheme="majorBidi" w:hAnsiTheme="majorBidi" w:cstheme="majorBidi"/>
          <w:sz w:val="20"/>
          <w:szCs w:val="20"/>
        </w:rPr>
      </w:pPr>
      <w:r w:rsidRPr="006655C1">
        <w:rPr>
          <w:rFonts w:asciiTheme="majorBidi" w:hAnsiTheme="majorBidi" w:cstheme="majorBidi"/>
          <w:b/>
          <w:bCs/>
          <w:sz w:val="20"/>
          <w:szCs w:val="20"/>
        </w:rPr>
        <w:t>Supplementary video 4</w:t>
      </w:r>
      <w:r w:rsidRPr="006655C1">
        <w:rPr>
          <w:rFonts w:asciiTheme="majorBidi" w:hAnsiTheme="majorBidi" w:cstheme="majorBidi"/>
          <w:sz w:val="20"/>
          <w:szCs w:val="20"/>
        </w:rPr>
        <w:t>: Filling the closing valve with an ink solution. The cellulose membrane has a smaller diameter (1.7 mm) than the valve seat diameter (1.8 mm) increasing and expanding the cellulose membrane-liquid contact area to the membrane´s periphery</w:t>
      </w:r>
    </w:p>
    <w:p w14:paraId="57E581B1" w14:textId="3979B967" w:rsidR="00C3451C" w:rsidRPr="006655C1" w:rsidRDefault="00C3451C" w:rsidP="006D6013">
      <w:pPr>
        <w:jc w:val="both"/>
        <w:rPr>
          <w:rFonts w:asciiTheme="majorBidi" w:hAnsiTheme="majorBidi" w:cstheme="majorBidi"/>
          <w:sz w:val="20"/>
          <w:szCs w:val="20"/>
        </w:rPr>
      </w:pPr>
      <w:r w:rsidRPr="006655C1">
        <w:rPr>
          <w:rFonts w:asciiTheme="majorBidi" w:hAnsiTheme="majorBidi" w:cstheme="majorBidi"/>
          <w:b/>
          <w:bCs/>
          <w:sz w:val="20"/>
          <w:szCs w:val="20"/>
        </w:rPr>
        <w:t xml:space="preserve">Supplementary video 5: </w:t>
      </w:r>
      <w:r w:rsidRPr="006655C1">
        <w:rPr>
          <w:rFonts w:asciiTheme="majorBidi" w:hAnsiTheme="majorBidi" w:cstheme="majorBidi"/>
          <w:i/>
          <w:iCs/>
          <w:sz w:val="20"/>
          <w:szCs w:val="20"/>
        </w:rPr>
        <w:t>In-vitro</w:t>
      </w:r>
      <w:r w:rsidRPr="006655C1">
        <w:rPr>
          <w:rFonts w:asciiTheme="majorBidi" w:hAnsiTheme="majorBidi" w:cstheme="majorBidi"/>
          <w:sz w:val="20"/>
          <w:szCs w:val="20"/>
        </w:rPr>
        <w:t xml:space="preserve"> validation of the actuator module with a diluted stool sample (330 mg/mL). The microheater was connected to </w:t>
      </w:r>
      <w:r w:rsidR="008B07B6" w:rsidRPr="006655C1">
        <w:rPr>
          <w:rFonts w:asciiTheme="majorBidi" w:hAnsiTheme="majorBidi" w:cstheme="majorBidi"/>
          <w:sz w:val="20"/>
          <w:szCs w:val="20"/>
        </w:rPr>
        <w:t>a</w:t>
      </w:r>
      <w:r w:rsidRPr="006655C1">
        <w:rPr>
          <w:rFonts w:asciiTheme="majorBidi" w:hAnsiTheme="majorBidi" w:cstheme="majorBidi"/>
          <w:sz w:val="20"/>
          <w:szCs w:val="20"/>
        </w:rPr>
        <w:t xml:space="preserve"> power supply using a contact needle </w:t>
      </w:r>
    </w:p>
    <w:p w14:paraId="160836CB" w14:textId="16D020B4" w:rsidR="00EC7C15" w:rsidRPr="006655C1" w:rsidRDefault="00EC7C15" w:rsidP="006D6013">
      <w:pPr>
        <w:jc w:val="both"/>
        <w:rPr>
          <w:rFonts w:asciiTheme="majorBidi" w:hAnsiTheme="majorBidi" w:cstheme="majorBidi"/>
          <w:sz w:val="20"/>
          <w:szCs w:val="20"/>
        </w:rPr>
      </w:pPr>
      <w:r w:rsidRPr="006655C1">
        <w:rPr>
          <w:rFonts w:asciiTheme="majorBidi" w:hAnsiTheme="majorBidi" w:cstheme="majorBidi"/>
          <w:b/>
          <w:bCs/>
          <w:sz w:val="20"/>
          <w:szCs w:val="20"/>
        </w:rPr>
        <w:t xml:space="preserve">Supplementary video 6: </w:t>
      </w:r>
      <w:r w:rsidRPr="006655C1">
        <w:rPr>
          <w:rFonts w:asciiTheme="majorBidi" w:hAnsiTheme="majorBidi" w:cstheme="majorBidi"/>
          <w:sz w:val="20"/>
          <w:szCs w:val="20"/>
        </w:rPr>
        <w:t xml:space="preserve">Testing the actuator module </w:t>
      </w:r>
      <w:r w:rsidR="006655C1">
        <w:rPr>
          <w:rFonts w:asciiTheme="majorBidi" w:hAnsiTheme="majorBidi" w:cstheme="majorBidi"/>
          <w:sz w:val="20"/>
          <w:szCs w:val="20"/>
        </w:rPr>
        <w:t xml:space="preserve">with an ink solution </w:t>
      </w:r>
      <w:r w:rsidRPr="006655C1">
        <w:rPr>
          <w:rFonts w:asciiTheme="majorBidi" w:hAnsiTheme="majorBidi" w:cstheme="majorBidi"/>
          <w:sz w:val="20"/>
          <w:szCs w:val="20"/>
        </w:rPr>
        <w:t xml:space="preserve">on a </w:t>
      </w:r>
      <w:r w:rsidR="006655C1" w:rsidRPr="006655C1">
        <w:rPr>
          <w:rFonts w:asciiTheme="majorBidi" w:hAnsiTheme="majorBidi" w:cstheme="majorBidi"/>
          <w:sz w:val="20"/>
          <w:szCs w:val="20"/>
        </w:rPr>
        <w:t>te</w:t>
      </w:r>
      <w:r w:rsidR="006655C1">
        <w:rPr>
          <w:rFonts w:asciiTheme="majorBidi" w:hAnsiTheme="majorBidi" w:cstheme="majorBidi"/>
          <w:sz w:val="20"/>
          <w:szCs w:val="20"/>
        </w:rPr>
        <w:t>st</w:t>
      </w:r>
      <w:r w:rsidR="006655C1" w:rsidRPr="006655C1">
        <w:rPr>
          <w:rFonts w:asciiTheme="majorBidi" w:hAnsiTheme="majorBidi" w:cstheme="majorBidi"/>
          <w:sz w:val="20"/>
          <w:szCs w:val="20"/>
        </w:rPr>
        <w:t xml:space="preserve"> board</w:t>
      </w:r>
    </w:p>
    <w:p w14:paraId="1A4E51FF" w14:textId="77777777" w:rsidR="006D6013" w:rsidRPr="006655C1" w:rsidRDefault="006D6013" w:rsidP="00C61AA3">
      <w:pPr>
        <w:jc w:val="both"/>
        <w:rPr>
          <w:rFonts w:asciiTheme="majorBidi" w:hAnsiTheme="majorBidi" w:cstheme="majorBidi"/>
          <w:sz w:val="20"/>
          <w:szCs w:val="20"/>
        </w:rPr>
      </w:pPr>
    </w:p>
    <w:sectPr w:rsidR="006D6013" w:rsidRPr="006655C1" w:rsidSect="005D43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CB"/>
    <w:rsid w:val="00003D06"/>
    <w:rsid w:val="000A7116"/>
    <w:rsid w:val="000C34CB"/>
    <w:rsid w:val="001D0B3F"/>
    <w:rsid w:val="002609E4"/>
    <w:rsid w:val="00382F73"/>
    <w:rsid w:val="003F5F1B"/>
    <w:rsid w:val="00476511"/>
    <w:rsid w:val="00512C17"/>
    <w:rsid w:val="005D43A8"/>
    <w:rsid w:val="006655C1"/>
    <w:rsid w:val="006D6013"/>
    <w:rsid w:val="008B07B6"/>
    <w:rsid w:val="00A05824"/>
    <w:rsid w:val="00B65B12"/>
    <w:rsid w:val="00C2507E"/>
    <w:rsid w:val="00C3451C"/>
    <w:rsid w:val="00C61AA3"/>
    <w:rsid w:val="00EC7C15"/>
    <w:rsid w:val="00FC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F999"/>
  <w15:chartTrackingRefBased/>
  <w15:docId w15:val="{F402B425-DAFF-450F-94F4-CCCE823A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4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1002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Technische Universitaet Dresden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Shahadha, Mohammed Hadi</dc:creator>
  <cp:keywords/>
  <dc:description/>
  <cp:lastModifiedBy>Mohammed Shahadha</cp:lastModifiedBy>
  <cp:revision>12</cp:revision>
  <dcterms:created xsi:type="dcterms:W3CDTF">2025-10-24T13:14:00Z</dcterms:created>
  <dcterms:modified xsi:type="dcterms:W3CDTF">2025-10-28T20:11:00Z</dcterms:modified>
</cp:coreProperties>
</file>