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2FE" w:rsidRDefault="007162FE" w:rsidP="007162FE">
      <w:pPr>
        <w:spacing w:line="360" w:lineRule="auto"/>
        <w:jc w:val="both"/>
        <w:rPr>
          <w:rFonts w:eastAsiaTheme="minorEastAsia" w:cs="Times New Roman"/>
          <w:sz w:val="24"/>
          <w:szCs w:val="24"/>
          <w:lang w:val="en-GB" w:eastAsia="en-GB"/>
        </w:rPr>
      </w:pPr>
      <w:r w:rsidRPr="00240B41">
        <w:rPr>
          <w:rFonts w:eastAsiaTheme="minorEastAsia" w:cs="Times New Roman"/>
          <w:b/>
          <w:sz w:val="24"/>
          <w:szCs w:val="24"/>
          <w:lang w:val="en-GB" w:eastAsia="en-GB"/>
        </w:rPr>
        <w:t xml:space="preserve">Supplementary </w:t>
      </w:r>
      <w:r>
        <w:rPr>
          <w:rFonts w:eastAsiaTheme="minorEastAsia" w:cs="Times New Roman"/>
          <w:b/>
          <w:sz w:val="24"/>
          <w:szCs w:val="24"/>
          <w:lang w:val="en-GB" w:eastAsia="en-GB"/>
        </w:rPr>
        <w:t>Table 5</w:t>
      </w:r>
      <w:r w:rsidRPr="00240B41">
        <w:rPr>
          <w:rFonts w:eastAsiaTheme="minorEastAsia" w:cs="Times New Roman"/>
          <w:b/>
          <w:sz w:val="24"/>
          <w:szCs w:val="24"/>
          <w:lang w:val="en-GB" w:eastAsia="en-GB"/>
        </w:rPr>
        <w:t>:</w:t>
      </w:r>
      <w:r w:rsidRPr="00240B41">
        <w:rPr>
          <w:rFonts w:eastAsiaTheme="minorEastAsia" w:cs="Times New Roman"/>
          <w:sz w:val="24"/>
          <w:szCs w:val="24"/>
          <w:lang w:val="en-GB" w:eastAsia="en-GB"/>
        </w:rPr>
        <w:t xml:space="preserve"> </w:t>
      </w:r>
      <w:r w:rsidRPr="006469D6">
        <w:rPr>
          <w:rFonts w:eastAsiaTheme="minorEastAsia" w:cs="Times New Roman"/>
          <w:b/>
          <w:sz w:val="24"/>
          <w:szCs w:val="24"/>
          <w:lang w:val="en-GB" w:eastAsia="en-GB"/>
        </w:rPr>
        <w:t>CSF amino acids measured in patients 1 and 5.</w:t>
      </w:r>
    </w:p>
    <w:tbl>
      <w:tblPr>
        <w:tblStyle w:val="ListTable31"/>
        <w:tblW w:w="5000" w:type="pct"/>
        <w:jc w:val="center"/>
        <w:tblLook w:val="04A0" w:firstRow="1" w:lastRow="0" w:firstColumn="1" w:lastColumn="0" w:noHBand="0" w:noVBand="1"/>
      </w:tblPr>
      <w:tblGrid>
        <w:gridCol w:w="1606"/>
        <w:gridCol w:w="2009"/>
        <w:gridCol w:w="2678"/>
        <w:gridCol w:w="2723"/>
      </w:tblGrid>
      <w:tr w:rsidR="007162FE" w:rsidRPr="007162FE" w:rsidTr="00D941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1114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Patient 1 (µ</w:t>
            </w:r>
            <w:proofErr w:type="spellStart"/>
            <w:r w:rsidRPr="007162FE">
              <w:rPr>
                <w:rFonts w:ascii="Calibri" w:eastAsia="Calibri" w:hAnsi="Calibri" w:cs="Times New Roman"/>
                <w:lang w:val="en-GB"/>
              </w:rPr>
              <w:t>mol</w:t>
            </w:r>
            <w:proofErr w:type="spellEnd"/>
            <w:r w:rsidRPr="007162FE">
              <w:rPr>
                <w:rFonts w:ascii="Calibri" w:eastAsia="Calibri" w:hAnsi="Calibri" w:cs="Times New Roman"/>
                <w:lang w:val="en-GB"/>
              </w:rPr>
              <w:t>/L)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Patient 5 (µ</w:t>
            </w:r>
            <w:proofErr w:type="spellStart"/>
            <w:r w:rsidRPr="007162FE">
              <w:rPr>
                <w:rFonts w:ascii="Calibri" w:eastAsia="Calibri" w:hAnsi="Calibri" w:cs="Times New Roman"/>
                <w:lang w:val="en-GB"/>
              </w:rPr>
              <w:t>mol</w:t>
            </w:r>
            <w:proofErr w:type="spellEnd"/>
            <w:r w:rsidRPr="007162FE">
              <w:rPr>
                <w:rFonts w:ascii="Calibri" w:eastAsia="Calibri" w:hAnsi="Calibri" w:cs="Times New Roman"/>
                <w:lang w:val="en-GB"/>
              </w:rPr>
              <w:t>/L)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Reference range (µ</w:t>
            </w:r>
            <w:proofErr w:type="spellStart"/>
            <w:r w:rsidRPr="007162FE">
              <w:rPr>
                <w:rFonts w:ascii="Calibri" w:eastAsia="Calibri" w:hAnsi="Calibri" w:cs="Times New Roman"/>
                <w:lang w:val="en-GB"/>
              </w:rPr>
              <w:t>mol</w:t>
            </w:r>
            <w:proofErr w:type="spellEnd"/>
            <w:r w:rsidRPr="007162FE">
              <w:rPr>
                <w:rFonts w:ascii="Calibri" w:eastAsia="Calibri" w:hAnsi="Calibri" w:cs="Times New Roman"/>
                <w:lang w:val="en-GB"/>
              </w:rPr>
              <w:t>/L)</w:t>
            </w:r>
          </w:p>
        </w:tc>
      </w:tr>
      <w:tr w:rsidR="007162FE" w:rsidRPr="007162FE" w:rsidTr="00D94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1114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lang w:val="en-GB"/>
              </w:rPr>
            </w:pPr>
            <w:r w:rsidRPr="007162FE">
              <w:rPr>
                <w:rFonts w:ascii="Calibri" w:eastAsia="Calibri" w:hAnsi="Calibri" w:cs="Times New Roman"/>
                <w:b/>
                <w:lang w:val="en-GB"/>
              </w:rPr>
              <w:t>2 months 19 days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lang w:val="en-GB"/>
              </w:rPr>
            </w:pPr>
            <w:r w:rsidRPr="007162FE">
              <w:rPr>
                <w:rFonts w:ascii="Calibri" w:eastAsia="Calibri" w:hAnsi="Calibri" w:cs="Times New Roman"/>
                <w:b/>
                <w:lang w:val="en-GB"/>
              </w:rPr>
              <w:t>4 years 6 months 25 days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</w:p>
        </w:tc>
      </w:tr>
      <w:tr w:rsidR="007162FE" w:rsidRPr="007162FE" w:rsidTr="00D941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Glutamate</w:t>
            </w:r>
          </w:p>
        </w:tc>
        <w:tc>
          <w:tcPr>
            <w:tcW w:w="1114" w:type="pct"/>
            <w:shd w:val="clear" w:color="auto" w:fill="B6DDE8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</w:t>
            </w:r>
          </w:p>
        </w:tc>
        <w:tc>
          <w:tcPr>
            <w:tcW w:w="1485" w:type="pct"/>
            <w:shd w:val="clear" w:color="auto" w:fill="B6DDE8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5 – 17</w:t>
            </w:r>
          </w:p>
        </w:tc>
      </w:tr>
      <w:tr w:rsidR="007162FE" w:rsidRPr="007162FE" w:rsidTr="00D94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Threonine</w:t>
            </w:r>
          </w:p>
        </w:tc>
        <w:tc>
          <w:tcPr>
            <w:tcW w:w="1114" w:type="pct"/>
            <w:shd w:val="clear" w:color="auto" w:fill="FBD4B4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56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36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10 – 45</w:t>
            </w:r>
          </w:p>
        </w:tc>
      </w:tr>
      <w:tr w:rsidR="007162FE" w:rsidRPr="007162FE" w:rsidTr="00D941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Serine</w:t>
            </w:r>
          </w:p>
        </w:tc>
        <w:tc>
          <w:tcPr>
            <w:tcW w:w="1114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72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31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10 – 81</w:t>
            </w:r>
          </w:p>
        </w:tc>
      </w:tr>
      <w:tr w:rsidR="007162FE" w:rsidRPr="007162FE" w:rsidTr="00D94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Glycine</w:t>
            </w:r>
          </w:p>
        </w:tc>
        <w:tc>
          <w:tcPr>
            <w:tcW w:w="1114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4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4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4 – 14</w:t>
            </w:r>
          </w:p>
        </w:tc>
      </w:tr>
      <w:tr w:rsidR="007162FE" w:rsidRPr="007162FE" w:rsidTr="00D941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Proline</w:t>
            </w:r>
          </w:p>
        </w:tc>
        <w:tc>
          <w:tcPr>
            <w:tcW w:w="1114" w:type="pct"/>
            <w:shd w:val="clear" w:color="auto" w:fill="FBD4B4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12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&lt;1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0 – 1</w:t>
            </w:r>
          </w:p>
        </w:tc>
      </w:tr>
      <w:tr w:rsidR="007162FE" w:rsidRPr="007162FE" w:rsidTr="00D94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Leucine</w:t>
            </w:r>
          </w:p>
        </w:tc>
        <w:tc>
          <w:tcPr>
            <w:tcW w:w="1114" w:type="pct"/>
            <w:shd w:val="clear" w:color="auto" w:fill="FBD4B4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22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14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4 – 18</w:t>
            </w:r>
          </w:p>
        </w:tc>
      </w:tr>
      <w:tr w:rsidR="007162FE" w:rsidRPr="007162FE" w:rsidTr="00D941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Isoleucine</w:t>
            </w:r>
          </w:p>
        </w:tc>
        <w:tc>
          <w:tcPr>
            <w:tcW w:w="1114" w:type="pct"/>
            <w:shd w:val="clear" w:color="auto" w:fill="FBD4B4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11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6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3 – 8</w:t>
            </w:r>
          </w:p>
        </w:tc>
      </w:tr>
      <w:tr w:rsidR="007162FE" w:rsidRPr="007162FE" w:rsidTr="00D94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Valine</w:t>
            </w:r>
          </w:p>
        </w:tc>
        <w:tc>
          <w:tcPr>
            <w:tcW w:w="1114" w:type="pct"/>
            <w:shd w:val="clear" w:color="auto" w:fill="FBD4B4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26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16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5 – 25</w:t>
            </w:r>
          </w:p>
        </w:tc>
      </w:tr>
      <w:tr w:rsidR="007162FE" w:rsidRPr="007162FE" w:rsidTr="00D941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Alanine</w:t>
            </w:r>
          </w:p>
        </w:tc>
        <w:tc>
          <w:tcPr>
            <w:tcW w:w="1114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31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25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16 – 36</w:t>
            </w:r>
          </w:p>
        </w:tc>
      </w:tr>
      <w:tr w:rsidR="007162FE" w:rsidRPr="007162FE" w:rsidTr="00D94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Glutamine</w:t>
            </w:r>
          </w:p>
        </w:tc>
        <w:tc>
          <w:tcPr>
            <w:tcW w:w="1114" w:type="pct"/>
            <w:shd w:val="clear" w:color="auto" w:fill="FBD4B4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621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458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420 – 600</w:t>
            </w:r>
          </w:p>
        </w:tc>
      </w:tr>
      <w:tr w:rsidR="007162FE" w:rsidRPr="007162FE" w:rsidTr="00D941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Arginine</w:t>
            </w:r>
          </w:p>
        </w:tc>
        <w:tc>
          <w:tcPr>
            <w:tcW w:w="1114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22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19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15 – 40</w:t>
            </w:r>
          </w:p>
        </w:tc>
      </w:tr>
      <w:tr w:rsidR="007162FE" w:rsidRPr="007162FE" w:rsidTr="00D94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Ornithine</w:t>
            </w:r>
          </w:p>
        </w:tc>
        <w:tc>
          <w:tcPr>
            <w:tcW w:w="1114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7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3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3 – 13</w:t>
            </w:r>
          </w:p>
        </w:tc>
      </w:tr>
      <w:tr w:rsidR="007162FE" w:rsidRPr="007162FE" w:rsidTr="00D941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Lysine</w:t>
            </w:r>
          </w:p>
        </w:tc>
        <w:tc>
          <w:tcPr>
            <w:tcW w:w="1114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27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18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10 – 32</w:t>
            </w:r>
          </w:p>
        </w:tc>
      </w:tr>
      <w:tr w:rsidR="007162FE" w:rsidRPr="007162FE" w:rsidTr="00D94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Methionine</w:t>
            </w:r>
          </w:p>
        </w:tc>
        <w:tc>
          <w:tcPr>
            <w:tcW w:w="1114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3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2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2 – 6</w:t>
            </w:r>
          </w:p>
        </w:tc>
      </w:tr>
      <w:tr w:rsidR="007162FE" w:rsidRPr="007162FE" w:rsidTr="00D941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Taurine</w:t>
            </w:r>
          </w:p>
        </w:tc>
        <w:tc>
          <w:tcPr>
            <w:tcW w:w="1114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9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5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3 – 10</w:t>
            </w:r>
          </w:p>
        </w:tc>
      </w:tr>
      <w:tr w:rsidR="007162FE" w:rsidRPr="007162FE" w:rsidTr="00D94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Histidine</w:t>
            </w:r>
          </w:p>
        </w:tc>
        <w:tc>
          <w:tcPr>
            <w:tcW w:w="1114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14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14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3 – 18</w:t>
            </w:r>
          </w:p>
        </w:tc>
      </w:tr>
      <w:tr w:rsidR="007162FE" w:rsidRPr="007162FE" w:rsidTr="00D941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Tryptophan</w:t>
            </w:r>
          </w:p>
        </w:tc>
        <w:tc>
          <w:tcPr>
            <w:tcW w:w="1114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2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3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 – 3</w:t>
            </w:r>
          </w:p>
        </w:tc>
      </w:tr>
      <w:tr w:rsidR="007162FE" w:rsidRPr="007162FE" w:rsidTr="00D94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Phenylalanine</w:t>
            </w:r>
          </w:p>
        </w:tc>
        <w:tc>
          <w:tcPr>
            <w:tcW w:w="1114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9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7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5 – 15</w:t>
            </w:r>
          </w:p>
        </w:tc>
      </w:tr>
      <w:tr w:rsidR="007162FE" w:rsidRPr="007162FE" w:rsidTr="00D941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Tyrosine</w:t>
            </w:r>
          </w:p>
        </w:tc>
        <w:tc>
          <w:tcPr>
            <w:tcW w:w="1114" w:type="pct"/>
            <w:shd w:val="clear" w:color="auto" w:fill="FBD4B4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21</w:t>
            </w:r>
          </w:p>
        </w:tc>
        <w:tc>
          <w:tcPr>
            <w:tcW w:w="1485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10</w:t>
            </w:r>
          </w:p>
        </w:tc>
        <w:tc>
          <w:tcPr>
            <w:tcW w:w="1511" w:type="pct"/>
          </w:tcPr>
          <w:p w:rsidR="007162FE" w:rsidRPr="007162FE" w:rsidRDefault="007162FE" w:rsidP="00D941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lang w:val="en-GB"/>
              </w:rPr>
            </w:pPr>
            <w:r w:rsidRPr="007162FE">
              <w:rPr>
                <w:rFonts w:ascii="Calibri" w:eastAsia="Calibri" w:hAnsi="Calibri" w:cs="Times New Roman"/>
                <w:lang w:val="en-GB"/>
              </w:rPr>
              <w:t>5 - 15</w:t>
            </w:r>
          </w:p>
        </w:tc>
      </w:tr>
    </w:tbl>
    <w:p w:rsidR="009872AF" w:rsidRDefault="007162FE">
      <w:r>
        <w:br/>
      </w:r>
      <w:r w:rsidRPr="00240B41">
        <w:rPr>
          <w:rFonts w:eastAsiaTheme="minorEastAsia" w:cs="Times New Roman"/>
          <w:sz w:val="24"/>
          <w:szCs w:val="24"/>
          <w:lang w:val="en-GB" w:eastAsia="en-GB"/>
        </w:rPr>
        <w:t>Amino acid concentrations elevate</w:t>
      </w:r>
      <w:bookmarkStart w:id="0" w:name="_GoBack"/>
      <w:bookmarkEnd w:id="0"/>
      <w:r w:rsidRPr="00240B41">
        <w:rPr>
          <w:rFonts w:eastAsiaTheme="minorEastAsia" w:cs="Times New Roman"/>
          <w:sz w:val="24"/>
          <w:szCs w:val="24"/>
          <w:lang w:val="en-GB" w:eastAsia="en-GB"/>
        </w:rPr>
        <w:t>d above the reference range are shown in orange and those below the reference range are shown in blue.</w:t>
      </w:r>
    </w:p>
    <w:sectPr w:rsidR="009872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FE"/>
    <w:rsid w:val="007162FE"/>
    <w:rsid w:val="009872AF"/>
    <w:rsid w:val="00D9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3CBFD3-2986-45D0-8FBE-7FBFA3CD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2F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31">
    <w:name w:val="List Table 31"/>
    <w:basedOn w:val="TableNormal"/>
    <w:uiPriority w:val="48"/>
    <w:rsid w:val="007162FE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Reid</dc:creator>
  <cp:keywords/>
  <dc:description/>
  <cp:lastModifiedBy>Emma Reid</cp:lastModifiedBy>
  <cp:revision>2</cp:revision>
  <dcterms:created xsi:type="dcterms:W3CDTF">2016-08-16T20:28:00Z</dcterms:created>
  <dcterms:modified xsi:type="dcterms:W3CDTF">2016-08-16T21:36:00Z</dcterms:modified>
</cp:coreProperties>
</file>