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78B9D1" w14:textId="1B8C4762" w:rsidR="00566216" w:rsidRPr="008D6AB6" w:rsidRDefault="00367185">
      <w:pPr>
        <w:rPr>
          <w:rFonts w:ascii="Times New Roman" w:hAnsi="Times New Roman" w:cs="Times New Roman"/>
          <w:b/>
          <w:sz w:val="24"/>
          <w:szCs w:val="24"/>
          <w:lang w:val="en-US"/>
        </w:rPr>
      </w:pPr>
      <w:r w:rsidRPr="008D6AB6">
        <w:rPr>
          <w:rFonts w:ascii="Times New Roman" w:hAnsi="Times New Roman" w:cs="Times New Roman"/>
          <w:b/>
          <w:sz w:val="24"/>
          <w:szCs w:val="24"/>
          <w:lang w:val="en-US"/>
        </w:rPr>
        <w:t>Supplementary file</w:t>
      </w:r>
      <w:r w:rsidR="008A4BC8" w:rsidRPr="008D6AB6">
        <w:rPr>
          <w:rFonts w:ascii="Times New Roman" w:hAnsi="Times New Roman" w:cs="Times New Roman"/>
          <w:b/>
          <w:sz w:val="24"/>
          <w:szCs w:val="24"/>
          <w:lang w:val="en-US"/>
        </w:rPr>
        <w:t xml:space="preserve"> </w:t>
      </w:r>
      <w:r w:rsidR="00373327" w:rsidRPr="008D6AB6">
        <w:rPr>
          <w:rFonts w:ascii="Times New Roman" w:hAnsi="Times New Roman" w:cs="Times New Roman"/>
          <w:b/>
          <w:sz w:val="24"/>
          <w:szCs w:val="24"/>
          <w:lang w:val="en-US"/>
        </w:rPr>
        <w:t>6</w:t>
      </w:r>
      <w:r w:rsidR="008D6AB6" w:rsidRPr="008D6AB6">
        <w:rPr>
          <w:rFonts w:ascii="Times New Roman" w:hAnsi="Times New Roman" w:cs="Times New Roman"/>
          <w:b/>
          <w:sz w:val="24"/>
          <w:szCs w:val="24"/>
          <w:lang w:val="en-US"/>
        </w:rPr>
        <w:t xml:space="preserve"> - </w:t>
      </w:r>
      <w:r w:rsidRPr="008D6AB6">
        <w:rPr>
          <w:rFonts w:ascii="Times New Roman" w:hAnsi="Times New Roman" w:cs="Times New Roman"/>
          <w:b/>
          <w:sz w:val="24"/>
          <w:szCs w:val="24"/>
          <w:lang w:val="en-US"/>
        </w:rPr>
        <w:t>Detailed descriptions of deceased</w:t>
      </w:r>
      <w:r w:rsidR="008D6AB6">
        <w:rPr>
          <w:rFonts w:ascii="Times New Roman" w:hAnsi="Times New Roman" w:cs="Times New Roman"/>
          <w:b/>
          <w:sz w:val="24"/>
          <w:szCs w:val="24"/>
          <w:lang w:val="en-US"/>
        </w:rPr>
        <w:t xml:space="preserve"> acute intermittent porphyria (AIP)</w:t>
      </w:r>
      <w:r w:rsidRPr="008D6AB6">
        <w:rPr>
          <w:rFonts w:ascii="Times New Roman" w:hAnsi="Times New Roman" w:cs="Times New Roman"/>
          <w:b/>
          <w:sz w:val="24"/>
          <w:szCs w:val="24"/>
          <w:lang w:val="en-US"/>
        </w:rPr>
        <w:t xml:space="preserve"> </w:t>
      </w:r>
      <w:r w:rsidR="0071124A" w:rsidRPr="008D6AB6">
        <w:rPr>
          <w:rFonts w:ascii="Times New Roman" w:hAnsi="Times New Roman" w:cs="Times New Roman"/>
          <w:b/>
          <w:sz w:val="24"/>
          <w:szCs w:val="24"/>
          <w:lang w:val="en-US"/>
        </w:rPr>
        <w:t>subjects</w:t>
      </w:r>
    </w:p>
    <w:p w14:paraId="627D88A0" w14:textId="1DD126BC" w:rsidR="00367185" w:rsidRPr="00367185" w:rsidRDefault="00367185" w:rsidP="00367185">
      <w:pPr>
        <w:spacing w:line="480" w:lineRule="auto"/>
        <w:rPr>
          <w:rFonts w:ascii="Times New Roman" w:hAnsi="Times New Roman" w:cs="Times New Roman"/>
          <w:i/>
          <w:sz w:val="24"/>
          <w:szCs w:val="24"/>
          <w:u w:val="single"/>
          <w:lang w:val="en-US"/>
        </w:rPr>
      </w:pPr>
      <w:r>
        <w:rPr>
          <w:rFonts w:ascii="Times New Roman" w:hAnsi="Times New Roman" w:cs="Times New Roman"/>
          <w:sz w:val="24"/>
          <w:szCs w:val="24"/>
          <w:lang w:val="en-US"/>
        </w:rPr>
        <w:br/>
      </w:r>
      <w:r w:rsidRPr="00367185">
        <w:rPr>
          <w:rFonts w:ascii="Times New Roman" w:hAnsi="Times New Roman" w:cs="Times New Roman"/>
          <w:sz w:val="24"/>
          <w:szCs w:val="24"/>
          <w:lang w:val="en-US"/>
        </w:rPr>
        <w:t xml:space="preserve">The first </w:t>
      </w:r>
      <w:r w:rsidR="00755F1C">
        <w:rPr>
          <w:rFonts w:ascii="Times New Roman" w:hAnsi="Times New Roman" w:cs="Times New Roman"/>
          <w:sz w:val="24"/>
          <w:szCs w:val="24"/>
          <w:lang w:val="en-US"/>
        </w:rPr>
        <w:t xml:space="preserve">fatal </w:t>
      </w:r>
      <w:r w:rsidRPr="00367185">
        <w:rPr>
          <w:rFonts w:ascii="Times New Roman" w:hAnsi="Times New Roman" w:cs="Times New Roman"/>
          <w:sz w:val="24"/>
          <w:szCs w:val="24"/>
          <w:lang w:val="en-US"/>
        </w:rPr>
        <w:t xml:space="preserve">case was a female patient who had a first porphyric attack at age 36 years, yet recurrent attacks started in her sixth decade of her life. She died at age 71 years, from </w:t>
      </w:r>
      <w:r w:rsidR="008D6AB6">
        <w:rPr>
          <w:rFonts w:ascii="Times New Roman" w:hAnsi="Times New Roman" w:cs="Times New Roman"/>
          <w:sz w:val="24"/>
          <w:szCs w:val="24"/>
          <w:lang w:val="en-US"/>
        </w:rPr>
        <w:t>hepatocellular carcinoma (HCC)</w:t>
      </w:r>
      <w:r w:rsidRPr="00367185">
        <w:rPr>
          <w:rFonts w:ascii="Times New Roman" w:hAnsi="Times New Roman" w:cs="Times New Roman"/>
          <w:sz w:val="24"/>
          <w:szCs w:val="24"/>
          <w:lang w:val="en-US"/>
        </w:rPr>
        <w:t xml:space="preserve"> related metastatic disease, 3 years after her initial HCC diagnoses and hemi-hepatectomy. HCC was diagnosed as an incidental finding on a routine liver ultrasound for monitoring iron related liver fibros</w:t>
      </w:r>
      <w:r w:rsidR="00755F1C">
        <w:rPr>
          <w:rFonts w:ascii="Times New Roman" w:hAnsi="Times New Roman" w:cs="Times New Roman"/>
          <w:sz w:val="24"/>
          <w:szCs w:val="24"/>
          <w:lang w:val="en-US"/>
        </w:rPr>
        <w:t>i</w:t>
      </w:r>
      <w:r w:rsidRPr="00367185">
        <w:rPr>
          <w:rFonts w:ascii="Times New Roman" w:hAnsi="Times New Roman" w:cs="Times New Roman"/>
          <w:sz w:val="24"/>
          <w:szCs w:val="24"/>
          <w:lang w:val="en-US"/>
        </w:rPr>
        <w:t>s. She was not regularly screened for HCC</w:t>
      </w:r>
      <w:bookmarkStart w:id="0" w:name="_GoBack"/>
      <w:r w:rsidR="00755F1C">
        <w:rPr>
          <w:rFonts w:ascii="Times New Roman" w:hAnsi="Times New Roman" w:cs="Times New Roman"/>
          <w:sz w:val="24"/>
          <w:szCs w:val="24"/>
          <w:lang w:val="en-US"/>
        </w:rPr>
        <w:t>,</w:t>
      </w:r>
      <w:bookmarkEnd w:id="0"/>
      <w:r w:rsidRPr="00367185">
        <w:rPr>
          <w:rFonts w:ascii="Times New Roman" w:hAnsi="Times New Roman" w:cs="Times New Roman"/>
          <w:sz w:val="24"/>
          <w:szCs w:val="24"/>
          <w:lang w:val="en-US"/>
        </w:rPr>
        <w:t xml:space="preserve"> which is currently the standard care for all </w:t>
      </w:r>
      <w:r w:rsidR="008D6AB6">
        <w:rPr>
          <w:rFonts w:ascii="Times New Roman" w:hAnsi="Times New Roman" w:cs="Times New Roman"/>
          <w:sz w:val="24"/>
          <w:szCs w:val="24"/>
          <w:lang w:val="en-US"/>
        </w:rPr>
        <w:t>acute hepatic porphyria</w:t>
      </w:r>
      <w:r w:rsidR="00E22793">
        <w:rPr>
          <w:rFonts w:ascii="Times New Roman" w:hAnsi="Times New Roman" w:cs="Times New Roman"/>
          <w:sz w:val="24"/>
          <w:szCs w:val="24"/>
          <w:lang w:val="en-US"/>
        </w:rPr>
        <w:t xml:space="preserve"> patients over age 50 years.</w:t>
      </w:r>
    </w:p>
    <w:p w14:paraId="04EF4C27" w14:textId="77777777" w:rsidR="00367185" w:rsidRPr="00367185" w:rsidRDefault="00367185" w:rsidP="00367185">
      <w:pPr>
        <w:spacing w:line="480" w:lineRule="auto"/>
        <w:rPr>
          <w:rFonts w:ascii="Times New Roman" w:hAnsi="Times New Roman" w:cs="Times New Roman"/>
          <w:sz w:val="24"/>
          <w:szCs w:val="24"/>
          <w:lang w:val="en-US"/>
        </w:rPr>
      </w:pPr>
      <w:r w:rsidRPr="00367185">
        <w:rPr>
          <w:rFonts w:ascii="Times New Roman" w:hAnsi="Times New Roman" w:cs="Times New Roman"/>
          <w:sz w:val="24"/>
          <w:szCs w:val="24"/>
          <w:lang w:val="en-US"/>
        </w:rPr>
        <w:t>The second patient was a male patient with recurrent attacks since his third decade of life. He was on weekly prophylactic heme therapy. His medical history included premature cardiovascular disease with coronary bypass and aortic dissection. At age 41 years, he suffered an acute porphyric attack with psychosis, despite prophylactic heme. The porphyric attack was complicated by a traumatic head injury; a skull fracture and severe hemorrhagic contusions in the right frontal lobe, later complicated by seizures. The symptoms progressed to quadriplegia, seizures, and respiratory failure with mechanical ventilation. He died 8 months later, age 42 years, from pulmonary complications of chronic mechanical ventilation.</w:t>
      </w:r>
    </w:p>
    <w:p w14:paraId="6B492877" w14:textId="77777777" w:rsidR="00367185" w:rsidRPr="00367185" w:rsidRDefault="00367185" w:rsidP="00367185">
      <w:pPr>
        <w:spacing w:line="480" w:lineRule="auto"/>
        <w:rPr>
          <w:rFonts w:ascii="Times New Roman" w:hAnsi="Times New Roman" w:cs="Times New Roman"/>
          <w:sz w:val="24"/>
          <w:szCs w:val="24"/>
          <w:lang w:val="en-US"/>
        </w:rPr>
      </w:pPr>
      <w:r w:rsidRPr="00367185">
        <w:rPr>
          <w:rFonts w:ascii="Times New Roman" w:hAnsi="Times New Roman" w:cs="Times New Roman"/>
          <w:sz w:val="24"/>
          <w:szCs w:val="24"/>
          <w:lang w:val="en-US"/>
        </w:rPr>
        <w:t xml:space="preserve"> The third case was a female patient with recurrent attacks since the age of 30 years. She was completely immobilized after several AIP attacks with progressive motor neuropathy and psychiatric exacerbations. Prophylactic heme therapy was unsatisfactory for her symptoms. She suffered from depressive episodes for which she was treated with alprazolam for years: </w:t>
      </w:r>
      <w:proofErr w:type="spellStart"/>
      <w:r w:rsidRPr="00367185">
        <w:rPr>
          <w:rFonts w:ascii="Times New Roman" w:hAnsi="Times New Roman" w:cs="Times New Roman"/>
          <w:sz w:val="24"/>
          <w:szCs w:val="24"/>
          <w:lang w:val="en-US"/>
        </w:rPr>
        <w:t>mianserin</w:t>
      </w:r>
      <w:proofErr w:type="spellEnd"/>
      <w:r w:rsidRPr="00367185">
        <w:rPr>
          <w:rFonts w:ascii="Times New Roman" w:hAnsi="Times New Roman" w:cs="Times New Roman"/>
          <w:sz w:val="24"/>
          <w:szCs w:val="24"/>
          <w:lang w:val="en-US"/>
        </w:rPr>
        <w:t xml:space="preserve">, and </w:t>
      </w:r>
      <w:proofErr w:type="spellStart"/>
      <w:r w:rsidRPr="00367185">
        <w:rPr>
          <w:rFonts w:ascii="Times New Roman" w:hAnsi="Times New Roman" w:cs="Times New Roman"/>
          <w:sz w:val="24"/>
          <w:szCs w:val="24"/>
          <w:lang w:val="en-US"/>
        </w:rPr>
        <w:t>lormetazepam</w:t>
      </w:r>
      <w:proofErr w:type="spellEnd"/>
      <w:r w:rsidRPr="00367185">
        <w:rPr>
          <w:rFonts w:ascii="Times New Roman" w:hAnsi="Times New Roman" w:cs="Times New Roman"/>
          <w:sz w:val="24"/>
          <w:szCs w:val="24"/>
          <w:lang w:val="en-US"/>
        </w:rPr>
        <w:t xml:space="preserve">, without sufficient effect on her mood. She repeated requested to end her life. She died at age 34 years following euthanasia, this request was granted following consultation of an independent physician from the Support and Consultation team </w:t>
      </w:r>
      <w:r w:rsidRPr="00367185">
        <w:rPr>
          <w:rFonts w:ascii="Times New Roman" w:hAnsi="Times New Roman" w:cs="Times New Roman"/>
          <w:sz w:val="24"/>
          <w:szCs w:val="24"/>
          <w:lang w:val="en-US"/>
        </w:rPr>
        <w:lastRenderedPageBreak/>
        <w:t>for Euthanasia in the Netherlands</w:t>
      </w:r>
      <w:r w:rsidRPr="005852C3">
        <w:rPr>
          <w:rFonts w:ascii="Times New Roman" w:hAnsi="Times New Roman" w:cs="Times New Roman"/>
          <w:sz w:val="24"/>
          <w:szCs w:val="24"/>
          <w:lang w:val="en-GB"/>
        </w:rPr>
        <w:t>;</w:t>
      </w:r>
      <w:r w:rsidRPr="00367185">
        <w:rPr>
          <w:rFonts w:ascii="Times New Roman" w:hAnsi="Times New Roman" w:cs="Times New Roman"/>
          <w:sz w:val="24"/>
          <w:szCs w:val="24"/>
          <w:lang w:val="en-US"/>
        </w:rPr>
        <w:t xml:space="preserve"> her situation was considered unbearable suffering without prospects of improvement. </w:t>
      </w:r>
    </w:p>
    <w:p w14:paraId="70A25530" w14:textId="2F860F25" w:rsidR="00367185" w:rsidRPr="00367185" w:rsidRDefault="00367185" w:rsidP="00367185">
      <w:pPr>
        <w:spacing w:line="480" w:lineRule="auto"/>
        <w:rPr>
          <w:rFonts w:ascii="Times New Roman" w:hAnsi="Times New Roman" w:cs="Times New Roman"/>
          <w:sz w:val="24"/>
          <w:szCs w:val="24"/>
          <w:lang w:val="en-US"/>
        </w:rPr>
      </w:pPr>
      <w:r w:rsidRPr="00367185">
        <w:rPr>
          <w:rFonts w:ascii="Times New Roman" w:hAnsi="Times New Roman" w:cs="Times New Roman"/>
          <w:sz w:val="24"/>
          <w:szCs w:val="24"/>
          <w:lang w:val="en-US"/>
        </w:rPr>
        <w:t xml:space="preserve">The fourth case was a female patient who was diagnosed with AIP in her thirties. Following several severe attacks, weekly prophylactic heme therapy was started, however, several more porphyric attacks occurred, one attack complicated by convulsions. She suffered from chronic pain, complicated by morphine dependency, complicated by abscesses at injection sites, constipation and a traumatic sigmoid perforation following a self-administered enema. Alternative pain management with nitrous oxide was complicated by self-inflicted overdose leading to temporary coma, anemia and a partly irreversible polyneuropathy. Her medical history mentions gallstones, hypothyroidism, and antiphospholipid syndrome with a vena cava superior syndrome. The anticoagulant therapy was complicated by a non-traumatic subdural hematoma. She was bedridden with a low quality of life. She developed progressive kidney disease with secondary anemia, renal osteodystrophy, and poly-articular gout. The patient was anorexic and malnourished. She died following </w:t>
      </w:r>
      <w:r w:rsidR="00160C89">
        <w:rPr>
          <w:rFonts w:ascii="Times New Roman" w:hAnsi="Times New Roman" w:cs="Times New Roman"/>
          <w:sz w:val="24"/>
          <w:szCs w:val="24"/>
          <w:lang w:val="en-US"/>
        </w:rPr>
        <w:t xml:space="preserve">complications </w:t>
      </w:r>
      <w:r w:rsidRPr="00367185">
        <w:rPr>
          <w:rFonts w:ascii="Times New Roman" w:hAnsi="Times New Roman" w:cs="Times New Roman"/>
          <w:sz w:val="24"/>
          <w:szCs w:val="24"/>
          <w:lang w:val="en-US"/>
        </w:rPr>
        <w:t>at age 65 years</w:t>
      </w:r>
      <w:r w:rsidR="00160C89">
        <w:rPr>
          <w:rFonts w:ascii="Times New Roman" w:hAnsi="Times New Roman" w:cs="Times New Roman"/>
          <w:sz w:val="24"/>
          <w:szCs w:val="24"/>
          <w:lang w:val="en-US"/>
        </w:rPr>
        <w:t>, details are unknown</w:t>
      </w:r>
      <w:r w:rsidRPr="00367185">
        <w:rPr>
          <w:rFonts w:ascii="Times New Roman" w:hAnsi="Times New Roman" w:cs="Times New Roman"/>
          <w:sz w:val="24"/>
          <w:szCs w:val="24"/>
          <w:lang w:val="en-US"/>
        </w:rPr>
        <w:t xml:space="preserve">. </w:t>
      </w:r>
    </w:p>
    <w:p w14:paraId="1EAB0B4D" w14:textId="77777777" w:rsidR="00367185" w:rsidRPr="00367185" w:rsidRDefault="00367185" w:rsidP="00367185">
      <w:pPr>
        <w:spacing w:line="480" w:lineRule="auto"/>
        <w:rPr>
          <w:rFonts w:ascii="Times New Roman" w:hAnsi="Times New Roman" w:cs="Times New Roman"/>
          <w:sz w:val="24"/>
          <w:szCs w:val="24"/>
          <w:lang w:val="en-US"/>
        </w:rPr>
      </w:pPr>
      <w:r w:rsidRPr="00367185">
        <w:rPr>
          <w:rFonts w:ascii="Times New Roman" w:hAnsi="Times New Roman" w:cs="Times New Roman"/>
          <w:sz w:val="24"/>
          <w:szCs w:val="24"/>
          <w:lang w:val="en-US"/>
        </w:rPr>
        <w:t>The fifth patient was a male patient presenting at age 41 years with his first and only two uncomplicated porphyric attacks. At age 72 years, HCC was diagnosed following an incidental finding on a PET CT-scan performed for headache. He underwent hemi-hepatectomy but died from a brainstem hemorrhage 13 days post-operatively.</w:t>
      </w:r>
    </w:p>
    <w:p w14:paraId="22DD3C00" w14:textId="77777777" w:rsidR="00367185" w:rsidRPr="00367185" w:rsidRDefault="00367185">
      <w:pPr>
        <w:rPr>
          <w:b/>
          <w:lang w:val="en-US"/>
        </w:rPr>
      </w:pPr>
    </w:p>
    <w:sectPr w:rsidR="00367185" w:rsidRPr="003671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185"/>
    <w:rsid w:val="00160C89"/>
    <w:rsid w:val="0025446B"/>
    <w:rsid w:val="00367185"/>
    <w:rsid w:val="00373327"/>
    <w:rsid w:val="00375389"/>
    <w:rsid w:val="00566216"/>
    <w:rsid w:val="0071124A"/>
    <w:rsid w:val="00755F1C"/>
    <w:rsid w:val="008A4BC8"/>
    <w:rsid w:val="008D6AB6"/>
    <w:rsid w:val="0091207F"/>
    <w:rsid w:val="00A135FD"/>
    <w:rsid w:val="00A213F6"/>
    <w:rsid w:val="00AF5077"/>
    <w:rsid w:val="00E22793"/>
    <w:rsid w:val="00E231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24589"/>
  <w15:docId w15:val="{BA39B7A4-746F-49E6-8E7B-2410873DE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367185"/>
    <w:rPr>
      <w:sz w:val="16"/>
      <w:szCs w:val="16"/>
    </w:rPr>
  </w:style>
  <w:style w:type="paragraph" w:styleId="CommentText">
    <w:name w:val="annotation text"/>
    <w:basedOn w:val="Normal"/>
    <w:link w:val="CommentTextChar"/>
    <w:uiPriority w:val="99"/>
    <w:unhideWhenUsed/>
    <w:rsid w:val="00367185"/>
    <w:pPr>
      <w:spacing w:after="200" w:line="240" w:lineRule="auto"/>
    </w:pPr>
    <w:rPr>
      <w:sz w:val="20"/>
      <w:szCs w:val="20"/>
      <w:lang w:val="en-US"/>
    </w:rPr>
  </w:style>
  <w:style w:type="character" w:customStyle="1" w:styleId="CommentTextChar">
    <w:name w:val="Comment Text Char"/>
    <w:basedOn w:val="DefaultParagraphFont"/>
    <w:link w:val="CommentText"/>
    <w:uiPriority w:val="99"/>
    <w:rsid w:val="00367185"/>
    <w:rPr>
      <w:sz w:val="20"/>
      <w:szCs w:val="20"/>
      <w:lang w:val="en-US"/>
    </w:rPr>
  </w:style>
  <w:style w:type="character" w:styleId="Hyperlink">
    <w:name w:val="Hyperlink"/>
    <w:basedOn w:val="DefaultParagraphFont"/>
    <w:uiPriority w:val="99"/>
    <w:unhideWhenUsed/>
    <w:rsid w:val="00367185"/>
    <w:rPr>
      <w:color w:val="0563C1" w:themeColor="hyperlink"/>
      <w:u w:val="single"/>
    </w:rPr>
  </w:style>
  <w:style w:type="paragraph" w:styleId="BalloonText">
    <w:name w:val="Balloon Text"/>
    <w:basedOn w:val="Normal"/>
    <w:link w:val="BalloonTextChar"/>
    <w:uiPriority w:val="99"/>
    <w:semiHidden/>
    <w:unhideWhenUsed/>
    <w:rsid w:val="003671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1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3008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Rochus Neeleman</dc:creator>
  <cp:keywords/>
  <dc:description/>
  <cp:lastModifiedBy>Rochus Neeleman</cp:lastModifiedBy>
  <cp:revision>3</cp:revision>
  <dcterms:created xsi:type="dcterms:W3CDTF">2017-11-02T16:17:00Z</dcterms:created>
  <dcterms:modified xsi:type="dcterms:W3CDTF">2017-11-03T09:44:00Z</dcterms:modified>
</cp:coreProperties>
</file>