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6029" w:rsidRPr="00A26C9E" w:rsidRDefault="00C26029" w:rsidP="00C26029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A26C9E">
        <w:rPr>
          <w:rFonts w:ascii="Times New Roman" w:hAnsi="Times New Roman" w:cs="Times New Roman"/>
          <w:b/>
          <w:i/>
          <w:sz w:val="28"/>
          <w:szCs w:val="28"/>
        </w:rPr>
        <w:t>Supplementary material 1</w:t>
      </w:r>
    </w:p>
    <w:p w:rsidR="00C26029" w:rsidRPr="00A26C9E" w:rsidRDefault="00C26029" w:rsidP="00C26029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A26C9E">
        <w:rPr>
          <w:rFonts w:ascii="Times New Roman" w:hAnsi="Times New Roman" w:cs="Times New Roman"/>
          <w:b/>
          <w:i/>
          <w:sz w:val="28"/>
          <w:szCs w:val="28"/>
        </w:rPr>
        <w:t>Relative EEG power</w:t>
      </w:r>
    </w:p>
    <w:p w:rsidR="00C26029" w:rsidRPr="00A26C9E" w:rsidRDefault="00C26029" w:rsidP="00C260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6C9E">
        <w:rPr>
          <w:rFonts w:ascii="Times New Roman" w:hAnsi="Times New Roman" w:cs="Times New Roman"/>
          <w:sz w:val="28"/>
          <w:szCs w:val="28"/>
        </w:rPr>
        <w:t>The repeated-measure ANOVA indicated no significant main effects of group for relative delta (</w:t>
      </w:r>
      <w:proofErr w:type="spellStart"/>
      <w:r w:rsidRPr="00A26C9E">
        <w:rPr>
          <w:rFonts w:ascii="Times New Roman" w:hAnsi="Times New Roman" w:cs="Times New Roman"/>
          <w:sz w:val="28"/>
          <w:szCs w:val="28"/>
        </w:rPr>
        <w:t>F</w:t>
      </w:r>
      <w:r w:rsidRPr="00A26C9E">
        <w:rPr>
          <w:rFonts w:ascii="Times New Roman" w:hAnsi="Times New Roman" w:cs="Times New Roman"/>
          <w:sz w:val="28"/>
          <w:szCs w:val="28"/>
          <w:vertAlign w:val="subscript"/>
        </w:rPr>
        <w:t>2</w:t>
      </w:r>
      <w:proofErr w:type="gramStart"/>
      <w:r w:rsidRPr="00A26C9E">
        <w:rPr>
          <w:rFonts w:ascii="Times New Roman" w:hAnsi="Times New Roman" w:cs="Times New Roman"/>
          <w:sz w:val="28"/>
          <w:szCs w:val="28"/>
          <w:vertAlign w:val="subscript"/>
        </w:rPr>
        <w:t>,57</w:t>
      </w:r>
      <w:proofErr w:type="spellEnd"/>
      <w:proofErr w:type="gramEnd"/>
      <w:r w:rsidRPr="00A26C9E">
        <w:rPr>
          <w:rFonts w:ascii="Times New Roman" w:hAnsi="Times New Roman" w:cs="Times New Roman"/>
          <w:sz w:val="28"/>
          <w:szCs w:val="28"/>
        </w:rPr>
        <w:t>=0.32, p=0.731), beta 1 (</w:t>
      </w:r>
      <w:proofErr w:type="spellStart"/>
      <w:r w:rsidRPr="00A26C9E">
        <w:rPr>
          <w:rFonts w:ascii="Times New Roman" w:hAnsi="Times New Roman" w:cs="Times New Roman"/>
          <w:sz w:val="28"/>
          <w:szCs w:val="28"/>
        </w:rPr>
        <w:t>F</w:t>
      </w:r>
      <w:r w:rsidRPr="00A26C9E">
        <w:rPr>
          <w:rFonts w:ascii="Times New Roman" w:hAnsi="Times New Roman" w:cs="Times New Roman"/>
          <w:sz w:val="28"/>
          <w:szCs w:val="28"/>
          <w:vertAlign w:val="subscript"/>
        </w:rPr>
        <w:t>2,57</w:t>
      </w:r>
      <w:proofErr w:type="spellEnd"/>
      <w:r w:rsidRPr="00A26C9E">
        <w:rPr>
          <w:rFonts w:ascii="Times New Roman" w:hAnsi="Times New Roman" w:cs="Times New Roman"/>
          <w:sz w:val="28"/>
          <w:szCs w:val="28"/>
        </w:rPr>
        <w:t>=1.07, p=0.351) or beta 2 (</w:t>
      </w:r>
      <w:proofErr w:type="spellStart"/>
      <w:r w:rsidRPr="00A26C9E">
        <w:rPr>
          <w:rFonts w:ascii="Times New Roman" w:hAnsi="Times New Roman" w:cs="Times New Roman"/>
          <w:sz w:val="28"/>
          <w:szCs w:val="28"/>
        </w:rPr>
        <w:t>F</w:t>
      </w:r>
      <w:r w:rsidRPr="00A26C9E">
        <w:rPr>
          <w:rFonts w:ascii="Times New Roman" w:hAnsi="Times New Roman" w:cs="Times New Roman"/>
          <w:sz w:val="28"/>
          <w:szCs w:val="28"/>
          <w:vertAlign w:val="subscript"/>
        </w:rPr>
        <w:t>2,57</w:t>
      </w:r>
      <w:proofErr w:type="spellEnd"/>
      <w:r w:rsidRPr="00A26C9E">
        <w:rPr>
          <w:rFonts w:ascii="Times New Roman" w:hAnsi="Times New Roman" w:cs="Times New Roman"/>
          <w:sz w:val="28"/>
          <w:szCs w:val="28"/>
        </w:rPr>
        <w:t>=0.15, p=0.858) power. A significant main effect of group emerged for relative theta (</w:t>
      </w:r>
      <w:proofErr w:type="spellStart"/>
      <w:r w:rsidRPr="00A26C9E">
        <w:rPr>
          <w:rFonts w:ascii="Times New Roman" w:hAnsi="Times New Roman" w:cs="Times New Roman"/>
          <w:sz w:val="28"/>
          <w:szCs w:val="28"/>
        </w:rPr>
        <w:t>F</w:t>
      </w:r>
      <w:r w:rsidRPr="00A26C9E">
        <w:rPr>
          <w:rFonts w:ascii="Times New Roman" w:hAnsi="Times New Roman" w:cs="Times New Roman"/>
          <w:sz w:val="28"/>
          <w:szCs w:val="28"/>
          <w:vertAlign w:val="subscript"/>
        </w:rPr>
        <w:t>2</w:t>
      </w:r>
      <w:proofErr w:type="gramStart"/>
      <w:r w:rsidRPr="00A26C9E">
        <w:rPr>
          <w:rFonts w:ascii="Times New Roman" w:hAnsi="Times New Roman" w:cs="Times New Roman"/>
          <w:sz w:val="28"/>
          <w:szCs w:val="28"/>
          <w:vertAlign w:val="subscript"/>
        </w:rPr>
        <w:t>,57</w:t>
      </w:r>
      <w:proofErr w:type="spellEnd"/>
      <w:proofErr w:type="gramEnd"/>
      <w:r w:rsidRPr="00A26C9E">
        <w:rPr>
          <w:rFonts w:ascii="Times New Roman" w:hAnsi="Times New Roman" w:cs="Times New Roman"/>
          <w:sz w:val="28"/>
          <w:szCs w:val="28"/>
        </w:rPr>
        <w:t>=4.26, p=0.019) and alpha (</w:t>
      </w:r>
      <w:proofErr w:type="spellStart"/>
      <w:r w:rsidRPr="00A26C9E">
        <w:rPr>
          <w:rFonts w:ascii="Times New Roman" w:hAnsi="Times New Roman" w:cs="Times New Roman"/>
          <w:sz w:val="28"/>
          <w:szCs w:val="28"/>
        </w:rPr>
        <w:t>F</w:t>
      </w:r>
      <w:r w:rsidRPr="00A26C9E">
        <w:rPr>
          <w:rFonts w:ascii="Times New Roman" w:hAnsi="Times New Roman" w:cs="Times New Roman"/>
          <w:sz w:val="28"/>
          <w:szCs w:val="28"/>
          <w:vertAlign w:val="subscript"/>
        </w:rPr>
        <w:t>2,57</w:t>
      </w:r>
      <w:proofErr w:type="spellEnd"/>
      <w:r w:rsidRPr="00A26C9E">
        <w:rPr>
          <w:rFonts w:ascii="Times New Roman" w:hAnsi="Times New Roman" w:cs="Times New Roman"/>
          <w:sz w:val="28"/>
          <w:szCs w:val="28"/>
        </w:rPr>
        <w:t>=3.49, p=0.037) power.</w:t>
      </w:r>
    </w:p>
    <w:p w:rsidR="00C26029" w:rsidRPr="00A26C9E" w:rsidRDefault="00C26029" w:rsidP="00C260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6C9E">
        <w:rPr>
          <w:rFonts w:ascii="Times New Roman" w:hAnsi="Times New Roman" w:cs="Times New Roman"/>
          <w:sz w:val="28"/>
          <w:szCs w:val="28"/>
        </w:rPr>
        <w:t>Post-hoc tests revealed significantly reduced relative theta power in the ADHD group compared to controls during both EO (</w:t>
      </w:r>
      <w:proofErr w:type="spellStart"/>
      <w:r w:rsidRPr="00A26C9E">
        <w:rPr>
          <w:rFonts w:ascii="Times New Roman" w:hAnsi="Times New Roman" w:cs="Times New Roman"/>
          <w:sz w:val="28"/>
          <w:szCs w:val="28"/>
        </w:rPr>
        <w:t>t</w:t>
      </w:r>
      <w:r w:rsidRPr="00A26C9E">
        <w:rPr>
          <w:rFonts w:ascii="Times New Roman" w:hAnsi="Times New Roman" w:cs="Times New Roman"/>
          <w:sz w:val="28"/>
          <w:szCs w:val="28"/>
          <w:vertAlign w:val="subscript"/>
        </w:rPr>
        <w:t>38</w:t>
      </w:r>
      <w:proofErr w:type="spellEnd"/>
      <w:r w:rsidRPr="00A26C9E">
        <w:rPr>
          <w:rFonts w:ascii="Times New Roman" w:hAnsi="Times New Roman" w:cs="Times New Roman"/>
          <w:sz w:val="28"/>
          <w:szCs w:val="28"/>
        </w:rPr>
        <w:t xml:space="preserve">=-2.86, p=0.007) and </w:t>
      </w:r>
      <w:proofErr w:type="spellStart"/>
      <w:r w:rsidRPr="00A26C9E">
        <w:rPr>
          <w:rFonts w:ascii="Times New Roman" w:hAnsi="Times New Roman" w:cs="Times New Roman"/>
          <w:sz w:val="28"/>
          <w:szCs w:val="28"/>
        </w:rPr>
        <w:t>CPT</w:t>
      </w:r>
      <w:proofErr w:type="spellEnd"/>
      <w:r w:rsidRPr="00A26C9E">
        <w:rPr>
          <w:rFonts w:ascii="Times New Roman" w:hAnsi="Times New Roman" w:cs="Times New Roman"/>
          <w:sz w:val="28"/>
          <w:szCs w:val="28"/>
        </w:rPr>
        <w:t>-OX (</w:t>
      </w:r>
      <w:proofErr w:type="spellStart"/>
      <w:r w:rsidRPr="00A26C9E">
        <w:rPr>
          <w:rFonts w:ascii="Times New Roman" w:hAnsi="Times New Roman" w:cs="Times New Roman"/>
          <w:sz w:val="28"/>
          <w:szCs w:val="28"/>
        </w:rPr>
        <w:t>t</w:t>
      </w:r>
      <w:r w:rsidRPr="00A26C9E">
        <w:rPr>
          <w:rFonts w:ascii="Times New Roman" w:hAnsi="Times New Roman" w:cs="Times New Roman"/>
          <w:sz w:val="28"/>
          <w:szCs w:val="28"/>
          <w:vertAlign w:val="subscript"/>
        </w:rPr>
        <w:t>38</w:t>
      </w:r>
      <w:proofErr w:type="spellEnd"/>
      <w:r w:rsidRPr="00A26C9E">
        <w:rPr>
          <w:rFonts w:ascii="Times New Roman" w:hAnsi="Times New Roman" w:cs="Times New Roman"/>
          <w:sz w:val="28"/>
          <w:szCs w:val="28"/>
        </w:rPr>
        <w:t>=-2.08, p=0.045). No significant difference in relative theta power emerged between the BD and control groups during EO (</w:t>
      </w:r>
      <w:proofErr w:type="spellStart"/>
      <w:r w:rsidRPr="00A26C9E">
        <w:rPr>
          <w:rFonts w:ascii="Times New Roman" w:hAnsi="Times New Roman" w:cs="Times New Roman"/>
          <w:sz w:val="28"/>
          <w:szCs w:val="28"/>
        </w:rPr>
        <w:t>t</w:t>
      </w:r>
      <w:r w:rsidRPr="00A26C9E">
        <w:rPr>
          <w:rFonts w:ascii="Times New Roman" w:hAnsi="Times New Roman" w:cs="Times New Roman"/>
          <w:sz w:val="28"/>
          <w:szCs w:val="28"/>
          <w:vertAlign w:val="subscript"/>
        </w:rPr>
        <w:t>38</w:t>
      </w:r>
      <w:proofErr w:type="spellEnd"/>
      <w:r w:rsidRPr="00A26C9E">
        <w:rPr>
          <w:rFonts w:ascii="Times New Roman" w:hAnsi="Times New Roman" w:cs="Times New Roman"/>
          <w:sz w:val="28"/>
          <w:szCs w:val="28"/>
        </w:rPr>
        <w:t xml:space="preserve">=-1.97, p=0.057) and </w:t>
      </w:r>
      <w:proofErr w:type="spellStart"/>
      <w:r w:rsidRPr="00A26C9E">
        <w:rPr>
          <w:rFonts w:ascii="Times New Roman" w:hAnsi="Times New Roman" w:cs="Times New Roman"/>
          <w:sz w:val="28"/>
          <w:szCs w:val="28"/>
        </w:rPr>
        <w:t>CPT</w:t>
      </w:r>
      <w:proofErr w:type="spellEnd"/>
      <w:r w:rsidRPr="00A26C9E">
        <w:rPr>
          <w:rFonts w:ascii="Times New Roman" w:hAnsi="Times New Roman" w:cs="Times New Roman"/>
          <w:sz w:val="28"/>
          <w:szCs w:val="28"/>
        </w:rPr>
        <w:t>-OX (</w:t>
      </w:r>
      <w:proofErr w:type="spellStart"/>
      <w:r w:rsidRPr="00A26C9E">
        <w:rPr>
          <w:rFonts w:ascii="Times New Roman" w:hAnsi="Times New Roman" w:cs="Times New Roman"/>
          <w:sz w:val="28"/>
          <w:szCs w:val="28"/>
        </w:rPr>
        <w:t>t</w:t>
      </w:r>
      <w:r w:rsidRPr="00A26C9E">
        <w:rPr>
          <w:rFonts w:ascii="Times New Roman" w:hAnsi="Times New Roman" w:cs="Times New Roman"/>
          <w:sz w:val="28"/>
          <w:szCs w:val="28"/>
          <w:vertAlign w:val="subscript"/>
        </w:rPr>
        <w:t>38</w:t>
      </w:r>
      <w:proofErr w:type="spellEnd"/>
      <w:r w:rsidRPr="00A26C9E">
        <w:rPr>
          <w:rFonts w:ascii="Times New Roman" w:hAnsi="Times New Roman" w:cs="Times New Roman"/>
          <w:sz w:val="28"/>
          <w:szCs w:val="28"/>
        </w:rPr>
        <w:t>=-1.58, p=0.123). Furthermore, no significant difference in relative theta power emerged between the ADHD and BD groups during EO (</w:t>
      </w:r>
      <w:proofErr w:type="spellStart"/>
      <w:r w:rsidRPr="00A26C9E">
        <w:rPr>
          <w:rFonts w:ascii="Times New Roman" w:hAnsi="Times New Roman" w:cs="Times New Roman"/>
          <w:sz w:val="28"/>
          <w:szCs w:val="28"/>
        </w:rPr>
        <w:t>t</w:t>
      </w:r>
      <w:r w:rsidRPr="00A26C9E">
        <w:rPr>
          <w:rFonts w:ascii="Times New Roman" w:hAnsi="Times New Roman" w:cs="Times New Roman"/>
          <w:sz w:val="28"/>
          <w:szCs w:val="28"/>
          <w:vertAlign w:val="subscript"/>
        </w:rPr>
        <w:t>38</w:t>
      </w:r>
      <w:proofErr w:type="spellEnd"/>
      <w:r w:rsidRPr="00A26C9E">
        <w:rPr>
          <w:rFonts w:ascii="Times New Roman" w:hAnsi="Times New Roman" w:cs="Times New Roman"/>
          <w:sz w:val="28"/>
          <w:szCs w:val="28"/>
        </w:rPr>
        <w:t xml:space="preserve">=0.643, p=0.524) and </w:t>
      </w:r>
      <w:proofErr w:type="spellStart"/>
      <w:r w:rsidRPr="00A26C9E">
        <w:rPr>
          <w:rFonts w:ascii="Times New Roman" w:hAnsi="Times New Roman" w:cs="Times New Roman"/>
          <w:sz w:val="28"/>
          <w:szCs w:val="28"/>
        </w:rPr>
        <w:t>CPT</w:t>
      </w:r>
      <w:proofErr w:type="spellEnd"/>
      <w:r w:rsidRPr="00A26C9E">
        <w:rPr>
          <w:rFonts w:ascii="Times New Roman" w:hAnsi="Times New Roman" w:cs="Times New Roman"/>
          <w:sz w:val="28"/>
          <w:szCs w:val="28"/>
        </w:rPr>
        <w:t>-OX (</w:t>
      </w:r>
      <w:proofErr w:type="spellStart"/>
      <w:r w:rsidRPr="00A26C9E">
        <w:rPr>
          <w:rFonts w:ascii="Times New Roman" w:hAnsi="Times New Roman" w:cs="Times New Roman"/>
          <w:sz w:val="28"/>
          <w:szCs w:val="28"/>
        </w:rPr>
        <w:t>t</w:t>
      </w:r>
      <w:r w:rsidRPr="00A26C9E">
        <w:rPr>
          <w:rFonts w:ascii="Times New Roman" w:hAnsi="Times New Roman" w:cs="Times New Roman"/>
          <w:sz w:val="28"/>
          <w:szCs w:val="28"/>
          <w:vertAlign w:val="subscript"/>
        </w:rPr>
        <w:t>38</w:t>
      </w:r>
      <w:proofErr w:type="spellEnd"/>
      <w:r w:rsidRPr="00A26C9E">
        <w:rPr>
          <w:rFonts w:ascii="Times New Roman" w:hAnsi="Times New Roman" w:cs="Times New Roman"/>
          <w:sz w:val="28"/>
          <w:szCs w:val="28"/>
        </w:rPr>
        <w:t>=-1.17, p=0.251). Further post-hoc tests revealed no significant difference in relative alpha power between the ADHD and control groups during EO (</w:t>
      </w:r>
      <w:proofErr w:type="spellStart"/>
      <w:r w:rsidRPr="00A26C9E">
        <w:rPr>
          <w:rFonts w:ascii="Times New Roman" w:hAnsi="Times New Roman" w:cs="Times New Roman"/>
          <w:sz w:val="28"/>
          <w:szCs w:val="28"/>
        </w:rPr>
        <w:t>t</w:t>
      </w:r>
      <w:r w:rsidRPr="00A26C9E">
        <w:rPr>
          <w:rFonts w:ascii="Times New Roman" w:hAnsi="Times New Roman" w:cs="Times New Roman"/>
          <w:sz w:val="28"/>
          <w:szCs w:val="28"/>
          <w:vertAlign w:val="subscript"/>
        </w:rPr>
        <w:t>38</w:t>
      </w:r>
      <w:proofErr w:type="spellEnd"/>
      <w:r w:rsidRPr="00A26C9E">
        <w:rPr>
          <w:rFonts w:ascii="Times New Roman" w:hAnsi="Times New Roman" w:cs="Times New Roman"/>
          <w:sz w:val="28"/>
          <w:szCs w:val="28"/>
        </w:rPr>
        <w:t xml:space="preserve">=-1.63, p=0.118) and </w:t>
      </w:r>
      <w:proofErr w:type="spellStart"/>
      <w:r w:rsidRPr="00A26C9E">
        <w:rPr>
          <w:rFonts w:ascii="Times New Roman" w:hAnsi="Times New Roman" w:cs="Times New Roman"/>
          <w:sz w:val="28"/>
          <w:szCs w:val="28"/>
        </w:rPr>
        <w:t>CPT</w:t>
      </w:r>
      <w:proofErr w:type="spellEnd"/>
      <w:r w:rsidRPr="00A26C9E">
        <w:rPr>
          <w:rFonts w:ascii="Times New Roman" w:hAnsi="Times New Roman" w:cs="Times New Roman"/>
          <w:sz w:val="28"/>
          <w:szCs w:val="28"/>
        </w:rPr>
        <w:t>-OX (</w:t>
      </w:r>
      <w:proofErr w:type="spellStart"/>
      <w:r w:rsidRPr="00A26C9E">
        <w:rPr>
          <w:rFonts w:ascii="Times New Roman" w:hAnsi="Times New Roman" w:cs="Times New Roman"/>
          <w:sz w:val="28"/>
          <w:szCs w:val="28"/>
        </w:rPr>
        <w:t>t</w:t>
      </w:r>
      <w:r w:rsidRPr="00A26C9E">
        <w:rPr>
          <w:rFonts w:ascii="Times New Roman" w:hAnsi="Times New Roman" w:cs="Times New Roman"/>
          <w:sz w:val="28"/>
          <w:szCs w:val="28"/>
          <w:vertAlign w:val="subscript"/>
        </w:rPr>
        <w:t>38</w:t>
      </w:r>
      <w:proofErr w:type="spellEnd"/>
      <w:r w:rsidRPr="00A26C9E">
        <w:rPr>
          <w:rFonts w:ascii="Times New Roman" w:hAnsi="Times New Roman" w:cs="Times New Roman"/>
          <w:sz w:val="28"/>
          <w:szCs w:val="28"/>
        </w:rPr>
        <w:t>=-1.39, p=0.180). No significant difference in relative alpha power emerged between the BD and control groups during EO (</w:t>
      </w:r>
      <w:proofErr w:type="spellStart"/>
      <w:r w:rsidRPr="00A26C9E">
        <w:rPr>
          <w:rFonts w:ascii="Times New Roman" w:hAnsi="Times New Roman" w:cs="Times New Roman"/>
          <w:sz w:val="28"/>
          <w:szCs w:val="28"/>
        </w:rPr>
        <w:t>t</w:t>
      </w:r>
      <w:r w:rsidRPr="00A26C9E">
        <w:rPr>
          <w:rFonts w:ascii="Times New Roman" w:hAnsi="Times New Roman" w:cs="Times New Roman"/>
          <w:sz w:val="28"/>
          <w:szCs w:val="28"/>
          <w:vertAlign w:val="subscript"/>
        </w:rPr>
        <w:t>38</w:t>
      </w:r>
      <w:proofErr w:type="spellEnd"/>
      <w:r w:rsidRPr="00A26C9E">
        <w:rPr>
          <w:rFonts w:ascii="Times New Roman" w:hAnsi="Times New Roman" w:cs="Times New Roman"/>
          <w:sz w:val="28"/>
          <w:szCs w:val="28"/>
        </w:rPr>
        <w:t xml:space="preserve">=-1.73, p=0.093) or </w:t>
      </w:r>
      <w:proofErr w:type="spellStart"/>
      <w:r w:rsidRPr="00A26C9E">
        <w:rPr>
          <w:rFonts w:ascii="Times New Roman" w:hAnsi="Times New Roman" w:cs="Times New Roman"/>
          <w:sz w:val="28"/>
          <w:szCs w:val="28"/>
        </w:rPr>
        <w:t>CPT</w:t>
      </w:r>
      <w:proofErr w:type="spellEnd"/>
      <w:r w:rsidRPr="00A26C9E">
        <w:rPr>
          <w:rFonts w:ascii="Times New Roman" w:hAnsi="Times New Roman" w:cs="Times New Roman"/>
          <w:sz w:val="28"/>
          <w:szCs w:val="28"/>
        </w:rPr>
        <w:t>-OX (</w:t>
      </w:r>
      <w:proofErr w:type="spellStart"/>
      <w:r w:rsidRPr="00A26C9E">
        <w:rPr>
          <w:rFonts w:ascii="Times New Roman" w:hAnsi="Times New Roman" w:cs="Times New Roman"/>
          <w:sz w:val="28"/>
          <w:szCs w:val="28"/>
        </w:rPr>
        <w:t>t</w:t>
      </w:r>
      <w:r w:rsidRPr="00A26C9E">
        <w:rPr>
          <w:rFonts w:ascii="Times New Roman" w:hAnsi="Times New Roman" w:cs="Times New Roman"/>
          <w:sz w:val="28"/>
          <w:szCs w:val="28"/>
          <w:vertAlign w:val="subscript"/>
        </w:rPr>
        <w:t>38</w:t>
      </w:r>
      <w:proofErr w:type="spellEnd"/>
      <w:r w:rsidRPr="00A26C9E">
        <w:rPr>
          <w:rFonts w:ascii="Times New Roman" w:hAnsi="Times New Roman" w:cs="Times New Roman"/>
          <w:sz w:val="28"/>
          <w:szCs w:val="28"/>
        </w:rPr>
        <w:t>=-1.95, p=0.059) and between the ADHD and BD groups during EO (</w:t>
      </w:r>
      <w:proofErr w:type="spellStart"/>
      <w:r w:rsidRPr="00A26C9E">
        <w:rPr>
          <w:rFonts w:ascii="Times New Roman" w:hAnsi="Times New Roman" w:cs="Times New Roman"/>
          <w:sz w:val="28"/>
          <w:szCs w:val="28"/>
        </w:rPr>
        <w:t>t</w:t>
      </w:r>
      <w:r w:rsidRPr="00A26C9E">
        <w:rPr>
          <w:rFonts w:ascii="Times New Roman" w:hAnsi="Times New Roman" w:cs="Times New Roman"/>
          <w:sz w:val="28"/>
          <w:szCs w:val="28"/>
          <w:vertAlign w:val="subscript"/>
        </w:rPr>
        <w:t>38</w:t>
      </w:r>
      <w:proofErr w:type="spellEnd"/>
      <w:r w:rsidRPr="00A26C9E">
        <w:rPr>
          <w:rFonts w:ascii="Times New Roman" w:hAnsi="Times New Roman" w:cs="Times New Roman"/>
          <w:sz w:val="28"/>
          <w:szCs w:val="28"/>
        </w:rPr>
        <w:t xml:space="preserve">=-1.01, p=0.320) and </w:t>
      </w:r>
      <w:proofErr w:type="spellStart"/>
      <w:r w:rsidRPr="00A26C9E">
        <w:rPr>
          <w:rFonts w:ascii="Times New Roman" w:hAnsi="Times New Roman" w:cs="Times New Roman"/>
          <w:sz w:val="28"/>
          <w:szCs w:val="28"/>
        </w:rPr>
        <w:t>CPT</w:t>
      </w:r>
      <w:proofErr w:type="spellEnd"/>
      <w:r w:rsidRPr="00A26C9E">
        <w:rPr>
          <w:rFonts w:ascii="Times New Roman" w:hAnsi="Times New Roman" w:cs="Times New Roman"/>
          <w:sz w:val="28"/>
          <w:szCs w:val="28"/>
        </w:rPr>
        <w:t>-OX (</w:t>
      </w:r>
      <w:proofErr w:type="spellStart"/>
      <w:r w:rsidRPr="00A26C9E">
        <w:rPr>
          <w:rFonts w:ascii="Times New Roman" w:hAnsi="Times New Roman" w:cs="Times New Roman"/>
          <w:sz w:val="28"/>
          <w:szCs w:val="28"/>
        </w:rPr>
        <w:t>t</w:t>
      </w:r>
      <w:r w:rsidRPr="00A26C9E">
        <w:rPr>
          <w:rFonts w:ascii="Times New Roman" w:hAnsi="Times New Roman" w:cs="Times New Roman"/>
          <w:sz w:val="28"/>
          <w:szCs w:val="28"/>
          <w:vertAlign w:val="subscript"/>
        </w:rPr>
        <w:t>38</w:t>
      </w:r>
      <w:proofErr w:type="spellEnd"/>
      <w:r w:rsidRPr="00A26C9E">
        <w:rPr>
          <w:rFonts w:ascii="Times New Roman" w:hAnsi="Times New Roman" w:cs="Times New Roman"/>
          <w:sz w:val="28"/>
          <w:szCs w:val="28"/>
        </w:rPr>
        <w:t>=1.47, p=0.150).</w:t>
      </w:r>
    </w:p>
    <w:p w:rsidR="00C26029" w:rsidRPr="00A26C9E" w:rsidRDefault="00C26029" w:rsidP="00C260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6C9E">
        <w:rPr>
          <w:rFonts w:ascii="Times New Roman" w:hAnsi="Times New Roman" w:cs="Times New Roman"/>
          <w:sz w:val="28"/>
          <w:szCs w:val="28"/>
        </w:rPr>
        <w:t>No significant main effects of recording site emerged for relative theta (</w:t>
      </w:r>
      <w:proofErr w:type="spellStart"/>
      <w:r w:rsidRPr="00A26C9E">
        <w:rPr>
          <w:rFonts w:ascii="Times New Roman" w:hAnsi="Times New Roman" w:cs="Times New Roman"/>
          <w:sz w:val="28"/>
          <w:szCs w:val="28"/>
        </w:rPr>
        <w:t>F</w:t>
      </w:r>
      <w:r w:rsidRPr="00A26C9E">
        <w:rPr>
          <w:rFonts w:ascii="Times New Roman" w:hAnsi="Times New Roman" w:cs="Times New Roman"/>
          <w:sz w:val="28"/>
          <w:szCs w:val="28"/>
          <w:vertAlign w:val="subscript"/>
        </w:rPr>
        <w:t>1,57</w:t>
      </w:r>
      <w:proofErr w:type="spellEnd"/>
      <w:r w:rsidRPr="00A26C9E">
        <w:rPr>
          <w:rFonts w:ascii="Times New Roman" w:hAnsi="Times New Roman" w:cs="Times New Roman"/>
          <w:sz w:val="28"/>
          <w:szCs w:val="28"/>
        </w:rPr>
        <w:t>=2.54, p=0.088; Greenhouse-</w:t>
      </w:r>
      <w:proofErr w:type="spellStart"/>
      <w:r w:rsidRPr="00A26C9E">
        <w:rPr>
          <w:rFonts w:ascii="Times New Roman" w:hAnsi="Times New Roman" w:cs="Times New Roman"/>
          <w:sz w:val="28"/>
          <w:szCs w:val="28"/>
        </w:rPr>
        <w:t>Geisser</w:t>
      </w:r>
      <w:proofErr w:type="spellEnd"/>
      <w:r w:rsidRPr="00A26C9E">
        <w:rPr>
          <w:rFonts w:ascii="Times New Roman" w:hAnsi="Times New Roman" w:cs="Times New Roman"/>
          <w:sz w:val="28"/>
          <w:szCs w:val="28"/>
        </w:rPr>
        <w:t xml:space="preserve"> ε=0.810), delta (</w:t>
      </w:r>
      <w:proofErr w:type="spellStart"/>
      <w:r w:rsidRPr="00A26C9E">
        <w:rPr>
          <w:rFonts w:ascii="Times New Roman" w:hAnsi="Times New Roman" w:cs="Times New Roman"/>
          <w:sz w:val="28"/>
          <w:szCs w:val="28"/>
        </w:rPr>
        <w:t>F</w:t>
      </w:r>
      <w:r w:rsidRPr="00A26C9E">
        <w:rPr>
          <w:rFonts w:ascii="Times New Roman" w:hAnsi="Times New Roman" w:cs="Times New Roman"/>
          <w:sz w:val="28"/>
          <w:szCs w:val="28"/>
          <w:vertAlign w:val="subscript"/>
        </w:rPr>
        <w:t>1,57</w:t>
      </w:r>
      <w:proofErr w:type="spellEnd"/>
      <w:r w:rsidRPr="00A26C9E">
        <w:rPr>
          <w:rFonts w:ascii="Times New Roman" w:hAnsi="Times New Roman" w:cs="Times New Roman"/>
          <w:sz w:val="28"/>
          <w:szCs w:val="28"/>
        </w:rPr>
        <w:t>=3.22, p=0.076; Greenhouse-</w:t>
      </w:r>
      <w:proofErr w:type="spellStart"/>
      <w:r w:rsidRPr="00A26C9E">
        <w:rPr>
          <w:rFonts w:ascii="Times New Roman" w:hAnsi="Times New Roman" w:cs="Times New Roman"/>
          <w:sz w:val="28"/>
          <w:szCs w:val="28"/>
        </w:rPr>
        <w:t>Geisser</w:t>
      </w:r>
      <w:proofErr w:type="spellEnd"/>
      <w:r w:rsidRPr="00A26C9E">
        <w:rPr>
          <w:rFonts w:ascii="Times New Roman" w:hAnsi="Times New Roman" w:cs="Times New Roman"/>
          <w:sz w:val="28"/>
          <w:szCs w:val="28"/>
        </w:rPr>
        <w:t xml:space="preserve"> ε=0.520), alpha (</w:t>
      </w:r>
      <w:proofErr w:type="spellStart"/>
      <w:r w:rsidRPr="00A26C9E">
        <w:rPr>
          <w:rFonts w:ascii="Times New Roman" w:hAnsi="Times New Roman" w:cs="Times New Roman"/>
          <w:sz w:val="28"/>
          <w:szCs w:val="28"/>
        </w:rPr>
        <w:t>F</w:t>
      </w:r>
      <w:r w:rsidRPr="00A26C9E">
        <w:rPr>
          <w:rFonts w:ascii="Times New Roman" w:hAnsi="Times New Roman" w:cs="Times New Roman"/>
          <w:sz w:val="28"/>
          <w:szCs w:val="28"/>
          <w:vertAlign w:val="subscript"/>
        </w:rPr>
        <w:t>1,57</w:t>
      </w:r>
      <w:proofErr w:type="spellEnd"/>
      <w:r w:rsidRPr="00A26C9E">
        <w:rPr>
          <w:rFonts w:ascii="Times New Roman" w:hAnsi="Times New Roman" w:cs="Times New Roman"/>
          <w:sz w:val="28"/>
          <w:szCs w:val="28"/>
        </w:rPr>
        <w:t>=0.004, p=0.951; Greenhouse-</w:t>
      </w:r>
      <w:proofErr w:type="spellStart"/>
      <w:r w:rsidRPr="00A26C9E">
        <w:rPr>
          <w:rFonts w:ascii="Times New Roman" w:hAnsi="Times New Roman" w:cs="Times New Roman"/>
          <w:sz w:val="28"/>
          <w:szCs w:val="28"/>
        </w:rPr>
        <w:t>Geisser</w:t>
      </w:r>
      <w:proofErr w:type="spellEnd"/>
      <w:r w:rsidRPr="00A26C9E">
        <w:rPr>
          <w:rFonts w:ascii="Times New Roman" w:hAnsi="Times New Roman" w:cs="Times New Roman"/>
          <w:sz w:val="28"/>
          <w:szCs w:val="28"/>
        </w:rPr>
        <w:t xml:space="preserve"> ε=0.503), beta 1 (</w:t>
      </w:r>
      <w:proofErr w:type="spellStart"/>
      <w:r w:rsidRPr="00A26C9E">
        <w:rPr>
          <w:rFonts w:ascii="Times New Roman" w:hAnsi="Times New Roman" w:cs="Times New Roman"/>
          <w:sz w:val="28"/>
          <w:szCs w:val="28"/>
        </w:rPr>
        <w:t>F</w:t>
      </w:r>
      <w:r w:rsidRPr="00A26C9E">
        <w:rPr>
          <w:rFonts w:ascii="Times New Roman" w:hAnsi="Times New Roman" w:cs="Times New Roman"/>
          <w:sz w:val="28"/>
          <w:szCs w:val="28"/>
          <w:vertAlign w:val="subscript"/>
        </w:rPr>
        <w:t>1,57</w:t>
      </w:r>
      <w:proofErr w:type="spellEnd"/>
      <w:r w:rsidRPr="00A26C9E">
        <w:rPr>
          <w:rFonts w:ascii="Times New Roman" w:hAnsi="Times New Roman" w:cs="Times New Roman"/>
          <w:sz w:val="28"/>
          <w:szCs w:val="28"/>
        </w:rPr>
        <w:t>=0.257, p=703; Greenhouse-</w:t>
      </w:r>
      <w:proofErr w:type="spellStart"/>
      <w:r w:rsidRPr="00A26C9E">
        <w:rPr>
          <w:rFonts w:ascii="Times New Roman" w:hAnsi="Times New Roman" w:cs="Times New Roman"/>
          <w:sz w:val="28"/>
          <w:szCs w:val="28"/>
        </w:rPr>
        <w:t>Geisser</w:t>
      </w:r>
      <w:proofErr w:type="spellEnd"/>
      <w:r w:rsidRPr="00A26C9E">
        <w:rPr>
          <w:rFonts w:ascii="Times New Roman" w:hAnsi="Times New Roman" w:cs="Times New Roman"/>
          <w:sz w:val="28"/>
          <w:szCs w:val="28"/>
        </w:rPr>
        <w:t xml:space="preserve"> ε=0.729) or beta 2 (</w:t>
      </w:r>
      <w:proofErr w:type="spellStart"/>
      <w:r w:rsidRPr="00A26C9E">
        <w:rPr>
          <w:rFonts w:ascii="Times New Roman" w:hAnsi="Times New Roman" w:cs="Times New Roman"/>
          <w:sz w:val="28"/>
          <w:szCs w:val="28"/>
        </w:rPr>
        <w:t>F</w:t>
      </w:r>
      <w:r w:rsidRPr="00A26C9E">
        <w:rPr>
          <w:rFonts w:ascii="Times New Roman" w:hAnsi="Times New Roman" w:cs="Times New Roman"/>
          <w:sz w:val="28"/>
          <w:szCs w:val="28"/>
          <w:vertAlign w:val="subscript"/>
        </w:rPr>
        <w:t>1,57</w:t>
      </w:r>
      <w:proofErr w:type="spellEnd"/>
      <w:r w:rsidRPr="00A26C9E">
        <w:rPr>
          <w:rFonts w:ascii="Times New Roman" w:hAnsi="Times New Roman" w:cs="Times New Roman"/>
          <w:sz w:val="28"/>
          <w:szCs w:val="28"/>
        </w:rPr>
        <w:t>=0.925, p=0.378; Greenhouse-</w:t>
      </w:r>
      <w:proofErr w:type="spellStart"/>
      <w:r w:rsidRPr="00A26C9E">
        <w:rPr>
          <w:rFonts w:ascii="Times New Roman" w:hAnsi="Times New Roman" w:cs="Times New Roman"/>
          <w:sz w:val="28"/>
          <w:szCs w:val="28"/>
        </w:rPr>
        <w:t>Geisser</w:t>
      </w:r>
      <w:proofErr w:type="spellEnd"/>
      <w:r w:rsidRPr="00A26C9E">
        <w:rPr>
          <w:rFonts w:ascii="Times New Roman" w:hAnsi="Times New Roman" w:cs="Times New Roman"/>
          <w:sz w:val="28"/>
          <w:szCs w:val="28"/>
        </w:rPr>
        <w:t xml:space="preserve"> ε=0.765) power.</w:t>
      </w:r>
    </w:p>
    <w:p w:rsidR="00C26029" w:rsidRPr="00A26C9E" w:rsidRDefault="00C26029" w:rsidP="00C260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6C9E">
        <w:rPr>
          <w:rFonts w:ascii="Times New Roman" w:hAnsi="Times New Roman" w:cs="Times New Roman"/>
          <w:sz w:val="28"/>
          <w:szCs w:val="28"/>
        </w:rPr>
        <w:t>There were no significant main effects of testing condition for relative theta (</w:t>
      </w:r>
      <w:proofErr w:type="spellStart"/>
      <w:r w:rsidRPr="00A26C9E">
        <w:rPr>
          <w:rFonts w:ascii="Times New Roman" w:hAnsi="Times New Roman" w:cs="Times New Roman"/>
          <w:sz w:val="28"/>
          <w:szCs w:val="28"/>
        </w:rPr>
        <w:t>F</w:t>
      </w:r>
      <w:r w:rsidRPr="00A26C9E">
        <w:rPr>
          <w:rFonts w:ascii="Times New Roman" w:hAnsi="Times New Roman" w:cs="Times New Roman"/>
          <w:sz w:val="28"/>
          <w:szCs w:val="28"/>
          <w:vertAlign w:val="subscript"/>
        </w:rPr>
        <w:t>1</w:t>
      </w:r>
      <w:proofErr w:type="gramStart"/>
      <w:r w:rsidRPr="00A26C9E">
        <w:rPr>
          <w:rFonts w:ascii="Times New Roman" w:hAnsi="Times New Roman" w:cs="Times New Roman"/>
          <w:sz w:val="28"/>
          <w:szCs w:val="28"/>
          <w:vertAlign w:val="subscript"/>
        </w:rPr>
        <w:t>,57</w:t>
      </w:r>
      <w:proofErr w:type="spellEnd"/>
      <w:proofErr w:type="gramEnd"/>
      <w:r w:rsidRPr="00A26C9E">
        <w:rPr>
          <w:rFonts w:ascii="Times New Roman" w:hAnsi="Times New Roman" w:cs="Times New Roman"/>
          <w:sz w:val="28"/>
          <w:szCs w:val="28"/>
        </w:rPr>
        <w:t>=1.19, p=0.281), delta (</w:t>
      </w:r>
      <w:proofErr w:type="spellStart"/>
      <w:r w:rsidRPr="00A26C9E">
        <w:rPr>
          <w:rFonts w:ascii="Times New Roman" w:hAnsi="Times New Roman" w:cs="Times New Roman"/>
          <w:sz w:val="28"/>
          <w:szCs w:val="28"/>
        </w:rPr>
        <w:t>F</w:t>
      </w:r>
      <w:r w:rsidRPr="00A26C9E">
        <w:rPr>
          <w:rFonts w:ascii="Times New Roman" w:hAnsi="Times New Roman" w:cs="Times New Roman"/>
          <w:sz w:val="28"/>
          <w:szCs w:val="28"/>
          <w:vertAlign w:val="subscript"/>
        </w:rPr>
        <w:t>1,57</w:t>
      </w:r>
      <w:proofErr w:type="spellEnd"/>
      <w:r w:rsidRPr="00A26C9E">
        <w:rPr>
          <w:rFonts w:ascii="Times New Roman" w:hAnsi="Times New Roman" w:cs="Times New Roman"/>
          <w:sz w:val="28"/>
          <w:szCs w:val="28"/>
        </w:rPr>
        <w:t>=0.37, p=0.545), alpha (</w:t>
      </w:r>
      <w:proofErr w:type="spellStart"/>
      <w:r w:rsidRPr="00A26C9E">
        <w:rPr>
          <w:rFonts w:ascii="Times New Roman" w:hAnsi="Times New Roman" w:cs="Times New Roman"/>
          <w:sz w:val="28"/>
          <w:szCs w:val="28"/>
        </w:rPr>
        <w:t>F</w:t>
      </w:r>
      <w:r w:rsidRPr="00A26C9E">
        <w:rPr>
          <w:rFonts w:ascii="Times New Roman" w:hAnsi="Times New Roman" w:cs="Times New Roman"/>
          <w:sz w:val="28"/>
          <w:szCs w:val="28"/>
          <w:vertAlign w:val="subscript"/>
        </w:rPr>
        <w:t>1,57</w:t>
      </w:r>
      <w:proofErr w:type="spellEnd"/>
      <w:r w:rsidRPr="00A26C9E">
        <w:rPr>
          <w:rFonts w:ascii="Times New Roman" w:hAnsi="Times New Roman" w:cs="Times New Roman"/>
          <w:sz w:val="28"/>
          <w:szCs w:val="28"/>
        </w:rPr>
        <w:t>=2.85, p=0.097), beta 1 (</w:t>
      </w:r>
      <w:proofErr w:type="spellStart"/>
      <w:r w:rsidRPr="00A26C9E">
        <w:rPr>
          <w:rFonts w:ascii="Times New Roman" w:hAnsi="Times New Roman" w:cs="Times New Roman"/>
          <w:sz w:val="28"/>
          <w:szCs w:val="28"/>
        </w:rPr>
        <w:t>F</w:t>
      </w:r>
      <w:r w:rsidRPr="00A26C9E">
        <w:rPr>
          <w:rFonts w:ascii="Times New Roman" w:hAnsi="Times New Roman" w:cs="Times New Roman"/>
          <w:sz w:val="28"/>
          <w:szCs w:val="28"/>
          <w:vertAlign w:val="subscript"/>
        </w:rPr>
        <w:t>1,57</w:t>
      </w:r>
      <w:proofErr w:type="spellEnd"/>
      <w:r w:rsidRPr="00A26C9E">
        <w:rPr>
          <w:rFonts w:ascii="Times New Roman" w:hAnsi="Times New Roman" w:cs="Times New Roman"/>
          <w:sz w:val="28"/>
          <w:szCs w:val="28"/>
        </w:rPr>
        <w:t>=0.06, p=0.805) or beta 2 (</w:t>
      </w:r>
      <w:proofErr w:type="spellStart"/>
      <w:r w:rsidRPr="00A26C9E">
        <w:rPr>
          <w:rFonts w:ascii="Times New Roman" w:hAnsi="Times New Roman" w:cs="Times New Roman"/>
          <w:sz w:val="28"/>
          <w:szCs w:val="28"/>
        </w:rPr>
        <w:t>F</w:t>
      </w:r>
      <w:r w:rsidRPr="00A26C9E">
        <w:rPr>
          <w:rFonts w:ascii="Times New Roman" w:hAnsi="Times New Roman" w:cs="Times New Roman"/>
          <w:sz w:val="28"/>
          <w:szCs w:val="28"/>
          <w:vertAlign w:val="subscript"/>
        </w:rPr>
        <w:t>1,57</w:t>
      </w:r>
      <w:proofErr w:type="spellEnd"/>
      <w:r w:rsidRPr="00A26C9E">
        <w:rPr>
          <w:rFonts w:ascii="Times New Roman" w:hAnsi="Times New Roman" w:cs="Times New Roman"/>
          <w:sz w:val="28"/>
          <w:szCs w:val="28"/>
        </w:rPr>
        <w:t>=0.78, p=0.381) power.</w:t>
      </w:r>
    </w:p>
    <w:p w:rsidR="00C26029" w:rsidRPr="00A26C9E" w:rsidRDefault="00C26029" w:rsidP="00C260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6C9E">
        <w:rPr>
          <w:rFonts w:ascii="Times New Roman" w:hAnsi="Times New Roman" w:cs="Times New Roman"/>
          <w:sz w:val="28"/>
          <w:szCs w:val="28"/>
        </w:rPr>
        <w:t>No significant group-by-condition interaction emerged for relative theta (</w:t>
      </w:r>
      <w:proofErr w:type="spellStart"/>
      <w:r w:rsidRPr="00A26C9E">
        <w:rPr>
          <w:rFonts w:ascii="Times New Roman" w:hAnsi="Times New Roman" w:cs="Times New Roman"/>
          <w:sz w:val="28"/>
          <w:szCs w:val="28"/>
        </w:rPr>
        <w:t>F</w:t>
      </w:r>
      <w:r w:rsidRPr="00A26C9E">
        <w:rPr>
          <w:rFonts w:ascii="Times New Roman" w:hAnsi="Times New Roman" w:cs="Times New Roman"/>
          <w:sz w:val="28"/>
          <w:szCs w:val="28"/>
          <w:vertAlign w:val="subscript"/>
        </w:rPr>
        <w:t>1</w:t>
      </w:r>
      <w:proofErr w:type="gramStart"/>
      <w:r w:rsidRPr="00A26C9E">
        <w:rPr>
          <w:rFonts w:ascii="Times New Roman" w:hAnsi="Times New Roman" w:cs="Times New Roman"/>
          <w:sz w:val="28"/>
          <w:szCs w:val="28"/>
          <w:vertAlign w:val="subscript"/>
        </w:rPr>
        <w:t>,57</w:t>
      </w:r>
      <w:proofErr w:type="spellEnd"/>
      <w:proofErr w:type="gramEnd"/>
      <w:r w:rsidRPr="00A26C9E">
        <w:rPr>
          <w:rFonts w:ascii="Times New Roman" w:hAnsi="Times New Roman" w:cs="Times New Roman"/>
          <w:sz w:val="28"/>
          <w:szCs w:val="28"/>
        </w:rPr>
        <w:t>=1.30, p=0.279), delta (</w:t>
      </w:r>
      <w:proofErr w:type="spellStart"/>
      <w:r w:rsidRPr="00A26C9E">
        <w:rPr>
          <w:rFonts w:ascii="Times New Roman" w:hAnsi="Times New Roman" w:cs="Times New Roman"/>
          <w:sz w:val="28"/>
          <w:szCs w:val="28"/>
        </w:rPr>
        <w:t>F</w:t>
      </w:r>
      <w:r w:rsidRPr="00A26C9E">
        <w:rPr>
          <w:rFonts w:ascii="Times New Roman" w:hAnsi="Times New Roman" w:cs="Times New Roman"/>
          <w:sz w:val="28"/>
          <w:szCs w:val="28"/>
          <w:vertAlign w:val="subscript"/>
        </w:rPr>
        <w:t>1,57</w:t>
      </w:r>
      <w:proofErr w:type="spellEnd"/>
      <w:r w:rsidRPr="00A26C9E">
        <w:rPr>
          <w:rFonts w:ascii="Times New Roman" w:hAnsi="Times New Roman" w:cs="Times New Roman"/>
          <w:sz w:val="28"/>
          <w:szCs w:val="28"/>
        </w:rPr>
        <w:t>=0.11, p=0.899), alpha (</w:t>
      </w:r>
      <w:proofErr w:type="spellStart"/>
      <w:r w:rsidRPr="00A26C9E">
        <w:rPr>
          <w:rFonts w:ascii="Times New Roman" w:hAnsi="Times New Roman" w:cs="Times New Roman"/>
          <w:sz w:val="28"/>
          <w:szCs w:val="28"/>
        </w:rPr>
        <w:t>F</w:t>
      </w:r>
      <w:r w:rsidRPr="00A26C9E">
        <w:rPr>
          <w:rFonts w:ascii="Times New Roman" w:hAnsi="Times New Roman" w:cs="Times New Roman"/>
          <w:sz w:val="28"/>
          <w:szCs w:val="28"/>
          <w:vertAlign w:val="subscript"/>
        </w:rPr>
        <w:t>1,57</w:t>
      </w:r>
      <w:proofErr w:type="spellEnd"/>
      <w:r w:rsidRPr="00A26C9E">
        <w:rPr>
          <w:rFonts w:ascii="Times New Roman" w:hAnsi="Times New Roman" w:cs="Times New Roman"/>
          <w:sz w:val="28"/>
          <w:szCs w:val="28"/>
        </w:rPr>
        <w:t>=1.77, p=0.179), beta 1 (</w:t>
      </w:r>
      <w:proofErr w:type="spellStart"/>
      <w:r w:rsidRPr="00A26C9E">
        <w:rPr>
          <w:rFonts w:ascii="Times New Roman" w:hAnsi="Times New Roman" w:cs="Times New Roman"/>
          <w:sz w:val="28"/>
          <w:szCs w:val="28"/>
        </w:rPr>
        <w:t>F</w:t>
      </w:r>
      <w:r w:rsidRPr="00A26C9E">
        <w:rPr>
          <w:rFonts w:ascii="Times New Roman" w:hAnsi="Times New Roman" w:cs="Times New Roman"/>
          <w:sz w:val="28"/>
          <w:szCs w:val="28"/>
          <w:vertAlign w:val="subscript"/>
        </w:rPr>
        <w:t>1,57</w:t>
      </w:r>
      <w:proofErr w:type="spellEnd"/>
      <w:r w:rsidRPr="00A26C9E">
        <w:rPr>
          <w:rFonts w:ascii="Times New Roman" w:hAnsi="Times New Roman" w:cs="Times New Roman"/>
          <w:sz w:val="28"/>
          <w:szCs w:val="28"/>
        </w:rPr>
        <w:t>=0.18, p=0.840) or beta 2 (</w:t>
      </w:r>
      <w:proofErr w:type="spellStart"/>
      <w:r w:rsidRPr="00A26C9E">
        <w:rPr>
          <w:rFonts w:ascii="Times New Roman" w:hAnsi="Times New Roman" w:cs="Times New Roman"/>
          <w:sz w:val="28"/>
          <w:szCs w:val="28"/>
        </w:rPr>
        <w:t>F</w:t>
      </w:r>
      <w:r w:rsidRPr="00A26C9E">
        <w:rPr>
          <w:rFonts w:ascii="Times New Roman" w:hAnsi="Times New Roman" w:cs="Times New Roman"/>
          <w:sz w:val="28"/>
          <w:szCs w:val="28"/>
          <w:vertAlign w:val="subscript"/>
        </w:rPr>
        <w:t>1,57</w:t>
      </w:r>
      <w:proofErr w:type="spellEnd"/>
      <w:r w:rsidRPr="00A26C9E">
        <w:rPr>
          <w:rFonts w:ascii="Times New Roman" w:hAnsi="Times New Roman" w:cs="Times New Roman"/>
          <w:sz w:val="28"/>
          <w:szCs w:val="28"/>
        </w:rPr>
        <w:t>=0.40, p=0.670) power.</w:t>
      </w:r>
    </w:p>
    <w:p w:rsidR="00C26029" w:rsidRPr="00A26C9E" w:rsidRDefault="00C26029" w:rsidP="00C260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6C9E">
        <w:rPr>
          <w:rFonts w:ascii="Times New Roman" w:hAnsi="Times New Roman" w:cs="Times New Roman"/>
          <w:sz w:val="28"/>
          <w:szCs w:val="28"/>
        </w:rPr>
        <w:t xml:space="preserve">When </w:t>
      </w:r>
      <w:proofErr w:type="spellStart"/>
      <w:r w:rsidRPr="00A26C9E">
        <w:rPr>
          <w:rFonts w:ascii="Times New Roman" w:hAnsi="Times New Roman" w:cs="Times New Roman"/>
          <w:sz w:val="28"/>
          <w:szCs w:val="28"/>
        </w:rPr>
        <w:t>CPT</w:t>
      </w:r>
      <w:proofErr w:type="spellEnd"/>
      <w:r w:rsidRPr="00A26C9E">
        <w:rPr>
          <w:rFonts w:ascii="Times New Roman" w:hAnsi="Times New Roman" w:cs="Times New Roman"/>
          <w:sz w:val="28"/>
          <w:szCs w:val="28"/>
        </w:rPr>
        <w:t xml:space="preserve">-OX was segmented based on stimulus-locked epochs (Cue, Go and </w:t>
      </w:r>
      <w:proofErr w:type="spellStart"/>
      <w:r w:rsidRPr="00A26C9E">
        <w:rPr>
          <w:rFonts w:ascii="Times New Roman" w:hAnsi="Times New Roman" w:cs="Times New Roman"/>
          <w:sz w:val="28"/>
          <w:szCs w:val="28"/>
        </w:rPr>
        <w:t>NoGo</w:t>
      </w:r>
      <w:proofErr w:type="spellEnd"/>
      <w:r w:rsidRPr="00A26C9E">
        <w:rPr>
          <w:rFonts w:ascii="Times New Roman" w:hAnsi="Times New Roman" w:cs="Times New Roman"/>
          <w:sz w:val="28"/>
          <w:szCs w:val="28"/>
        </w:rPr>
        <w:t>), no significant group-by-condition interaction emerged for relative theta (</w:t>
      </w:r>
      <w:proofErr w:type="spellStart"/>
      <w:r w:rsidRPr="00A26C9E">
        <w:rPr>
          <w:rFonts w:ascii="Times New Roman" w:hAnsi="Times New Roman" w:cs="Times New Roman"/>
          <w:sz w:val="28"/>
          <w:szCs w:val="28"/>
        </w:rPr>
        <w:t>F</w:t>
      </w:r>
      <w:r w:rsidRPr="00A26C9E">
        <w:rPr>
          <w:rFonts w:ascii="Times New Roman" w:hAnsi="Times New Roman" w:cs="Times New Roman"/>
          <w:sz w:val="28"/>
          <w:szCs w:val="28"/>
          <w:vertAlign w:val="subscript"/>
        </w:rPr>
        <w:t>1,57</w:t>
      </w:r>
      <w:proofErr w:type="spellEnd"/>
      <w:r w:rsidRPr="00A26C9E">
        <w:rPr>
          <w:rFonts w:ascii="Times New Roman" w:hAnsi="Times New Roman" w:cs="Times New Roman"/>
          <w:sz w:val="28"/>
          <w:szCs w:val="28"/>
        </w:rPr>
        <w:t>=1.07, p=0.368, Greenhouse-</w:t>
      </w:r>
      <w:proofErr w:type="spellStart"/>
      <w:r w:rsidRPr="00A26C9E">
        <w:rPr>
          <w:rFonts w:ascii="Times New Roman" w:hAnsi="Times New Roman" w:cs="Times New Roman"/>
          <w:sz w:val="28"/>
          <w:szCs w:val="28"/>
        </w:rPr>
        <w:t>Geisser</w:t>
      </w:r>
      <w:proofErr w:type="spellEnd"/>
      <w:r w:rsidRPr="00A26C9E">
        <w:rPr>
          <w:rFonts w:ascii="Times New Roman" w:hAnsi="Times New Roman" w:cs="Times New Roman"/>
          <w:sz w:val="28"/>
          <w:szCs w:val="28"/>
        </w:rPr>
        <w:t xml:space="preserve"> ε=0.520), delta (</w:t>
      </w:r>
      <w:proofErr w:type="spellStart"/>
      <w:r w:rsidRPr="00A26C9E">
        <w:rPr>
          <w:rFonts w:ascii="Times New Roman" w:hAnsi="Times New Roman" w:cs="Times New Roman"/>
          <w:sz w:val="28"/>
          <w:szCs w:val="28"/>
        </w:rPr>
        <w:t>F</w:t>
      </w:r>
      <w:r w:rsidRPr="00A26C9E">
        <w:rPr>
          <w:rFonts w:ascii="Times New Roman" w:hAnsi="Times New Roman" w:cs="Times New Roman"/>
          <w:sz w:val="28"/>
          <w:szCs w:val="28"/>
          <w:vertAlign w:val="subscript"/>
        </w:rPr>
        <w:t>1,57</w:t>
      </w:r>
      <w:proofErr w:type="spellEnd"/>
      <w:r w:rsidRPr="00A26C9E">
        <w:rPr>
          <w:rFonts w:ascii="Times New Roman" w:hAnsi="Times New Roman" w:cs="Times New Roman"/>
          <w:sz w:val="28"/>
          <w:szCs w:val="28"/>
        </w:rPr>
        <w:t>=1.40, p=0.217, Greenhouse-</w:t>
      </w:r>
      <w:proofErr w:type="spellStart"/>
      <w:r w:rsidRPr="00A26C9E">
        <w:rPr>
          <w:rFonts w:ascii="Times New Roman" w:hAnsi="Times New Roman" w:cs="Times New Roman"/>
          <w:sz w:val="28"/>
          <w:szCs w:val="28"/>
        </w:rPr>
        <w:t>Geisser</w:t>
      </w:r>
      <w:proofErr w:type="spellEnd"/>
      <w:r w:rsidRPr="00A26C9E">
        <w:rPr>
          <w:rFonts w:ascii="Times New Roman" w:hAnsi="Times New Roman" w:cs="Times New Roman"/>
          <w:sz w:val="28"/>
          <w:szCs w:val="28"/>
        </w:rPr>
        <w:t xml:space="preserve"> ε=0.376), alpha (</w:t>
      </w:r>
      <w:proofErr w:type="spellStart"/>
      <w:r w:rsidRPr="00A26C9E">
        <w:rPr>
          <w:rFonts w:ascii="Times New Roman" w:hAnsi="Times New Roman" w:cs="Times New Roman"/>
          <w:sz w:val="28"/>
          <w:szCs w:val="28"/>
        </w:rPr>
        <w:t>F</w:t>
      </w:r>
      <w:r w:rsidRPr="00A26C9E">
        <w:rPr>
          <w:rFonts w:ascii="Times New Roman" w:hAnsi="Times New Roman" w:cs="Times New Roman"/>
          <w:sz w:val="28"/>
          <w:szCs w:val="28"/>
          <w:vertAlign w:val="subscript"/>
        </w:rPr>
        <w:t>1,57</w:t>
      </w:r>
      <w:proofErr w:type="spellEnd"/>
      <w:r w:rsidRPr="00A26C9E">
        <w:rPr>
          <w:rFonts w:ascii="Times New Roman" w:hAnsi="Times New Roman" w:cs="Times New Roman"/>
          <w:sz w:val="28"/>
          <w:szCs w:val="28"/>
        </w:rPr>
        <w:t>=1.07, p=0.382, Greenhouse-</w:t>
      </w:r>
      <w:proofErr w:type="spellStart"/>
      <w:r w:rsidRPr="00A26C9E">
        <w:rPr>
          <w:rFonts w:ascii="Times New Roman" w:hAnsi="Times New Roman" w:cs="Times New Roman"/>
          <w:sz w:val="28"/>
          <w:szCs w:val="28"/>
        </w:rPr>
        <w:t>Geisser</w:t>
      </w:r>
      <w:proofErr w:type="spellEnd"/>
      <w:r w:rsidRPr="00A26C9E">
        <w:rPr>
          <w:rFonts w:ascii="Times New Roman" w:hAnsi="Times New Roman" w:cs="Times New Roman"/>
          <w:sz w:val="28"/>
          <w:szCs w:val="28"/>
        </w:rPr>
        <w:t xml:space="preserve"> ε=0.822), beta 1 (</w:t>
      </w:r>
      <w:proofErr w:type="spellStart"/>
      <w:r w:rsidRPr="00A26C9E">
        <w:rPr>
          <w:rFonts w:ascii="Times New Roman" w:hAnsi="Times New Roman" w:cs="Times New Roman"/>
          <w:sz w:val="28"/>
          <w:szCs w:val="28"/>
        </w:rPr>
        <w:t>F</w:t>
      </w:r>
      <w:r w:rsidRPr="00A26C9E">
        <w:rPr>
          <w:rFonts w:ascii="Times New Roman" w:hAnsi="Times New Roman" w:cs="Times New Roman"/>
          <w:sz w:val="28"/>
          <w:szCs w:val="28"/>
          <w:vertAlign w:val="subscript"/>
        </w:rPr>
        <w:t>1,57</w:t>
      </w:r>
      <w:proofErr w:type="spellEnd"/>
      <w:r w:rsidRPr="00A26C9E">
        <w:rPr>
          <w:rFonts w:ascii="Times New Roman" w:hAnsi="Times New Roman" w:cs="Times New Roman"/>
          <w:sz w:val="28"/>
          <w:szCs w:val="28"/>
        </w:rPr>
        <w:t>=0.93, p=0.422, Greenhouse-</w:t>
      </w:r>
      <w:proofErr w:type="spellStart"/>
      <w:r w:rsidRPr="00A26C9E">
        <w:rPr>
          <w:rFonts w:ascii="Times New Roman" w:hAnsi="Times New Roman" w:cs="Times New Roman"/>
          <w:sz w:val="28"/>
          <w:szCs w:val="28"/>
        </w:rPr>
        <w:t>Geisser</w:t>
      </w:r>
      <w:proofErr w:type="spellEnd"/>
      <w:r w:rsidRPr="00A26C9E">
        <w:rPr>
          <w:rFonts w:ascii="Times New Roman" w:hAnsi="Times New Roman" w:cs="Times New Roman"/>
          <w:sz w:val="28"/>
          <w:szCs w:val="28"/>
        </w:rPr>
        <w:t xml:space="preserve"> ε=0.444) or beta 2 (</w:t>
      </w:r>
      <w:proofErr w:type="spellStart"/>
      <w:r w:rsidRPr="00A26C9E">
        <w:rPr>
          <w:rFonts w:ascii="Times New Roman" w:hAnsi="Times New Roman" w:cs="Times New Roman"/>
          <w:sz w:val="28"/>
          <w:szCs w:val="28"/>
        </w:rPr>
        <w:t>F</w:t>
      </w:r>
      <w:r w:rsidRPr="00A26C9E">
        <w:rPr>
          <w:rFonts w:ascii="Times New Roman" w:hAnsi="Times New Roman" w:cs="Times New Roman"/>
          <w:sz w:val="28"/>
          <w:szCs w:val="28"/>
          <w:vertAlign w:val="subscript"/>
        </w:rPr>
        <w:t>1,57</w:t>
      </w:r>
      <w:proofErr w:type="spellEnd"/>
      <w:r w:rsidRPr="00A26C9E">
        <w:rPr>
          <w:rFonts w:ascii="Times New Roman" w:hAnsi="Times New Roman" w:cs="Times New Roman"/>
          <w:sz w:val="28"/>
          <w:szCs w:val="28"/>
        </w:rPr>
        <w:t>=0.35, p=0.618, Greenhouse-</w:t>
      </w:r>
      <w:proofErr w:type="spellStart"/>
      <w:r w:rsidRPr="00A26C9E">
        <w:rPr>
          <w:rFonts w:ascii="Times New Roman" w:hAnsi="Times New Roman" w:cs="Times New Roman"/>
          <w:sz w:val="28"/>
          <w:szCs w:val="28"/>
        </w:rPr>
        <w:t>Geisser</w:t>
      </w:r>
      <w:proofErr w:type="spellEnd"/>
      <w:r w:rsidRPr="00A26C9E">
        <w:rPr>
          <w:rFonts w:ascii="Times New Roman" w:hAnsi="Times New Roman" w:cs="Times New Roman"/>
          <w:sz w:val="28"/>
          <w:szCs w:val="28"/>
        </w:rPr>
        <w:t xml:space="preserve"> ε=0.521) power.</w:t>
      </w:r>
    </w:p>
    <w:p w:rsidR="00C26029" w:rsidRDefault="00C26029" w:rsidP="00C260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6C9E">
        <w:rPr>
          <w:rFonts w:ascii="Times New Roman" w:hAnsi="Times New Roman" w:cs="Times New Roman"/>
          <w:sz w:val="28"/>
          <w:szCs w:val="28"/>
        </w:rPr>
        <w:t>While absolute theta power is increased in ADHD and BD participants compared to controls during the resting-state condition and therefore may indicate commonalities in brain dysfunction between ADHD and BD, relative theta power may act as a marker of neurobiological processes in ADHD only since here we show reduced relative theta power in the ADHD group compared to both controls and BD participants during resting-state and task conditions.</w:t>
      </w:r>
    </w:p>
    <w:p w:rsidR="000562DC" w:rsidRDefault="000562DC"/>
    <w:sectPr w:rsidR="000562DC" w:rsidSect="000562D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20"/>
  <w:characterSpacingControl w:val="doNotCompress"/>
  <w:compat/>
  <w:rsids>
    <w:rsidRoot w:val="00C26029"/>
    <w:rsid w:val="000562DC"/>
    <w:rsid w:val="000A10BD"/>
    <w:rsid w:val="007720E0"/>
    <w:rsid w:val="0079270F"/>
    <w:rsid w:val="00891883"/>
    <w:rsid w:val="009940AE"/>
    <w:rsid w:val="00A54B60"/>
    <w:rsid w:val="00B268CD"/>
    <w:rsid w:val="00C12966"/>
    <w:rsid w:val="00C26029"/>
    <w:rsid w:val="00C94F43"/>
    <w:rsid w:val="00D671EF"/>
    <w:rsid w:val="00D80E4B"/>
    <w:rsid w:val="00D96D2E"/>
    <w:rsid w:val="00DC5A5A"/>
    <w:rsid w:val="00DF1C1C"/>
    <w:rsid w:val="00E72A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62D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444</Words>
  <Characters>2536</Characters>
  <Application>Microsoft Office Word</Application>
  <DocSecurity>0</DocSecurity>
  <Lines>21</Lines>
  <Paragraphs>5</Paragraphs>
  <ScaleCrop>false</ScaleCrop>
  <Company>Microsoft</Company>
  <LinksUpToDate>false</LinksUpToDate>
  <CharactersWithSpaces>2975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0012568</dc:creator>
  <cp:lastModifiedBy>0012568</cp:lastModifiedBy>
  <cp:revision>1</cp:revision>
  <dcterms:created xsi:type="dcterms:W3CDTF">2016-07-14T14:23:00Z</dcterms:created>
  <dcterms:modified xsi:type="dcterms:W3CDTF">2016-07-14T14:25:00Z</dcterms:modified>
</cp:coreProperties>
</file>