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16414" w14:textId="77777777" w:rsidR="00F73704" w:rsidRPr="0077746C" w:rsidRDefault="00F73704" w:rsidP="004D7900">
      <w:pPr>
        <w:suppressLineNumbers/>
        <w:jc w:val="center"/>
        <w:rPr>
          <w:rFonts w:ascii="Times New Roman" w:eastAsia="Times New Roman" w:hAnsi="Times New Roman" w:cs="Times New Roman"/>
          <w:lang w:val="en-US"/>
        </w:rPr>
      </w:pPr>
      <w:r w:rsidRPr="0077746C">
        <w:rPr>
          <w:rFonts w:ascii="Times New Roman" w:eastAsia="Times New Roman" w:hAnsi="Times New Roman" w:cs="Times New Roman"/>
          <w:lang w:val="en-US"/>
        </w:rPr>
        <w:t>Supplementary Material</w:t>
      </w:r>
    </w:p>
    <w:p w14:paraId="275A3F1B" w14:textId="77777777" w:rsidR="00F73704" w:rsidRPr="0077746C" w:rsidRDefault="00F73704" w:rsidP="004D7900">
      <w:pPr>
        <w:suppressLineNumbers/>
        <w:jc w:val="center"/>
        <w:rPr>
          <w:rFonts w:ascii="Times New Roman" w:hAnsi="Times New Roman" w:cs="Times New Roman"/>
          <w:b/>
          <w:bCs/>
          <w:sz w:val="28"/>
          <w:szCs w:val="28"/>
        </w:rPr>
      </w:pPr>
    </w:p>
    <w:p w14:paraId="781E6B90" w14:textId="77777777" w:rsidR="00F73704" w:rsidRPr="0077746C" w:rsidRDefault="00F73704" w:rsidP="004D7900">
      <w:pPr>
        <w:suppressLineNumbers/>
        <w:jc w:val="center"/>
        <w:rPr>
          <w:rFonts w:ascii="Times New Roman" w:hAnsi="Times New Roman" w:cs="Times New Roman"/>
          <w:b/>
          <w:bCs/>
          <w:sz w:val="28"/>
          <w:szCs w:val="28"/>
        </w:rPr>
      </w:pPr>
    </w:p>
    <w:p w14:paraId="6B70072F" w14:textId="4C33BE75" w:rsidR="00C0664E" w:rsidRPr="0077746C" w:rsidRDefault="00C0664E" w:rsidP="004D7900">
      <w:pPr>
        <w:suppressLineNumbers/>
        <w:jc w:val="center"/>
        <w:rPr>
          <w:rFonts w:ascii="Times New Roman" w:hAnsi="Times New Roman" w:cs="Times New Roman"/>
          <w:b/>
          <w:bCs/>
          <w:sz w:val="28"/>
          <w:szCs w:val="28"/>
        </w:rPr>
      </w:pPr>
      <w:r w:rsidRPr="0077746C">
        <w:rPr>
          <w:rFonts w:ascii="Times New Roman" w:hAnsi="Times New Roman" w:cs="Times New Roman"/>
          <w:b/>
          <w:bCs/>
          <w:sz w:val="28"/>
          <w:szCs w:val="28"/>
        </w:rPr>
        <w:t>Evoked EEG responses to TMS targeting regions</w:t>
      </w:r>
      <w:r w:rsidRPr="0077746C">
        <w:rPr>
          <w:rFonts w:ascii="Times New Roman" w:hAnsi="Times New Roman" w:cs="Times New Roman"/>
          <w:b/>
          <w:bCs/>
          <w:sz w:val="28"/>
          <w:szCs w:val="28"/>
          <w:lang w:val="en-US"/>
        </w:rPr>
        <w:t xml:space="preserve"> </w:t>
      </w:r>
      <w:r w:rsidRPr="0077746C">
        <w:rPr>
          <w:rFonts w:ascii="Times New Roman" w:hAnsi="Times New Roman" w:cs="Times New Roman"/>
          <w:b/>
          <w:bCs/>
          <w:sz w:val="28"/>
          <w:szCs w:val="28"/>
        </w:rPr>
        <w:t>outside the primary</w:t>
      </w:r>
      <w:r w:rsidRPr="0077746C">
        <w:rPr>
          <w:rFonts w:ascii="Times New Roman" w:hAnsi="Times New Roman" w:cs="Times New Roman"/>
          <w:b/>
          <w:bCs/>
          <w:sz w:val="28"/>
          <w:szCs w:val="28"/>
          <w:lang w:val="en-US"/>
        </w:rPr>
        <w:t xml:space="preserve"> </w:t>
      </w:r>
      <w:r w:rsidRPr="0077746C">
        <w:rPr>
          <w:rFonts w:ascii="Times New Roman" w:hAnsi="Times New Roman" w:cs="Times New Roman"/>
          <w:b/>
          <w:bCs/>
          <w:sz w:val="28"/>
          <w:szCs w:val="28"/>
        </w:rPr>
        <w:t>motor cortex and their</w:t>
      </w:r>
      <w:r w:rsidRPr="0077746C">
        <w:rPr>
          <w:rFonts w:ascii="Times New Roman" w:hAnsi="Times New Roman" w:cs="Times New Roman"/>
          <w:b/>
          <w:bCs/>
          <w:sz w:val="28"/>
          <w:szCs w:val="28"/>
          <w:lang w:val="en-US"/>
        </w:rPr>
        <w:t xml:space="preserve"> </w:t>
      </w:r>
      <w:r w:rsidRPr="0077746C">
        <w:rPr>
          <w:rFonts w:ascii="Times New Roman" w:hAnsi="Times New Roman" w:cs="Times New Roman"/>
          <w:b/>
          <w:bCs/>
          <w:sz w:val="28"/>
          <w:szCs w:val="28"/>
        </w:rPr>
        <w:t>test-retest reliability</w:t>
      </w:r>
    </w:p>
    <w:p w14:paraId="3421F38A" w14:textId="77777777" w:rsidR="00C0664E" w:rsidRPr="0077746C" w:rsidRDefault="00C0664E" w:rsidP="004D7900">
      <w:pPr>
        <w:suppressLineNumbers/>
        <w:jc w:val="center"/>
        <w:rPr>
          <w:rFonts w:ascii="Times New Roman" w:hAnsi="Times New Roman" w:cs="Times New Roman"/>
          <w:b/>
          <w:bCs/>
          <w:sz w:val="28"/>
          <w:szCs w:val="28"/>
        </w:rPr>
      </w:pPr>
    </w:p>
    <w:p w14:paraId="55D9B164" w14:textId="77777777" w:rsidR="000E45AA" w:rsidRPr="0077746C" w:rsidRDefault="000E45AA" w:rsidP="004D7900">
      <w:pPr>
        <w:suppressLineNumbers/>
        <w:jc w:val="center"/>
        <w:rPr>
          <w:rFonts w:ascii="Times New Roman" w:eastAsia="Times New Roman" w:hAnsi="Times New Roman" w:cs="Times New Roman"/>
          <w:lang w:val="en-US"/>
        </w:rPr>
      </w:pPr>
    </w:p>
    <w:p w14:paraId="6B9AD5AB" w14:textId="77777777" w:rsidR="00753A7F" w:rsidRPr="0077746C" w:rsidRDefault="00753A7F" w:rsidP="004D7900">
      <w:pPr>
        <w:suppressLineNumbers/>
        <w:jc w:val="center"/>
        <w:rPr>
          <w:rFonts w:ascii="Times New Roman" w:eastAsia="Times New Roman" w:hAnsi="Times New Roman" w:cs="Times New Roman"/>
          <w:lang w:val="en-US"/>
        </w:rPr>
      </w:pPr>
      <w:r w:rsidRPr="0077746C">
        <w:rPr>
          <w:rFonts w:ascii="Times New Roman" w:eastAsia="Times New Roman" w:hAnsi="Times New Roman" w:cs="Times New Roman"/>
        </w:rPr>
        <w:t>Yufei Song</w:t>
      </w:r>
      <w:r w:rsidRPr="0077746C">
        <w:rPr>
          <w:rFonts w:ascii="Times New Roman" w:eastAsia="Times New Roman" w:hAnsi="Times New Roman" w:cs="Times New Roman"/>
          <w:vertAlign w:val="superscript"/>
        </w:rPr>
        <w:t>1,2</w:t>
      </w:r>
      <w:r w:rsidRPr="0077746C">
        <w:rPr>
          <w:rFonts w:ascii="Times New Roman" w:eastAsia="Times New Roman" w:hAnsi="Times New Roman" w:cs="Times New Roman"/>
        </w:rPr>
        <w:t>, Pedro C</w:t>
      </w:r>
      <w:r w:rsidRPr="0077746C">
        <w:rPr>
          <w:rFonts w:ascii="Times New Roman" w:eastAsia="Times New Roman" w:hAnsi="Times New Roman" w:cs="Times New Roman"/>
          <w:lang w:val="en-US"/>
        </w:rPr>
        <w:t>.</w:t>
      </w:r>
      <w:r w:rsidRPr="0077746C">
        <w:rPr>
          <w:rFonts w:ascii="Times New Roman" w:eastAsia="Times New Roman" w:hAnsi="Times New Roman" w:cs="Times New Roman"/>
        </w:rPr>
        <w:t xml:space="preserve"> Gordon</w:t>
      </w:r>
      <w:r w:rsidRPr="0077746C">
        <w:rPr>
          <w:rFonts w:ascii="Times New Roman" w:eastAsia="Times New Roman" w:hAnsi="Times New Roman" w:cs="Times New Roman"/>
          <w:vertAlign w:val="superscript"/>
        </w:rPr>
        <w:t>1,2</w:t>
      </w:r>
      <w:r w:rsidRPr="0077746C">
        <w:rPr>
          <w:rFonts w:ascii="Times New Roman" w:eastAsia="Times New Roman" w:hAnsi="Times New Roman" w:cs="Times New Roman"/>
        </w:rPr>
        <w:t>, Johanna Metsomaa</w:t>
      </w:r>
      <w:r w:rsidRPr="0077746C">
        <w:rPr>
          <w:rFonts w:ascii="Times New Roman" w:eastAsia="Times New Roman" w:hAnsi="Times New Roman" w:cs="Times New Roman"/>
          <w:vertAlign w:val="superscript"/>
        </w:rPr>
        <w:t>1,2,3</w:t>
      </w:r>
      <w:r w:rsidRPr="0077746C">
        <w:rPr>
          <w:rFonts w:ascii="Times New Roman" w:eastAsia="Times New Roman" w:hAnsi="Times New Roman" w:cs="Times New Roman"/>
        </w:rPr>
        <w:t>, Maryam Rostami</w:t>
      </w:r>
      <w:r w:rsidRPr="0077746C">
        <w:rPr>
          <w:rFonts w:ascii="Times New Roman" w:eastAsia="Times New Roman" w:hAnsi="Times New Roman" w:cs="Times New Roman"/>
          <w:vertAlign w:val="superscript"/>
        </w:rPr>
        <w:t>4</w:t>
      </w:r>
      <w:r w:rsidRPr="0077746C">
        <w:rPr>
          <w:rFonts w:ascii="Times New Roman" w:eastAsia="Times New Roman" w:hAnsi="Times New Roman" w:cs="Times New Roman"/>
        </w:rPr>
        <w:t>, Paolo Belardinelli</w:t>
      </w:r>
      <w:r w:rsidRPr="0077746C">
        <w:rPr>
          <w:rFonts w:ascii="Times New Roman" w:eastAsia="Times New Roman" w:hAnsi="Times New Roman" w:cs="Times New Roman"/>
          <w:vertAlign w:val="superscript"/>
        </w:rPr>
        <w:t>1,2,5</w:t>
      </w:r>
      <w:r w:rsidRPr="0077746C">
        <w:rPr>
          <w:rFonts w:ascii="Times New Roman" w:eastAsia="Times New Roman" w:hAnsi="Times New Roman" w:cs="Times New Roman"/>
        </w:rPr>
        <w:t>, Ulf Ziemann</w:t>
      </w:r>
      <w:r w:rsidRPr="0077746C">
        <w:rPr>
          <w:rFonts w:ascii="Times New Roman" w:eastAsia="Times New Roman" w:hAnsi="Times New Roman" w:cs="Times New Roman"/>
          <w:vertAlign w:val="superscript"/>
        </w:rPr>
        <w:t>1,2</w:t>
      </w:r>
      <w:r w:rsidRPr="0077746C">
        <w:rPr>
          <w:rFonts w:ascii="Times New Roman" w:eastAsia="Times New Roman" w:hAnsi="Times New Roman" w:cs="Times New Roman"/>
          <w:vertAlign w:val="superscript"/>
          <w:lang w:val="en-US"/>
        </w:rPr>
        <w:t>*</w:t>
      </w:r>
    </w:p>
    <w:p w14:paraId="2E040286" w14:textId="77777777" w:rsidR="00753A7F" w:rsidRPr="0077746C" w:rsidRDefault="00753A7F" w:rsidP="004D7900">
      <w:pPr>
        <w:suppressLineNumbers/>
        <w:jc w:val="both"/>
        <w:rPr>
          <w:rFonts w:ascii="Times New Roman" w:eastAsia="Times New Roman" w:hAnsi="Times New Roman" w:cs="Times New Roman"/>
        </w:rPr>
      </w:pPr>
    </w:p>
    <w:p w14:paraId="6AE19CD4"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vertAlign w:val="superscript"/>
        </w:rPr>
        <w:t>1</w:t>
      </w:r>
      <w:r w:rsidRPr="0077746C">
        <w:rPr>
          <w:rFonts w:ascii="Times New Roman" w:eastAsia="Times New Roman" w:hAnsi="Times New Roman" w:cs="Times New Roman"/>
        </w:rPr>
        <w:t>Department of Neurology &amp; Stroke, University of Tübingen, Germany</w:t>
      </w:r>
    </w:p>
    <w:p w14:paraId="6C4A5C29"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vertAlign w:val="superscript"/>
        </w:rPr>
        <w:t>2</w:t>
      </w:r>
      <w:r w:rsidRPr="0077746C">
        <w:rPr>
          <w:rFonts w:ascii="Times New Roman" w:eastAsia="Times New Roman" w:hAnsi="Times New Roman" w:cs="Times New Roman"/>
        </w:rPr>
        <w:t>Hertie Institute for Clinical Brain Research, University of Tübingen, Germany</w:t>
      </w:r>
    </w:p>
    <w:p w14:paraId="7BBE8781"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vertAlign w:val="superscript"/>
        </w:rPr>
        <w:t>3</w:t>
      </w:r>
      <w:r w:rsidRPr="0077746C">
        <w:rPr>
          <w:rFonts w:ascii="Times New Roman" w:eastAsia="Times New Roman" w:hAnsi="Times New Roman" w:cs="Times New Roman"/>
        </w:rPr>
        <w:t>Department of Neuroscience and Biomedical Engineering, Aalto University School of Science, Finland</w:t>
      </w:r>
    </w:p>
    <w:p w14:paraId="57614E62" w14:textId="36962D95"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vertAlign w:val="superscript"/>
        </w:rPr>
        <w:t>4</w:t>
      </w:r>
      <w:r w:rsidRPr="0077746C">
        <w:rPr>
          <w:rFonts w:ascii="Times New Roman" w:eastAsia="Times New Roman" w:hAnsi="Times New Roman" w:cs="Times New Roman"/>
        </w:rPr>
        <w:t>Faculty of Electrical and Computer Engineering, University of Tehran, Iran</w:t>
      </w:r>
    </w:p>
    <w:p w14:paraId="4B08DC71"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vertAlign w:val="superscript"/>
        </w:rPr>
        <w:t>5</w:t>
      </w:r>
      <w:r w:rsidRPr="0077746C">
        <w:rPr>
          <w:rFonts w:ascii="Times New Roman" w:eastAsia="Times New Roman" w:hAnsi="Times New Roman" w:cs="Times New Roman"/>
        </w:rPr>
        <w:t>CIMeC, Center for Mind/Brain Sciences, University of Trento, Italy</w:t>
      </w:r>
    </w:p>
    <w:p w14:paraId="2DFDC8E6" w14:textId="77777777" w:rsidR="00753A7F" w:rsidRPr="0077746C" w:rsidRDefault="00753A7F" w:rsidP="004D7900">
      <w:pPr>
        <w:suppressLineNumbers/>
        <w:jc w:val="both"/>
        <w:rPr>
          <w:rFonts w:ascii="Times New Roman" w:eastAsia="Times New Roman" w:hAnsi="Times New Roman" w:cs="Times New Roman"/>
        </w:rPr>
      </w:pPr>
    </w:p>
    <w:p w14:paraId="7C10DDF7"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vertAlign w:val="superscript"/>
          <w:lang w:val="en-US"/>
        </w:rPr>
        <w:t>*</w:t>
      </w:r>
      <w:r w:rsidRPr="0077746C">
        <w:rPr>
          <w:rFonts w:ascii="Times New Roman" w:eastAsia="Times New Roman" w:hAnsi="Times New Roman" w:cs="Times New Roman"/>
        </w:rPr>
        <w:t>Corresponding Author:</w:t>
      </w:r>
    </w:p>
    <w:p w14:paraId="2E2058B3"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rPr>
        <w:t>Prof. Dr. Ulf Ziemann</w:t>
      </w:r>
    </w:p>
    <w:p w14:paraId="29F78A32"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rPr>
        <w:t>Department of Neurology &amp; Stroke</w:t>
      </w:r>
    </w:p>
    <w:p w14:paraId="187D585D"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rPr>
        <w:t>Hoppe-Seyler-Straße 3, 72076 Tübingen, Germany</w:t>
      </w:r>
    </w:p>
    <w:p w14:paraId="1BB3A41B" w14:textId="77777777" w:rsidR="00753A7F" w:rsidRPr="0077746C" w:rsidRDefault="00753A7F" w:rsidP="004D7900">
      <w:pPr>
        <w:suppressLineNumbers/>
        <w:jc w:val="both"/>
        <w:rPr>
          <w:rFonts w:ascii="Times New Roman" w:eastAsia="Times New Roman" w:hAnsi="Times New Roman" w:cs="Times New Roman"/>
        </w:rPr>
      </w:pPr>
      <w:r w:rsidRPr="0077746C">
        <w:rPr>
          <w:rFonts w:ascii="Times New Roman" w:eastAsia="Times New Roman" w:hAnsi="Times New Roman" w:cs="Times New Roman"/>
        </w:rPr>
        <w:t xml:space="preserve">Email: </w:t>
      </w:r>
      <w:hyperlink r:id="rId5" w:history="1">
        <w:r w:rsidRPr="0077746C">
          <w:rPr>
            <w:rStyle w:val="Hyperlink"/>
            <w:rFonts w:ascii="Times New Roman" w:hAnsi="Times New Roman" w:cs="Times New Roman"/>
            <w:color w:val="auto"/>
            <w:shd w:val="clear" w:color="auto" w:fill="FFFFFF"/>
          </w:rPr>
          <w:t>ulf.ziemann@uni-tuebingen.de</w:t>
        </w:r>
      </w:hyperlink>
      <w:r w:rsidRPr="0077746C">
        <w:rPr>
          <w:rFonts w:ascii="Times New Roman" w:hAnsi="Times New Roman" w:cs="Times New Roman"/>
          <w:shd w:val="clear" w:color="auto" w:fill="FFFFFF"/>
        </w:rPr>
        <w:t xml:space="preserve"> </w:t>
      </w:r>
    </w:p>
    <w:p w14:paraId="28CBB84E" w14:textId="77777777" w:rsidR="00753A7F" w:rsidRPr="0077746C" w:rsidRDefault="00753A7F" w:rsidP="004D7900">
      <w:pPr>
        <w:suppressLineNumbers/>
        <w:jc w:val="both"/>
        <w:rPr>
          <w:rFonts w:ascii="Times New Roman" w:hAnsi="Times New Roman" w:cs="Times New Roman"/>
        </w:rPr>
      </w:pPr>
    </w:p>
    <w:p w14:paraId="6B7059B8" w14:textId="77777777" w:rsidR="00753A7F" w:rsidRPr="0077746C" w:rsidRDefault="00753A7F" w:rsidP="004D7900">
      <w:pPr>
        <w:suppressLineNumbers/>
        <w:jc w:val="both"/>
        <w:rPr>
          <w:rFonts w:ascii="Times New Roman" w:hAnsi="Times New Roman" w:cs="Times New Roman"/>
        </w:rPr>
      </w:pPr>
    </w:p>
    <w:p w14:paraId="328EA5D9" w14:textId="77777777" w:rsidR="00753A7F" w:rsidRPr="0077746C" w:rsidRDefault="00753A7F" w:rsidP="004D7900">
      <w:pPr>
        <w:suppressLineNumbers/>
        <w:jc w:val="both"/>
        <w:rPr>
          <w:rFonts w:ascii="Times New Roman" w:hAnsi="Times New Roman" w:cs="Times New Roman"/>
        </w:rPr>
      </w:pPr>
    </w:p>
    <w:p w14:paraId="53242E21" w14:textId="77777777" w:rsidR="00753A7F" w:rsidRPr="0077746C" w:rsidRDefault="00753A7F" w:rsidP="004D7900">
      <w:pPr>
        <w:suppressLineNumbers/>
        <w:jc w:val="both"/>
        <w:rPr>
          <w:rFonts w:ascii="Times New Roman" w:hAnsi="Times New Roman" w:cs="Times New Roman"/>
        </w:rPr>
      </w:pPr>
    </w:p>
    <w:p w14:paraId="66C6F54B" w14:textId="77777777" w:rsidR="00753A7F" w:rsidRPr="0077746C" w:rsidRDefault="00753A7F" w:rsidP="004D7900">
      <w:pPr>
        <w:suppressLineNumbers/>
        <w:jc w:val="both"/>
        <w:rPr>
          <w:rFonts w:ascii="Times New Roman" w:hAnsi="Times New Roman" w:cs="Times New Roman"/>
        </w:rPr>
      </w:pPr>
    </w:p>
    <w:p w14:paraId="6A990463" w14:textId="77777777" w:rsidR="00753A7F" w:rsidRPr="0077746C" w:rsidRDefault="00753A7F" w:rsidP="004D7900">
      <w:pPr>
        <w:suppressLineNumbers/>
        <w:jc w:val="both"/>
        <w:rPr>
          <w:rFonts w:ascii="Times New Roman" w:hAnsi="Times New Roman" w:cs="Times New Roman"/>
        </w:rPr>
      </w:pPr>
    </w:p>
    <w:p w14:paraId="3C682128" w14:textId="77777777" w:rsidR="00753A7F" w:rsidRPr="0077746C" w:rsidRDefault="00753A7F" w:rsidP="004D7900">
      <w:pPr>
        <w:suppressLineNumbers/>
        <w:jc w:val="both"/>
        <w:rPr>
          <w:rFonts w:ascii="Times New Roman" w:hAnsi="Times New Roman" w:cs="Times New Roman"/>
        </w:rPr>
      </w:pPr>
    </w:p>
    <w:p w14:paraId="278D4CEE" w14:textId="77777777" w:rsidR="00753A7F" w:rsidRPr="0077746C" w:rsidRDefault="00753A7F" w:rsidP="004D7900">
      <w:pPr>
        <w:suppressLineNumbers/>
        <w:jc w:val="both"/>
        <w:rPr>
          <w:rFonts w:ascii="Times New Roman" w:hAnsi="Times New Roman" w:cs="Times New Roman"/>
        </w:rPr>
      </w:pPr>
    </w:p>
    <w:p w14:paraId="409CA6D3" w14:textId="77777777" w:rsidR="00753A7F" w:rsidRPr="0077746C" w:rsidRDefault="00753A7F" w:rsidP="004D7900">
      <w:pPr>
        <w:suppressLineNumbers/>
        <w:jc w:val="both"/>
        <w:rPr>
          <w:rFonts w:ascii="Times New Roman" w:hAnsi="Times New Roman" w:cs="Times New Roman"/>
        </w:rPr>
      </w:pPr>
    </w:p>
    <w:p w14:paraId="4CD501C7" w14:textId="77777777" w:rsidR="00753A7F" w:rsidRPr="0077746C" w:rsidRDefault="00753A7F" w:rsidP="004D7900">
      <w:pPr>
        <w:suppressLineNumbers/>
        <w:jc w:val="both"/>
        <w:rPr>
          <w:rFonts w:ascii="Times New Roman" w:hAnsi="Times New Roman" w:cs="Times New Roman"/>
        </w:rPr>
      </w:pPr>
    </w:p>
    <w:p w14:paraId="222F395F" w14:textId="77777777" w:rsidR="00753A7F" w:rsidRPr="0077746C" w:rsidRDefault="00753A7F" w:rsidP="004D7900">
      <w:pPr>
        <w:suppressLineNumbers/>
        <w:jc w:val="both"/>
        <w:rPr>
          <w:rFonts w:ascii="Times New Roman" w:hAnsi="Times New Roman" w:cs="Times New Roman"/>
        </w:rPr>
      </w:pPr>
    </w:p>
    <w:p w14:paraId="31F6E90B" w14:textId="77777777" w:rsidR="00753A7F" w:rsidRPr="0077746C" w:rsidRDefault="00753A7F" w:rsidP="004D7900">
      <w:pPr>
        <w:suppressLineNumbers/>
        <w:jc w:val="both"/>
        <w:rPr>
          <w:rFonts w:ascii="Times New Roman" w:hAnsi="Times New Roman" w:cs="Times New Roman"/>
        </w:rPr>
      </w:pPr>
    </w:p>
    <w:p w14:paraId="720A78F7" w14:textId="77777777" w:rsidR="00753A7F" w:rsidRPr="0077746C" w:rsidRDefault="00753A7F" w:rsidP="004D7900">
      <w:pPr>
        <w:suppressLineNumbers/>
        <w:jc w:val="both"/>
        <w:rPr>
          <w:rFonts w:ascii="Times New Roman" w:hAnsi="Times New Roman" w:cs="Times New Roman"/>
        </w:rPr>
      </w:pPr>
    </w:p>
    <w:p w14:paraId="3176616C" w14:textId="77777777" w:rsidR="00753A7F" w:rsidRPr="0077746C" w:rsidRDefault="00753A7F" w:rsidP="004D7900">
      <w:pPr>
        <w:suppressLineNumbers/>
        <w:jc w:val="both"/>
        <w:rPr>
          <w:rFonts w:ascii="Times New Roman" w:hAnsi="Times New Roman" w:cs="Times New Roman"/>
        </w:rPr>
      </w:pPr>
    </w:p>
    <w:p w14:paraId="5E057E22" w14:textId="77777777" w:rsidR="00753A7F" w:rsidRPr="0077746C" w:rsidRDefault="00753A7F" w:rsidP="004D7900">
      <w:pPr>
        <w:suppressLineNumbers/>
        <w:jc w:val="both"/>
        <w:rPr>
          <w:rFonts w:ascii="Times New Roman" w:hAnsi="Times New Roman" w:cs="Times New Roman"/>
        </w:rPr>
      </w:pPr>
    </w:p>
    <w:p w14:paraId="0058F942" w14:textId="77777777" w:rsidR="00753A7F" w:rsidRPr="0077746C" w:rsidRDefault="00753A7F" w:rsidP="004D7900">
      <w:pPr>
        <w:suppressLineNumbers/>
        <w:jc w:val="both"/>
        <w:rPr>
          <w:rFonts w:ascii="Times New Roman" w:hAnsi="Times New Roman" w:cs="Times New Roman"/>
        </w:rPr>
      </w:pPr>
    </w:p>
    <w:p w14:paraId="07038B9F" w14:textId="77777777" w:rsidR="00753A7F" w:rsidRPr="0077746C" w:rsidRDefault="00753A7F" w:rsidP="004D7900">
      <w:pPr>
        <w:suppressLineNumbers/>
        <w:jc w:val="both"/>
        <w:rPr>
          <w:rFonts w:ascii="Times New Roman" w:hAnsi="Times New Roman" w:cs="Times New Roman"/>
        </w:rPr>
      </w:pPr>
    </w:p>
    <w:p w14:paraId="3A728550" w14:textId="77777777" w:rsidR="00753A7F" w:rsidRPr="0077746C" w:rsidRDefault="00753A7F" w:rsidP="004D7900">
      <w:pPr>
        <w:suppressLineNumbers/>
        <w:jc w:val="both"/>
        <w:rPr>
          <w:rFonts w:ascii="Times New Roman" w:hAnsi="Times New Roman" w:cs="Times New Roman"/>
        </w:rPr>
      </w:pPr>
    </w:p>
    <w:p w14:paraId="4BFDF2A5" w14:textId="77777777" w:rsidR="00753A7F" w:rsidRPr="0077746C" w:rsidRDefault="00753A7F" w:rsidP="004D7900">
      <w:pPr>
        <w:suppressLineNumbers/>
        <w:jc w:val="both"/>
        <w:rPr>
          <w:rFonts w:ascii="Times New Roman" w:hAnsi="Times New Roman" w:cs="Times New Roman"/>
        </w:rPr>
      </w:pPr>
    </w:p>
    <w:p w14:paraId="3F823566" w14:textId="77777777" w:rsidR="00753A7F" w:rsidRPr="0077746C" w:rsidRDefault="00753A7F" w:rsidP="004D7900">
      <w:pPr>
        <w:suppressLineNumbers/>
        <w:jc w:val="both"/>
        <w:rPr>
          <w:rFonts w:ascii="Times New Roman" w:hAnsi="Times New Roman" w:cs="Times New Roman"/>
        </w:rPr>
      </w:pPr>
    </w:p>
    <w:p w14:paraId="2920ED44" w14:textId="77777777" w:rsidR="00753A7F" w:rsidRPr="0077746C" w:rsidRDefault="00753A7F" w:rsidP="004D7900">
      <w:pPr>
        <w:suppressLineNumbers/>
        <w:jc w:val="both"/>
        <w:rPr>
          <w:rFonts w:ascii="Times New Roman" w:hAnsi="Times New Roman" w:cs="Times New Roman"/>
        </w:rPr>
      </w:pPr>
    </w:p>
    <w:p w14:paraId="45A52429" w14:textId="77777777" w:rsidR="00753A7F" w:rsidRPr="0077746C" w:rsidRDefault="00753A7F" w:rsidP="004D7900">
      <w:pPr>
        <w:suppressLineNumbers/>
        <w:jc w:val="both"/>
        <w:rPr>
          <w:rFonts w:ascii="Times New Roman" w:hAnsi="Times New Roman" w:cs="Times New Roman"/>
        </w:rPr>
      </w:pPr>
    </w:p>
    <w:p w14:paraId="37C45632" w14:textId="77777777" w:rsidR="00753A7F" w:rsidRPr="0077746C" w:rsidRDefault="00753A7F" w:rsidP="004D7900">
      <w:pPr>
        <w:suppressLineNumbers/>
        <w:jc w:val="both"/>
        <w:rPr>
          <w:rFonts w:ascii="Times New Roman" w:hAnsi="Times New Roman" w:cs="Times New Roman"/>
        </w:rPr>
      </w:pPr>
    </w:p>
    <w:p w14:paraId="5C0702F7" w14:textId="77777777" w:rsidR="00753A7F" w:rsidRPr="0077746C" w:rsidRDefault="00753A7F" w:rsidP="004D7900">
      <w:pPr>
        <w:suppressLineNumbers/>
        <w:jc w:val="both"/>
        <w:rPr>
          <w:rFonts w:ascii="Times New Roman" w:hAnsi="Times New Roman" w:cs="Times New Roman"/>
        </w:rPr>
      </w:pPr>
    </w:p>
    <w:p w14:paraId="533BB458" w14:textId="77777777" w:rsidR="00753A7F" w:rsidRPr="0077746C" w:rsidRDefault="00753A7F" w:rsidP="004D7900">
      <w:pPr>
        <w:suppressLineNumbers/>
        <w:jc w:val="both"/>
        <w:rPr>
          <w:rFonts w:ascii="Times New Roman" w:hAnsi="Times New Roman" w:cs="Times New Roman"/>
        </w:rPr>
      </w:pPr>
    </w:p>
    <w:p w14:paraId="0E0B69B9" w14:textId="77777777" w:rsidR="00753A7F" w:rsidRPr="0077746C" w:rsidRDefault="00753A7F" w:rsidP="004D7900">
      <w:pPr>
        <w:suppressLineNumbers/>
        <w:jc w:val="both"/>
        <w:rPr>
          <w:rFonts w:ascii="Times New Roman" w:hAnsi="Times New Roman" w:cs="Times New Roman"/>
        </w:rPr>
      </w:pPr>
    </w:p>
    <w:p w14:paraId="07F69153" w14:textId="77777777" w:rsidR="007371CE" w:rsidRPr="0077746C" w:rsidRDefault="007371CE" w:rsidP="004D7900">
      <w:pPr>
        <w:suppressLineNumbers/>
        <w:jc w:val="both"/>
        <w:rPr>
          <w:rFonts w:ascii="Times New Roman" w:hAnsi="Times New Roman" w:cs="Times New Roman"/>
        </w:rPr>
      </w:pPr>
    </w:p>
    <w:p w14:paraId="5A6E327F" w14:textId="48DFF07F" w:rsidR="00AC6D3D" w:rsidRPr="0077746C" w:rsidRDefault="00AC6D3D" w:rsidP="007371CE">
      <w:pPr>
        <w:pStyle w:val="Heading2"/>
      </w:pPr>
      <w:r w:rsidRPr="0077746C">
        <w:lastRenderedPageBreak/>
        <w:t xml:space="preserve">1 Supplementary </w:t>
      </w:r>
      <w:r w:rsidR="0073465E" w:rsidRPr="0077746C">
        <w:t>method</w:t>
      </w:r>
    </w:p>
    <w:p w14:paraId="509427A0" w14:textId="6D61D46F" w:rsidR="00AC6D3D" w:rsidRPr="0077746C" w:rsidRDefault="00AC6D3D" w:rsidP="00D458F9">
      <w:pPr>
        <w:pStyle w:val="Heading3"/>
      </w:pPr>
      <w:r w:rsidRPr="0077746C">
        <w:t>1.1</w:t>
      </w:r>
      <w:r w:rsidR="00D20855" w:rsidRPr="0077746C">
        <w:rPr>
          <w:lang w:val="en-US"/>
        </w:rPr>
        <w:t xml:space="preserve"> </w:t>
      </w:r>
      <w:r w:rsidRPr="0077746C">
        <w:t>Decay artifact removal</w:t>
      </w:r>
    </w:p>
    <w:p w14:paraId="060EF236" w14:textId="63084CA8" w:rsidR="00AC6D3D" w:rsidRPr="0077746C" w:rsidRDefault="00AC6D3D" w:rsidP="00D20855">
      <w:pPr>
        <w:jc w:val="both"/>
        <w:rPr>
          <w:rFonts w:ascii="Times New Roman" w:hAnsi="Times New Roman" w:cs="Times New Roman"/>
        </w:rPr>
      </w:pPr>
      <w:r w:rsidRPr="0077746C">
        <w:rPr>
          <w:rFonts w:ascii="Times New Roman" w:hAnsi="Times New Roman" w:cs="Times New Roman"/>
        </w:rPr>
        <w:t>The decay artifact was addressed using a first-degree exponential function (a+b</w:t>
      </w:r>
      <w:r w:rsidRPr="0077746C">
        <w:rPr>
          <w:rFonts w:ascii="Cambria Math" w:hAnsi="Cambria Math" w:cs="Cambria Math"/>
        </w:rPr>
        <w:t>∗</w:t>
      </w:r>
      <w:proofErr w:type="gramStart"/>
      <w:r w:rsidRPr="0077746C">
        <w:rPr>
          <w:rFonts w:ascii="Times New Roman" w:hAnsi="Times New Roman" w:cs="Times New Roman"/>
        </w:rPr>
        <w:t>exp(</w:t>
      </w:r>
      <w:proofErr w:type="gramEnd"/>
      <w:r w:rsidRPr="0077746C">
        <w:rPr>
          <w:rFonts w:ascii="Times New Roman" w:hAnsi="Times New Roman" w:cs="Times New Roman"/>
        </w:rPr>
        <w:t>c</w:t>
      </w:r>
      <w:r w:rsidRPr="0077746C">
        <w:rPr>
          <w:rFonts w:ascii="Cambria Math" w:hAnsi="Cambria Math" w:cs="Cambria Math"/>
        </w:rPr>
        <w:t>∗</w:t>
      </w:r>
      <w:r w:rsidRPr="0077746C">
        <w:rPr>
          <w:rFonts w:ascii="Times New Roman" w:hAnsi="Times New Roman" w:cs="Times New Roman"/>
        </w:rPr>
        <w:t>x) applied to the time series of each epoch and channel. Here, x represented time in milliseconds, ranging from 14 to 1000 ms, and a</w:t>
      </w:r>
      <w:proofErr w:type="gramStart"/>
      <w:r w:rsidRPr="0077746C">
        <w:rPr>
          <w:rFonts w:ascii="Times New Roman" w:hAnsi="Times New Roman" w:cs="Times New Roman"/>
        </w:rPr>
        <w:t>,b</w:t>
      </w:r>
      <w:proofErr w:type="gramEnd"/>
      <w:r w:rsidRPr="0077746C">
        <w:rPr>
          <w:rFonts w:ascii="Times New Roman" w:hAnsi="Times New Roman" w:cs="Times New Roman"/>
        </w:rPr>
        <w:t xml:space="preserve">, and c were the associated parameters. The fit solution was optimized using the weighted least squares method, with greater weight assigned to the initial samples after the pulse artifact to prioritize error minimization and improve accurate estimation. This weighting strategy was based on the observation that the initial samples were more likely affected by the decay artifact. The decay-corrected data </w:t>
      </w:r>
      <w:r w:rsidR="00B30881" w:rsidRPr="0077746C">
        <w:rPr>
          <w:rFonts w:ascii="Times New Roman" w:hAnsi="Times New Roman" w:cs="Times New Roman"/>
        </w:rPr>
        <w:t>were</w:t>
      </w:r>
      <w:r w:rsidRPr="0077746C">
        <w:rPr>
          <w:rFonts w:ascii="Times New Roman" w:hAnsi="Times New Roman" w:cs="Times New Roman"/>
        </w:rPr>
        <w:t xml:space="preserve"> obtained by subtracting the fitted exponential model from each time series. Finally, a detrending step was applied to the epochs to minimize sudden signal drops or jumps, ensuring the signal centered </w:t>
      </w:r>
      <w:proofErr w:type="gramStart"/>
      <w:r w:rsidRPr="0077746C">
        <w:rPr>
          <w:rFonts w:ascii="Times New Roman" w:hAnsi="Times New Roman" w:cs="Times New Roman"/>
        </w:rPr>
        <w:t>around</w:t>
      </w:r>
      <w:proofErr w:type="gramEnd"/>
      <w:r w:rsidRPr="0077746C">
        <w:rPr>
          <w:rFonts w:ascii="Times New Roman" w:hAnsi="Times New Roman" w:cs="Times New Roman"/>
        </w:rPr>
        <w:t xml:space="preserve"> zero as much as possible.</w:t>
      </w:r>
    </w:p>
    <w:p w14:paraId="24557D34" w14:textId="77777777" w:rsidR="000C5C62" w:rsidRPr="0077746C" w:rsidRDefault="000C5C62" w:rsidP="00D20855">
      <w:pPr>
        <w:jc w:val="both"/>
        <w:rPr>
          <w:rFonts w:ascii="Times New Roman" w:hAnsi="Times New Roman" w:cs="Times New Roman"/>
        </w:rPr>
      </w:pPr>
    </w:p>
    <w:p w14:paraId="646B24F3" w14:textId="77777777" w:rsidR="0047083E" w:rsidRPr="0077746C" w:rsidRDefault="0047083E" w:rsidP="0047083E">
      <w:pPr>
        <w:pStyle w:val="Heading3"/>
      </w:pPr>
      <w:bookmarkStart w:id="0" w:name="_Hlk143000796"/>
      <w:r w:rsidRPr="0077746C">
        <w:rPr>
          <w:lang w:val="en-US"/>
        </w:rPr>
        <w:t>1</w:t>
      </w:r>
      <w:r w:rsidRPr="0077746C">
        <w:t>.</w:t>
      </w:r>
      <w:r w:rsidRPr="0077746C">
        <w:rPr>
          <w:lang w:val="en-US"/>
        </w:rPr>
        <w:t>2</w:t>
      </w:r>
      <w:r w:rsidRPr="0077746C">
        <w:t xml:space="preserve"> Test-retest reliability at the individual level</w:t>
      </w:r>
    </w:p>
    <w:bookmarkEnd w:id="0"/>
    <w:p w14:paraId="3990222C" w14:textId="65319779" w:rsidR="00D20855" w:rsidRPr="0077746C" w:rsidRDefault="0047083E" w:rsidP="00D20855">
      <w:pPr>
        <w:jc w:val="both"/>
        <w:rPr>
          <w:rStyle w:val="SubtleEmphasis"/>
          <w:i w:val="0"/>
          <w:iCs w:val="0"/>
          <w:lang w:val="en-US"/>
        </w:rPr>
      </w:pPr>
      <w:r w:rsidRPr="0077746C">
        <w:rPr>
          <w:rStyle w:val="SubtleEmphasis"/>
          <w:i w:val="0"/>
          <w:iCs w:val="0"/>
          <w:lang w:val="en-US"/>
        </w:rPr>
        <w:t xml:space="preserve">For each cortical target, we calculated the evoked EEG potential matrix for every participant in each session (i.e., 24x3=72 matrices). Each matrix has 64 rows, one for each channel, and 280 columns, </w:t>
      </w:r>
      <w:proofErr w:type="gramStart"/>
      <w:r w:rsidRPr="0077746C">
        <w:rPr>
          <w:rStyle w:val="SubtleEmphasis"/>
          <w:i w:val="0"/>
          <w:iCs w:val="0"/>
          <w:lang w:val="en-US"/>
        </w:rPr>
        <w:t>one</w:t>
      </w:r>
      <w:proofErr w:type="gramEnd"/>
      <w:r w:rsidRPr="0077746C">
        <w:rPr>
          <w:rStyle w:val="SubtleEmphasis"/>
          <w:i w:val="0"/>
          <w:iCs w:val="0"/>
          <w:lang w:val="en-US"/>
        </w:rPr>
        <w:t xml:space="preserve"> for each time point, from 20 - 300ms post-stimulation. We then flattened the matrix into a vector and calculated the inter-session CCC between each pair of sessions using the formula (2). The results were structured into a 72 x 72 symmetric matrix (left matrix in Fig. S3a), where the rows and columns indexed 24 participants in 3 sessions. Thus, each entry in the matrix contained the CCC value calculated between a specific combination of sessions and participants. We then grouped the entries by participants, excluded the diagonal entries (self-correlation), and averaged the CCC values within every block. This produced a new 24 x 24 symmetric matrix (right matrix in Fig. S3a) where diagonal entries showed the within-participant CCCs, while off-diagonal entries indicated the between-participant CCCs.</w:t>
      </w:r>
    </w:p>
    <w:p w14:paraId="155DF1BF" w14:textId="77777777" w:rsidR="000C5C62" w:rsidRPr="0077746C" w:rsidRDefault="000C5C62" w:rsidP="00D20855">
      <w:pPr>
        <w:jc w:val="both"/>
      </w:pPr>
    </w:p>
    <w:p w14:paraId="4EE7FC92" w14:textId="1EA9AE48" w:rsidR="00D20855" w:rsidRPr="0077746C" w:rsidRDefault="00D20855" w:rsidP="00E34CA4">
      <w:pPr>
        <w:pStyle w:val="Heading3"/>
        <w:rPr>
          <w:lang w:val="en-US"/>
        </w:rPr>
      </w:pPr>
      <w:r w:rsidRPr="0077746C">
        <w:rPr>
          <w:lang w:val="en-US"/>
        </w:rPr>
        <w:t>1.</w:t>
      </w:r>
      <w:r w:rsidR="00365BBF" w:rsidRPr="0077746C">
        <w:rPr>
          <w:lang w:val="en-US"/>
        </w:rPr>
        <w:t>3</w:t>
      </w:r>
      <w:r w:rsidRPr="0077746C">
        <w:rPr>
          <w:lang w:val="en-US"/>
        </w:rPr>
        <w:t xml:space="preserve"> </w:t>
      </w:r>
      <w:r w:rsidR="00E34CA4" w:rsidRPr="0077746C">
        <w:rPr>
          <w:lang w:val="en-US"/>
        </w:rPr>
        <w:t xml:space="preserve">Inverse estimation </w:t>
      </w:r>
    </w:p>
    <w:p w14:paraId="63FD1AB0" w14:textId="216DFDFF" w:rsidR="000A6ED3" w:rsidRPr="0077746C" w:rsidRDefault="000B6001" w:rsidP="000B6001">
      <w:pPr>
        <w:jc w:val="both"/>
        <w:rPr>
          <w:rFonts w:ascii="Times New Roman" w:hAnsi="Times New Roman" w:cs="Times New Roman"/>
        </w:rPr>
      </w:pPr>
      <w:r w:rsidRPr="0077746C">
        <w:rPr>
          <w:rFonts w:ascii="Times New Roman" w:hAnsi="Times New Roman" w:cs="Times New Roman"/>
        </w:rPr>
        <w:t>We used minimum-norm estimation (MNE) to obtain source amplitudes</w:t>
      </w:r>
      <w:r w:rsidRPr="0077746C">
        <w:rPr>
          <w:rFonts w:ascii="Times New Roman" w:hAnsi="Times New Roman" w:cs="Times New Roman"/>
          <w:bCs/>
        </w:rPr>
        <w:t xml:space="preserve"> </w:t>
      </w:r>
      <m:oMath>
        <m:r>
          <w:rPr>
            <w:rFonts w:ascii="Cambria Math" w:hAnsi="Cambria Math"/>
          </w:rPr>
          <m:t>J</m:t>
        </m:r>
      </m:oMath>
      <w:r w:rsidRPr="0077746C">
        <w:rPr>
          <w:rFonts w:ascii="Times New Roman" w:hAnsi="Times New Roman" w:cs="Times New Roman"/>
        </w:rPr>
        <w:t xml:space="preserve"> as</w:t>
      </w:r>
    </w:p>
    <w:p w14:paraId="319615A8" w14:textId="77777777" w:rsidR="00E31A5B" w:rsidRPr="0077746C" w:rsidRDefault="00FF17CD" w:rsidP="00E31A5B">
      <w:pPr>
        <w:keepNext/>
        <w:jc w:val="both"/>
      </w:pPr>
      <m:oMathPara>
        <m:oMath>
          <m:r>
            <w:rPr>
              <w:rFonts w:ascii="Cambria Math" w:hAnsi="Cambria Math" w:cs="Times New Roman"/>
            </w:rPr>
            <m:t>J</m:t>
          </m:r>
          <m:r>
            <m:rPr>
              <m:sty m:val="p"/>
            </m:rPr>
            <w:rPr>
              <w:rFonts w:ascii="Cambria Math" w:hAnsi="Cambria Math" w:cs="Times New Roman"/>
            </w:rPr>
            <m:t>=Λ</m:t>
          </m:r>
          <m:sSup>
            <m:sSupPr>
              <m:ctrlPr>
                <w:rPr>
                  <w:rFonts w:ascii="Cambria Math" w:hAnsi="Cambria Math" w:cs="Times New Roman"/>
                </w:rPr>
              </m:ctrlPr>
            </m:sSupPr>
            <m:e>
              <m:r>
                <m:rPr>
                  <m:sty m:val="p"/>
                </m:rPr>
                <w:rPr>
                  <w:rFonts w:ascii="Cambria Math" w:hAnsi="Cambria Math" w:cs="Times New Roman"/>
                </w:rPr>
                <m:t>L</m:t>
              </m:r>
            </m:e>
            <m:sup>
              <m:r>
                <m:rPr>
                  <m:sty m:val="p"/>
                </m:rPr>
                <w:rPr>
                  <w:rFonts w:ascii="Cambria Math" w:hAnsi="Cambria Math" w:cs="Times New Roman"/>
                </w:rPr>
                <m:t>T</m:t>
              </m:r>
            </m:sup>
          </m:sSup>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L</m:t>
                  </m:r>
                  <m:sSup>
                    <m:sSupPr>
                      <m:ctrlPr>
                        <w:rPr>
                          <w:rFonts w:ascii="Cambria Math" w:hAnsi="Cambria Math" w:cs="Times New Roman"/>
                        </w:rPr>
                      </m:ctrlPr>
                    </m:sSupPr>
                    <m:e>
                      <m:r>
                        <m:rPr>
                          <m:sty m:val="p"/>
                        </m:rPr>
                        <w:rPr>
                          <w:rFonts w:ascii="Cambria Math" w:hAnsi="Cambria Math" w:cs="Times New Roman"/>
                        </w:rPr>
                        <m:t>ΛL</m:t>
                      </m:r>
                    </m:e>
                    <m:sup>
                      <m:r>
                        <m:rPr>
                          <m:sty m:val="p"/>
                        </m:rPr>
                        <w:rPr>
                          <w:rFonts w:ascii="Cambria Math" w:hAnsi="Cambria Math" w:cs="Times New Roman"/>
                        </w:rPr>
                        <m:t>T</m:t>
                      </m:r>
                    </m:sup>
                  </m:sSup>
                  <m:r>
                    <m:rPr>
                      <m:sty m:val="p"/>
                    </m:rPr>
                    <w:rPr>
                      <w:rFonts w:ascii="Cambria Math" w:hAnsi="Cambria Math" w:cs="Times New Roman"/>
                    </w:rPr>
                    <m:t>+Σ</m:t>
                  </m:r>
                </m:e>
              </m:d>
            </m:e>
            <m:sup>
              <m:r>
                <m:rPr>
                  <m:sty m:val="p"/>
                </m:rPr>
                <w:rPr>
                  <w:rFonts w:ascii="Cambria Math" w:hAnsi="Cambria Math" w:cs="Times New Roman"/>
                </w:rPr>
                <m:t>-1</m:t>
              </m:r>
            </m:sup>
          </m:sSup>
          <m:r>
            <w:rPr>
              <w:rFonts w:ascii="Cambria Math" w:hAnsi="Cambria Math" w:cs="Times New Roman"/>
            </w:rPr>
            <m:t>Y</m:t>
          </m:r>
        </m:oMath>
      </m:oMathPara>
    </w:p>
    <w:p w14:paraId="72C30FAB" w14:textId="5DD5EE6C" w:rsidR="000B6001" w:rsidRPr="0077746C" w:rsidRDefault="00E31A5B" w:rsidP="00E31A5B">
      <w:pPr>
        <w:pStyle w:val="Caption"/>
        <w:jc w:val="right"/>
        <w:rPr>
          <w:rFonts w:ascii="Times New Roman" w:hAnsi="Times New Roman" w:cs="Times New Roman"/>
          <w:i w:val="0"/>
          <w:iCs w:val="0"/>
          <w:color w:val="auto"/>
        </w:rPr>
      </w:pPr>
      <w:r w:rsidRPr="0077746C">
        <w:rPr>
          <w:rFonts w:ascii="Times New Roman" w:hAnsi="Times New Roman" w:cs="Times New Roman"/>
          <w:i w:val="0"/>
          <w:iCs w:val="0"/>
          <w:color w:val="auto"/>
        </w:rPr>
        <w:t xml:space="preserve">(S. </w:t>
      </w:r>
      <w:r w:rsidRPr="0077746C">
        <w:rPr>
          <w:rFonts w:ascii="Times New Roman" w:hAnsi="Times New Roman" w:cs="Times New Roman"/>
          <w:i w:val="0"/>
          <w:iCs w:val="0"/>
          <w:color w:val="auto"/>
        </w:rPr>
        <w:fldChar w:fldCharType="begin"/>
      </w:r>
      <w:r w:rsidRPr="0077746C">
        <w:rPr>
          <w:rFonts w:ascii="Times New Roman" w:hAnsi="Times New Roman" w:cs="Times New Roman"/>
          <w:i w:val="0"/>
          <w:iCs w:val="0"/>
          <w:color w:val="auto"/>
        </w:rPr>
        <w:instrText xml:space="preserve"> SEQ (S. \* ARABIC </w:instrText>
      </w:r>
      <w:r w:rsidRPr="0077746C">
        <w:rPr>
          <w:rFonts w:ascii="Times New Roman" w:hAnsi="Times New Roman" w:cs="Times New Roman"/>
          <w:i w:val="0"/>
          <w:iCs w:val="0"/>
          <w:color w:val="auto"/>
        </w:rPr>
        <w:fldChar w:fldCharType="separate"/>
      </w:r>
      <w:r w:rsidR="00E23439" w:rsidRPr="0077746C">
        <w:rPr>
          <w:rFonts w:ascii="Times New Roman" w:hAnsi="Times New Roman" w:cs="Times New Roman"/>
          <w:i w:val="0"/>
          <w:iCs w:val="0"/>
          <w:noProof/>
          <w:color w:val="auto"/>
        </w:rPr>
        <w:t>1</w:t>
      </w:r>
      <w:r w:rsidRPr="0077746C">
        <w:rPr>
          <w:rFonts w:ascii="Times New Roman" w:hAnsi="Times New Roman" w:cs="Times New Roman"/>
          <w:i w:val="0"/>
          <w:iCs w:val="0"/>
          <w:color w:val="auto"/>
        </w:rPr>
        <w:fldChar w:fldCharType="end"/>
      </w:r>
      <w:r w:rsidRPr="0077746C">
        <w:rPr>
          <w:rFonts w:ascii="Times New Roman" w:hAnsi="Times New Roman" w:cs="Times New Roman"/>
          <w:i w:val="0"/>
          <w:iCs w:val="0"/>
          <w:color w:val="auto"/>
          <w:lang w:val="en-US"/>
        </w:rPr>
        <w:t>)</w:t>
      </w:r>
    </w:p>
    <w:p w14:paraId="41AB718B" w14:textId="18A4B644" w:rsidR="000B6001" w:rsidRPr="0077746C" w:rsidRDefault="000B6001" w:rsidP="000B6001">
      <w:pPr>
        <w:jc w:val="both"/>
        <w:rPr>
          <w:rFonts w:ascii="Times New Roman" w:hAnsi="Times New Roman" w:cs="Times New Roman"/>
        </w:rPr>
      </w:pPr>
      <w:proofErr w:type="gramStart"/>
      <w:r w:rsidRPr="0077746C">
        <w:rPr>
          <w:rFonts w:ascii="Times New Roman" w:hAnsi="Times New Roman" w:cs="Times New Roman"/>
        </w:rPr>
        <w:t>where</w:t>
      </w:r>
      <w:proofErr w:type="gramEnd"/>
      <w:r w:rsidRPr="0077746C">
        <w:rPr>
          <w:rFonts w:ascii="Times New Roman" w:hAnsi="Times New Roman" w:cs="Times New Roman"/>
        </w:rPr>
        <w:t xml:space="preserve"> </w:t>
      </w:r>
      <m:oMath>
        <m:r>
          <w:rPr>
            <w:rFonts w:ascii="Cambria Math" w:hAnsi="Cambria Math" w:cs="Times New Roman"/>
          </w:rPr>
          <m:t>L</m:t>
        </m:r>
      </m:oMath>
      <w:r w:rsidRPr="0077746C">
        <w:rPr>
          <w:rFonts w:ascii="Times New Roman" w:hAnsi="Times New Roman" w:cs="Times New Roman"/>
        </w:rPr>
        <w:t xml:space="preserve"> is the lead-field matrix, and </w:t>
      </w:r>
      <m:oMath>
        <m:r>
          <m:rPr>
            <m:sty m:val="p"/>
          </m:rPr>
          <w:rPr>
            <w:rFonts w:ascii="Cambria Math" w:hAnsi="Cambria Math"/>
          </w:rPr>
          <m:t>Λ</m:t>
        </m:r>
      </m:oMath>
      <w:r w:rsidRPr="0077746C">
        <w:rPr>
          <w:rFonts w:ascii="Times New Roman" w:hAnsi="Times New Roman" w:cs="Times New Roman"/>
        </w:rPr>
        <w:t xml:space="preserve"> and </w:t>
      </w:r>
      <m:oMath>
        <m:r>
          <m:rPr>
            <m:sty m:val="p"/>
          </m:rPr>
          <w:rPr>
            <w:rFonts w:ascii="Cambria Math" w:hAnsi="Cambria Math"/>
          </w:rPr>
          <m:t>Σ</m:t>
        </m:r>
      </m:oMath>
      <w:r w:rsidRPr="0077746C">
        <w:rPr>
          <w:rFonts w:ascii="Times New Roman" w:hAnsi="Times New Roman" w:cs="Times New Roman"/>
        </w:rPr>
        <w:t xml:space="preserve"> are the source and noise covariance matrices,</w:t>
      </w:r>
      <w:r w:rsidRPr="0077746C">
        <w:rPr>
          <w:rFonts w:ascii="Times New Roman" w:hAnsi="Times New Roman" w:cs="Times New Roman"/>
          <w:lang w:val="en-US"/>
        </w:rPr>
        <w:t xml:space="preserve"> </w:t>
      </w:r>
      <w:r w:rsidRPr="0077746C">
        <w:rPr>
          <w:rFonts w:ascii="Times New Roman" w:hAnsi="Times New Roman" w:cs="Times New Roman"/>
        </w:rPr>
        <w:t xml:space="preserve">respectively. </w:t>
      </w:r>
      <w:r w:rsidRPr="0077746C">
        <w:rPr>
          <w:rFonts w:ascii="Times New Roman" w:hAnsi="Times New Roman" w:cs="Times New Roman"/>
          <w:i/>
          <w:iCs/>
        </w:rPr>
        <w:t>Y</w:t>
      </w:r>
      <w:r w:rsidRPr="0077746C">
        <w:rPr>
          <w:rFonts w:ascii="Times New Roman" w:hAnsi="Times New Roman" w:cs="Times New Roman"/>
        </w:rPr>
        <w:t xml:space="preserve"> is the EEG signal after preprocessing. As noise</w:t>
      </w:r>
      <w:r w:rsidRPr="0077746C">
        <w:rPr>
          <w:rFonts w:ascii="Times New Roman" w:hAnsi="Times New Roman" w:cs="Times New Roman"/>
          <w:lang w:val="en-US"/>
        </w:rPr>
        <w:t xml:space="preserve"> </w:t>
      </w:r>
      <w:r w:rsidRPr="0077746C">
        <w:rPr>
          <w:rFonts w:ascii="Times New Roman" w:hAnsi="Times New Roman" w:cs="Times New Roman"/>
        </w:rPr>
        <w:t>covariance matrix, we used the</w:t>
      </w:r>
      <w:r w:rsidRPr="0077746C">
        <w:rPr>
          <w:rFonts w:ascii="Times New Roman" w:hAnsi="Times New Roman" w:cs="Times New Roman"/>
          <w:lang w:val="en-US"/>
        </w:rPr>
        <w:t xml:space="preserve"> </w:t>
      </w:r>
      <w:r w:rsidRPr="0077746C">
        <w:rPr>
          <w:rFonts w:ascii="Times New Roman" w:hAnsi="Times New Roman" w:cs="Times New Roman"/>
        </w:rPr>
        <w:t xml:space="preserve">identity </w:t>
      </w:r>
      <w:proofErr w:type="gramStart"/>
      <w:r w:rsidRPr="0077746C">
        <w:rPr>
          <w:rFonts w:ascii="Times New Roman" w:hAnsi="Times New Roman" w:cs="Times New Roman"/>
        </w:rPr>
        <w:t xml:space="preserve">matrix </w:t>
      </w:r>
      <w:proofErr w:type="gramEnd"/>
      <m:oMath>
        <m:r>
          <m:rPr>
            <m:sty m:val="p"/>
          </m:rPr>
          <w:rPr>
            <w:rFonts w:ascii="Cambria Math" w:hAnsi="Cambria Math"/>
          </w:rPr>
          <m:t>Σ</m:t>
        </m:r>
        <m:r>
          <m:rPr>
            <m:sty m:val="p"/>
          </m:rPr>
          <w:rPr>
            <w:rFonts w:ascii="Cambria Math" w:hAnsi="Cambria Math"/>
            <w:lang w:val="en-US"/>
          </w:rPr>
          <m:t>=δ</m:t>
        </m:r>
        <m:r>
          <m:rPr>
            <m:sty m:val="p"/>
          </m:rPr>
          <w:rPr>
            <w:rFonts w:ascii="Cambria Math" w:hAnsi="Cambria Math"/>
          </w:rPr>
          <m:t>I</m:t>
        </m:r>
      </m:oMath>
      <w:r w:rsidRPr="0077746C">
        <w:rPr>
          <w:rFonts w:ascii="Times New Roman" w:hAnsi="Times New Roman" w:cs="Times New Roman"/>
          <w:bCs/>
        </w:rPr>
        <w:t>,</w:t>
      </w:r>
      <w:r w:rsidRPr="0077746C">
        <w:rPr>
          <w:rFonts w:ascii="Times New Roman" w:hAnsi="Times New Roman" w:cs="Times New Roman"/>
        </w:rPr>
        <w:t xml:space="preserve"> which means that noise</w:t>
      </w:r>
      <w:r w:rsidRPr="0077746C">
        <w:rPr>
          <w:rFonts w:ascii="Times New Roman" w:hAnsi="Times New Roman" w:cs="Times New Roman"/>
          <w:lang w:val="en-US"/>
        </w:rPr>
        <w:t xml:space="preserve"> </w:t>
      </w:r>
      <w:r w:rsidRPr="0077746C">
        <w:rPr>
          <w:rFonts w:ascii="Times New Roman" w:hAnsi="Times New Roman" w:cs="Times New Roman"/>
        </w:rPr>
        <w:t>is uncorrelated across sensors with constant</w:t>
      </w:r>
      <w:r w:rsidRPr="0077746C">
        <w:rPr>
          <w:rFonts w:ascii="Times New Roman" w:hAnsi="Times New Roman" w:cs="Times New Roman"/>
          <w:lang w:val="en-US"/>
        </w:rPr>
        <w:t xml:space="preserve"> </w:t>
      </w:r>
      <w:r w:rsidRPr="0077746C">
        <w:rPr>
          <w:rFonts w:ascii="Times New Roman" w:hAnsi="Times New Roman" w:cs="Times New Roman"/>
        </w:rPr>
        <w:t xml:space="preserve">variances, and the regularization parameter </w:t>
      </w:r>
      <m:oMath>
        <m:r>
          <m:rPr>
            <m:sty m:val="p"/>
          </m:rPr>
          <w:rPr>
            <w:rFonts w:ascii="Cambria Math" w:hAnsi="Cambria Math"/>
            <w:lang w:val="en-US"/>
          </w:rPr>
          <m:t>δ</m:t>
        </m:r>
      </m:oMath>
      <w:r w:rsidRPr="0077746C">
        <w:rPr>
          <w:rFonts w:ascii="Times New Roman" w:hAnsi="Times New Roman" w:cs="Times New Roman"/>
        </w:rPr>
        <w:t xml:space="preserve"> corresponds to the noise-to-signal ratio (inverse</w:t>
      </w:r>
      <w:r w:rsidRPr="0077746C">
        <w:rPr>
          <w:rFonts w:ascii="Times New Roman" w:hAnsi="Times New Roman" w:cs="Times New Roman"/>
          <w:lang w:val="en-US"/>
        </w:rPr>
        <w:t xml:space="preserve"> </w:t>
      </w:r>
      <w:r w:rsidRPr="0077746C">
        <w:rPr>
          <w:rFonts w:ascii="Times New Roman" w:hAnsi="Times New Roman" w:cs="Times New Roman"/>
        </w:rPr>
        <w:t>of the signal-to-ratio)</w:t>
      </w:r>
      <w:r w:rsidRPr="0077746C">
        <w:rPr>
          <w:rFonts w:ascii="Times New Roman" w:hAnsi="Times New Roman" w:cs="Times New Roman"/>
          <w:lang w:val="en-US"/>
        </w:rPr>
        <w:t xml:space="preserve"> </w:t>
      </w:r>
      <w:r w:rsidRPr="0077746C">
        <w:rPr>
          <w:rFonts w:ascii="Times New Roman" w:hAnsi="Times New Roman" w:cs="Times New Roman"/>
        </w:rPr>
        <w:t>of EEG signal. As a regularization parameter, we used 0.01. The lead-field</w:t>
      </w:r>
      <w:r w:rsidRPr="0077746C">
        <w:rPr>
          <w:rFonts w:ascii="Times New Roman" w:hAnsi="Times New Roman" w:cs="Times New Roman"/>
          <w:lang w:val="en-US"/>
        </w:rPr>
        <w:t xml:space="preserve"> </w:t>
      </w:r>
      <w:r w:rsidRPr="0077746C">
        <w:rPr>
          <w:rFonts w:ascii="Times New Roman" w:hAnsi="Times New Roman" w:cs="Times New Roman"/>
        </w:rPr>
        <w:t>matrix here was computed for fixed orientations of source dipoles, which means</w:t>
      </w:r>
      <w:r w:rsidRPr="0077746C">
        <w:rPr>
          <w:rFonts w:ascii="Times New Roman" w:hAnsi="Times New Roman" w:cs="Times New Roman"/>
          <w:lang w:val="en-US"/>
        </w:rPr>
        <w:t xml:space="preserve"> </w:t>
      </w:r>
      <w:r w:rsidRPr="0077746C">
        <w:rPr>
          <w:rFonts w:ascii="Times New Roman" w:hAnsi="Times New Roman" w:cs="Times New Roman"/>
        </w:rPr>
        <w:t>that each</w:t>
      </w:r>
      <w:r w:rsidRPr="0077746C">
        <w:rPr>
          <w:rFonts w:ascii="Times New Roman" w:hAnsi="Times New Roman" w:cs="Times New Roman"/>
          <w:lang w:val="en-US"/>
        </w:rPr>
        <w:t xml:space="preserve"> </w:t>
      </w:r>
      <w:r w:rsidRPr="0077746C">
        <w:rPr>
          <w:rFonts w:ascii="Times New Roman" w:hAnsi="Times New Roman" w:cs="Times New Roman"/>
        </w:rPr>
        <w:t xml:space="preserve">dipole position corresponds to one element </w:t>
      </w:r>
      <w:proofErr w:type="gramStart"/>
      <w:r w:rsidRPr="0077746C">
        <w:rPr>
          <w:rFonts w:ascii="Times New Roman" w:hAnsi="Times New Roman" w:cs="Times New Roman"/>
        </w:rPr>
        <w:t xml:space="preserve">in </w:t>
      </w:r>
      <w:proofErr w:type="gramEnd"/>
      <m:oMath>
        <m:r>
          <w:rPr>
            <w:rFonts w:ascii="Cambria Math" w:hAnsi="Cambria Math"/>
          </w:rPr>
          <m:t>J</m:t>
        </m:r>
      </m:oMath>
      <w:r w:rsidRPr="0077746C">
        <w:rPr>
          <w:rFonts w:ascii="Times New Roman" w:hAnsi="Times New Roman" w:cs="Times New Roman"/>
        </w:rPr>
        <w:t>, and one respective</w:t>
      </w:r>
      <w:r w:rsidRPr="0077746C">
        <w:rPr>
          <w:rFonts w:ascii="Times New Roman" w:hAnsi="Times New Roman" w:cs="Times New Roman"/>
          <w:lang w:val="en-US"/>
        </w:rPr>
        <w:t xml:space="preserve"> </w:t>
      </w:r>
      <w:r w:rsidRPr="0077746C">
        <w:rPr>
          <w:rFonts w:ascii="Times New Roman" w:hAnsi="Times New Roman" w:cs="Times New Roman"/>
        </w:rPr>
        <w:t xml:space="preserve">column in </w:t>
      </w:r>
      <m:oMath>
        <m:r>
          <w:rPr>
            <w:rFonts w:ascii="Cambria Math" w:hAnsi="Cambria Math" w:cs="Times New Roman"/>
          </w:rPr>
          <m:t>L</m:t>
        </m:r>
      </m:oMath>
      <w:r w:rsidRPr="0077746C">
        <w:rPr>
          <w:rFonts w:ascii="Times New Roman" w:hAnsi="Times New Roman" w:cs="Times New Roman"/>
        </w:rPr>
        <w:t>. The source</w:t>
      </w:r>
      <w:r w:rsidRPr="0077746C">
        <w:rPr>
          <w:rFonts w:ascii="Times New Roman" w:hAnsi="Times New Roman" w:cs="Times New Roman"/>
          <w:lang w:val="en-US"/>
        </w:rPr>
        <w:t xml:space="preserve"> </w:t>
      </w:r>
      <w:r w:rsidRPr="0077746C">
        <w:rPr>
          <w:rFonts w:ascii="Times New Roman" w:hAnsi="Times New Roman" w:cs="Times New Roman"/>
        </w:rPr>
        <w:t>covariance matrix is often chosen as a scaled identity</w:t>
      </w:r>
      <w:r w:rsidRPr="0077746C">
        <w:rPr>
          <w:rFonts w:ascii="Times New Roman" w:hAnsi="Times New Roman" w:cs="Times New Roman"/>
          <w:lang w:val="en-US"/>
        </w:rPr>
        <w:t xml:space="preserve"> </w:t>
      </w:r>
      <w:r w:rsidRPr="0077746C">
        <w:rPr>
          <w:rFonts w:ascii="Times New Roman" w:hAnsi="Times New Roman" w:cs="Times New Roman"/>
        </w:rPr>
        <w:t>matrix, similar to the noise covariance</w:t>
      </w:r>
      <w:r w:rsidRPr="0077746C">
        <w:rPr>
          <w:rFonts w:ascii="Times New Roman" w:hAnsi="Times New Roman" w:cs="Times New Roman"/>
          <w:lang w:val="en-US"/>
        </w:rPr>
        <w:t xml:space="preserve"> </w:t>
      </w:r>
      <w:r w:rsidRPr="0077746C">
        <w:rPr>
          <w:rFonts w:ascii="Times New Roman" w:hAnsi="Times New Roman" w:cs="Times New Roman"/>
        </w:rPr>
        <w:t>matrix above, corresponding to independently activating sources across the cortical surface.</w:t>
      </w:r>
      <w:r w:rsidRPr="0077746C">
        <w:rPr>
          <w:rFonts w:ascii="Times New Roman" w:hAnsi="Times New Roman" w:cs="Times New Roman"/>
          <w:lang w:val="en-US"/>
        </w:rPr>
        <w:t xml:space="preserve"> </w:t>
      </w:r>
      <w:r w:rsidRPr="0077746C">
        <w:rPr>
          <w:rFonts w:ascii="Times New Roman" w:hAnsi="Times New Roman" w:cs="Times New Roman"/>
        </w:rPr>
        <w:t>Here, we assumed that the</w:t>
      </w:r>
      <w:r w:rsidRPr="0077746C">
        <w:rPr>
          <w:rFonts w:ascii="Times New Roman" w:hAnsi="Times New Roman" w:cs="Times New Roman"/>
          <w:lang w:val="en-US"/>
        </w:rPr>
        <w:t xml:space="preserve"> </w:t>
      </w:r>
      <w:r w:rsidRPr="0077746C">
        <w:rPr>
          <w:rFonts w:ascii="Times New Roman" w:hAnsi="Times New Roman" w:cs="Times New Roman"/>
        </w:rPr>
        <w:t>source amplitudes are likely to be correlated if they are near each</w:t>
      </w:r>
      <w:r w:rsidRPr="0077746C">
        <w:rPr>
          <w:rFonts w:ascii="Times New Roman" w:hAnsi="Times New Roman" w:cs="Times New Roman"/>
          <w:lang w:val="en-US"/>
        </w:rPr>
        <w:t xml:space="preserve"> </w:t>
      </w:r>
      <w:r w:rsidRPr="0077746C">
        <w:rPr>
          <w:rFonts w:ascii="Times New Roman" w:hAnsi="Times New Roman" w:cs="Times New Roman"/>
        </w:rPr>
        <w:t>other, and the</w:t>
      </w:r>
      <w:r w:rsidRPr="0077746C">
        <w:rPr>
          <w:rFonts w:ascii="Times New Roman" w:hAnsi="Times New Roman" w:cs="Times New Roman"/>
          <w:lang w:val="en-US"/>
        </w:rPr>
        <w:t xml:space="preserve"> </w:t>
      </w:r>
      <w:r w:rsidRPr="0077746C">
        <w:rPr>
          <w:rFonts w:ascii="Times New Roman" w:hAnsi="Times New Roman" w:cs="Times New Roman"/>
        </w:rPr>
        <w:t>correlation between two sources</w:t>
      </w:r>
      <w:r w:rsidR="00E23439" w:rsidRPr="0077746C">
        <w:rPr>
          <w:rFonts w:ascii="Cambria Math" w:hAnsi="Cambria Math"/>
          <w:i/>
          <w:lang w:val="en-US"/>
        </w:rPr>
        <w:t xml:space="preserve"> </w:t>
      </w:r>
      <m:oMath>
        <m:r>
          <w:rPr>
            <w:rFonts w:ascii="Cambria Math" w:hAnsi="Cambria Math"/>
            <w:lang w:val="en-US"/>
          </w:rPr>
          <m:t>i</m:t>
        </m:r>
      </m:oMath>
      <w:r w:rsidRPr="0077746C">
        <w:rPr>
          <w:rFonts w:ascii="Times New Roman" w:hAnsi="Times New Roman" w:cs="Times New Roman"/>
        </w:rPr>
        <w:t xml:space="preserve"> and</w:t>
      </w:r>
      <w:r w:rsidR="004D5688" w:rsidRPr="0077746C">
        <w:rPr>
          <w:rFonts w:ascii="Cambria Math" w:hAnsi="Cambria Math" w:cs="Times New Roman"/>
          <w:i/>
        </w:rPr>
        <w:t xml:space="preserve"> </w:t>
      </w:r>
      <m:oMath>
        <m:r>
          <w:rPr>
            <w:rFonts w:ascii="Cambria Math" w:hAnsi="Cambria Math" w:cs="Times New Roman"/>
          </w:rPr>
          <m:t>j</m:t>
        </m:r>
      </m:oMath>
      <w:r w:rsidRPr="0077746C">
        <w:rPr>
          <w:rFonts w:ascii="Times New Roman" w:hAnsi="Times New Roman" w:cs="Times New Roman"/>
        </w:rPr>
        <w:t xml:space="preserve"> decreases as a function of the distance</w:t>
      </w:r>
      <w:r w:rsidRPr="0077746C">
        <w:rPr>
          <w:rFonts w:ascii="Times New Roman" w:hAnsi="Times New Roman" w:cs="Times New Roman"/>
          <w:lang w:val="en-US"/>
        </w:rPr>
        <w:t xml:space="preserve"> </w:t>
      </w:r>
      <w:r w:rsidRPr="0077746C">
        <w:rPr>
          <w:rFonts w:ascii="Times New Roman" w:hAnsi="Times New Roman" w:cs="Times New Roman"/>
        </w:rPr>
        <w:t>between their locations</w:t>
      </w:r>
      <w:bookmarkStart w:id="1" w:name="_Hlk137387469"/>
      <m:oMath>
        <m:sSub>
          <m:sSubPr>
            <m:ctrlPr>
              <w:rPr>
                <w:rFonts w:ascii="Cambria Math" w:hAnsi="Cambria Math"/>
                <w:i/>
              </w:rPr>
            </m:ctrlPr>
          </m:sSubPr>
          <m:e>
            <m:r>
              <w:rPr>
                <w:rFonts w:ascii="Cambria Math" w:hAnsi="Cambria Math"/>
              </w:rPr>
              <m:t>r</m:t>
            </m:r>
          </m:e>
          <m:sub>
            <m:r>
              <w:rPr>
                <w:rFonts w:ascii="Cambria Math" w:hAnsi="Cambria Math"/>
              </w:rPr>
              <m:t>i</m:t>
            </m:r>
          </m:sub>
        </m:sSub>
      </m:oMath>
      <w:bookmarkEnd w:id="1"/>
      <w:r w:rsidRPr="0077746C">
        <w:rPr>
          <w:rFonts w:ascii="Times New Roman" w:hAnsi="Times New Roman" w:cs="Times New Roman"/>
        </w:rPr>
        <w:t xml:space="preserve">  and</w:t>
      </w:r>
      <m:oMath>
        <m:r>
          <w:rPr>
            <w:rFonts w:ascii="Cambria Math" w:hAnsi="Cambria Math" w:cs="Times New Roman"/>
          </w:rPr>
          <m:t xml:space="preserve"> </m:t>
        </m:r>
        <m:sSub>
          <m:sSubPr>
            <m:ctrlPr>
              <w:rPr>
                <w:rFonts w:ascii="Cambria Math" w:hAnsi="Cambria Math"/>
                <w:i/>
              </w:rPr>
            </m:ctrlPr>
          </m:sSubPr>
          <m:e>
            <m:r>
              <w:rPr>
                <w:rFonts w:ascii="Cambria Math" w:hAnsi="Cambria Math"/>
              </w:rPr>
              <m:t>r</m:t>
            </m:r>
          </m:e>
          <m:sub>
            <m:r>
              <w:rPr>
                <w:rFonts w:ascii="Cambria Math" w:hAnsi="Cambria Math"/>
              </w:rPr>
              <m:t>j</m:t>
            </m:r>
          </m:sub>
        </m:sSub>
      </m:oMath>
      <w:r w:rsidR="00FD322C" w:rsidRPr="0077746C">
        <w:rPr>
          <w:rFonts w:ascii="Times New Roman" w:hAnsi="Times New Roman" w:cs="Times New Roman"/>
        </w:rPr>
        <w:t>.</w:t>
      </w:r>
      <w:r w:rsidRPr="0077746C">
        <w:rPr>
          <w:rFonts w:ascii="Times New Roman" w:hAnsi="Times New Roman" w:cs="Times New Roman"/>
        </w:rPr>
        <w:t xml:space="preserve"> Specifically, the element in the </w:t>
      </w:r>
      <m:oMath>
        <m:r>
          <w:rPr>
            <w:rFonts w:ascii="Cambria Math" w:hAnsi="Cambria Math"/>
            <w:lang w:val="en-US"/>
          </w:rPr>
          <m:t>i</m:t>
        </m:r>
      </m:oMath>
      <w:proofErr w:type="gramStart"/>
      <w:r w:rsidRPr="0077746C">
        <w:rPr>
          <w:rFonts w:ascii="Times New Roman" w:hAnsi="Times New Roman" w:cs="Times New Roman"/>
        </w:rPr>
        <w:t>th</w:t>
      </w:r>
      <w:proofErr w:type="gramEnd"/>
      <w:r w:rsidRPr="0077746C">
        <w:rPr>
          <w:rFonts w:ascii="Times New Roman" w:hAnsi="Times New Roman" w:cs="Times New Roman"/>
        </w:rPr>
        <w:t xml:space="preserve"> the row</w:t>
      </w:r>
      <w:r w:rsidRPr="0077746C">
        <w:rPr>
          <w:rFonts w:ascii="Times New Roman" w:hAnsi="Times New Roman" w:cs="Times New Roman"/>
          <w:lang w:val="en-US"/>
        </w:rPr>
        <w:t xml:space="preserve"> </w:t>
      </w:r>
      <w:r w:rsidRPr="0077746C">
        <w:rPr>
          <w:rFonts w:ascii="Times New Roman" w:hAnsi="Times New Roman" w:cs="Times New Roman"/>
        </w:rPr>
        <w:t xml:space="preserve">and </w:t>
      </w:r>
      <m:oMath>
        <m:r>
          <w:rPr>
            <w:rFonts w:ascii="Cambria Math" w:hAnsi="Cambria Math" w:cs="Times New Roman"/>
          </w:rPr>
          <m:t>j</m:t>
        </m:r>
      </m:oMath>
      <w:r w:rsidRPr="0077746C">
        <w:rPr>
          <w:rFonts w:ascii="Times New Roman" w:hAnsi="Times New Roman" w:cs="Times New Roman"/>
        </w:rPr>
        <w:t>th column of</w:t>
      </w:r>
      <w:r w:rsidRPr="0077746C">
        <w:rPr>
          <w:rFonts w:ascii="Times New Roman" w:hAnsi="Times New Roman" w:cs="Times New Roman"/>
          <w:lang w:val="en-US"/>
        </w:rPr>
        <w:t xml:space="preserve"> </w:t>
      </w:r>
      <w:r w:rsidRPr="0077746C">
        <w:rPr>
          <w:rFonts w:ascii="Times New Roman" w:hAnsi="Times New Roman" w:cs="Times New Roman"/>
        </w:rPr>
        <w:t>the covariance matrix was chosen to obey the Gaussian-like</w:t>
      </w:r>
      <w:r w:rsidRPr="0077746C">
        <w:rPr>
          <w:rFonts w:ascii="Times New Roman" w:hAnsi="Times New Roman" w:cs="Times New Roman"/>
          <w:lang w:val="en-US"/>
        </w:rPr>
        <w:t xml:space="preserve"> </w:t>
      </w:r>
      <w:r w:rsidRPr="0077746C">
        <w:rPr>
          <w:rFonts w:ascii="Times New Roman" w:hAnsi="Times New Roman" w:cs="Times New Roman"/>
        </w:rPr>
        <w:t>function</w:t>
      </w:r>
      <w:r w:rsidRPr="0077746C">
        <w:rPr>
          <w:rFonts w:ascii="Times New Roman" w:hAnsi="Times New Roman" w:cs="Times New Roman"/>
          <w:lang w:val="en-US"/>
        </w:rPr>
        <w:t xml:space="preserve">: </w:t>
      </w:r>
    </w:p>
    <w:p w14:paraId="3B8732CB" w14:textId="77777777" w:rsidR="00E23439" w:rsidRPr="0077746C" w:rsidRDefault="00FF17CD" w:rsidP="00E23439">
      <w:pPr>
        <w:keepNext/>
        <w:jc w:val="both"/>
      </w:pPr>
      <m:oMathPara>
        <m:oMath>
          <m:r>
            <m:rPr>
              <m:sty m:val="p"/>
            </m:rPr>
            <w:rPr>
              <w:rFonts w:ascii="Cambria Math" w:hAnsi="Cambria Math"/>
            </w:rPr>
            <m:t>Λ</m:t>
          </m:r>
          <m:d>
            <m:dPr>
              <m:ctrlPr>
                <w:rPr>
                  <w:rFonts w:ascii="Cambria Math" w:hAnsi="Cambria Math"/>
                  <w:i/>
                  <w:iCs/>
                </w:rPr>
              </m:ctrlPr>
            </m:dPr>
            <m:e>
              <m:r>
                <w:rPr>
                  <w:rFonts w:ascii="Cambria Math" w:hAnsi="Cambria Math"/>
                  <w:lang w:val="en-US"/>
                </w:rPr>
                <m:t>i,j</m:t>
              </m:r>
            </m:e>
          </m:d>
          <m:r>
            <w:rPr>
              <w:rFonts w:ascii="Cambria Math" w:hAnsi="Cambria Math"/>
              <w:lang w:val="en-US"/>
            </w:rPr>
            <m:t>=</m:t>
          </m:r>
          <m:r>
            <m:rPr>
              <m:sty m:val="p"/>
            </m:rPr>
            <w:rPr>
              <w:rFonts w:ascii="Cambria Math" w:hAnsi="Cambria Math"/>
              <w:lang w:val="en-US"/>
            </w:rPr>
            <m:t>exp</m:t>
          </m:r>
          <m:r>
            <w:rPr>
              <w:rFonts w:ascii="Cambria Math" w:hAnsi="Cambria Math"/>
              <w:lang w:val="en-US"/>
            </w:rPr>
            <m:t>⁡[(</m:t>
          </m:r>
          <m:sSup>
            <m:sSupPr>
              <m:ctrlPr>
                <w:rPr>
                  <w:rFonts w:ascii="Cambria Math" w:hAnsi="Cambria Math"/>
                  <w:i/>
                  <w:iCs/>
                </w:rPr>
              </m:ctrlPr>
            </m:sSupPr>
            <m:e>
              <m:sSub>
                <m:sSubPr>
                  <m:ctrlPr>
                    <w:rPr>
                      <w:rFonts w:ascii="Cambria Math" w:hAnsi="Cambria Math"/>
                      <w:i/>
                      <w:iCs/>
                    </w:rPr>
                  </m:ctrlPr>
                </m:sSubPr>
                <m:e>
                  <m:r>
                    <w:rPr>
                      <w:rFonts w:ascii="Cambria Math" w:hAnsi="Cambria Math"/>
                    </w:rPr>
                    <m:t>r</m:t>
                  </m:r>
                </m:e>
                <m:sub>
                  <m:r>
                    <w:rPr>
                      <w:rFonts w:ascii="Cambria Math" w:hAnsi="Cambria Math"/>
                    </w:rPr>
                    <m:t>i</m:t>
                  </m:r>
                </m:sub>
              </m:sSub>
              <m:r>
                <w:rPr>
                  <w:rFonts w:ascii="Cambria Math" w:hAnsi="Cambria Math"/>
                  <w:lang w:val="en-US"/>
                </w:rPr>
                <m:t>-</m:t>
              </m:r>
              <m:sSub>
                <m:sSubPr>
                  <m:ctrlPr>
                    <w:rPr>
                      <w:rFonts w:ascii="Cambria Math" w:hAnsi="Cambria Math"/>
                      <w:i/>
                      <w:iCs/>
                    </w:rPr>
                  </m:ctrlPr>
                </m:sSubPr>
                <m:e>
                  <m:r>
                    <w:rPr>
                      <w:rFonts w:ascii="Cambria Math" w:hAnsi="Cambria Math"/>
                    </w:rPr>
                    <m:t>r</m:t>
                  </m:r>
                </m:e>
                <m:sub>
                  <m:r>
                    <w:rPr>
                      <w:rFonts w:ascii="Cambria Math" w:hAnsi="Cambria Math"/>
                    </w:rPr>
                    <m:t>j</m:t>
                  </m:r>
                </m:sub>
              </m:sSub>
              <m:r>
                <w:rPr>
                  <w:rFonts w:ascii="Cambria Math" w:hAnsi="Cambria Math"/>
                  <w:lang w:val="en-US"/>
                </w:rPr>
                <m:t>)</m:t>
              </m:r>
            </m:e>
            <m:sup>
              <m:r>
                <w:rPr>
                  <w:rFonts w:ascii="Cambria Math" w:hAnsi="Cambria Math"/>
                  <w:lang w:val="en-US"/>
                </w:rPr>
                <m:t>2</m:t>
              </m:r>
            </m:sup>
          </m:sSup>
          <m:r>
            <w:rPr>
              <w:rFonts w:ascii="Cambria Math" w:hAnsi="Cambria Math"/>
              <w:lang w:val="en-US"/>
            </w:rPr>
            <m:t>/</m:t>
          </m:r>
          <m:sSup>
            <m:sSupPr>
              <m:ctrlPr>
                <w:rPr>
                  <w:rFonts w:ascii="Cambria Math" w:hAnsi="Cambria Math"/>
                  <w:i/>
                  <w:iCs/>
                </w:rPr>
              </m:ctrlPr>
            </m:sSupPr>
            <m:e>
              <m:r>
                <w:rPr>
                  <w:rFonts w:ascii="Cambria Math" w:hAnsi="Cambria Math"/>
                </w:rPr>
                <m:t>d</m:t>
              </m:r>
            </m:e>
            <m:sup>
              <m:r>
                <w:rPr>
                  <w:rFonts w:ascii="Cambria Math" w:hAnsi="Cambria Math"/>
                  <w:lang w:val="en-US"/>
                </w:rPr>
                <m:t>2</m:t>
              </m:r>
            </m:sup>
          </m:sSup>
          <m:r>
            <w:rPr>
              <w:rFonts w:ascii="Cambria Math" w:hAnsi="Cambria Math"/>
              <w:lang w:val="en-US"/>
            </w:rPr>
            <m:t>]</m:t>
          </m:r>
        </m:oMath>
      </m:oMathPara>
    </w:p>
    <w:p w14:paraId="3CD12151" w14:textId="2B64BAE2" w:rsidR="000B6001" w:rsidRPr="0077746C" w:rsidRDefault="00E23439" w:rsidP="00E23439">
      <w:pPr>
        <w:pStyle w:val="Caption"/>
        <w:jc w:val="right"/>
        <w:rPr>
          <w:rFonts w:ascii="Times New Roman" w:hAnsi="Times New Roman" w:cs="Times New Roman"/>
          <w:i w:val="0"/>
          <w:iCs w:val="0"/>
          <w:color w:val="auto"/>
        </w:rPr>
      </w:pPr>
      <w:r w:rsidRPr="0077746C">
        <w:rPr>
          <w:rFonts w:ascii="Times New Roman" w:hAnsi="Times New Roman" w:cs="Times New Roman"/>
          <w:i w:val="0"/>
          <w:iCs w:val="0"/>
          <w:color w:val="auto"/>
        </w:rPr>
        <w:t xml:space="preserve">(S. </w:t>
      </w:r>
      <w:r w:rsidRPr="0077746C">
        <w:rPr>
          <w:rFonts w:ascii="Times New Roman" w:hAnsi="Times New Roman" w:cs="Times New Roman"/>
          <w:i w:val="0"/>
          <w:iCs w:val="0"/>
          <w:color w:val="auto"/>
        </w:rPr>
        <w:fldChar w:fldCharType="begin"/>
      </w:r>
      <w:r w:rsidRPr="0077746C">
        <w:rPr>
          <w:rFonts w:ascii="Times New Roman" w:hAnsi="Times New Roman" w:cs="Times New Roman"/>
          <w:i w:val="0"/>
          <w:iCs w:val="0"/>
          <w:color w:val="auto"/>
        </w:rPr>
        <w:instrText xml:space="preserve"> SEQ (S. \* ARABIC </w:instrText>
      </w:r>
      <w:r w:rsidRPr="0077746C">
        <w:rPr>
          <w:rFonts w:ascii="Times New Roman" w:hAnsi="Times New Roman" w:cs="Times New Roman"/>
          <w:i w:val="0"/>
          <w:iCs w:val="0"/>
          <w:color w:val="auto"/>
        </w:rPr>
        <w:fldChar w:fldCharType="separate"/>
      </w:r>
      <w:r w:rsidRPr="0077746C">
        <w:rPr>
          <w:rFonts w:ascii="Times New Roman" w:hAnsi="Times New Roman" w:cs="Times New Roman"/>
          <w:i w:val="0"/>
          <w:iCs w:val="0"/>
          <w:noProof/>
          <w:color w:val="auto"/>
        </w:rPr>
        <w:t>2</w:t>
      </w:r>
      <w:r w:rsidRPr="0077746C">
        <w:rPr>
          <w:rFonts w:ascii="Times New Roman" w:hAnsi="Times New Roman" w:cs="Times New Roman"/>
          <w:i w:val="0"/>
          <w:iCs w:val="0"/>
          <w:color w:val="auto"/>
        </w:rPr>
        <w:fldChar w:fldCharType="end"/>
      </w:r>
      <w:r w:rsidRPr="0077746C">
        <w:rPr>
          <w:rFonts w:ascii="Times New Roman" w:hAnsi="Times New Roman" w:cs="Times New Roman"/>
          <w:i w:val="0"/>
          <w:iCs w:val="0"/>
          <w:color w:val="auto"/>
          <w:lang w:val="en-US"/>
        </w:rPr>
        <w:t>)</w:t>
      </w:r>
    </w:p>
    <w:p w14:paraId="70102876" w14:textId="78896D9B" w:rsidR="00C05854" w:rsidRPr="0077746C" w:rsidRDefault="00C05854" w:rsidP="000B6001">
      <w:pPr>
        <w:jc w:val="both"/>
        <w:rPr>
          <w:rFonts w:ascii="Times New Roman" w:hAnsi="Times New Roman" w:cs="Times New Roman"/>
        </w:rPr>
      </w:pPr>
      <w:proofErr w:type="gramStart"/>
      <w:r w:rsidRPr="0077746C">
        <w:rPr>
          <w:rFonts w:ascii="Times New Roman" w:hAnsi="Times New Roman" w:cs="Times New Roman"/>
        </w:rPr>
        <w:t>where</w:t>
      </w:r>
      <w:proofErr w:type="gramEnd"/>
      <w:r w:rsidRPr="0077746C">
        <w:rPr>
          <w:rFonts w:ascii="Times New Roman" w:hAnsi="Times New Roman" w:cs="Times New Roman"/>
        </w:rPr>
        <w:t xml:space="preserve"> </w:t>
      </w:r>
      <m:oMath>
        <m:r>
          <w:rPr>
            <w:rFonts w:ascii="Cambria Math" w:hAnsi="Cambria Math" w:cs="Times New Roman"/>
          </w:rPr>
          <m:t>d</m:t>
        </m:r>
      </m:oMath>
      <w:r w:rsidRPr="0077746C">
        <w:rPr>
          <w:rFonts w:ascii="Times New Roman" w:hAnsi="Times New Roman" w:cs="Times New Roman"/>
        </w:rPr>
        <w:t xml:space="preserve"> is the constant describing how fast the correlation decreases. A</w:t>
      </w:r>
      <w:r w:rsidRPr="0077746C">
        <w:rPr>
          <w:rFonts w:ascii="Times New Roman" w:hAnsi="Times New Roman" w:cs="Times New Roman"/>
          <w:lang w:val="en-US"/>
        </w:rPr>
        <w:t xml:space="preserve"> </w:t>
      </w:r>
      <w:r w:rsidRPr="0077746C">
        <w:rPr>
          <w:rFonts w:ascii="Times New Roman" w:hAnsi="Times New Roman" w:cs="Times New Roman"/>
        </w:rPr>
        <w:t>high value of d will</w:t>
      </w:r>
      <w:r w:rsidRPr="0077746C">
        <w:rPr>
          <w:rFonts w:ascii="Times New Roman" w:hAnsi="Times New Roman" w:cs="Times New Roman"/>
          <w:lang w:val="en-US"/>
        </w:rPr>
        <w:t xml:space="preserve"> </w:t>
      </w:r>
      <w:r w:rsidRPr="0077746C">
        <w:rPr>
          <w:rFonts w:ascii="Times New Roman" w:hAnsi="Times New Roman" w:cs="Times New Roman"/>
        </w:rPr>
        <w:t>lead to the assumption of roughly uncorrelated sources,</w:t>
      </w:r>
      <w:r w:rsidRPr="0077746C">
        <w:rPr>
          <w:rFonts w:ascii="Times New Roman" w:hAnsi="Times New Roman" w:cs="Times New Roman"/>
          <w:lang w:val="en-US"/>
        </w:rPr>
        <w:t xml:space="preserve"> </w:t>
      </w:r>
      <w:r w:rsidRPr="0077746C">
        <w:rPr>
          <w:rFonts w:ascii="Times New Roman" w:hAnsi="Times New Roman" w:cs="Times New Roman"/>
        </w:rPr>
        <w:t>whereas decreasing values correspond</w:t>
      </w:r>
      <w:r w:rsidRPr="0077746C">
        <w:rPr>
          <w:rFonts w:ascii="Times New Roman" w:hAnsi="Times New Roman" w:cs="Times New Roman"/>
          <w:lang w:val="en-US"/>
        </w:rPr>
        <w:t xml:space="preserve"> </w:t>
      </w:r>
      <w:r w:rsidRPr="0077746C">
        <w:rPr>
          <w:rFonts w:ascii="Times New Roman" w:hAnsi="Times New Roman" w:cs="Times New Roman"/>
        </w:rPr>
        <w:t>to the assumption of correlated sources</w:t>
      </w:r>
      <w:r w:rsidRPr="0077746C">
        <w:rPr>
          <w:rFonts w:ascii="Times New Roman" w:hAnsi="Times New Roman" w:cs="Times New Roman"/>
          <w:lang w:val="en-US"/>
        </w:rPr>
        <w:t xml:space="preserve"> </w:t>
      </w:r>
      <w:r w:rsidRPr="0077746C">
        <w:rPr>
          <w:rFonts w:ascii="Times New Roman" w:hAnsi="Times New Roman" w:cs="Times New Roman"/>
        </w:rPr>
        <w:t>within enlarging patches of cortical neurons. Note that,</w:t>
      </w:r>
      <w:r w:rsidRPr="0077746C">
        <w:rPr>
          <w:rFonts w:ascii="Times New Roman" w:hAnsi="Times New Roman" w:cs="Times New Roman"/>
          <w:lang w:val="en-US"/>
        </w:rPr>
        <w:t xml:space="preserve"> </w:t>
      </w:r>
      <w:r w:rsidRPr="0077746C">
        <w:rPr>
          <w:rFonts w:ascii="Times New Roman" w:hAnsi="Times New Roman" w:cs="Times New Roman"/>
        </w:rPr>
        <w:lastRenderedPageBreak/>
        <w:t>in the diagonal, the</w:t>
      </w:r>
      <w:r w:rsidRPr="0077746C">
        <w:rPr>
          <w:rFonts w:ascii="Times New Roman" w:hAnsi="Times New Roman" w:cs="Times New Roman"/>
          <w:lang w:val="en-US"/>
        </w:rPr>
        <w:t xml:space="preserve"> </w:t>
      </w:r>
      <w:r w:rsidRPr="0077746C">
        <w:rPr>
          <w:rFonts w:ascii="Times New Roman" w:hAnsi="Times New Roman" w:cs="Times New Roman"/>
        </w:rPr>
        <w:t>entries will always be 1, but this exact number is irrelevant since the scaling</w:t>
      </w:r>
      <w:r w:rsidRPr="0077746C">
        <w:rPr>
          <w:rFonts w:ascii="Times New Roman" w:hAnsi="Times New Roman" w:cs="Times New Roman"/>
          <w:lang w:val="en-US"/>
        </w:rPr>
        <w:t xml:space="preserve"> </w:t>
      </w:r>
      <w:r w:rsidRPr="0077746C">
        <w:rPr>
          <w:rFonts w:ascii="Times New Roman" w:hAnsi="Times New Roman" w:cs="Times New Roman"/>
        </w:rPr>
        <w:t xml:space="preserve">is indirectly controlled by the regularization factor </w:t>
      </w:r>
      <m:oMath>
        <m:r>
          <m:rPr>
            <m:sty m:val="p"/>
          </m:rPr>
          <w:rPr>
            <w:rFonts w:ascii="Cambria Math" w:hAnsi="Cambria Math"/>
            <w:lang w:val="en-US"/>
          </w:rPr>
          <m:t>δ</m:t>
        </m:r>
      </m:oMath>
      <w:r w:rsidRPr="0077746C">
        <w:rPr>
          <w:rFonts w:ascii="Times New Roman" w:hAnsi="Times New Roman" w:cs="Times New Roman"/>
        </w:rPr>
        <w:t xml:space="preserve"> (i.e., the assumed signal-to-noise ratio).</w:t>
      </w:r>
    </w:p>
    <w:p w14:paraId="7B518604" w14:textId="018F37ED" w:rsidR="002C01BB" w:rsidRPr="0077746C" w:rsidRDefault="002C01BB" w:rsidP="00AC6D3D">
      <w:pPr>
        <w:jc w:val="both"/>
        <w:rPr>
          <w:rFonts w:ascii="Times New Roman" w:hAnsi="Times New Roman" w:cs="Times New Roman"/>
        </w:rPr>
      </w:pPr>
    </w:p>
    <w:p w14:paraId="1C34C0E6" w14:textId="77777777" w:rsidR="002C01BB" w:rsidRPr="0077746C" w:rsidRDefault="002C01BB" w:rsidP="007371CE">
      <w:pPr>
        <w:pStyle w:val="Heading2"/>
      </w:pPr>
      <w:r w:rsidRPr="0077746C">
        <w:t>2 Supplementary results</w:t>
      </w:r>
    </w:p>
    <w:p w14:paraId="6E6124EF" w14:textId="3390DADD" w:rsidR="002C01BB" w:rsidRPr="0077746C" w:rsidRDefault="002C01BB" w:rsidP="002C01BB">
      <w:pPr>
        <w:jc w:val="both"/>
        <w:rPr>
          <w:rFonts w:ascii="Times New Roman" w:hAnsi="Times New Roman" w:cs="Times New Roman"/>
        </w:rPr>
      </w:pPr>
    </w:p>
    <w:p w14:paraId="190E7002" w14:textId="77777777" w:rsidR="00FC245F" w:rsidRPr="0077746C" w:rsidRDefault="00FC245F" w:rsidP="006F5207">
      <w:pPr>
        <w:pStyle w:val="Heading3"/>
      </w:pPr>
      <w:r w:rsidRPr="0077746C">
        <w:t>2.1 Within- and between-participant test-retest reliability</w:t>
      </w:r>
    </w:p>
    <w:p w14:paraId="59EBCC99" w14:textId="63E0E6B3" w:rsidR="00FC245F" w:rsidRPr="0077746C" w:rsidRDefault="00FC245F" w:rsidP="00FC245F">
      <w:pPr>
        <w:jc w:val="both"/>
      </w:pPr>
      <w:r w:rsidRPr="0077746C">
        <w:rPr>
          <w:rStyle w:val="SubtleEmphasis"/>
          <w:i w:val="0"/>
          <w:iCs w:val="0"/>
          <w:lang w:val="en-US"/>
        </w:rPr>
        <w:t xml:space="preserve">On average, inter-session CCCs for the EEG responses elicited by both sham and active TMS were </w:t>
      </w:r>
      <w:r w:rsidR="00BF304C" w:rsidRPr="0077746C">
        <w:rPr>
          <w:rStyle w:val="SubtleEmphasis"/>
          <w:i w:val="0"/>
          <w:iCs w:val="0"/>
          <w:lang w:val="en-US"/>
        </w:rPr>
        <w:t xml:space="preserve">evidently </w:t>
      </w:r>
      <w:r w:rsidRPr="0077746C">
        <w:rPr>
          <w:rStyle w:val="SubtleEmphasis"/>
          <w:i w:val="0"/>
          <w:iCs w:val="0"/>
          <w:lang w:val="en-US"/>
        </w:rPr>
        <w:t xml:space="preserve">high both within- and between- participants (Fig. S4 and Table. S1). Similar to the results at the group level, the test-retest reliability for the ‘cleaned’ TEPs decreased after removing PEPs. </w:t>
      </w:r>
      <w:r w:rsidR="00F10EA2" w:rsidRPr="0077746C">
        <w:rPr>
          <w:rStyle w:val="SubtleEmphasis"/>
          <w:i w:val="0"/>
          <w:iCs w:val="0"/>
          <w:lang w:val="en-US"/>
        </w:rPr>
        <w:t xml:space="preserve">Notably, </w:t>
      </w:r>
      <w:r w:rsidRPr="0077746C">
        <w:rPr>
          <w:rStyle w:val="SubtleEmphasis"/>
          <w:i w:val="0"/>
          <w:iCs w:val="0"/>
          <w:lang w:val="en-US"/>
        </w:rPr>
        <w:t>the within-participant CCCs remained higher than the pre-stimulation baseline EEG</w:t>
      </w:r>
      <w:r w:rsidR="00F10EA2" w:rsidRPr="0077746C">
        <w:rPr>
          <w:rStyle w:val="SubtleEmphasis"/>
          <w:i w:val="0"/>
          <w:iCs w:val="0"/>
          <w:lang w:val="en-US"/>
        </w:rPr>
        <w:t xml:space="preserve"> for all cortical targets. </w:t>
      </w:r>
      <w:r w:rsidR="00406DBD" w:rsidRPr="0077746C">
        <w:rPr>
          <w:rStyle w:val="SubtleEmphasis"/>
          <w:i w:val="0"/>
          <w:iCs w:val="0"/>
          <w:lang w:val="en-US"/>
        </w:rPr>
        <w:t xml:space="preserve">But </w:t>
      </w:r>
      <w:r w:rsidRPr="0077746C">
        <w:rPr>
          <w:rStyle w:val="SubtleEmphasis"/>
          <w:i w:val="0"/>
          <w:iCs w:val="0"/>
          <w:lang w:val="en-US"/>
        </w:rPr>
        <w:t xml:space="preserve">the between-participant reliability of the ‘cleaned’ TEPs </w:t>
      </w:r>
      <w:r w:rsidR="0013516A" w:rsidRPr="0077746C">
        <w:rPr>
          <w:rStyle w:val="SubtleEmphasis"/>
          <w:i w:val="0"/>
          <w:iCs w:val="0"/>
          <w:lang w:val="en-US"/>
        </w:rPr>
        <w:t xml:space="preserve">in </w:t>
      </w:r>
      <w:r w:rsidRPr="0077746C">
        <w:rPr>
          <w:rStyle w:val="SubtleEmphasis"/>
          <w:i w:val="0"/>
          <w:iCs w:val="0"/>
          <w:lang w:val="en-US"/>
        </w:rPr>
        <w:t>mPFC was generally poor compared to AG and SMA</w:t>
      </w:r>
      <w:r w:rsidR="00977A89" w:rsidRPr="0077746C">
        <w:rPr>
          <w:rStyle w:val="SubtleEmphasis"/>
          <w:i w:val="0"/>
          <w:iCs w:val="0"/>
          <w:lang w:val="en-US"/>
        </w:rPr>
        <w:t xml:space="preserve">, as indicated by the </w:t>
      </w:r>
      <w:r w:rsidRPr="0077746C">
        <w:rPr>
          <w:rStyle w:val="SubtleEmphasis"/>
          <w:i w:val="0"/>
          <w:iCs w:val="0"/>
          <w:lang w:val="en-US"/>
        </w:rPr>
        <w:t>CCC values distributed around zero.</w:t>
      </w:r>
    </w:p>
    <w:p w14:paraId="37151B75" w14:textId="3FCB322B" w:rsidR="00C819A4" w:rsidRPr="0077746C" w:rsidRDefault="00C819A4" w:rsidP="004D7900">
      <w:pPr>
        <w:suppressLineNumbers/>
        <w:jc w:val="both"/>
        <w:rPr>
          <w:rFonts w:ascii="Times New Roman" w:hAnsi="Times New Roman" w:cs="Times New Roman"/>
        </w:rPr>
      </w:pPr>
    </w:p>
    <w:p w14:paraId="42D61502" w14:textId="29F0D67A" w:rsidR="003E0D45" w:rsidRPr="0077746C" w:rsidRDefault="003E0D45" w:rsidP="004D7900">
      <w:pPr>
        <w:suppressLineNumbers/>
        <w:jc w:val="both"/>
        <w:rPr>
          <w:rFonts w:ascii="Times New Roman" w:hAnsi="Times New Roman" w:cs="Times New Roman"/>
          <w:lang w:val="en-US"/>
        </w:rPr>
      </w:pPr>
    </w:p>
    <w:p w14:paraId="1760DD9D" w14:textId="7A229AF6" w:rsidR="003E0D45" w:rsidRPr="0077746C" w:rsidRDefault="003E0D45" w:rsidP="004D7900">
      <w:pPr>
        <w:suppressLineNumbers/>
        <w:jc w:val="both"/>
        <w:rPr>
          <w:rFonts w:ascii="Times New Roman" w:hAnsi="Times New Roman" w:cs="Times New Roman"/>
          <w:lang w:val="en-US"/>
        </w:rPr>
      </w:pPr>
    </w:p>
    <w:p w14:paraId="1C9FC1C9" w14:textId="37D9FD95" w:rsidR="003E0D45" w:rsidRPr="0077746C" w:rsidRDefault="003E0D45" w:rsidP="004D7900">
      <w:pPr>
        <w:suppressLineNumbers/>
        <w:jc w:val="both"/>
        <w:rPr>
          <w:rFonts w:ascii="Times New Roman" w:hAnsi="Times New Roman" w:cs="Times New Roman"/>
          <w:lang w:val="en-US"/>
        </w:rPr>
      </w:pPr>
    </w:p>
    <w:p w14:paraId="40E2147F" w14:textId="3C391E09" w:rsidR="003E0D45" w:rsidRPr="0077746C" w:rsidRDefault="003E0D45" w:rsidP="004D7900">
      <w:pPr>
        <w:suppressLineNumbers/>
        <w:jc w:val="both"/>
        <w:rPr>
          <w:rFonts w:ascii="Times New Roman" w:hAnsi="Times New Roman" w:cs="Times New Roman"/>
          <w:lang w:val="en-US"/>
        </w:rPr>
      </w:pPr>
    </w:p>
    <w:p w14:paraId="76420733" w14:textId="5E1B17C0" w:rsidR="003E0D45" w:rsidRPr="0077746C" w:rsidRDefault="003E0D45" w:rsidP="004D7900">
      <w:pPr>
        <w:suppressLineNumbers/>
        <w:jc w:val="both"/>
        <w:rPr>
          <w:rFonts w:ascii="Times New Roman" w:hAnsi="Times New Roman" w:cs="Times New Roman"/>
          <w:lang w:val="en-US"/>
        </w:rPr>
      </w:pPr>
    </w:p>
    <w:p w14:paraId="506B1410" w14:textId="36ED988F" w:rsidR="003E0D45" w:rsidRPr="0077746C" w:rsidRDefault="003E0D45" w:rsidP="004D7900">
      <w:pPr>
        <w:suppressLineNumbers/>
        <w:jc w:val="both"/>
        <w:rPr>
          <w:rFonts w:ascii="Times New Roman" w:hAnsi="Times New Roman" w:cs="Times New Roman"/>
          <w:lang w:val="en-US"/>
        </w:rPr>
      </w:pPr>
    </w:p>
    <w:p w14:paraId="54026B42" w14:textId="7BD99D7D" w:rsidR="003E0D45" w:rsidRPr="0077746C" w:rsidRDefault="003E0D45" w:rsidP="004D7900">
      <w:pPr>
        <w:suppressLineNumbers/>
        <w:jc w:val="both"/>
        <w:rPr>
          <w:rFonts w:ascii="Times New Roman" w:hAnsi="Times New Roman" w:cs="Times New Roman"/>
          <w:lang w:val="en-US"/>
        </w:rPr>
      </w:pPr>
    </w:p>
    <w:p w14:paraId="667BAE6F" w14:textId="31DFB310" w:rsidR="003E0D45" w:rsidRPr="0077746C" w:rsidRDefault="003E0D45" w:rsidP="004D7900">
      <w:pPr>
        <w:suppressLineNumbers/>
        <w:jc w:val="both"/>
        <w:rPr>
          <w:rFonts w:ascii="Times New Roman" w:hAnsi="Times New Roman" w:cs="Times New Roman"/>
          <w:lang w:val="en-US"/>
        </w:rPr>
      </w:pPr>
    </w:p>
    <w:p w14:paraId="6DE54560" w14:textId="0FA3688B" w:rsidR="003E0D45" w:rsidRPr="0077746C" w:rsidRDefault="003E0D45" w:rsidP="004D7900">
      <w:pPr>
        <w:suppressLineNumbers/>
        <w:jc w:val="both"/>
        <w:rPr>
          <w:rFonts w:ascii="Times New Roman" w:hAnsi="Times New Roman" w:cs="Times New Roman"/>
          <w:lang w:val="en-US"/>
        </w:rPr>
      </w:pPr>
    </w:p>
    <w:p w14:paraId="0AEE48EF" w14:textId="7270A148" w:rsidR="003E0D45" w:rsidRPr="0077746C" w:rsidRDefault="003E0D45" w:rsidP="004D7900">
      <w:pPr>
        <w:suppressLineNumbers/>
        <w:jc w:val="both"/>
        <w:rPr>
          <w:rFonts w:ascii="Times New Roman" w:hAnsi="Times New Roman" w:cs="Times New Roman"/>
          <w:lang w:val="en-US"/>
        </w:rPr>
      </w:pPr>
    </w:p>
    <w:p w14:paraId="65E84AA7" w14:textId="1B84E07B" w:rsidR="003E0D45" w:rsidRPr="0077746C" w:rsidRDefault="003E0D45" w:rsidP="004D7900">
      <w:pPr>
        <w:suppressLineNumbers/>
        <w:jc w:val="both"/>
        <w:rPr>
          <w:rFonts w:ascii="Times New Roman" w:hAnsi="Times New Roman" w:cs="Times New Roman"/>
          <w:lang w:val="en-US"/>
        </w:rPr>
      </w:pPr>
    </w:p>
    <w:p w14:paraId="53A4932B" w14:textId="6BAEB335" w:rsidR="003E0D45" w:rsidRPr="0077746C" w:rsidRDefault="003E0D45" w:rsidP="004D7900">
      <w:pPr>
        <w:suppressLineNumbers/>
        <w:jc w:val="both"/>
        <w:rPr>
          <w:rFonts w:ascii="Times New Roman" w:hAnsi="Times New Roman" w:cs="Times New Roman"/>
          <w:lang w:val="en-US"/>
        </w:rPr>
      </w:pPr>
    </w:p>
    <w:p w14:paraId="281DE93F" w14:textId="1E89EC6E" w:rsidR="003E0D45" w:rsidRPr="0077746C" w:rsidRDefault="003E0D45" w:rsidP="004D7900">
      <w:pPr>
        <w:suppressLineNumbers/>
        <w:jc w:val="both"/>
        <w:rPr>
          <w:rFonts w:ascii="Times New Roman" w:hAnsi="Times New Roman" w:cs="Times New Roman"/>
          <w:lang w:val="en-US"/>
        </w:rPr>
      </w:pPr>
    </w:p>
    <w:p w14:paraId="2C4009EF" w14:textId="2FC9E4BA" w:rsidR="003E0D45" w:rsidRPr="0077746C" w:rsidRDefault="003E0D45" w:rsidP="004D7900">
      <w:pPr>
        <w:suppressLineNumbers/>
        <w:jc w:val="both"/>
        <w:rPr>
          <w:rFonts w:ascii="Times New Roman" w:hAnsi="Times New Roman" w:cs="Times New Roman"/>
          <w:lang w:val="en-US"/>
        </w:rPr>
      </w:pPr>
    </w:p>
    <w:p w14:paraId="6F58714F" w14:textId="2EFFD751" w:rsidR="003E0D45" w:rsidRPr="0077746C" w:rsidRDefault="003E0D45" w:rsidP="004D7900">
      <w:pPr>
        <w:suppressLineNumbers/>
        <w:jc w:val="both"/>
        <w:rPr>
          <w:rFonts w:ascii="Times New Roman" w:hAnsi="Times New Roman" w:cs="Times New Roman"/>
          <w:lang w:val="en-US"/>
        </w:rPr>
      </w:pPr>
    </w:p>
    <w:p w14:paraId="27F3FC65" w14:textId="56266A7C" w:rsidR="003E0D45" w:rsidRPr="0077746C" w:rsidRDefault="003E0D45" w:rsidP="004D7900">
      <w:pPr>
        <w:suppressLineNumbers/>
        <w:jc w:val="both"/>
        <w:rPr>
          <w:rFonts w:ascii="Times New Roman" w:hAnsi="Times New Roman" w:cs="Times New Roman"/>
          <w:lang w:val="en-US"/>
        </w:rPr>
      </w:pPr>
    </w:p>
    <w:p w14:paraId="1ACFEEF1" w14:textId="360E4980" w:rsidR="003E0D45" w:rsidRPr="0077746C" w:rsidRDefault="003E0D45" w:rsidP="004D7900">
      <w:pPr>
        <w:suppressLineNumbers/>
        <w:jc w:val="both"/>
        <w:rPr>
          <w:rFonts w:ascii="Times New Roman" w:hAnsi="Times New Roman" w:cs="Times New Roman"/>
          <w:lang w:val="en-US"/>
        </w:rPr>
      </w:pPr>
    </w:p>
    <w:p w14:paraId="5D2684F2" w14:textId="29C722C3" w:rsidR="003E0D45" w:rsidRPr="0077746C" w:rsidRDefault="003E0D45" w:rsidP="004D7900">
      <w:pPr>
        <w:suppressLineNumbers/>
        <w:jc w:val="both"/>
        <w:rPr>
          <w:rFonts w:ascii="Times New Roman" w:hAnsi="Times New Roman" w:cs="Times New Roman"/>
          <w:lang w:val="en-US"/>
        </w:rPr>
      </w:pPr>
    </w:p>
    <w:p w14:paraId="578D6D6D" w14:textId="67ABDF96" w:rsidR="003E0D45" w:rsidRPr="0077746C" w:rsidRDefault="003E0D45" w:rsidP="004D7900">
      <w:pPr>
        <w:suppressLineNumbers/>
        <w:jc w:val="both"/>
        <w:rPr>
          <w:rFonts w:ascii="Times New Roman" w:hAnsi="Times New Roman" w:cs="Times New Roman"/>
          <w:lang w:val="en-US"/>
        </w:rPr>
      </w:pPr>
    </w:p>
    <w:p w14:paraId="0E2586C9" w14:textId="50B09669" w:rsidR="003E0D45" w:rsidRPr="0077746C" w:rsidRDefault="003E0D45" w:rsidP="004D7900">
      <w:pPr>
        <w:suppressLineNumbers/>
        <w:jc w:val="both"/>
        <w:rPr>
          <w:rFonts w:ascii="Times New Roman" w:hAnsi="Times New Roman" w:cs="Times New Roman"/>
          <w:lang w:val="en-US"/>
        </w:rPr>
      </w:pPr>
    </w:p>
    <w:p w14:paraId="7258EF77" w14:textId="77777777" w:rsidR="00F90C66" w:rsidRPr="0077746C" w:rsidRDefault="00F90C66" w:rsidP="004D7900">
      <w:pPr>
        <w:suppressLineNumbers/>
        <w:jc w:val="both"/>
        <w:rPr>
          <w:rFonts w:ascii="Times New Roman" w:hAnsi="Times New Roman" w:cs="Times New Roman"/>
          <w:lang w:val="en-US"/>
        </w:rPr>
      </w:pPr>
    </w:p>
    <w:p w14:paraId="324516CC" w14:textId="77777777" w:rsidR="00F90C66" w:rsidRPr="0077746C" w:rsidRDefault="00F90C66" w:rsidP="004D7900">
      <w:pPr>
        <w:suppressLineNumbers/>
        <w:jc w:val="both"/>
        <w:rPr>
          <w:rFonts w:ascii="Times New Roman" w:hAnsi="Times New Roman" w:cs="Times New Roman"/>
          <w:lang w:val="en-US"/>
        </w:rPr>
      </w:pPr>
    </w:p>
    <w:p w14:paraId="4C8F60E4" w14:textId="77777777" w:rsidR="00F90C66" w:rsidRPr="0077746C" w:rsidRDefault="00F90C66" w:rsidP="004D7900">
      <w:pPr>
        <w:suppressLineNumbers/>
        <w:jc w:val="both"/>
        <w:rPr>
          <w:rFonts w:ascii="Times New Roman" w:hAnsi="Times New Roman" w:cs="Times New Roman"/>
          <w:lang w:val="en-US"/>
        </w:rPr>
      </w:pPr>
    </w:p>
    <w:p w14:paraId="2D16F2C3" w14:textId="77777777" w:rsidR="007709A0" w:rsidRPr="0077746C" w:rsidRDefault="007709A0" w:rsidP="004D7900">
      <w:pPr>
        <w:suppressLineNumbers/>
        <w:jc w:val="both"/>
        <w:rPr>
          <w:rFonts w:ascii="Times New Roman" w:hAnsi="Times New Roman" w:cs="Times New Roman"/>
          <w:lang w:val="en-US"/>
        </w:rPr>
      </w:pPr>
    </w:p>
    <w:p w14:paraId="556C3F36" w14:textId="77777777" w:rsidR="007709A0" w:rsidRPr="0077746C" w:rsidRDefault="007709A0" w:rsidP="004D7900">
      <w:pPr>
        <w:suppressLineNumbers/>
        <w:jc w:val="both"/>
        <w:rPr>
          <w:rFonts w:ascii="Times New Roman" w:hAnsi="Times New Roman" w:cs="Times New Roman"/>
          <w:lang w:val="en-US"/>
        </w:rPr>
      </w:pPr>
    </w:p>
    <w:p w14:paraId="218723FC" w14:textId="587C30A5" w:rsidR="003E0D45" w:rsidRPr="0077746C" w:rsidRDefault="003E0D45" w:rsidP="004D7900">
      <w:pPr>
        <w:suppressLineNumbers/>
        <w:jc w:val="both"/>
        <w:rPr>
          <w:rFonts w:ascii="Times New Roman" w:hAnsi="Times New Roman" w:cs="Times New Roman"/>
          <w:lang w:val="en-US"/>
        </w:rPr>
      </w:pPr>
    </w:p>
    <w:p w14:paraId="555DC47E" w14:textId="1C6C7BF6" w:rsidR="000C2110" w:rsidRPr="0077746C" w:rsidRDefault="00FC3177" w:rsidP="009F7E42">
      <w:pPr>
        <w:pStyle w:val="Heading2"/>
        <w:rPr>
          <w:lang w:val="en-US"/>
        </w:rPr>
      </w:pPr>
      <w:r w:rsidRPr="0077746C">
        <w:rPr>
          <w:lang w:val="en-US"/>
        </w:rPr>
        <w:t xml:space="preserve">Supplementary </w:t>
      </w:r>
      <w:r w:rsidR="000C2110" w:rsidRPr="0077746C">
        <w:rPr>
          <w:lang w:val="en-US"/>
        </w:rPr>
        <w:t>Figures and Figure captions</w:t>
      </w:r>
    </w:p>
    <w:p w14:paraId="457D2D3E" w14:textId="77777777" w:rsidR="009C1087" w:rsidRPr="0077746C" w:rsidRDefault="009C1087" w:rsidP="004D7900">
      <w:pPr>
        <w:suppressLineNumbers/>
        <w:jc w:val="both"/>
        <w:rPr>
          <w:rFonts w:ascii="Times New Roman" w:hAnsi="Times New Roman" w:cs="Times New Roman"/>
          <w:lang w:val="en-US"/>
        </w:rPr>
      </w:pPr>
    </w:p>
    <w:p w14:paraId="0827DE67" w14:textId="35F431F9" w:rsidR="00D24793" w:rsidRPr="0077746C" w:rsidRDefault="00D24793" w:rsidP="002C01BB">
      <w:pPr>
        <w:jc w:val="both"/>
        <w:rPr>
          <w:rFonts w:ascii="Times New Roman" w:hAnsi="Times New Roman" w:cs="Times New Roman"/>
          <w:lang w:val="en-US"/>
        </w:rPr>
      </w:pPr>
    </w:p>
    <w:p w14:paraId="79F11FB5" w14:textId="2581D6E8" w:rsidR="00DE4341" w:rsidRPr="0077746C" w:rsidRDefault="00DE4341" w:rsidP="002C01BB">
      <w:pPr>
        <w:jc w:val="both"/>
        <w:rPr>
          <w:rFonts w:ascii="Times New Roman" w:hAnsi="Times New Roman" w:cs="Times New Roman"/>
          <w:lang w:val="en-US"/>
        </w:rPr>
      </w:pPr>
      <w:r w:rsidRPr="0077746C">
        <w:rPr>
          <w:rFonts w:ascii="Times New Roman" w:hAnsi="Times New Roman" w:cs="Times New Roman"/>
          <w:noProof/>
          <w:lang w:eastAsia="en-IN"/>
        </w:rPr>
        <w:lastRenderedPageBreak/>
        <w:drawing>
          <wp:inline distT="0" distB="0" distL="0" distR="0" wp14:anchorId="011E3829" wp14:editId="72356982">
            <wp:extent cx="4425950" cy="4737100"/>
            <wp:effectExtent l="0" t="0" r="0" b="6350"/>
            <wp:docPr id="91257246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72467" name="Picture 1" descr="A screenshot of a computer&#10;&#10;Description automatically generated"/>
                    <pic:cNvPicPr/>
                  </pic:nvPicPr>
                  <pic:blipFill rotWithShape="1">
                    <a:blip r:embed="rId6" cstate="print">
                      <a:extLst>
                        <a:ext uri="{28A0092B-C50C-407E-A947-70E740481C1C}">
                          <a14:useLocalDpi xmlns:a14="http://schemas.microsoft.com/office/drawing/2010/main" val="0"/>
                        </a:ext>
                      </a:extLst>
                    </a:blip>
                    <a:srcRect l="10969" t="9478" r="11810" b="32091"/>
                    <a:stretch/>
                  </pic:blipFill>
                  <pic:spPr bwMode="auto">
                    <a:xfrm>
                      <a:off x="0" y="0"/>
                      <a:ext cx="4425950" cy="4737100"/>
                    </a:xfrm>
                    <a:prstGeom prst="rect">
                      <a:avLst/>
                    </a:prstGeom>
                    <a:ln>
                      <a:noFill/>
                    </a:ln>
                    <a:extLst>
                      <a:ext uri="{53640926-AAD7-44D8-BBD7-CCE9431645EC}">
                        <a14:shadowObscured xmlns:a14="http://schemas.microsoft.com/office/drawing/2010/main"/>
                      </a:ext>
                    </a:extLst>
                  </pic:spPr>
                </pic:pic>
              </a:graphicData>
            </a:graphic>
          </wp:inline>
        </w:drawing>
      </w:r>
    </w:p>
    <w:p w14:paraId="3C68BA1D" w14:textId="5DC85F70" w:rsidR="00B10C7D" w:rsidRPr="0077746C" w:rsidRDefault="00231C91" w:rsidP="002C01BB">
      <w:pPr>
        <w:jc w:val="both"/>
        <w:rPr>
          <w:rFonts w:ascii="Times New Roman" w:hAnsi="Times New Roman" w:cs="Times New Roman"/>
          <w:lang w:val="en-US"/>
        </w:rPr>
      </w:pPr>
      <w:r w:rsidRPr="0077746C">
        <w:rPr>
          <w:rStyle w:val="Strong"/>
          <w:rFonts w:ascii="Times New Roman" w:hAnsi="Times New Roman" w:cs="Times New Roman"/>
        </w:rPr>
        <w:t>Fig. S1</w:t>
      </w:r>
      <w:r w:rsidRPr="0077746C">
        <w:rPr>
          <w:rFonts w:ascii="Times New Roman" w:hAnsi="Times New Roman" w:cs="Times New Roman"/>
        </w:rPr>
        <w:t> Test-retest reliability of the evoked EEG potentials by active TMS (a) and sham TMS (b) of SMA. The red dot on a template brain indicates the cortical target. The upper panel shows the spatial inter-session CCCs, with traces (purple, green, and blue) representing the group averages of CCCs for each pair of sessions. Horizontal lines indicate time points where CCCs significantly differ from zero. The lower panel displays topography of the temporal CCCs within each TOI, x indicating electrodes with CCCs significantly different from zero. Abbreviations: CCC, concordance correlation coefficient; S1, S2, S3, sessions 1-3; SMA, supplementary motor area; TMS, transcranial magnetic stimulation; TOI, time window of interest.</w:t>
      </w:r>
    </w:p>
    <w:p w14:paraId="0138E0BC" w14:textId="77777777" w:rsidR="00B10C7D" w:rsidRPr="0077746C" w:rsidRDefault="00B10C7D" w:rsidP="00DE2AF2">
      <w:pPr>
        <w:suppressLineNumbers/>
        <w:jc w:val="both"/>
        <w:rPr>
          <w:rFonts w:ascii="Times New Roman" w:hAnsi="Times New Roman" w:cs="Times New Roman"/>
          <w:lang w:val="en-US"/>
        </w:rPr>
      </w:pPr>
    </w:p>
    <w:p w14:paraId="1D957B90" w14:textId="77777777" w:rsidR="00B10C7D" w:rsidRPr="0077746C" w:rsidRDefault="00B10C7D" w:rsidP="00DE2AF2">
      <w:pPr>
        <w:suppressLineNumbers/>
        <w:jc w:val="both"/>
        <w:rPr>
          <w:rFonts w:ascii="Times New Roman" w:hAnsi="Times New Roman" w:cs="Times New Roman"/>
          <w:lang w:val="en-US"/>
        </w:rPr>
      </w:pPr>
    </w:p>
    <w:p w14:paraId="68EAEE54" w14:textId="77777777" w:rsidR="00B10C7D" w:rsidRPr="0077746C" w:rsidRDefault="00B10C7D" w:rsidP="00DE2AF2">
      <w:pPr>
        <w:suppressLineNumbers/>
        <w:jc w:val="both"/>
        <w:rPr>
          <w:rFonts w:ascii="Times New Roman" w:hAnsi="Times New Roman" w:cs="Times New Roman"/>
          <w:lang w:val="en-US"/>
        </w:rPr>
      </w:pPr>
    </w:p>
    <w:p w14:paraId="20732817" w14:textId="77777777" w:rsidR="00B10C7D" w:rsidRPr="0077746C" w:rsidRDefault="00B10C7D" w:rsidP="00DE2AF2">
      <w:pPr>
        <w:suppressLineNumbers/>
        <w:jc w:val="both"/>
        <w:rPr>
          <w:rFonts w:ascii="Times New Roman" w:hAnsi="Times New Roman" w:cs="Times New Roman"/>
          <w:lang w:val="en-US"/>
        </w:rPr>
      </w:pPr>
    </w:p>
    <w:p w14:paraId="316B5D26" w14:textId="77777777" w:rsidR="00B10C7D" w:rsidRPr="0077746C" w:rsidRDefault="00B10C7D" w:rsidP="00DE2AF2">
      <w:pPr>
        <w:suppressLineNumbers/>
        <w:jc w:val="both"/>
        <w:rPr>
          <w:rFonts w:ascii="Times New Roman" w:hAnsi="Times New Roman" w:cs="Times New Roman"/>
          <w:lang w:val="en-US"/>
        </w:rPr>
      </w:pPr>
    </w:p>
    <w:p w14:paraId="23E6A1B9" w14:textId="77777777" w:rsidR="00B10C7D" w:rsidRPr="0077746C" w:rsidRDefault="00B10C7D" w:rsidP="00DE2AF2">
      <w:pPr>
        <w:suppressLineNumbers/>
        <w:jc w:val="both"/>
        <w:rPr>
          <w:rFonts w:ascii="Times New Roman" w:hAnsi="Times New Roman" w:cs="Times New Roman"/>
          <w:lang w:val="en-US"/>
        </w:rPr>
      </w:pPr>
    </w:p>
    <w:p w14:paraId="0CFDAE2E" w14:textId="77777777" w:rsidR="00B10C7D" w:rsidRPr="0077746C" w:rsidRDefault="00B10C7D" w:rsidP="00DE2AF2">
      <w:pPr>
        <w:suppressLineNumbers/>
        <w:jc w:val="both"/>
        <w:rPr>
          <w:rFonts w:ascii="Times New Roman" w:hAnsi="Times New Roman" w:cs="Times New Roman"/>
          <w:lang w:val="en-US"/>
        </w:rPr>
      </w:pPr>
    </w:p>
    <w:p w14:paraId="29F28744" w14:textId="77777777" w:rsidR="00B10C7D" w:rsidRPr="0077746C" w:rsidRDefault="00B10C7D" w:rsidP="00DE2AF2">
      <w:pPr>
        <w:suppressLineNumbers/>
        <w:jc w:val="both"/>
        <w:rPr>
          <w:rFonts w:ascii="Times New Roman" w:hAnsi="Times New Roman" w:cs="Times New Roman"/>
          <w:lang w:val="en-US"/>
        </w:rPr>
      </w:pPr>
    </w:p>
    <w:p w14:paraId="0F44FE86" w14:textId="77777777" w:rsidR="00B10C7D" w:rsidRPr="0077746C" w:rsidRDefault="00B10C7D" w:rsidP="00DE2AF2">
      <w:pPr>
        <w:suppressLineNumbers/>
        <w:jc w:val="both"/>
        <w:rPr>
          <w:rFonts w:ascii="Times New Roman" w:hAnsi="Times New Roman" w:cs="Times New Roman"/>
          <w:lang w:val="en-US"/>
        </w:rPr>
      </w:pPr>
    </w:p>
    <w:p w14:paraId="42292888" w14:textId="77777777" w:rsidR="00B10C7D" w:rsidRPr="0077746C" w:rsidRDefault="00B10C7D" w:rsidP="00DE2AF2">
      <w:pPr>
        <w:suppressLineNumbers/>
        <w:jc w:val="both"/>
        <w:rPr>
          <w:rFonts w:ascii="Times New Roman" w:hAnsi="Times New Roman" w:cs="Times New Roman"/>
          <w:lang w:val="en-US"/>
        </w:rPr>
      </w:pPr>
    </w:p>
    <w:p w14:paraId="381761CF" w14:textId="77777777" w:rsidR="00B10C7D" w:rsidRPr="0077746C" w:rsidRDefault="00B10C7D" w:rsidP="00DE2AF2">
      <w:pPr>
        <w:suppressLineNumbers/>
        <w:jc w:val="both"/>
        <w:rPr>
          <w:rFonts w:ascii="Times New Roman" w:hAnsi="Times New Roman" w:cs="Times New Roman"/>
          <w:lang w:val="en-US"/>
        </w:rPr>
      </w:pPr>
    </w:p>
    <w:p w14:paraId="282270CD" w14:textId="77777777" w:rsidR="00B10C7D" w:rsidRPr="0077746C" w:rsidRDefault="00B10C7D" w:rsidP="00DE2AF2">
      <w:pPr>
        <w:suppressLineNumbers/>
        <w:jc w:val="both"/>
        <w:rPr>
          <w:rFonts w:ascii="Times New Roman" w:hAnsi="Times New Roman" w:cs="Times New Roman"/>
          <w:lang w:val="en-US"/>
        </w:rPr>
      </w:pPr>
    </w:p>
    <w:p w14:paraId="6DC0B1DC" w14:textId="0F0F8EDE" w:rsidR="00B10C7D" w:rsidRPr="0077746C" w:rsidRDefault="00B10C7D" w:rsidP="00DE2AF2">
      <w:pPr>
        <w:suppressLineNumbers/>
        <w:jc w:val="both"/>
        <w:rPr>
          <w:rFonts w:ascii="Times New Roman" w:hAnsi="Times New Roman" w:cs="Times New Roman"/>
          <w:lang w:val="en-US"/>
        </w:rPr>
      </w:pPr>
    </w:p>
    <w:p w14:paraId="1C0E93F1" w14:textId="0AC3FF4B" w:rsidR="00E07C20" w:rsidRPr="0077746C" w:rsidRDefault="00E07C20" w:rsidP="00DE2AF2">
      <w:pPr>
        <w:suppressLineNumbers/>
        <w:jc w:val="both"/>
        <w:rPr>
          <w:rFonts w:ascii="Times New Roman" w:hAnsi="Times New Roman" w:cs="Times New Roman"/>
          <w:lang w:val="en-US"/>
        </w:rPr>
      </w:pPr>
      <w:r w:rsidRPr="0077746C">
        <w:rPr>
          <w:rFonts w:ascii="Times New Roman" w:hAnsi="Times New Roman" w:cs="Times New Roman"/>
          <w:noProof/>
          <w:lang w:eastAsia="en-IN"/>
        </w:rPr>
        <w:lastRenderedPageBreak/>
        <w:drawing>
          <wp:inline distT="0" distB="0" distL="0" distR="0" wp14:anchorId="1C259C44" wp14:editId="0E944980">
            <wp:extent cx="4419600" cy="4775200"/>
            <wp:effectExtent l="0" t="0" r="0" b="6350"/>
            <wp:docPr id="1654887608"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887608" name="Picture 2" descr="A screenshot of a computer screen&#10;&#10;Description automatically generated"/>
                    <pic:cNvPicPr/>
                  </pic:nvPicPr>
                  <pic:blipFill rotWithShape="1">
                    <a:blip r:embed="rId7" cstate="print">
                      <a:extLst>
                        <a:ext uri="{28A0092B-C50C-407E-A947-70E740481C1C}">
                          <a14:useLocalDpi xmlns:a14="http://schemas.microsoft.com/office/drawing/2010/main" val="0"/>
                        </a:ext>
                      </a:extLst>
                    </a:blip>
                    <a:srcRect l="10748" t="9164" r="12142" b="31934"/>
                    <a:stretch/>
                  </pic:blipFill>
                  <pic:spPr bwMode="auto">
                    <a:xfrm>
                      <a:off x="0" y="0"/>
                      <a:ext cx="4419600" cy="4775200"/>
                    </a:xfrm>
                    <a:prstGeom prst="rect">
                      <a:avLst/>
                    </a:prstGeom>
                    <a:ln>
                      <a:noFill/>
                    </a:ln>
                    <a:extLst>
                      <a:ext uri="{53640926-AAD7-44D8-BBD7-CCE9431645EC}">
                        <a14:shadowObscured xmlns:a14="http://schemas.microsoft.com/office/drawing/2010/main"/>
                      </a:ext>
                    </a:extLst>
                  </pic:spPr>
                </pic:pic>
              </a:graphicData>
            </a:graphic>
          </wp:inline>
        </w:drawing>
      </w:r>
    </w:p>
    <w:p w14:paraId="2A05575F" w14:textId="77777777" w:rsidR="006E03FA" w:rsidRPr="0077746C" w:rsidRDefault="006E03FA" w:rsidP="00DE2AF2">
      <w:pPr>
        <w:suppressLineNumbers/>
        <w:jc w:val="both"/>
        <w:rPr>
          <w:rFonts w:ascii="Times New Roman" w:hAnsi="Times New Roman" w:cs="Times New Roman"/>
          <w:lang w:val="en-US"/>
        </w:rPr>
      </w:pPr>
    </w:p>
    <w:p w14:paraId="4C4F18AB" w14:textId="07125FEA" w:rsidR="006E03FA" w:rsidRPr="0077746C" w:rsidRDefault="00231C91" w:rsidP="002C01BB">
      <w:pPr>
        <w:jc w:val="both"/>
        <w:rPr>
          <w:rFonts w:ascii="Times New Roman" w:hAnsi="Times New Roman" w:cs="Times New Roman"/>
          <w:lang w:val="en-US"/>
        </w:rPr>
      </w:pPr>
      <w:r w:rsidRPr="0077746C">
        <w:rPr>
          <w:rStyle w:val="Strong"/>
          <w:rFonts w:ascii="Times New Roman" w:hAnsi="Times New Roman" w:cs="Times New Roman"/>
        </w:rPr>
        <w:t>Fig. S</w:t>
      </w:r>
      <w:r w:rsidR="00F846E9" w:rsidRPr="0077746C">
        <w:rPr>
          <w:rStyle w:val="Strong"/>
          <w:rFonts w:ascii="Times New Roman" w:hAnsi="Times New Roman" w:cs="Times New Roman"/>
          <w:lang w:val="en-US"/>
        </w:rPr>
        <w:t>2</w:t>
      </w:r>
      <w:r w:rsidRPr="0077746C">
        <w:rPr>
          <w:rFonts w:ascii="Times New Roman" w:hAnsi="Times New Roman" w:cs="Times New Roman"/>
        </w:rPr>
        <w:t> Test-retest reliability of the evoked EEG potentials by active TMS (a) and sham TMS (b) of mPFC. The red dot on a template brain indicates the cortical target. The upper panel shows the spatial inter-session CCCs, with traces (purple, green, and blue) representing the group means of CCCs for each pair of sessions. Horizontal lines indicate time points where CCCs significantly differ from zero. The lower panel displays topography of the temporal CCCs within each TOI, x indicating electrodes with CCCs significantly different from zero. Abbreviations: CCC, concordance correlation coefficient; mPFC, medial prefrontal cortex; S1, S2, S3, sessions 1-3; TMS, transcranial magnetic stimulation; TOI, time window of interest.</w:t>
      </w:r>
    </w:p>
    <w:p w14:paraId="6469823F" w14:textId="77777777" w:rsidR="006E03FA" w:rsidRPr="0077746C" w:rsidRDefault="006E03FA" w:rsidP="00DE2AF2">
      <w:pPr>
        <w:suppressLineNumbers/>
        <w:jc w:val="both"/>
        <w:rPr>
          <w:rFonts w:ascii="Times New Roman" w:hAnsi="Times New Roman" w:cs="Times New Roman"/>
          <w:lang w:val="en-US"/>
        </w:rPr>
      </w:pPr>
    </w:p>
    <w:p w14:paraId="7BE35BAB" w14:textId="77777777" w:rsidR="006E03FA" w:rsidRPr="0077746C" w:rsidRDefault="006E03FA" w:rsidP="00DE2AF2">
      <w:pPr>
        <w:suppressLineNumbers/>
        <w:jc w:val="both"/>
        <w:rPr>
          <w:rFonts w:ascii="Times New Roman" w:hAnsi="Times New Roman" w:cs="Times New Roman"/>
          <w:lang w:val="en-US"/>
        </w:rPr>
      </w:pPr>
    </w:p>
    <w:p w14:paraId="38CC5250" w14:textId="77777777" w:rsidR="006E03FA" w:rsidRPr="0077746C" w:rsidRDefault="006E03FA" w:rsidP="00DE2AF2">
      <w:pPr>
        <w:suppressLineNumbers/>
        <w:jc w:val="both"/>
        <w:rPr>
          <w:rFonts w:ascii="Times New Roman" w:hAnsi="Times New Roman" w:cs="Times New Roman"/>
          <w:lang w:val="en-US"/>
        </w:rPr>
      </w:pPr>
    </w:p>
    <w:p w14:paraId="420F2E2B" w14:textId="77777777" w:rsidR="006E03FA" w:rsidRPr="0077746C" w:rsidRDefault="006E03FA" w:rsidP="00DE2AF2">
      <w:pPr>
        <w:suppressLineNumbers/>
        <w:jc w:val="both"/>
        <w:rPr>
          <w:rFonts w:ascii="Times New Roman" w:hAnsi="Times New Roman" w:cs="Times New Roman"/>
          <w:lang w:val="en-US"/>
        </w:rPr>
      </w:pPr>
    </w:p>
    <w:p w14:paraId="549A14FB" w14:textId="77777777" w:rsidR="006E03FA" w:rsidRPr="0077746C" w:rsidRDefault="006E03FA" w:rsidP="00DE2AF2">
      <w:pPr>
        <w:suppressLineNumbers/>
        <w:jc w:val="both"/>
        <w:rPr>
          <w:rFonts w:ascii="Times New Roman" w:hAnsi="Times New Roman" w:cs="Times New Roman"/>
          <w:lang w:val="en-US"/>
        </w:rPr>
      </w:pPr>
    </w:p>
    <w:p w14:paraId="169F0644" w14:textId="406B7BE4" w:rsidR="006E03FA" w:rsidRPr="0077746C" w:rsidRDefault="00D31C49" w:rsidP="00DE2AF2">
      <w:pPr>
        <w:suppressLineNumbers/>
        <w:jc w:val="both"/>
        <w:rPr>
          <w:rFonts w:ascii="Times New Roman" w:hAnsi="Times New Roman" w:cs="Times New Roman"/>
          <w:lang w:val="en-US"/>
        </w:rPr>
      </w:pPr>
      <w:r w:rsidRPr="0077746C">
        <w:rPr>
          <w:rFonts w:ascii="Times New Roman" w:hAnsi="Times New Roman" w:cs="Times New Roman"/>
          <w:noProof/>
          <w:lang w:eastAsia="en-IN"/>
        </w:rPr>
        <w:lastRenderedPageBreak/>
        <w:drawing>
          <wp:inline distT="0" distB="0" distL="0" distR="0" wp14:anchorId="4B5C55C7" wp14:editId="27F62B2F">
            <wp:extent cx="5130800" cy="7499350"/>
            <wp:effectExtent l="0" t="0" r="0" b="6350"/>
            <wp:docPr id="2077351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654" t="3997" r="4767" b="3448"/>
                    <a:stretch/>
                  </pic:blipFill>
                  <pic:spPr bwMode="auto">
                    <a:xfrm>
                      <a:off x="0" y="0"/>
                      <a:ext cx="5130800" cy="7499350"/>
                    </a:xfrm>
                    <a:prstGeom prst="rect">
                      <a:avLst/>
                    </a:prstGeom>
                    <a:noFill/>
                    <a:ln>
                      <a:noFill/>
                    </a:ln>
                    <a:extLst>
                      <a:ext uri="{53640926-AAD7-44D8-BBD7-CCE9431645EC}">
                        <a14:shadowObscured xmlns:a14="http://schemas.microsoft.com/office/drawing/2010/main"/>
                      </a:ext>
                    </a:extLst>
                  </pic:spPr>
                </pic:pic>
              </a:graphicData>
            </a:graphic>
          </wp:inline>
        </w:drawing>
      </w:r>
    </w:p>
    <w:p w14:paraId="12A76787" w14:textId="1126F177" w:rsidR="00462B3F" w:rsidRPr="0077746C" w:rsidRDefault="00231C91" w:rsidP="002C01BB">
      <w:pPr>
        <w:jc w:val="both"/>
        <w:rPr>
          <w:rFonts w:ascii="Times New Roman" w:hAnsi="Times New Roman" w:cs="Times New Roman"/>
          <w:lang w:val="en-US"/>
        </w:rPr>
      </w:pPr>
      <w:r w:rsidRPr="0077746C">
        <w:rPr>
          <w:rStyle w:val="Strong"/>
          <w:rFonts w:ascii="Times New Roman" w:hAnsi="Times New Roman" w:cs="Times New Roman"/>
        </w:rPr>
        <w:t>Fig. S</w:t>
      </w:r>
      <w:r w:rsidR="00F846E9" w:rsidRPr="0077746C">
        <w:rPr>
          <w:rStyle w:val="Strong"/>
          <w:rFonts w:ascii="Times New Roman" w:hAnsi="Times New Roman" w:cs="Times New Roman"/>
          <w:lang w:val="en-US"/>
        </w:rPr>
        <w:t>3</w:t>
      </w:r>
      <w:r w:rsidRPr="0077746C">
        <w:rPr>
          <w:rFonts w:ascii="Times New Roman" w:hAnsi="Times New Roman" w:cs="Times New Roman"/>
        </w:rPr>
        <w:t xml:space="preserve"> Individual-level test-retest reliability. (a) The inter-session CCC Matrices. Each entry in the matrix (72 x 72; left) represents the inter-session CCC values calculated between a specific combination of sessions and participants. The entries were then grouped by participants, and the CCC values within each block were averaged, transforming into a 24 x 24 matrix (right). The diagonal entries represent the within-participant CCCs, and the off-diagonal entries are the between-participant CCCs. Two representative blocks illustrate the transformation: the within-participant 1 CCC (excluding the diagonal), and the between </w:t>
      </w:r>
      <w:r w:rsidRPr="0077746C">
        <w:rPr>
          <w:rFonts w:ascii="Times New Roman" w:hAnsi="Times New Roman" w:cs="Times New Roman"/>
        </w:rPr>
        <w:lastRenderedPageBreak/>
        <w:t>participant 1 and participant 24 CCC. Within- and between-participant CCCs for the pre-stimulation baseline EEG (b) and the evoked EEG potentials by TMS of AG (c), SMA (d), and mPFC (e) in three conditions: sham (top row), active (middle row), and ‘cleaned’ (active – sham; bottom row). The red dot on a template brain indicates the cortical target. The CCC matrix and the distribution of the within- and between-participant CCCs are shown for each condition. </w:t>
      </w:r>
      <w:r w:rsidRPr="0077746C">
        <w:rPr>
          <w:rStyle w:val="Emphasis"/>
          <w:rFonts w:ascii="Times New Roman" w:hAnsi="Times New Roman" w:cs="Times New Roman"/>
        </w:rPr>
        <w:t>Abbreviations</w:t>
      </w:r>
      <w:r w:rsidRPr="0077746C">
        <w:rPr>
          <w:rFonts w:ascii="Times New Roman" w:hAnsi="Times New Roman" w:cs="Times New Roman"/>
        </w:rPr>
        <w:t>: AG, angular gyrus; CCC, concordance correlation coefficient; mPFC, medial prefrontal cortex; S1, S2, S3, sessions 1-3; SMA, supplementary motor area.</w:t>
      </w:r>
    </w:p>
    <w:p w14:paraId="6DA7A24F" w14:textId="77777777" w:rsidR="00462B3F" w:rsidRPr="0077746C" w:rsidRDefault="00462B3F" w:rsidP="002C01BB">
      <w:pPr>
        <w:jc w:val="both"/>
        <w:rPr>
          <w:rFonts w:ascii="Times New Roman" w:hAnsi="Times New Roman" w:cs="Times New Roman"/>
          <w:lang w:val="en-US"/>
        </w:rPr>
      </w:pPr>
    </w:p>
    <w:p w14:paraId="2C381C13" w14:textId="77777777" w:rsidR="00462B3F" w:rsidRPr="0077746C" w:rsidRDefault="00462B3F" w:rsidP="002C01BB">
      <w:pPr>
        <w:jc w:val="both"/>
        <w:rPr>
          <w:rFonts w:ascii="Times New Roman" w:hAnsi="Times New Roman" w:cs="Times New Roman"/>
          <w:lang w:val="en-US"/>
        </w:rPr>
      </w:pPr>
    </w:p>
    <w:p w14:paraId="49B8B696" w14:textId="2F82EE5E" w:rsidR="00462B3F" w:rsidRPr="0077746C" w:rsidRDefault="00462B3F" w:rsidP="002C01BB">
      <w:pPr>
        <w:jc w:val="both"/>
        <w:rPr>
          <w:rFonts w:ascii="Times New Roman" w:hAnsi="Times New Roman" w:cs="Times New Roman"/>
          <w:lang w:val="en-US"/>
        </w:rPr>
      </w:pPr>
      <w:r w:rsidRPr="0077746C">
        <w:rPr>
          <w:rFonts w:ascii="Times New Roman" w:hAnsi="Times New Roman" w:cs="Times New Roman"/>
          <w:noProof/>
          <w:lang w:eastAsia="en-IN"/>
        </w:rPr>
        <w:drawing>
          <wp:inline distT="0" distB="0" distL="0" distR="0" wp14:anchorId="47C86F85" wp14:editId="36F3744F">
            <wp:extent cx="5727700" cy="863600"/>
            <wp:effectExtent l="0" t="0" r="6350" b="0"/>
            <wp:docPr id="364526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5528"/>
                    <a:stretch/>
                  </pic:blipFill>
                  <pic:spPr bwMode="auto">
                    <a:xfrm>
                      <a:off x="0" y="0"/>
                      <a:ext cx="5727700" cy="863600"/>
                    </a:xfrm>
                    <a:prstGeom prst="rect">
                      <a:avLst/>
                    </a:prstGeom>
                    <a:noFill/>
                    <a:ln>
                      <a:noFill/>
                    </a:ln>
                    <a:extLst>
                      <a:ext uri="{53640926-AAD7-44D8-BBD7-CCE9431645EC}">
                        <a14:shadowObscured xmlns:a14="http://schemas.microsoft.com/office/drawing/2010/main"/>
                      </a:ext>
                    </a:extLst>
                  </pic:spPr>
                </pic:pic>
              </a:graphicData>
            </a:graphic>
          </wp:inline>
        </w:drawing>
      </w:r>
    </w:p>
    <w:p w14:paraId="7AAD4361" w14:textId="3DB96B85" w:rsidR="00826F8B" w:rsidRPr="0077746C" w:rsidRDefault="00826F8B" w:rsidP="002C01BB">
      <w:pPr>
        <w:jc w:val="both"/>
        <w:rPr>
          <w:rFonts w:ascii="Times New Roman" w:hAnsi="Times New Roman" w:cs="Times New Roman"/>
        </w:rPr>
      </w:pPr>
      <w:r w:rsidRPr="0077746C">
        <w:rPr>
          <w:rStyle w:val="Strong"/>
          <w:rFonts w:ascii="Times New Roman" w:hAnsi="Times New Roman" w:cs="Times New Roman"/>
        </w:rPr>
        <w:t>Table S1</w:t>
      </w:r>
      <w:r w:rsidRPr="0077746C">
        <w:rPr>
          <w:rFonts w:ascii="Times New Roman" w:hAnsi="Times New Roman" w:cs="Times New Roman"/>
        </w:rPr>
        <w:t> Within- and between- participant inter-session CCCs. NB: value in every cell every cell represents the median, and the interval from the 5th percentile to the 95th percentile (given as: “median [</w:t>
      </w:r>
      <w:proofErr w:type="gramStart"/>
      <w:r w:rsidRPr="0077746C">
        <w:rPr>
          <w:rFonts w:ascii="Times New Roman" w:hAnsi="Times New Roman" w:cs="Times New Roman"/>
        </w:rPr>
        <w:t>q(</w:t>
      </w:r>
      <w:proofErr w:type="gramEnd"/>
      <w:r w:rsidRPr="0077746C">
        <w:rPr>
          <w:rFonts w:ascii="Times New Roman" w:hAnsi="Times New Roman" w:cs="Times New Roman"/>
        </w:rPr>
        <w:t>0.05), q(0.95)]”).</w:t>
      </w:r>
      <w:r w:rsidRPr="0077746C">
        <w:rPr>
          <w:rStyle w:val="Emphasis"/>
          <w:rFonts w:ascii="Times New Roman" w:hAnsi="Times New Roman" w:cs="Times New Roman"/>
        </w:rPr>
        <w:t> Abbreviations</w:t>
      </w:r>
      <w:r w:rsidRPr="0077746C">
        <w:rPr>
          <w:rFonts w:ascii="Times New Roman" w:hAnsi="Times New Roman" w:cs="Times New Roman"/>
        </w:rPr>
        <w:t>: AG, angular gyrus; CCC, concordance correlation coefficient; mPFC, medial prefrontal cortex; SMA, supplementary motor area.</w:t>
      </w:r>
    </w:p>
    <w:p w14:paraId="156CC2E0" w14:textId="77777777" w:rsidR="00CA62F1" w:rsidRPr="0077746C" w:rsidRDefault="00CA62F1" w:rsidP="002C01BB">
      <w:pPr>
        <w:jc w:val="both"/>
      </w:pPr>
    </w:p>
    <w:p w14:paraId="38E2B2A1" w14:textId="77777777" w:rsidR="00CA62F1" w:rsidRPr="0077746C" w:rsidRDefault="00CA62F1" w:rsidP="002C01BB">
      <w:pPr>
        <w:jc w:val="both"/>
      </w:pPr>
    </w:p>
    <w:p w14:paraId="5DD8C37A" w14:textId="77777777" w:rsidR="00CA62F1" w:rsidRPr="0077746C" w:rsidRDefault="00CA62F1" w:rsidP="00CA62F1">
      <w:pPr>
        <w:pStyle w:val="Heading2"/>
        <w:rPr>
          <w:lang w:val="en-US"/>
        </w:rPr>
      </w:pPr>
      <w:r w:rsidRPr="0077746C">
        <w:rPr>
          <w:lang w:val="en-US"/>
        </w:rPr>
        <w:t>Supplementary animations and animation captions</w:t>
      </w:r>
    </w:p>
    <w:p w14:paraId="4996217D" w14:textId="77777777" w:rsidR="00CA62F1" w:rsidRPr="0077746C" w:rsidRDefault="00CA62F1" w:rsidP="002C01BB">
      <w:pPr>
        <w:jc w:val="both"/>
        <w:rPr>
          <w:rFonts w:ascii="Times New Roman" w:hAnsi="Times New Roman" w:cs="Times New Roman"/>
          <w:lang w:val="en-US"/>
        </w:rPr>
      </w:pPr>
    </w:p>
    <w:p w14:paraId="1106C2A4" w14:textId="57853CD4" w:rsidR="00CA62F1" w:rsidRPr="0077746C" w:rsidRDefault="00CA62F1" w:rsidP="002C01BB">
      <w:pPr>
        <w:jc w:val="both"/>
        <w:rPr>
          <w:rFonts w:ascii="Times New Roman" w:hAnsi="Times New Roman" w:cs="Times New Roman"/>
        </w:rPr>
      </w:pPr>
      <w:r w:rsidRPr="0077746C">
        <w:rPr>
          <w:rStyle w:val="Strong"/>
          <w:rFonts w:ascii="Times New Roman" w:hAnsi="Times New Roman" w:cs="Times New Roman"/>
        </w:rPr>
        <w:t>Animation_S1 </w:t>
      </w:r>
      <w:r w:rsidRPr="0077746C">
        <w:rPr>
          <w:rFonts w:ascii="Times New Roman" w:hAnsi="Times New Roman" w:cs="Times New Roman"/>
        </w:rPr>
        <w:t>(separate file). Propagation of source activation following TMS of mPFC. The top row displays the spatial distribution from three different perspectives. The plot on the bottom right shows the time series of normalized current density, averaged within the ROI (blue) shown to the left. The solid line represents the group average, and the shaded area is the standard error. </w:t>
      </w:r>
      <w:r w:rsidRPr="0077746C">
        <w:rPr>
          <w:rStyle w:val="Emphasis"/>
          <w:rFonts w:ascii="Times New Roman" w:hAnsi="Times New Roman" w:cs="Times New Roman"/>
        </w:rPr>
        <w:t>Abbreviations</w:t>
      </w:r>
      <w:r w:rsidRPr="0077746C">
        <w:rPr>
          <w:rFonts w:ascii="Times New Roman" w:hAnsi="Times New Roman" w:cs="Times New Roman"/>
        </w:rPr>
        <w:t>: mPFC, medial prefrontal gyrus; ROI, region of interest; TMS, transcranial magnetic stimulation.</w:t>
      </w:r>
    </w:p>
    <w:p w14:paraId="291E94CF" w14:textId="77777777" w:rsidR="00CA62F1" w:rsidRPr="0077746C" w:rsidRDefault="00CA62F1" w:rsidP="002C01BB">
      <w:pPr>
        <w:jc w:val="both"/>
        <w:rPr>
          <w:rFonts w:ascii="Times New Roman" w:hAnsi="Times New Roman" w:cs="Times New Roman"/>
        </w:rPr>
      </w:pPr>
    </w:p>
    <w:p w14:paraId="44F42D17" w14:textId="638A42BA" w:rsidR="00CA62F1" w:rsidRPr="0077746C" w:rsidRDefault="00CA62F1" w:rsidP="002C01BB">
      <w:pPr>
        <w:jc w:val="both"/>
        <w:rPr>
          <w:rFonts w:ascii="Times New Roman" w:hAnsi="Times New Roman" w:cs="Times New Roman"/>
        </w:rPr>
      </w:pPr>
      <w:r w:rsidRPr="0077746C">
        <w:rPr>
          <w:rStyle w:val="Strong"/>
          <w:rFonts w:ascii="Times New Roman" w:hAnsi="Times New Roman" w:cs="Times New Roman"/>
        </w:rPr>
        <w:t>Animation_S2 </w:t>
      </w:r>
      <w:r w:rsidRPr="0077746C">
        <w:rPr>
          <w:rFonts w:ascii="Times New Roman" w:hAnsi="Times New Roman" w:cs="Times New Roman"/>
        </w:rPr>
        <w:t>(separate file). Propagation of source activation following TMS of SMA. The top row displays the spatial distribution from three different perspectives. The plot on the bottom right shows the time series of normalized current density, averaged within the ROI (yellow) shown to the left. The solid line represents the group average, and the shaded area is the standard error. </w:t>
      </w:r>
      <w:r w:rsidRPr="0077746C">
        <w:rPr>
          <w:rStyle w:val="Emphasis"/>
          <w:rFonts w:ascii="Times New Roman" w:hAnsi="Times New Roman" w:cs="Times New Roman"/>
        </w:rPr>
        <w:t>Abbreviations</w:t>
      </w:r>
      <w:r w:rsidRPr="0077746C">
        <w:rPr>
          <w:rFonts w:ascii="Times New Roman" w:hAnsi="Times New Roman" w:cs="Times New Roman"/>
        </w:rPr>
        <w:t>: SMA, supplementary motor area; ROI, region of interest; TMS, transcranial magnetic stimulation.</w:t>
      </w:r>
    </w:p>
    <w:p w14:paraId="6389604D" w14:textId="77777777" w:rsidR="00CA62F1" w:rsidRPr="0077746C" w:rsidRDefault="00CA62F1" w:rsidP="002C01BB">
      <w:pPr>
        <w:jc w:val="both"/>
        <w:rPr>
          <w:rFonts w:ascii="Times New Roman" w:hAnsi="Times New Roman" w:cs="Times New Roman"/>
        </w:rPr>
      </w:pPr>
    </w:p>
    <w:p w14:paraId="3B7B6FA5" w14:textId="6EEC44E6" w:rsidR="006F5207" w:rsidRPr="0077746C" w:rsidRDefault="0033696B">
      <w:pPr>
        <w:jc w:val="both"/>
        <w:rPr>
          <w:rFonts w:ascii="Times New Roman" w:hAnsi="Times New Roman" w:cs="Times New Roman"/>
          <w:lang w:val="en-US"/>
        </w:rPr>
      </w:pPr>
      <w:r w:rsidRPr="0077746C">
        <w:rPr>
          <w:rStyle w:val="Strong"/>
          <w:rFonts w:ascii="Times New Roman" w:hAnsi="Times New Roman" w:cs="Times New Roman"/>
        </w:rPr>
        <w:t>Animation_S3</w:t>
      </w:r>
      <w:r w:rsidRPr="0077746C">
        <w:rPr>
          <w:rFonts w:ascii="Times New Roman" w:hAnsi="Times New Roman" w:cs="Times New Roman"/>
        </w:rPr>
        <w:t> (separate file). Propagation of source activation following TMS of AG. The top row displays the spatial distribution from three different perspectives. The plot on the bottom right shows the time series of normalized current density, averaged within the ROI (red) shown to left. The solid line represents the group average, and the shaded area is the standard error. </w:t>
      </w:r>
      <w:r w:rsidRPr="0077746C">
        <w:rPr>
          <w:rStyle w:val="Emphasis"/>
          <w:rFonts w:ascii="Times New Roman" w:hAnsi="Times New Roman" w:cs="Times New Roman"/>
        </w:rPr>
        <w:t>Abbreviations</w:t>
      </w:r>
      <w:r w:rsidRPr="0077746C">
        <w:rPr>
          <w:rFonts w:ascii="Times New Roman" w:hAnsi="Times New Roman" w:cs="Times New Roman"/>
        </w:rPr>
        <w:t>: AG, angular gyrus; ROI, region of interest; TMS, transcranial magnetic stimulation.</w:t>
      </w:r>
      <w:bookmarkStart w:id="2" w:name="_GoBack"/>
      <w:bookmarkEnd w:id="2"/>
    </w:p>
    <w:sectPr w:rsidR="006F5207" w:rsidRPr="0077746C" w:rsidSect="007774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A0tbAwsjAwMzQ1NzVX0lEKTi0uzszPAymwqAUAMtX9rywAAAA="/>
  </w:docVars>
  <w:rsids>
    <w:rsidRoot w:val="00AC6D3D"/>
    <w:rsid w:val="00016710"/>
    <w:rsid w:val="0001680B"/>
    <w:rsid w:val="00096AEE"/>
    <w:rsid w:val="000A6ED3"/>
    <w:rsid w:val="000B6001"/>
    <w:rsid w:val="000C2110"/>
    <w:rsid w:val="000C5C62"/>
    <w:rsid w:val="000E45AA"/>
    <w:rsid w:val="000F3C8C"/>
    <w:rsid w:val="001255A6"/>
    <w:rsid w:val="0013516A"/>
    <w:rsid w:val="00192401"/>
    <w:rsid w:val="001B173D"/>
    <w:rsid w:val="001B2B71"/>
    <w:rsid w:val="001E180B"/>
    <w:rsid w:val="001E3297"/>
    <w:rsid w:val="001E7EE8"/>
    <w:rsid w:val="001F70C5"/>
    <w:rsid w:val="00231C91"/>
    <w:rsid w:val="002320BA"/>
    <w:rsid w:val="00272D5C"/>
    <w:rsid w:val="00283098"/>
    <w:rsid w:val="002C01BB"/>
    <w:rsid w:val="002C5355"/>
    <w:rsid w:val="0033696B"/>
    <w:rsid w:val="00346652"/>
    <w:rsid w:val="00365BBF"/>
    <w:rsid w:val="00375FE9"/>
    <w:rsid w:val="00395759"/>
    <w:rsid w:val="003B2FD4"/>
    <w:rsid w:val="003C176A"/>
    <w:rsid w:val="003E0D45"/>
    <w:rsid w:val="003F6702"/>
    <w:rsid w:val="00406DBD"/>
    <w:rsid w:val="0042357B"/>
    <w:rsid w:val="00427D77"/>
    <w:rsid w:val="00454F8F"/>
    <w:rsid w:val="00462B3F"/>
    <w:rsid w:val="0047083E"/>
    <w:rsid w:val="00476E1B"/>
    <w:rsid w:val="004812A6"/>
    <w:rsid w:val="004A5A88"/>
    <w:rsid w:val="004B62AC"/>
    <w:rsid w:val="004D034A"/>
    <w:rsid w:val="004D174A"/>
    <w:rsid w:val="004D5688"/>
    <w:rsid w:val="004D7900"/>
    <w:rsid w:val="004F71C8"/>
    <w:rsid w:val="00504307"/>
    <w:rsid w:val="00522EDD"/>
    <w:rsid w:val="0058256F"/>
    <w:rsid w:val="005C2E25"/>
    <w:rsid w:val="00603E7A"/>
    <w:rsid w:val="006345C3"/>
    <w:rsid w:val="0067265A"/>
    <w:rsid w:val="00683594"/>
    <w:rsid w:val="006845B7"/>
    <w:rsid w:val="006E03FA"/>
    <w:rsid w:val="006E3628"/>
    <w:rsid w:val="006E5D6F"/>
    <w:rsid w:val="006F5207"/>
    <w:rsid w:val="006F5D82"/>
    <w:rsid w:val="0073465E"/>
    <w:rsid w:val="007371CE"/>
    <w:rsid w:val="0074025A"/>
    <w:rsid w:val="00743B7B"/>
    <w:rsid w:val="00753A7F"/>
    <w:rsid w:val="00764C7A"/>
    <w:rsid w:val="007709A0"/>
    <w:rsid w:val="0077746C"/>
    <w:rsid w:val="008002B2"/>
    <w:rsid w:val="0082554E"/>
    <w:rsid w:val="00826203"/>
    <w:rsid w:val="00826992"/>
    <w:rsid w:val="00826F8B"/>
    <w:rsid w:val="00830516"/>
    <w:rsid w:val="008325F5"/>
    <w:rsid w:val="00840D06"/>
    <w:rsid w:val="00842359"/>
    <w:rsid w:val="00842A16"/>
    <w:rsid w:val="00844C22"/>
    <w:rsid w:val="008B3EF0"/>
    <w:rsid w:val="008C569D"/>
    <w:rsid w:val="008D27BB"/>
    <w:rsid w:val="008E52BC"/>
    <w:rsid w:val="008E5E46"/>
    <w:rsid w:val="00956EC3"/>
    <w:rsid w:val="00957A5D"/>
    <w:rsid w:val="00977A89"/>
    <w:rsid w:val="00981B93"/>
    <w:rsid w:val="009B5279"/>
    <w:rsid w:val="009C1087"/>
    <w:rsid w:val="009D41EA"/>
    <w:rsid w:val="009F7E42"/>
    <w:rsid w:val="00A00B77"/>
    <w:rsid w:val="00A166EB"/>
    <w:rsid w:val="00A36973"/>
    <w:rsid w:val="00A72756"/>
    <w:rsid w:val="00AC6D3D"/>
    <w:rsid w:val="00B10C7D"/>
    <w:rsid w:val="00B1469E"/>
    <w:rsid w:val="00B30881"/>
    <w:rsid w:val="00B65087"/>
    <w:rsid w:val="00B7128C"/>
    <w:rsid w:val="00B83790"/>
    <w:rsid w:val="00BC7942"/>
    <w:rsid w:val="00BF2CEC"/>
    <w:rsid w:val="00BF304C"/>
    <w:rsid w:val="00C04B75"/>
    <w:rsid w:val="00C05854"/>
    <w:rsid w:val="00C0664E"/>
    <w:rsid w:val="00C819A4"/>
    <w:rsid w:val="00CA62F1"/>
    <w:rsid w:val="00CA64F6"/>
    <w:rsid w:val="00CC1A22"/>
    <w:rsid w:val="00CC57E1"/>
    <w:rsid w:val="00CD7D84"/>
    <w:rsid w:val="00CF520B"/>
    <w:rsid w:val="00D14421"/>
    <w:rsid w:val="00D20855"/>
    <w:rsid w:val="00D24793"/>
    <w:rsid w:val="00D24865"/>
    <w:rsid w:val="00D31C49"/>
    <w:rsid w:val="00D458F9"/>
    <w:rsid w:val="00D62AB2"/>
    <w:rsid w:val="00D8540F"/>
    <w:rsid w:val="00DE2AF2"/>
    <w:rsid w:val="00DE4341"/>
    <w:rsid w:val="00E05F6E"/>
    <w:rsid w:val="00E07C20"/>
    <w:rsid w:val="00E23439"/>
    <w:rsid w:val="00E31A5B"/>
    <w:rsid w:val="00E34CA4"/>
    <w:rsid w:val="00EA74B6"/>
    <w:rsid w:val="00ED32DE"/>
    <w:rsid w:val="00F10EA2"/>
    <w:rsid w:val="00F14D97"/>
    <w:rsid w:val="00F22564"/>
    <w:rsid w:val="00F44092"/>
    <w:rsid w:val="00F73704"/>
    <w:rsid w:val="00F846E9"/>
    <w:rsid w:val="00F85BF7"/>
    <w:rsid w:val="00F90C66"/>
    <w:rsid w:val="00FA1E55"/>
    <w:rsid w:val="00FC245F"/>
    <w:rsid w:val="00FC3177"/>
    <w:rsid w:val="00FD322C"/>
    <w:rsid w:val="00FF17C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D356"/>
  <w15:chartTrackingRefBased/>
  <w15:docId w15:val="{E90EE905-7F33-F740-8CF6-98E75111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IN"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401"/>
  </w:style>
  <w:style w:type="paragraph" w:styleId="Heading1">
    <w:name w:val="heading 1"/>
    <w:basedOn w:val="Normal"/>
    <w:next w:val="Normal"/>
    <w:link w:val="Heading1Char"/>
    <w:uiPriority w:val="9"/>
    <w:qFormat/>
    <w:rsid w:val="00753A7F"/>
    <w:pPr>
      <w:keepNext/>
      <w:keepLines/>
      <w:spacing w:before="120" w:line="259" w:lineRule="auto"/>
      <w:jc w:val="center"/>
      <w:outlineLvl w:val="0"/>
    </w:pPr>
    <w:rPr>
      <w:rFonts w:ascii="Times New Roman" w:eastAsiaTheme="majorEastAsia" w:hAnsi="Times New Roman" w:cstheme="majorBidi"/>
      <w:b/>
      <w:sz w:val="28"/>
      <w:szCs w:val="28"/>
      <w:lang w:val="en-US"/>
    </w:rPr>
  </w:style>
  <w:style w:type="paragraph" w:styleId="Heading2">
    <w:name w:val="heading 2"/>
    <w:basedOn w:val="Normal"/>
    <w:next w:val="Normal"/>
    <w:link w:val="Heading2Char"/>
    <w:uiPriority w:val="9"/>
    <w:unhideWhenUsed/>
    <w:qFormat/>
    <w:rsid w:val="007371CE"/>
    <w:pPr>
      <w:keepNext/>
      <w:keepLines/>
      <w:spacing w:before="40"/>
      <w:outlineLvl w:val="1"/>
    </w:pPr>
    <w:rPr>
      <w:rFonts w:ascii="Times New Roman" w:eastAsiaTheme="majorEastAsia" w:hAnsi="Times New Roman" w:cs="Times New Roman"/>
      <w:b/>
      <w:bCs/>
    </w:rPr>
  </w:style>
  <w:style w:type="paragraph" w:styleId="Heading3">
    <w:name w:val="heading 3"/>
    <w:basedOn w:val="Normal"/>
    <w:next w:val="Normal"/>
    <w:link w:val="Heading3Char"/>
    <w:uiPriority w:val="9"/>
    <w:unhideWhenUsed/>
    <w:qFormat/>
    <w:rsid w:val="00D458F9"/>
    <w:pPr>
      <w:jc w:val="both"/>
      <w:outlineLvl w:val="2"/>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A7F"/>
    <w:rPr>
      <w:rFonts w:ascii="Times New Roman" w:eastAsiaTheme="majorEastAsia" w:hAnsi="Times New Roman" w:cstheme="majorBidi"/>
      <w:b/>
      <w:sz w:val="28"/>
      <w:szCs w:val="28"/>
      <w:lang w:val="en-US"/>
    </w:rPr>
  </w:style>
  <w:style w:type="character" w:styleId="Hyperlink">
    <w:name w:val="Hyperlink"/>
    <w:basedOn w:val="DefaultParagraphFont"/>
    <w:uiPriority w:val="99"/>
    <w:unhideWhenUsed/>
    <w:rsid w:val="00753A7F"/>
    <w:rPr>
      <w:color w:val="0563C1" w:themeColor="hyperlink"/>
      <w:u w:val="single"/>
    </w:rPr>
  </w:style>
  <w:style w:type="character" w:customStyle="1" w:styleId="Heading2Char">
    <w:name w:val="Heading 2 Char"/>
    <w:basedOn w:val="DefaultParagraphFont"/>
    <w:link w:val="Heading2"/>
    <w:uiPriority w:val="9"/>
    <w:rsid w:val="007371CE"/>
    <w:rPr>
      <w:rFonts w:ascii="Times New Roman" w:eastAsiaTheme="majorEastAsia" w:hAnsi="Times New Roman" w:cs="Times New Roman"/>
      <w:b/>
      <w:bCs/>
    </w:rPr>
  </w:style>
  <w:style w:type="character" w:customStyle="1" w:styleId="Heading3Char">
    <w:name w:val="Heading 3 Char"/>
    <w:basedOn w:val="DefaultParagraphFont"/>
    <w:link w:val="Heading3"/>
    <w:uiPriority w:val="9"/>
    <w:rsid w:val="00D458F9"/>
    <w:rPr>
      <w:rFonts w:ascii="Times New Roman" w:hAnsi="Times New Roman" w:cs="Times New Roman"/>
    </w:rPr>
  </w:style>
  <w:style w:type="character" w:styleId="PlaceholderText">
    <w:name w:val="Placeholder Text"/>
    <w:basedOn w:val="DefaultParagraphFont"/>
    <w:uiPriority w:val="99"/>
    <w:semiHidden/>
    <w:rsid w:val="00FD322C"/>
    <w:rPr>
      <w:color w:val="808080"/>
    </w:rPr>
  </w:style>
  <w:style w:type="paragraph" w:styleId="Caption">
    <w:name w:val="caption"/>
    <w:basedOn w:val="Normal"/>
    <w:next w:val="Normal"/>
    <w:uiPriority w:val="35"/>
    <w:unhideWhenUsed/>
    <w:qFormat/>
    <w:rsid w:val="00E31A5B"/>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1255A6"/>
    <w:rPr>
      <w:sz w:val="16"/>
      <w:szCs w:val="16"/>
    </w:rPr>
  </w:style>
  <w:style w:type="paragraph" w:styleId="CommentText">
    <w:name w:val="annotation text"/>
    <w:basedOn w:val="Normal"/>
    <w:link w:val="CommentTextChar"/>
    <w:uiPriority w:val="99"/>
    <w:unhideWhenUsed/>
    <w:rsid w:val="001255A6"/>
    <w:rPr>
      <w:sz w:val="20"/>
      <w:szCs w:val="20"/>
    </w:rPr>
  </w:style>
  <w:style w:type="character" w:customStyle="1" w:styleId="CommentTextChar">
    <w:name w:val="Comment Text Char"/>
    <w:basedOn w:val="DefaultParagraphFont"/>
    <w:link w:val="CommentText"/>
    <w:uiPriority w:val="99"/>
    <w:rsid w:val="001255A6"/>
    <w:rPr>
      <w:sz w:val="20"/>
      <w:szCs w:val="20"/>
    </w:rPr>
  </w:style>
  <w:style w:type="character" w:styleId="FollowedHyperlink">
    <w:name w:val="FollowedHyperlink"/>
    <w:basedOn w:val="DefaultParagraphFont"/>
    <w:uiPriority w:val="99"/>
    <w:semiHidden/>
    <w:unhideWhenUsed/>
    <w:rsid w:val="001255A6"/>
    <w:rPr>
      <w:color w:val="954F72" w:themeColor="followedHyperlink"/>
      <w:u w:val="single"/>
    </w:rPr>
  </w:style>
  <w:style w:type="character" w:styleId="Strong">
    <w:name w:val="Strong"/>
    <w:basedOn w:val="DefaultParagraphFont"/>
    <w:uiPriority w:val="22"/>
    <w:qFormat/>
    <w:rsid w:val="00231C91"/>
    <w:rPr>
      <w:b/>
      <w:bCs/>
    </w:rPr>
  </w:style>
  <w:style w:type="character" w:styleId="Emphasis">
    <w:name w:val="Emphasis"/>
    <w:basedOn w:val="DefaultParagraphFont"/>
    <w:uiPriority w:val="20"/>
    <w:qFormat/>
    <w:rsid w:val="00231C91"/>
    <w:rPr>
      <w:i/>
      <w:iCs/>
    </w:rPr>
  </w:style>
  <w:style w:type="paragraph" w:styleId="Revision">
    <w:name w:val="Revision"/>
    <w:hidden/>
    <w:uiPriority w:val="99"/>
    <w:semiHidden/>
    <w:rsid w:val="00C04B75"/>
  </w:style>
  <w:style w:type="character" w:styleId="SubtleEmphasis">
    <w:name w:val="Subtle Emphasis"/>
    <w:basedOn w:val="DefaultParagraphFont"/>
    <w:uiPriority w:val="19"/>
    <w:qFormat/>
    <w:rsid w:val="00BF2CEC"/>
    <w:rPr>
      <w:rFonts w:ascii="Times New Roman" w:hAnsi="Times New Roman" w:cs="Times New Roman"/>
      <w:i/>
      <w:iCs/>
    </w:rPr>
  </w:style>
  <w:style w:type="character" w:styleId="LineNumber">
    <w:name w:val="line number"/>
    <w:basedOn w:val="DefaultParagraphFont"/>
    <w:uiPriority w:val="99"/>
    <w:semiHidden/>
    <w:unhideWhenUsed/>
    <w:rsid w:val="004D7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393126">
      <w:bodyDiv w:val="1"/>
      <w:marLeft w:val="0"/>
      <w:marRight w:val="0"/>
      <w:marTop w:val="0"/>
      <w:marBottom w:val="0"/>
      <w:divBdr>
        <w:top w:val="none" w:sz="0" w:space="0" w:color="auto"/>
        <w:left w:val="none" w:sz="0" w:space="0" w:color="auto"/>
        <w:bottom w:val="none" w:sz="0" w:space="0" w:color="auto"/>
        <w:right w:val="none" w:sz="0" w:space="0" w:color="auto"/>
      </w:divBdr>
    </w:div>
    <w:div w:id="662703107">
      <w:bodyDiv w:val="1"/>
      <w:marLeft w:val="0"/>
      <w:marRight w:val="0"/>
      <w:marTop w:val="0"/>
      <w:marBottom w:val="0"/>
      <w:divBdr>
        <w:top w:val="none" w:sz="0" w:space="0" w:color="auto"/>
        <w:left w:val="none" w:sz="0" w:space="0" w:color="auto"/>
        <w:bottom w:val="none" w:sz="0" w:space="0" w:color="auto"/>
        <w:right w:val="none" w:sz="0" w:space="0" w:color="auto"/>
      </w:divBdr>
    </w:div>
    <w:div w:id="678965729">
      <w:bodyDiv w:val="1"/>
      <w:marLeft w:val="0"/>
      <w:marRight w:val="0"/>
      <w:marTop w:val="0"/>
      <w:marBottom w:val="0"/>
      <w:divBdr>
        <w:top w:val="none" w:sz="0" w:space="0" w:color="auto"/>
        <w:left w:val="none" w:sz="0" w:space="0" w:color="auto"/>
        <w:bottom w:val="none" w:sz="0" w:space="0" w:color="auto"/>
        <w:right w:val="none" w:sz="0" w:space="0" w:color="auto"/>
      </w:divBdr>
    </w:div>
    <w:div w:id="708336874">
      <w:bodyDiv w:val="1"/>
      <w:marLeft w:val="0"/>
      <w:marRight w:val="0"/>
      <w:marTop w:val="0"/>
      <w:marBottom w:val="0"/>
      <w:divBdr>
        <w:top w:val="none" w:sz="0" w:space="0" w:color="auto"/>
        <w:left w:val="none" w:sz="0" w:space="0" w:color="auto"/>
        <w:bottom w:val="none" w:sz="0" w:space="0" w:color="auto"/>
        <w:right w:val="none" w:sz="0" w:space="0" w:color="auto"/>
      </w:divBdr>
    </w:div>
    <w:div w:id="1015574496">
      <w:bodyDiv w:val="1"/>
      <w:marLeft w:val="0"/>
      <w:marRight w:val="0"/>
      <w:marTop w:val="0"/>
      <w:marBottom w:val="0"/>
      <w:divBdr>
        <w:top w:val="none" w:sz="0" w:space="0" w:color="auto"/>
        <w:left w:val="none" w:sz="0" w:space="0" w:color="auto"/>
        <w:bottom w:val="none" w:sz="0" w:space="0" w:color="auto"/>
        <w:right w:val="none" w:sz="0" w:space="0" w:color="auto"/>
      </w:divBdr>
    </w:div>
    <w:div w:id="1234201636">
      <w:bodyDiv w:val="1"/>
      <w:marLeft w:val="0"/>
      <w:marRight w:val="0"/>
      <w:marTop w:val="0"/>
      <w:marBottom w:val="0"/>
      <w:divBdr>
        <w:top w:val="none" w:sz="0" w:space="0" w:color="auto"/>
        <w:left w:val="none" w:sz="0" w:space="0" w:color="auto"/>
        <w:bottom w:val="none" w:sz="0" w:space="0" w:color="auto"/>
        <w:right w:val="none" w:sz="0" w:space="0" w:color="auto"/>
      </w:divBdr>
    </w:div>
    <w:div w:id="1649506379">
      <w:bodyDiv w:val="1"/>
      <w:marLeft w:val="0"/>
      <w:marRight w:val="0"/>
      <w:marTop w:val="0"/>
      <w:marBottom w:val="0"/>
      <w:divBdr>
        <w:top w:val="none" w:sz="0" w:space="0" w:color="auto"/>
        <w:left w:val="none" w:sz="0" w:space="0" w:color="auto"/>
        <w:bottom w:val="none" w:sz="0" w:space="0" w:color="auto"/>
        <w:right w:val="none" w:sz="0" w:space="0" w:color="auto"/>
      </w:divBdr>
    </w:div>
    <w:div w:id="1960913158">
      <w:bodyDiv w:val="1"/>
      <w:marLeft w:val="0"/>
      <w:marRight w:val="0"/>
      <w:marTop w:val="0"/>
      <w:marBottom w:val="0"/>
      <w:divBdr>
        <w:top w:val="none" w:sz="0" w:space="0" w:color="auto"/>
        <w:left w:val="none" w:sz="0" w:space="0" w:color="auto"/>
        <w:bottom w:val="none" w:sz="0" w:space="0" w:color="auto"/>
        <w:right w:val="none" w:sz="0" w:space="0" w:color="auto"/>
      </w:divBdr>
    </w:div>
    <w:div w:id="2035885063">
      <w:bodyDiv w:val="1"/>
      <w:marLeft w:val="0"/>
      <w:marRight w:val="0"/>
      <w:marTop w:val="0"/>
      <w:marBottom w:val="0"/>
      <w:divBdr>
        <w:top w:val="none" w:sz="0" w:space="0" w:color="auto"/>
        <w:left w:val="none" w:sz="0" w:space="0" w:color="auto"/>
        <w:bottom w:val="none" w:sz="0" w:space="0" w:color="auto"/>
        <w:right w:val="none" w:sz="0" w:space="0" w:color="auto"/>
      </w:divBdr>
    </w:div>
    <w:div w:id="211119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hyperlink" Target="mailto:ulf.ziemann@uni-tuebingen.d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4ABA3-B780-4681-B27D-3EF57D1FE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1520</Words>
  <Characters>8666</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Yufei Song</dc:creator>
  <cp:keywords/>
  <dc:description/>
  <cp:lastModifiedBy>Hariharan Vasanthaprakasam</cp:lastModifiedBy>
  <cp:revision>3</cp:revision>
  <dcterms:created xsi:type="dcterms:W3CDTF">2023-10-22T07:40:00Z</dcterms:created>
  <dcterms:modified xsi:type="dcterms:W3CDTF">2023-11-19T04:11:00Z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