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A25" w:rsidRPr="00B0503B" w:rsidRDefault="009F0A25" w:rsidP="009F0A25">
      <w:pPr>
        <w:spacing w:line="480" w:lineRule="auto"/>
        <w:jc w:val="both"/>
        <w:rPr>
          <w:b/>
        </w:rPr>
      </w:pPr>
      <w:r w:rsidRPr="00B0503B">
        <w:rPr>
          <w:b/>
        </w:rPr>
        <w:t>Supplemental Figure Legends</w:t>
      </w:r>
    </w:p>
    <w:p w:rsidR="00DF0BEA" w:rsidRDefault="00DF0BEA" w:rsidP="00DF0BEA">
      <w:pPr>
        <w:spacing w:line="480" w:lineRule="auto"/>
        <w:jc w:val="both"/>
        <w:rPr>
          <w:b/>
        </w:rPr>
      </w:pPr>
    </w:p>
    <w:p w:rsidR="00DF0BEA" w:rsidRDefault="00DF0BEA" w:rsidP="00DF0BEA">
      <w:pPr>
        <w:spacing w:line="480" w:lineRule="auto"/>
        <w:jc w:val="both"/>
      </w:pPr>
      <w:r>
        <w:rPr>
          <w:b/>
        </w:rPr>
        <w:t xml:space="preserve">Figure </w:t>
      </w:r>
      <w:proofErr w:type="spellStart"/>
      <w:r>
        <w:rPr>
          <w:b/>
        </w:rPr>
        <w:t>S1</w:t>
      </w:r>
      <w:proofErr w:type="spellEnd"/>
      <w:r w:rsidRPr="00F0153E">
        <w:rPr>
          <w:b/>
        </w:rPr>
        <w:t xml:space="preserve">: </w:t>
      </w:r>
      <w:r w:rsidRPr="00705915">
        <w:rPr>
          <w:b/>
        </w:rPr>
        <w:t>Median Absolute Deviation</w:t>
      </w:r>
      <w:r>
        <w:rPr>
          <w:b/>
        </w:rPr>
        <w:t xml:space="preserve"> (MAD)</w:t>
      </w:r>
      <w:r w:rsidRPr="00705915">
        <w:rPr>
          <w:b/>
        </w:rPr>
        <w:t xml:space="preserve"> of copy number unified breakpoints from Luminal A </w:t>
      </w:r>
      <w:proofErr w:type="spellStart"/>
      <w:r w:rsidRPr="00705915">
        <w:rPr>
          <w:b/>
        </w:rPr>
        <w:t>TCGA</w:t>
      </w:r>
      <w:proofErr w:type="spellEnd"/>
      <w:r w:rsidRPr="00705915">
        <w:rPr>
          <w:b/>
        </w:rPr>
        <w:t xml:space="preserve"> dataset</w:t>
      </w:r>
      <w:r>
        <w:rPr>
          <w:b/>
        </w:rPr>
        <w:t xml:space="preserve">. </w:t>
      </w:r>
      <w:r>
        <w:t xml:space="preserve">Intrinsically variable copy number breakpoints were selected using the Median Absolute Deviation measure. Breakpoints characterized by a MAD greater than 0.1 were selected to compute the cluster </w:t>
      </w:r>
      <w:proofErr w:type="spellStart"/>
      <w:r>
        <w:t>centroids</w:t>
      </w:r>
      <w:proofErr w:type="spellEnd"/>
      <w:r>
        <w:t>. MAD values are displayed along Y-axis for the selected subset of breakpoints (MAD &gt; 0.1) and the non-selected one (MAD &lt; 0.1). The average MAD for the selected subset is 3-fold higher than those observed in the other subset.</w:t>
      </w:r>
    </w:p>
    <w:p w:rsidR="009F0A25" w:rsidRDefault="009F0A25" w:rsidP="009F0A25">
      <w:pPr>
        <w:spacing w:line="480" w:lineRule="auto"/>
        <w:jc w:val="both"/>
      </w:pPr>
    </w:p>
    <w:p w:rsidR="009F0A25" w:rsidRPr="007C1A69" w:rsidRDefault="009F0A25" w:rsidP="009F0A25">
      <w:pPr>
        <w:spacing w:line="480" w:lineRule="auto"/>
        <w:jc w:val="both"/>
      </w:pPr>
      <w:r>
        <w:rPr>
          <w:b/>
        </w:rPr>
        <w:t xml:space="preserve">Figure </w:t>
      </w:r>
      <w:proofErr w:type="spellStart"/>
      <w:r>
        <w:rPr>
          <w:b/>
        </w:rPr>
        <w:t>S</w:t>
      </w:r>
      <w:r w:rsidR="00DF0BEA">
        <w:rPr>
          <w:b/>
        </w:rPr>
        <w:t>2</w:t>
      </w:r>
      <w:proofErr w:type="spellEnd"/>
      <w:r w:rsidRPr="00F0153E">
        <w:rPr>
          <w:b/>
        </w:rPr>
        <w:t xml:space="preserve">: Copy number clustering of the </w:t>
      </w:r>
      <w:r>
        <w:rPr>
          <w:b/>
        </w:rPr>
        <w:t>METABRIC</w:t>
      </w:r>
      <w:r w:rsidRPr="00F0153E">
        <w:rPr>
          <w:b/>
        </w:rPr>
        <w:t xml:space="preserve"> dataset. </w:t>
      </w:r>
      <w:r>
        <w:t xml:space="preserve">DNA copy number level across the whole genome is shown for 594 tumor samples form the METABRIC dataset. Chromosomes are arranged from left to right, and </w:t>
      </w:r>
      <w:proofErr w:type="gramStart"/>
      <w:r>
        <w:t>tumor are</w:t>
      </w:r>
      <w:proofErr w:type="gramEnd"/>
      <w:r>
        <w:t xml:space="preserve"> arranged vertically and group according to cluster membership. Red indicates copy number </w:t>
      </w:r>
      <w:proofErr w:type="gramStart"/>
      <w:r>
        <w:t>gain</w:t>
      </w:r>
      <w:proofErr w:type="gramEnd"/>
      <w:r>
        <w:t>, blue copy number losses, with color intensity proportional to absolute copy number values.</w:t>
      </w:r>
    </w:p>
    <w:p w:rsidR="00DF0BEA" w:rsidRPr="00BB41B2" w:rsidRDefault="00DF0BEA" w:rsidP="00DF0BEA">
      <w:pPr>
        <w:spacing w:line="480" w:lineRule="auto"/>
        <w:jc w:val="both"/>
      </w:pPr>
      <w:r>
        <w:rPr>
          <w:b/>
        </w:rPr>
        <w:t xml:space="preserve">Figure </w:t>
      </w:r>
      <w:proofErr w:type="spellStart"/>
      <w:r>
        <w:rPr>
          <w:b/>
        </w:rPr>
        <w:t>S3</w:t>
      </w:r>
      <w:proofErr w:type="spellEnd"/>
      <w:r w:rsidRPr="00F0153E">
        <w:rPr>
          <w:b/>
        </w:rPr>
        <w:t>: Mutual Exclusivity Modules (</w:t>
      </w:r>
      <w:proofErr w:type="spellStart"/>
      <w:r w:rsidRPr="00F0153E">
        <w:rPr>
          <w:b/>
        </w:rPr>
        <w:t>MEMo</w:t>
      </w:r>
      <w:proofErr w:type="spellEnd"/>
      <w:r w:rsidRPr="00F0153E">
        <w:rPr>
          <w:b/>
        </w:rPr>
        <w:t>).</w:t>
      </w:r>
      <w:r>
        <w:rPr>
          <w:b/>
        </w:rPr>
        <w:t xml:space="preserve"> </w:t>
      </w:r>
      <w:proofErr w:type="spellStart"/>
      <w:r>
        <w:t>MEMo</w:t>
      </w:r>
      <w:proofErr w:type="spellEnd"/>
      <w:r>
        <w:t xml:space="preserve"> identified six overlapping gene modules whose components, i.e. genes, are altered in a statistically significant mutually exclusive way. For each module, we show the overall pattern of alterations. Tumors are arranged from the left to right, while genes in each module are listed vertically. Genomic alterations are identified by colored rectangles following the color coding described at the bottom of the figure.</w:t>
      </w:r>
    </w:p>
    <w:p w:rsidR="009F0A25" w:rsidRDefault="009F0A25" w:rsidP="009F0A25">
      <w:pPr>
        <w:spacing w:line="480" w:lineRule="auto"/>
        <w:jc w:val="both"/>
      </w:pPr>
    </w:p>
    <w:p w:rsidR="009F0A25" w:rsidRPr="00F0153E" w:rsidRDefault="009F0A25" w:rsidP="009F0A25">
      <w:pPr>
        <w:spacing w:line="480" w:lineRule="auto"/>
        <w:jc w:val="both"/>
      </w:pPr>
      <w:r>
        <w:rPr>
          <w:b/>
        </w:rPr>
        <w:lastRenderedPageBreak/>
        <w:t xml:space="preserve">Figure </w:t>
      </w:r>
      <w:proofErr w:type="spellStart"/>
      <w:r>
        <w:rPr>
          <w:b/>
        </w:rPr>
        <w:t>S</w:t>
      </w:r>
      <w:r w:rsidR="00DF0BEA">
        <w:rPr>
          <w:b/>
        </w:rPr>
        <w:t>4</w:t>
      </w:r>
      <w:proofErr w:type="spellEnd"/>
      <w:r w:rsidRPr="00F0153E">
        <w:rPr>
          <w:b/>
        </w:rPr>
        <w:t xml:space="preserve">: </w:t>
      </w:r>
      <w:r>
        <w:rPr>
          <w:b/>
        </w:rPr>
        <w:t>Survival analysis</w:t>
      </w:r>
      <w:r w:rsidRPr="00F0153E">
        <w:rPr>
          <w:b/>
        </w:rPr>
        <w:t xml:space="preserve"> </w:t>
      </w:r>
      <w:r>
        <w:rPr>
          <w:b/>
        </w:rPr>
        <w:t xml:space="preserve">of the clusters derived from the METABRIC </w:t>
      </w:r>
      <w:r w:rsidRPr="00F0153E">
        <w:rPr>
          <w:b/>
        </w:rPr>
        <w:t xml:space="preserve">dataset. </w:t>
      </w:r>
      <w:r w:rsidRPr="00F0153E">
        <w:t>Clusters determined from the Curtis dataset show significantly different survival, with the Copy Number High subtype having a significantly worse prognosis.</w:t>
      </w:r>
    </w:p>
    <w:p w:rsidR="009F0A25" w:rsidRDefault="009F0A25" w:rsidP="009F0A25">
      <w:pPr>
        <w:spacing w:line="480" w:lineRule="auto"/>
        <w:jc w:val="both"/>
      </w:pPr>
    </w:p>
    <w:p w:rsidR="009F0A25" w:rsidRDefault="009F0A25" w:rsidP="009F0A25">
      <w:pPr>
        <w:spacing w:line="480" w:lineRule="auto"/>
        <w:jc w:val="both"/>
      </w:pPr>
      <w:r w:rsidRPr="00B9289F">
        <w:rPr>
          <w:b/>
        </w:rPr>
        <w:t xml:space="preserve">Figure </w:t>
      </w:r>
      <w:proofErr w:type="spellStart"/>
      <w:r w:rsidRPr="00B9289F">
        <w:rPr>
          <w:b/>
        </w:rPr>
        <w:t>S</w:t>
      </w:r>
      <w:r w:rsidR="00DF0BEA">
        <w:rPr>
          <w:b/>
        </w:rPr>
        <w:t>5</w:t>
      </w:r>
      <w:proofErr w:type="spellEnd"/>
      <w:r w:rsidRPr="00B9289F">
        <w:rPr>
          <w:b/>
        </w:rPr>
        <w:t>: Breast cancer prognostic signatures.</w:t>
      </w:r>
      <w:r>
        <w:t xml:space="preserve"> In the figure, we compare the scores obtained by distinct breast cancer and Luminal A subtypes using three prognostic signatures: </w:t>
      </w:r>
      <w:proofErr w:type="spellStart"/>
      <w:r>
        <w:t>MammaPrint</w:t>
      </w:r>
      <w:proofErr w:type="spellEnd"/>
      <w:r>
        <w:t xml:space="preserve"> (NKI-70), </w:t>
      </w:r>
      <w:proofErr w:type="spellStart"/>
      <w:r>
        <w:t>Oncotype</w:t>
      </w:r>
      <w:proofErr w:type="spellEnd"/>
      <w:r>
        <w:t xml:space="preserve"> DX (GHI), and Risk of Recurrence (ROR-S). </w:t>
      </w:r>
    </w:p>
    <w:p w:rsidR="009F0A25" w:rsidRDefault="009F0A25" w:rsidP="009F0A25">
      <w:pPr>
        <w:spacing w:line="480" w:lineRule="auto"/>
        <w:jc w:val="both"/>
      </w:pPr>
    </w:p>
    <w:p w:rsidR="009F0A25" w:rsidRPr="00705915" w:rsidRDefault="009F0A25" w:rsidP="009F0A25">
      <w:pPr>
        <w:spacing w:line="480" w:lineRule="auto"/>
        <w:jc w:val="both"/>
      </w:pPr>
      <w:r>
        <w:rPr>
          <w:b/>
        </w:rPr>
        <w:t xml:space="preserve">Figure </w:t>
      </w:r>
      <w:proofErr w:type="spellStart"/>
      <w:r>
        <w:rPr>
          <w:b/>
        </w:rPr>
        <w:t>S</w:t>
      </w:r>
      <w:r w:rsidR="00DF0BEA">
        <w:rPr>
          <w:b/>
        </w:rPr>
        <w:t>6</w:t>
      </w:r>
      <w:proofErr w:type="spellEnd"/>
      <w:r w:rsidRPr="00F0153E">
        <w:rPr>
          <w:b/>
        </w:rPr>
        <w:t xml:space="preserve">: </w:t>
      </w:r>
      <w:proofErr w:type="spellStart"/>
      <w:r w:rsidRPr="00705915">
        <w:rPr>
          <w:b/>
        </w:rPr>
        <w:t>NF1</w:t>
      </w:r>
      <w:proofErr w:type="spellEnd"/>
      <w:r w:rsidRPr="00705915">
        <w:rPr>
          <w:b/>
        </w:rPr>
        <w:t xml:space="preserve"> mRNA expression vs copy number status</w:t>
      </w:r>
      <w:r>
        <w:rPr>
          <w:b/>
        </w:rPr>
        <w:t xml:space="preserve">. </w:t>
      </w:r>
      <w:r w:rsidRPr="00BB41B2">
        <w:rPr>
          <w:i/>
        </w:rPr>
        <w:t>NF1</w:t>
      </w:r>
      <w:r>
        <w:t xml:space="preserve"> mRNA expression with respect to copy number status is shown for each patient. </w:t>
      </w:r>
      <w:proofErr w:type="gramStart"/>
      <w:r>
        <w:t>mRNA</w:t>
      </w:r>
      <w:proofErr w:type="gramEnd"/>
      <w:r>
        <w:t xml:space="preserve"> level is displayed along the Y-axis, while copy number status is indicated along the X-axis. Patients with somatic mutations for </w:t>
      </w:r>
      <w:r w:rsidRPr="006C6DE8">
        <w:rPr>
          <w:i/>
        </w:rPr>
        <w:t>NF1</w:t>
      </w:r>
      <w:r>
        <w:t xml:space="preserve"> are denoted with a different symbol. Patients with mRNA level below 1.5 standard deviations from the average were classified as </w:t>
      </w:r>
      <w:r w:rsidRPr="006C6DE8">
        <w:rPr>
          <w:i/>
        </w:rPr>
        <w:t>NF1</w:t>
      </w:r>
      <w:r>
        <w:t>-depleted, independent of copy number and mutation status.</w:t>
      </w:r>
    </w:p>
    <w:p w:rsidR="009F0A25" w:rsidRDefault="009F0A25" w:rsidP="009F0A25">
      <w:pPr>
        <w:spacing w:line="480" w:lineRule="auto"/>
        <w:jc w:val="both"/>
      </w:pPr>
    </w:p>
    <w:p w:rsidR="009F0A25" w:rsidRPr="00F0153E" w:rsidRDefault="009F0A25" w:rsidP="009F0A25">
      <w:pPr>
        <w:spacing w:line="480" w:lineRule="auto"/>
        <w:jc w:val="both"/>
      </w:pPr>
    </w:p>
    <w:p w:rsidR="009F0A25" w:rsidRPr="00F0153E" w:rsidRDefault="009F0A25" w:rsidP="009F0A25">
      <w:pPr>
        <w:spacing w:line="480" w:lineRule="auto"/>
        <w:jc w:val="both"/>
      </w:pPr>
    </w:p>
    <w:p w:rsidR="0096383A" w:rsidRDefault="00DF0BEA"/>
    <w:sectPr w:rsidR="0096383A" w:rsidSect="00D5307E">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F0A25"/>
    <w:rsid w:val="006E41DD"/>
    <w:rsid w:val="009F0A25"/>
    <w:rsid w:val="00DF0BEA"/>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25"/>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2043</Characters>
  <Application>Microsoft Office Word</Application>
  <DocSecurity>0</DocSecurity>
  <Lines>17</Lines>
  <Paragraphs>4</Paragraphs>
  <ScaleCrop>false</ScaleCrop>
  <Company>MSKCC</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0007723</cp:lastModifiedBy>
  <cp:revision>3</cp:revision>
  <dcterms:created xsi:type="dcterms:W3CDTF">2013-01-08T14:58:00Z</dcterms:created>
  <dcterms:modified xsi:type="dcterms:W3CDTF">2013-09-17T11:37:00Z</dcterms:modified>
</cp:coreProperties>
</file>