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1C1" w:rsidRPr="00BF5F25" w:rsidRDefault="00E361C1" w:rsidP="00E361C1">
      <w:pPr>
        <w:spacing w:after="200" w:line="276" w:lineRule="auto"/>
        <w:rPr>
          <w:sz w:val="20"/>
          <w:szCs w:val="20"/>
          <w:lang w:val="en-GB"/>
        </w:rPr>
      </w:pPr>
      <w:r w:rsidRPr="00BF5F25">
        <w:rPr>
          <w:b/>
          <w:sz w:val="20"/>
          <w:szCs w:val="20"/>
          <w:lang w:val="en-GB"/>
        </w:rPr>
        <w:t>Attachment 1</w:t>
      </w:r>
      <w:r w:rsidRPr="00BF5F25">
        <w:rPr>
          <w:sz w:val="20"/>
          <w:szCs w:val="20"/>
          <w:lang w:val="en-GB"/>
        </w:rPr>
        <w:t xml:space="preserve"> Cumulative Incidence (2, 3, 5 and 10 years) of CBC according to patient and tumour characteristics (follow-up T0 at 6 months, exclusion patients with FU&lt;6 months or patients with a CBC </w:t>
      </w:r>
      <w:r w:rsidRPr="00BF5F25">
        <w:rPr>
          <w:b/>
          <w:sz w:val="18"/>
          <w:szCs w:val="18"/>
          <w:lang w:val="en-US"/>
        </w:rPr>
        <w:t>≤6 months</w:t>
      </w:r>
      <w:r w:rsidRPr="00BF5F25">
        <w:rPr>
          <w:sz w:val="20"/>
          <w:szCs w:val="20"/>
          <w:lang w:val="en-GB"/>
        </w:rPr>
        <w:t>)</w:t>
      </w:r>
    </w:p>
    <w:tbl>
      <w:tblPr>
        <w:tblW w:w="9148" w:type="dxa"/>
        <w:tblLook w:val="04A0"/>
      </w:tblPr>
      <w:tblGrid>
        <w:gridCol w:w="1396"/>
        <w:gridCol w:w="1367"/>
        <w:gridCol w:w="1597"/>
        <w:gridCol w:w="1597"/>
        <w:gridCol w:w="1597"/>
        <w:gridCol w:w="1594"/>
      </w:tblGrid>
      <w:tr w:rsidR="00E361C1" w:rsidRPr="00BF5F25" w:rsidTr="00D948AB"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 xml:space="preserve">Factor 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3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jc w:val="center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>Cumulative Incidence (%)*</w:t>
            </w:r>
          </w:p>
        </w:tc>
      </w:tr>
      <w:tr w:rsidR="00E361C1" w:rsidRPr="00BF5F25" w:rsidTr="00D948AB"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>2 years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 xml:space="preserve">3 years 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 xml:space="preserve">5 years 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 xml:space="preserve">10 years </w:t>
            </w:r>
          </w:p>
        </w:tc>
      </w:tr>
      <w:tr w:rsidR="00E361C1" w:rsidRPr="00BF5F25" w:rsidTr="00D948AB">
        <w:tc>
          <w:tcPr>
            <w:tcW w:w="1396" w:type="dxa"/>
            <w:tcBorders>
              <w:top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 xml:space="preserve">Period 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1989-1995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1996-2002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2003-2009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0.79 (0.72-0.87)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0.76 (0.70-0.83)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0.67 (0.61-0.75)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1.37 (1.27-1.47)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1.21 (1.13-1.30)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1.21 (1.11-1.31)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2.32 (2.20-2.45)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2.18 (2.07-2.30)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2.28 (2.12-2.45)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4.30 (4.13-4.48)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4.44 (4.28-4.62)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 xml:space="preserve">No data 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</w:p>
        </w:tc>
      </w:tr>
      <w:tr w:rsidR="00E361C1" w:rsidRPr="00BF5F25" w:rsidTr="00D948AB">
        <w:tc>
          <w:tcPr>
            <w:tcW w:w="1396" w:type="dxa"/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 xml:space="preserve">Age </w:t>
            </w:r>
          </w:p>
        </w:tc>
        <w:tc>
          <w:tcPr>
            <w:tcW w:w="1367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&lt;50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50-64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65-74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75+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597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0.86 (0.78-0.95)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0.69 (0.62-0.75)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0.74 (0.65-0.83)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0.68 (0.59-0.79)</w:t>
            </w:r>
          </w:p>
        </w:tc>
        <w:tc>
          <w:tcPr>
            <w:tcW w:w="1597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1.52 (1.41-1.64)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1.16 (1.07-1.24)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1.22 (1.11-1.34)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1.11 (0.99-1.25)</w:t>
            </w:r>
          </w:p>
        </w:tc>
        <w:tc>
          <w:tcPr>
            <w:tcW w:w="1597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2.60 (2.45-2.76)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2.13 (2.01-2.25)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2.29 (2.13-2.46)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1.87 (1.71-2.05)</w:t>
            </w:r>
          </w:p>
        </w:tc>
        <w:tc>
          <w:tcPr>
            <w:tcW w:w="1594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4.95 (4.72-5.18)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4.61 (4.42-4.82)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4.57 (4.33-4.82)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2.97 (2.75-3.21)</w:t>
            </w:r>
          </w:p>
        </w:tc>
      </w:tr>
      <w:tr w:rsidR="00E361C1" w:rsidRPr="00BF5F25" w:rsidTr="00D948AB">
        <w:tc>
          <w:tcPr>
            <w:tcW w:w="1396" w:type="dxa"/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 xml:space="preserve">Morphology </w:t>
            </w:r>
          </w:p>
        </w:tc>
        <w:tc>
          <w:tcPr>
            <w:tcW w:w="1367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 xml:space="preserve">Ductal 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 xml:space="preserve">Lobular </w:t>
            </w:r>
          </w:p>
        </w:tc>
        <w:tc>
          <w:tcPr>
            <w:tcW w:w="1597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0.70 (0.65-0.75)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0.88 (0.76-1.02)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597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1.20 (1.14-1.26)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1.43 (1.27-1.61)</w:t>
            </w:r>
          </w:p>
        </w:tc>
        <w:tc>
          <w:tcPr>
            <w:tcW w:w="1597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2.15 (2.07-2.24)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2.62 (2.39-2.87)</w:t>
            </w:r>
          </w:p>
        </w:tc>
        <w:tc>
          <w:tcPr>
            <w:tcW w:w="1594" w:type="dxa"/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4.28 (4.15-4.41)</w:t>
            </w:r>
          </w:p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5.05 (4.70-5.43)</w:t>
            </w:r>
          </w:p>
        </w:tc>
      </w:tr>
      <w:tr w:rsidR="00E361C1" w:rsidRPr="00BF5F25" w:rsidTr="00D948AB"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b/>
                <w:sz w:val="18"/>
                <w:szCs w:val="18"/>
                <w:lang w:val="en-GB"/>
              </w:rPr>
            </w:pPr>
            <w:r w:rsidRPr="00BF5F25">
              <w:rPr>
                <w:b/>
                <w:sz w:val="18"/>
                <w:szCs w:val="18"/>
                <w:lang w:val="en-GB"/>
              </w:rPr>
              <w:t xml:space="preserve">Overall 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0.74 (0.70-0.79)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1.26 (1.21-1.32)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2.25 (2.18-2.33)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:rsidR="00E361C1" w:rsidRPr="00BF5F25" w:rsidRDefault="00E361C1" w:rsidP="00D948AB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F5F25">
              <w:rPr>
                <w:sz w:val="18"/>
                <w:szCs w:val="18"/>
                <w:lang w:val="en-GB"/>
              </w:rPr>
              <w:t>4.43 (4.32-4.55)</w:t>
            </w:r>
          </w:p>
        </w:tc>
      </w:tr>
    </w:tbl>
    <w:p w:rsidR="00E361C1" w:rsidRPr="00BF5F25" w:rsidRDefault="00E361C1" w:rsidP="00E361C1">
      <w:pPr>
        <w:spacing w:line="480" w:lineRule="auto"/>
        <w:rPr>
          <w:sz w:val="18"/>
          <w:szCs w:val="18"/>
          <w:lang w:val="en-GB"/>
        </w:rPr>
      </w:pPr>
      <w:r w:rsidRPr="00BF5F25">
        <w:rPr>
          <w:sz w:val="18"/>
          <w:szCs w:val="18"/>
          <w:lang w:val="en-GB"/>
        </w:rPr>
        <w:t xml:space="preserve">*Cumulative Incidence with death as competing risk. </w:t>
      </w:r>
    </w:p>
    <w:p w:rsidR="00111F47" w:rsidRPr="00E361C1" w:rsidRDefault="00111F47">
      <w:pPr>
        <w:rPr>
          <w:lang w:val="en-GB"/>
        </w:rPr>
      </w:pPr>
      <w:bookmarkStart w:id="0" w:name="_GoBack"/>
      <w:bookmarkEnd w:id="0"/>
    </w:p>
    <w:sectPr w:rsidR="00111F47" w:rsidRPr="00E361C1" w:rsidSect="00002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61C1"/>
    <w:rsid w:val="00002B99"/>
    <w:rsid w:val="00111F47"/>
    <w:rsid w:val="002B6073"/>
    <w:rsid w:val="00E3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>LUMC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N.A. de Glas</dc:creator>
  <cp:lastModifiedBy>0007594</cp:lastModifiedBy>
  <cp:revision>2</cp:revision>
  <dcterms:created xsi:type="dcterms:W3CDTF">2015-02-02T09:12:00Z</dcterms:created>
  <dcterms:modified xsi:type="dcterms:W3CDTF">2015-02-02T09:12:00Z</dcterms:modified>
</cp:coreProperties>
</file>