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C8" w:rsidRPr="00BF5F25" w:rsidRDefault="00B712C8" w:rsidP="00B712C8">
      <w:pPr>
        <w:spacing w:line="480" w:lineRule="auto"/>
        <w:ind w:right="-514"/>
        <w:rPr>
          <w:sz w:val="20"/>
          <w:szCs w:val="20"/>
          <w:lang w:val="en-US"/>
        </w:rPr>
      </w:pPr>
      <w:r w:rsidRPr="00BF5F25">
        <w:rPr>
          <w:b/>
          <w:sz w:val="20"/>
          <w:szCs w:val="20"/>
          <w:lang w:val="en-US"/>
        </w:rPr>
        <w:t xml:space="preserve">Attachment 2 </w:t>
      </w:r>
      <w:r w:rsidRPr="00BF5F25">
        <w:rPr>
          <w:sz w:val="20"/>
          <w:szCs w:val="20"/>
          <w:lang w:val="en-US"/>
        </w:rPr>
        <w:t xml:space="preserve">Association between CBC </w:t>
      </w:r>
      <w:r w:rsidRPr="00BF5F25">
        <w:rPr>
          <w:b/>
          <w:sz w:val="18"/>
          <w:szCs w:val="18"/>
          <w:lang w:val="en-US"/>
        </w:rPr>
        <w:t>≤6 months</w:t>
      </w:r>
      <w:r w:rsidRPr="00BF5F25">
        <w:rPr>
          <w:sz w:val="20"/>
          <w:szCs w:val="20"/>
          <w:lang w:val="en-US"/>
        </w:rPr>
        <w:t xml:space="preserve"> and CBC &gt;6 months and morphology, stratified by age and stratified by T-stage</w:t>
      </w:r>
      <w:r>
        <w:rPr>
          <w:sz w:val="20"/>
          <w:szCs w:val="20"/>
          <w:lang w:val="en-US"/>
        </w:rPr>
        <w:t xml:space="preserve"> </w:t>
      </w:r>
      <w:r w:rsidRPr="00BF5F25">
        <w:rPr>
          <w:sz w:val="20"/>
          <w:szCs w:val="20"/>
          <w:lang w:val="en-US"/>
        </w:rPr>
        <w:t>(competing risk regression with death as competing risk)</w:t>
      </w:r>
    </w:p>
    <w:tbl>
      <w:tblPr>
        <w:tblW w:w="5612" w:type="pct"/>
        <w:tblInd w:w="-318" w:type="dxa"/>
        <w:tblLook w:val="0000" w:firstRow="0" w:lastRow="0" w:firstColumn="0" w:lastColumn="0" w:noHBand="0" w:noVBand="0"/>
      </w:tblPr>
      <w:tblGrid>
        <w:gridCol w:w="679"/>
        <w:gridCol w:w="1068"/>
        <w:gridCol w:w="1028"/>
        <w:gridCol w:w="1153"/>
        <w:gridCol w:w="1324"/>
        <w:gridCol w:w="707"/>
        <w:gridCol w:w="1049"/>
        <w:gridCol w:w="1203"/>
        <w:gridCol w:w="1470"/>
        <w:gridCol w:w="744"/>
      </w:tblGrid>
      <w:tr w:rsidR="00B712C8" w:rsidRPr="00BF5F25" w:rsidTr="00D948AB">
        <w:trPr>
          <w:cantSplit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60" w:lineRule="auto"/>
              <w:ind w:right="-514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CBC ≤6 months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CBC&gt;6 months**</w:t>
            </w:r>
          </w:p>
        </w:tc>
      </w:tr>
      <w:tr w:rsidR="00B712C8" w:rsidRPr="00BF5F25" w:rsidTr="00D948AB">
        <w:trPr>
          <w:cantSplit/>
        </w:trPr>
        <w:tc>
          <w:tcPr>
            <w:tcW w:w="326" w:type="pct"/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2" w:type="pct"/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Multivariable analyses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 xml:space="preserve">     Multivariable analysis</w:t>
            </w:r>
          </w:p>
        </w:tc>
      </w:tr>
      <w:tr w:rsidR="00B712C8" w:rsidRPr="00BF5F25" w:rsidTr="00D948AB">
        <w:trPr>
          <w:cantSplit/>
        </w:trPr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Morphology 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60" w:lineRule="auto"/>
              <w:ind w:right="-514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CBC ≤6 </w:t>
            </w:r>
            <w:r w:rsidRPr="00BF5F25">
              <w:rPr>
                <w:sz w:val="18"/>
                <w:szCs w:val="18"/>
                <w:lang w:val="en-US"/>
              </w:rPr>
              <w:br/>
              <w:t>months</w:t>
            </w:r>
          </w:p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Competing Mortality</w:t>
            </w:r>
            <w:r w:rsidRPr="00BF5F25">
              <w:rPr>
                <w:sz w:val="18"/>
                <w:szCs w:val="18"/>
                <w:lang w:val="en-US"/>
              </w:rPr>
              <w:t>≤6 months</w:t>
            </w:r>
            <w:r w:rsidRPr="00BF5F25">
              <w:rPr>
                <w:bCs/>
                <w:sz w:val="18"/>
                <w:szCs w:val="18"/>
                <w:lang w:val="en-US"/>
              </w:rPr>
              <w:t xml:space="preserve"> * </w:t>
            </w:r>
          </w:p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SHR (95%CI)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CBC&gt;6</w:t>
            </w:r>
            <w:r w:rsidRPr="00BF5F25">
              <w:rPr>
                <w:bCs/>
                <w:sz w:val="18"/>
                <w:szCs w:val="18"/>
                <w:lang w:val="en-US"/>
              </w:rPr>
              <w:br/>
              <w:t xml:space="preserve"> months</w:t>
            </w:r>
          </w:p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Competing Mortality&gt;6 </w:t>
            </w:r>
            <w:r w:rsidRPr="00BF5F25">
              <w:rPr>
                <w:bCs/>
                <w:sz w:val="18"/>
                <w:szCs w:val="18"/>
                <w:lang w:val="en-US"/>
              </w:rPr>
              <w:br/>
              <w:t>months</w:t>
            </w:r>
          </w:p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SHR (95%CI)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712C8" w:rsidRPr="00BF5F25" w:rsidTr="00D948AB">
        <w:tc>
          <w:tcPr>
            <w:tcW w:w="326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512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635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3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B712C8" w:rsidRPr="00BF5F25" w:rsidRDefault="00B712C8" w:rsidP="00D948AB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&lt;50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Lobular </w:t>
            </w: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362 (0.9)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65 (1.4)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311 (0.8)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32 (0.7)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1.37 (1.05-1.80) 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1585 (4.1)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265 (5.9)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8067 (21.1)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873 (19.5)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1.37 (1.20-1.57)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>&lt;0.001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50-64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Lobular</w:t>
            </w: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630 (1.2)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144 (1.8)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512 (0.9)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61 (0.8)</w:t>
            </w: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1.45 (1.20-1.74)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1972 (3.8)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332 (4.4)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10991 (21.0)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1658 (22.1)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1.10 (0.97-1.24)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0.1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65-74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Lobular</w:t>
            </w: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457 (1.5)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107 (2.1)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578 (1.9)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98 (1.9)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1.0 (reference)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1.24 (1.00-1.54)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0.05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1040 (3.6)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206 (4.2)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9874 (34.6)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1713 (34.9)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 xml:space="preserve">1.0 (reference) 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1.18 (1.01-1.37)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>0.04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75+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Lobular</w:t>
            </w: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491 (2.4)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100 (2.7)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1453 (7.0)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203 (5.4)</w:t>
            </w: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1.12 (0.90-1.39)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0.3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439 (2.3)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87 (2.5)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11935 (62.4)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2111 (60.9)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1.10 (0.87-1.40)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0.4</w:t>
            </w:r>
          </w:p>
        </w:tc>
      </w:tr>
      <w:tr w:rsidR="00B712C8" w:rsidRPr="00BF5F25" w:rsidTr="00D948AB">
        <w:tc>
          <w:tcPr>
            <w:tcW w:w="5000" w:type="pct"/>
            <w:gridSpan w:val="10"/>
            <w:shd w:val="clear" w:color="auto" w:fill="D9D9D9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T-stage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T1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Lobular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997 (1.2)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167 (1.7)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842 (1.0)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96 (1.0)</w:t>
            </w: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1.36 (1.15-1.60)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3058 (3.8)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433 (4.6)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17078 (21.4)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2135 (22.6)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 xml:space="preserve">1.0 (reference) 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1.13 (1.02-1.26)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>0.02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T2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Lobular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765 (1.5)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175 (2.0)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1366 (2.6)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181 (2.1)</w:t>
            </w: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1.22 (1.04-1.44)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bCs/>
                <w:sz w:val="18"/>
                <w:szCs w:val="18"/>
                <w:lang w:val="en-US"/>
              </w:rPr>
            </w:pPr>
            <w:r w:rsidRPr="00BF5F25">
              <w:rPr>
                <w:b/>
                <w:b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1610 (3.2)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337 (4.1)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18878 (38.0)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2918 (35.6)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1.0 (reference)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 xml:space="preserve">1.33 (1.18-1.50) 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B712C8" w:rsidRPr="00BF5F25" w:rsidTr="00D948AB">
        <w:tc>
          <w:tcPr>
            <w:tcW w:w="326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T3</w:t>
            </w:r>
          </w:p>
        </w:tc>
        <w:tc>
          <w:tcPr>
            <w:tcW w:w="512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Lobular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49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73 (1.8)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47 (2.5)</w:t>
            </w:r>
          </w:p>
        </w:tc>
        <w:tc>
          <w:tcPr>
            <w:tcW w:w="553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230 (5.6)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59 (3.2)</w:t>
            </w:r>
          </w:p>
        </w:tc>
        <w:tc>
          <w:tcPr>
            <w:tcW w:w="63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1.21 (0.82-1.78)</w:t>
            </w:r>
          </w:p>
        </w:tc>
        <w:tc>
          <w:tcPr>
            <w:tcW w:w="339" w:type="pct"/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0.3</w:t>
            </w:r>
          </w:p>
        </w:tc>
        <w:tc>
          <w:tcPr>
            <w:tcW w:w="503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178 (4.6)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74 (4.3)</w:t>
            </w:r>
          </w:p>
        </w:tc>
        <w:tc>
          <w:tcPr>
            <w:tcW w:w="577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1899 (49.0)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690 (39.9)</w:t>
            </w:r>
          </w:p>
        </w:tc>
        <w:tc>
          <w:tcPr>
            <w:tcW w:w="705" w:type="pct"/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1.14 (0.85-1.51)</w:t>
            </w:r>
          </w:p>
        </w:tc>
        <w:tc>
          <w:tcPr>
            <w:tcW w:w="358" w:type="pct"/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0.4</w:t>
            </w:r>
          </w:p>
        </w:tc>
      </w:tr>
      <w:tr w:rsidR="00B712C8" w:rsidRPr="00BF5F25" w:rsidTr="00D948AB">
        <w:tc>
          <w:tcPr>
            <w:tcW w:w="326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/>
                <w:sz w:val="18"/>
                <w:szCs w:val="18"/>
                <w:lang w:val="en-US"/>
              </w:rPr>
            </w:pPr>
            <w:r w:rsidRPr="00BF5F25">
              <w:rPr>
                <w:b/>
                <w:sz w:val="18"/>
                <w:szCs w:val="18"/>
                <w:lang w:val="en-US"/>
              </w:rPr>
              <w:t>T4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Ductal 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 xml:space="preserve">Lobular 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88 (2.1)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18 (2.2)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398 (9.5)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52 (6.2)</w:t>
            </w: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ind w:right="-516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1.02 (0.61-1.73)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12" w:lineRule="auto"/>
              <w:ind w:right="-516"/>
              <w:rPr>
                <w:bCs/>
                <w:sz w:val="18"/>
                <w:szCs w:val="18"/>
                <w:lang w:val="en-US"/>
              </w:rPr>
            </w:pPr>
            <w:r w:rsidRPr="00BF5F25">
              <w:rPr>
                <w:bCs/>
                <w:sz w:val="18"/>
                <w:szCs w:val="18"/>
                <w:lang w:val="en-US"/>
              </w:rPr>
              <w:t>0.9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133 (3.4)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32 (4.0)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2670 (67.9)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528 (66.1)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 (reference)</w:t>
            </w:r>
          </w:p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BF5F25">
              <w:rPr>
                <w:sz w:val="18"/>
                <w:szCs w:val="18"/>
                <w:lang w:val="en-US"/>
              </w:rPr>
              <w:t>1.09 (0.72-1.66)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2C8" w:rsidRPr="00BF5F25" w:rsidRDefault="00B712C8" w:rsidP="00D948AB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</w:t>
            </w:r>
          </w:p>
        </w:tc>
      </w:tr>
    </w:tbl>
    <w:p w:rsidR="00B712C8" w:rsidRPr="00BF5F25" w:rsidRDefault="00B712C8" w:rsidP="00B712C8">
      <w:pPr>
        <w:spacing w:line="360" w:lineRule="auto"/>
        <w:ind w:right="-514"/>
        <w:rPr>
          <w:b/>
          <w:sz w:val="18"/>
          <w:szCs w:val="18"/>
          <w:lang w:val="en-US"/>
        </w:rPr>
      </w:pPr>
      <w:r w:rsidRPr="00BF5F25">
        <w:rPr>
          <w:sz w:val="18"/>
          <w:szCs w:val="18"/>
          <w:lang w:val="en-US"/>
        </w:rPr>
        <w:t xml:space="preserve">Adjusted for age, grade, period, T-stage (in the stratification for age) and nodal stage. *Mortality within </w:t>
      </w:r>
      <w:r>
        <w:rPr>
          <w:sz w:val="18"/>
          <w:szCs w:val="18"/>
          <w:lang w:val="en-US"/>
        </w:rPr>
        <w:t>six months</w:t>
      </w:r>
      <w:r w:rsidRPr="00BF5F25">
        <w:rPr>
          <w:sz w:val="18"/>
          <w:szCs w:val="18"/>
          <w:lang w:val="en-US"/>
        </w:rPr>
        <w:t>, **T0 for follow-up after 6 months, exclusion patients with CBC ≤6 months</w:t>
      </w:r>
    </w:p>
    <w:p w:rsidR="00111F47" w:rsidRPr="00B712C8" w:rsidRDefault="00111F47">
      <w:pPr>
        <w:rPr>
          <w:lang w:val="en-US"/>
        </w:rPr>
      </w:pPr>
      <w:bookmarkStart w:id="0" w:name="_GoBack"/>
      <w:bookmarkEnd w:id="0"/>
    </w:p>
    <w:sectPr w:rsidR="00111F47" w:rsidRPr="00B7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8"/>
    <w:rsid w:val="00111F47"/>
    <w:rsid w:val="00B7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15ECCCF8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>LUMC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N.A. de Glas</dc:creator>
  <cp:lastModifiedBy>N.A. de Glas</cp:lastModifiedBy>
  <cp:revision>1</cp:revision>
  <dcterms:created xsi:type="dcterms:W3CDTF">2014-07-08T13:27:00Z</dcterms:created>
  <dcterms:modified xsi:type="dcterms:W3CDTF">2014-07-08T13:27:00Z</dcterms:modified>
</cp:coreProperties>
</file>