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9E" w:rsidRPr="00E459B4" w:rsidRDefault="00D7379E" w:rsidP="00B33EE3">
      <w:pPr>
        <w:rPr>
          <w:rFonts w:asciiTheme="majorBidi" w:hAnsiTheme="majorBidi" w:cstheme="majorBidi"/>
        </w:rPr>
      </w:pPr>
      <w:r w:rsidRPr="00B33EE3">
        <w:rPr>
          <w:rFonts w:asciiTheme="majorBidi" w:hAnsiTheme="majorBidi" w:cstheme="majorBidi"/>
          <w:b/>
          <w:highlight w:val="yellow"/>
        </w:rPr>
        <w:t xml:space="preserve">Supplementary Table </w:t>
      </w:r>
      <w:r w:rsidR="00B33EE3" w:rsidRPr="00B33EE3">
        <w:rPr>
          <w:rFonts w:asciiTheme="majorBidi" w:hAnsiTheme="majorBidi" w:cstheme="majorBidi"/>
          <w:b/>
          <w:highlight w:val="yellow"/>
        </w:rPr>
        <w:t>3:</w:t>
      </w:r>
      <w:bookmarkStart w:id="0" w:name="_GoBack"/>
      <w:bookmarkEnd w:id="0"/>
      <w:r w:rsidRPr="00E459B4">
        <w:rPr>
          <w:rFonts w:asciiTheme="majorBidi" w:hAnsiTheme="majorBidi" w:cstheme="majorBidi"/>
        </w:rPr>
        <w:t xml:space="preserve"> DNA repair markers in sporadic and </w:t>
      </w:r>
      <w:r w:rsidRPr="00E459B4">
        <w:rPr>
          <w:rFonts w:asciiTheme="majorBidi" w:hAnsiTheme="majorBidi" w:cstheme="majorBidi"/>
          <w:i/>
        </w:rPr>
        <w:t>BRCA</w:t>
      </w:r>
      <w:r w:rsidRPr="00E459B4">
        <w:rPr>
          <w:rFonts w:asciiTheme="majorBidi" w:hAnsiTheme="majorBidi" w:cstheme="majorBidi"/>
        </w:rPr>
        <w:t>1-mutated triple-negative breast cancer</w:t>
      </w:r>
    </w:p>
    <w:tbl>
      <w:tblPr>
        <w:tblStyle w:val="TableGrid"/>
        <w:tblpPr w:leftFromText="180" w:rightFromText="180" w:vertAnchor="page" w:horzAnchor="margin" w:tblpXSpec="center" w:tblpY="27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"/>
        <w:gridCol w:w="1310"/>
        <w:gridCol w:w="1264"/>
        <w:gridCol w:w="1299"/>
        <w:gridCol w:w="1299"/>
      </w:tblGrid>
      <w:tr w:rsidR="00D7379E" w:rsidRPr="00E459B4" w:rsidTr="00D7379E"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DNA repair marker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BRCA</w:t>
            </w: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1 mutated cancer</w:t>
            </w:r>
          </w:p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(n=31)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Sporadic cancer</w:t>
            </w:r>
          </w:p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(n=297)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p value</w:t>
            </w:r>
          </w:p>
        </w:tc>
      </w:tr>
      <w:tr w:rsidR="00D7379E" w:rsidRPr="00E459B4" w:rsidTr="00D7379E">
        <w:tc>
          <w:tcPr>
            <w:tcW w:w="1506" w:type="dxa"/>
            <w:tcBorders>
              <w:top w:val="single" w:sz="4" w:space="0" w:color="auto"/>
            </w:tcBorders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BARD1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15 (50.0)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&lt;0.001</w:t>
            </w: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15 (50.0)</w:t>
            </w:r>
          </w:p>
        </w:tc>
        <w:tc>
          <w:tcPr>
            <w:tcW w:w="1299" w:type="dxa"/>
          </w:tcPr>
          <w:p w:rsidR="00D7379E" w:rsidRPr="00E459B4" w:rsidRDefault="00E93020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297</w:t>
            </w:r>
            <w:r w:rsidR="00D7379E" w:rsidRPr="00E459B4">
              <w:rPr>
                <w:rFonts w:asciiTheme="majorBidi" w:hAnsiTheme="majorBidi" w:cstheme="majorBidi"/>
                <w:sz w:val="20"/>
                <w:szCs w:val="20"/>
              </w:rPr>
              <w:t xml:space="preserve"> (100)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  <w:vMerge w:val="restart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BRCA1 (nuclear)</w:t>
            </w: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22 (75.9)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158 (66.1)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7379E" w:rsidRPr="00E459B4" w:rsidTr="00D7379E">
        <w:tc>
          <w:tcPr>
            <w:tcW w:w="1506" w:type="dxa"/>
            <w:vMerge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7 (24.1)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81 (33.9)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  <w:vMerge w:val="restart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BRCA2 (nuclear)</w:t>
            </w: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20 (80.0)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155 (89.6)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7379E" w:rsidRPr="00E459B4" w:rsidTr="00D7379E">
        <w:tc>
          <w:tcPr>
            <w:tcW w:w="1506" w:type="dxa"/>
            <w:vMerge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5 (20.0)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18 (10.4)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Ku70/Ku80</w:t>
            </w: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 (3.6)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23 (12.8)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27 (96.4)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156 (87.2)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tabs>
                <w:tab w:val="left" w:pos="574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P53</w:t>
            </w: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21 (72.4)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tabs>
                <w:tab w:val="left" w:pos="574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126 (43.0)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0.002</w:t>
            </w: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8 (27.6)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167 (57.0)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  <w:vMerge w:val="restart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PARP1 (non- cleaved)</w:t>
            </w:r>
          </w:p>
        </w:tc>
        <w:tc>
          <w:tcPr>
            <w:tcW w:w="1310" w:type="dxa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3 (9.7)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86 (47.3)</w:t>
            </w:r>
          </w:p>
        </w:tc>
        <w:tc>
          <w:tcPr>
            <w:tcW w:w="1299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&lt;0.001</w:t>
            </w:r>
          </w:p>
        </w:tc>
      </w:tr>
      <w:tr w:rsidR="00D7379E" w:rsidRPr="00E459B4" w:rsidTr="00D7379E">
        <w:tc>
          <w:tcPr>
            <w:tcW w:w="1506" w:type="dxa"/>
            <w:vMerge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28 (90.3)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96 (52.7)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tabs>
                <w:tab w:val="left" w:pos="495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  <w:vMerge w:val="restart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PARP1  (cleaved)</w:t>
            </w:r>
          </w:p>
        </w:tc>
        <w:tc>
          <w:tcPr>
            <w:tcW w:w="1310" w:type="dxa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  <w:hideMark/>
          </w:tcPr>
          <w:p w:rsidR="00D7379E" w:rsidRPr="00E459B4" w:rsidRDefault="00D7379E" w:rsidP="00D7379E">
            <w:pPr>
              <w:tabs>
                <w:tab w:val="left" w:pos="495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6 (3.0)</w:t>
            </w:r>
          </w:p>
        </w:tc>
        <w:tc>
          <w:tcPr>
            <w:tcW w:w="1299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7379E" w:rsidRPr="00E459B4" w:rsidTr="00D7379E">
        <w:tc>
          <w:tcPr>
            <w:tcW w:w="1506" w:type="dxa"/>
            <w:vMerge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30 (100)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196 (97.0)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4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99" w:type="dxa"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7379E" w:rsidRPr="00E459B4" w:rsidTr="00D7379E">
        <w:tc>
          <w:tcPr>
            <w:tcW w:w="1506" w:type="dxa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b/>
                <w:sz w:val="20"/>
                <w:szCs w:val="20"/>
              </w:rPr>
              <w:t>RAD51</w:t>
            </w:r>
          </w:p>
        </w:tc>
        <w:tc>
          <w:tcPr>
            <w:tcW w:w="1310" w:type="dxa"/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  <w:tc>
          <w:tcPr>
            <w:tcW w:w="1264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22 (81.5)</w:t>
            </w:r>
          </w:p>
        </w:tc>
        <w:tc>
          <w:tcPr>
            <w:tcW w:w="1299" w:type="dxa"/>
          </w:tcPr>
          <w:p w:rsidR="00D7379E" w:rsidRPr="00E459B4" w:rsidRDefault="00D7379E" w:rsidP="00D7379E">
            <w:pPr>
              <w:tabs>
                <w:tab w:val="left" w:pos="724"/>
              </w:tabs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110 (71.0)</w:t>
            </w:r>
          </w:p>
        </w:tc>
        <w:tc>
          <w:tcPr>
            <w:tcW w:w="1299" w:type="dxa"/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NS</w:t>
            </w:r>
          </w:p>
        </w:tc>
      </w:tr>
      <w:tr w:rsidR="00D7379E" w:rsidRPr="00E459B4" w:rsidTr="00D7379E">
        <w:tc>
          <w:tcPr>
            <w:tcW w:w="1506" w:type="dxa"/>
            <w:tcBorders>
              <w:bottom w:val="single" w:sz="4" w:space="0" w:color="auto"/>
            </w:tcBorders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hideMark/>
          </w:tcPr>
          <w:p w:rsidR="00D7379E" w:rsidRPr="00E459B4" w:rsidRDefault="00D7379E" w:rsidP="00D7379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hideMark/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5 (18.5)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459B4">
              <w:rPr>
                <w:rFonts w:asciiTheme="majorBidi" w:hAnsiTheme="majorBidi" w:cstheme="majorBidi"/>
                <w:sz w:val="20"/>
                <w:szCs w:val="20"/>
              </w:rPr>
              <w:t>45 (29.0)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D7379E" w:rsidRPr="00E459B4" w:rsidRDefault="00D7379E" w:rsidP="00D7379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467149" w:rsidRPr="00E459B4" w:rsidRDefault="00B33EE3" w:rsidP="00D7379E">
      <w:pPr>
        <w:rPr>
          <w:rFonts w:asciiTheme="majorBidi" w:hAnsiTheme="majorBidi" w:cstheme="majorBidi"/>
        </w:rPr>
      </w:pPr>
    </w:p>
    <w:sectPr w:rsidR="00467149" w:rsidRPr="00E45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9E"/>
    <w:rsid w:val="00000B2D"/>
    <w:rsid w:val="00043F7E"/>
    <w:rsid w:val="003F781D"/>
    <w:rsid w:val="00963E1E"/>
    <w:rsid w:val="00B33EE3"/>
    <w:rsid w:val="00D65EED"/>
    <w:rsid w:val="00D7379E"/>
    <w:rsid w:val="00E459B4"/>
    <w:rsid w:val="00E93020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Aleskandarany Mohammed</dc:creator>
  <cp:lastModifiedBy>Aleskandarany Mohammed</cp:lastModifiedBy>
  <cp:revision>4</cp:revision>
  <dcterms:created xsi:type="dcterms:W3CDTF">2014-09-30T09:27:00Z</dcterms:created>
  <dcterms:modified xsi:type="dcterms:W3CDTF">2015-01-14T14:10:00Z</dcterms:modified>
</cp:coreProperties>
</file>