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F09" w:rsidRDefault="00D47F09" w:rsidP="006A4613">
      <w:pPr>
        <w:spacing w:line="480" w:lineRule="auto"/>
        <w:rPr>
          <w:rFonts w:ascii="Arial" w:eastAsia="Calibri" w:hAnsi="Arial" w:cs="Arial"/>
          <w:b/>
          <w:lang w:val="en-GB"/>
        </w:rPr>
      </w:pPr>
    </w:p>
    <w:p w:rsidR="006A4613" w:rsidRPr="006A4613" w:rsidRDefault="006A4613" w:rsidP="006A4613">
      <w:pPr>
        <w:spacing w:line="480" w:lineRule="auto"/>
        <w:rPr>
          <w:rFonts w:ascii="Arial" w:eastAsia="Calibri" w:hAnsi="Arial" w:cs="Arial"/>
          <w:b/>
          <w:lang w:val="en-GB"/>
        </w:rPr>
      </w:pPr>
      <w:r w:rsidRPr="006A4613">
        <w:rPr>
          <w:rFonts w:ascii="Arial" w:eastAsia="Calibri" w:hAnsi="Arial" w:cs="Arial"/>
          <w:b/>
          <w:lang w:val="en-GB"/>
        </w:rPr>
        <w:t>Materials and Methods</w:t>
      </w:r>
    </w:p>
    <w:p w:rsidR="006A4613" w:rsidRPr="006A4613" w:rsidRDefault="006A4613" w:rsidP="006A4613">
      <w:pPr>
        <w:spacing w:line="480" w:lineRule="auto"/>
        <w:rPr>
          <w:rFonts w:ascii="Arial" w:eastAsia="Calibri" w:hAnsi="Arial" w:cs="Arial"/>
          <w:i/>
          <w:lang w:val="en-GB"/>
        </w:rPr>
      </w:pPr>
      <w:r w:rsidRPr="006A4613">
        <w:rPr>
          <w:rFonts w:ascii="Arial" w:eastAsia="Calibri" w:hAnsi="Arial" w:cs="Arial"/>
          <w:i/>
          <w:lang w:val="en-GB"/>
        </w:rPr>
        <w:t>Patients and Tumour samples</w:t>
      </w:r>
    </w:p>
    <w:p w:rsidR="006A4613" w:rsidRPr="006A4613" w:rsidRDefault="006A4613" w:rsidP="006A4613">
      <w:pPr>
        <w:spacing w:line="480" w:lineRule="auto"/>
        <w:rPr>
          <w:rFonts w:ascii="Arial" w:eastAsia="Calibri" w:hAnsi="Arial" w:cs="Arial"/>
          <w:lang w:val="en-GB"/>
        </w:rPr>
      </w:pPr>
      <w:r w:rsidRPr="006A4613">
        <w:rPr>
          <w:rFonts w:ascii="Arial" w:eastAsia="Calibri" w:hAnsi="Arial" w:cs="Arial"/>
          <w:lang w:val="en-GB"/>
        </w:rPr>
        <w:t xml:space="preserve">The study was carried out according to the national ethical guidelines of </w:t>
      </w:r>
      <w:r w:rsidRPr="006A4613">
        <w:rPr>
          <w:rFonts w:ascii="Arial" w:eastAsia="Calibri" w:hAnsi="Arial" w:cs="Arial"/>
          <w:lang w:val="en-GB" w:eastAsia="nl-NL"/>
        </w:rPr>
        <w:t xml:space="preserve">‘Code for Proper Secondary Use of Human Tissue' developed by </w:t>
      </w:r>
      <w:r w:rsidRPr="006A4613">
        <w:rPr>
          <w:rFonts w:ascii="Arial" w:eastAsia="Calibri" w:hAnsi="Arial" w:cs="Arial"/>
          <w:lang w:val="en-GB"/>
        </w:rPr>
        <w:t>Federation of Medical Societies (FMWV) in the Netherlands</w:t>
      </w:r>
      <w:r w:rsidRPr="006A4613">
        <w:rPr>
          <w:rFonts w:ascii="Arial" w:eastAsia="Calibri" w:hAnsi="Arial" w:cs="Arial"/>
          <w:lang w:val="en-GB" w:eastAsia="nl-NL"/>
        </w:rPr>
        <w:t xml:space="preserve"> </w:t>
      </w:r>
      <w:r w:rsidR="00FC18BA">
        <w:rPr>
          <w:rFonts w:ascii="Arial" w:eastAsia="Calibri" w:hAnsi="Arial" w:cs="Arial"/>
          <w:lang w:val="en-GB" w:eastAsia="nl-NL"/>
        </w:rPr>
        <w:fldChar w:fldCharType="begin"/>
      </w:r>
      <w:r>
        <w:rPr>
          <w:rFonts w:ascii="Arial" w:eastAsia="Calibri" w:hAnsi="Arial" w:cs="Arial"/>
          <w:lang w:val="en-GB" w:eastAsia="nl-NL"/>
        </w:rPr>
        <w:instrText xml:space="preserve"> ADDIN EN.CITE &lt;EndNote&gt;&lt;Cite&gt;&lt;Author&gt;Vermeulen&lt;/Author&gt;&lt;Year&gt;2009&lt;/Year&gt;&lt;RecNum&gt;46&lt;/RecNum&gt;&lt;DisplayText&gt;[7]&lt;/DisplayText&gt;&lt;record&gt;&lt;rec-number&gt;46&lt;/rec-number&gt;&lt;foreign-keys&gt;&lt;key app="EN" db-id="epds00fv0rzeviexx925xp0wszd9x2xrww52" timestamp="1408354586"&gt;46&lt;/key&gt;&lt;/foreign-keys&gt;&lt;ref-type name="Journal Article"&gt;17&lt;/ref-type&gt;&lt;contributors&gt;&lt;authors&gt;&lt;author&gt;Vermeulen,E.&lt;/author&gt;&lt;author&gt;Geesink,I.&lt;/author&gt;&lt;author&gt;Schmidt,M.K.&lt;/author&gt;&lt;author&gt;Steegers,C.&lt;/author&gt;&lt;author&gt;Verhue,D.&lt;/author&gt;&lt;author&gt;Brom,F.W.&lt;/author&gt;&lt;author&gt;Aaronson,N.K.&lt;/author&gt;&lt;author&gt;van Leeuwen,F.E.&lt;/author&gt;&lt;/authors&gt;&lt;/contributors&gt;&lt;auth-address&gt;Nederlands Kanker Instituut-Antoni van Leeuwenhoek Ziekenhuis, Amsterdam, The Netherlands&lt;/auth-address&gt;&lt;titles&gt;&lt;title&gt;[Secondary use of human tissue: consent and better information required]&lt;/title&gt;&lt;secondary-title&gt;NedTijdschrGeneeskd&lt;/secondary-title&gt;&lt;/titles&gt;&lt;periodical&gt;&lt;full-title&gt;NedTijdschrGeneeskd&lt;/full-title&gt;&lt;/periodical&gt;&lt;pages&gt;A948&lt;/pages&gt;&lt;volume&gt;153&lt;/volume&gt;&lt;reprint-edition&gt;Not in File&lt;/reprint-edition&gt;&lt;keywords&gt;&lt;keyword&gt;Access to Information&lt;/keyword&gt;&lt;keyword&gt;Biomedical Research&lt;/keyword&gt;&lt;keyword&gt;ethics&lt;/keyword&gt;&lt;keyword&gt;Humans&lt;/keyword&gt;&lt;keyword&gt;Informed Consent&lt;/keyword&gt;&lt;keyword&gt;legislation &amp;amp; jurisprudence&lt;/keyword&gt;&lt;keyword&gt;Netherlands&lt;/keyword&gt;&lt;keyword&gt;secondary&lt;/keyword&gt;&lt;keyword&gt;Tissue and Organ Procurement&lt;/keyword&gt;&lt;keyword&gt;Truth Disclosure&lt;/keyword&gt;&lt;/keywords&gt;&lt;dates&gt;&lt;year&gt;2009&lt;/year&gt;&lt;pub-dates&gt;&lt;date&gt;2009&lt;/date&gt;&lt;/pub-dates&gt;&lt;/dates&gt;&lt;label&gt;46&lt;/label&gt;&lt;urls&gt;&lt;related-urls&gt;&lt;url&gt;http://www.ncbi.nlm.nih.gov/pubmed/20051182&lt;/url&gt;&lt;/related-urls&gt;&lt;/urls&gt;&lt;/record&gt;&lt;/Cite&gt;&lt;/EndNote&gt;</w:instrText>
      </w:r>
      <w:r w:rsidR="00FC18BA">
        <w:rPr>
          <w:rFonts w:ascii="Arial" w:eastAsia="Calibri" w:hAnsi="Arial" w:cs="Arial"/>
          <w:lang w:val="en-GB" w:eastAsia="nl-NL"/>
        </w:rPr>
        <w:fldChar w:fldCharType="separate"/>
      </w:r>
      <w:r>
        <w:rPr>
          <w:rFonts w:ascii="Arial" w:eastAsia="Calibri" w:hAnsi="Arial" w:cs="Arial"/>
          <w:noProof/>
          <w:lang w:val="en-GB" w:eastAsia="nl-NL"/>
        </w:rPr>
        <w:t>[7]</w:t>
      </w:r>
      <w:r w:rsidR="00FC18BA">
        <w:rPr>
          <w:rFonts w:ascii="Arial" w:eastAsia="Calibri" w:hAnsi="Arial" w:cs="Arial"/>
          <w:lang w:val="en-GB" w:eastAsia="nl-NL"/>
        </w:rPr>
        <w:fldChar w:fldCharType="end"/>
      </w:r>
      <w:r w:rsidRPr="006A4613">
        <w:rPr>
          <w:rFonts w:ascii="Arial" w:eastAsia="Calibri" w:hAnsi="Arial" w:cs="Arial"/>
          <w:lang w:val="en-GB" w:eastAsia="nl-NL"/>
        </w:rPr>
        <w:t xml:space="preserve">. </w:t>
      </w:r>
      <w:r w:rsidRPr="006A4613">
        <w:rPr>
          <w:rFonts w:ascii="Arial" w:eastAsia="Calibri" w:hAnsi="Arial" w:cs="Arial"/>
          <w:lang w:val="en-GB"/>
        </w:rPr>
        <w:t xml:space="preserve">Selection of patients and tumour samples and definition of metastatic disease has been previously described </w:t>
      </w:r>
      <w:r w:rsidR="00FC18BA">
        <w:rPr>
          <w:rFonts w:ascii="Arial" w:eastAsia="Calibri" w:hAnsi="Arial" w:cs="Arial"/>
          <w:lang w:val="en-GB"/>
        </w:rPr>
        <w:fldChar w:fldCharType="begin"/>
      </w:r>
      <w:r>
        <w:rPr>
          <w:rFonts w:ascii="Arial" w:eastAsia="Calibri" w:hAnsi="Arial" w:cs="Arial"/>
          <w:lang w:val="en-GB"/>
        </w:rPr>
        <w:instrText xml:space="preserve"> ADDIN EN.CITE &lt;EndNote&gt;&lt;Cite&gt;&lt;Author&gt;Savci-Heijink&lt;/Author&gt;&lt;Year&gt;2015&lt;/Year&gt;&lt;RecNum&gt;118&lt;/RecNum&gt;&lt;DisplayText&gt;[5]&lt;/DisplayText&gt;&lt;record&gt;&lt;rec-number&gt;118&lt;/rec-number&gt;&lt;foreign-keys&gt;&lt;key app="EN" db-id="epds00fv0rzeviexx925xp0wszd9x2xrww52" timestamp="1430907106"&gt;118&lt;/key&gt;&lt;/foreign-keys&gt;&lt;ref-type name="Journal Article"&gt;17&lt;/ref-type&gt;&lt;contributors&gt;&lt;authors&gt;&lt;author&gt;Savci-Heijink, C. D.&lt;/author&gt;&lt;author&gt;Halfwerk, H.&lt;/author&gt;&lt;author&gt;Hooijer, G. K.&lt;/author&gt;&lt;author&gt;Horlings, H. M.&lt;/author&gt;&lt;author&gt;Wesseling, J.&lt;/author&gt;&lt;author&gt;van de Vijver, M. J.&lt;/author&gt;&lt;/authors&gt;&lt;/contributors&gt;&lt;auth-address&gt;Department of Pathology, Academic Medical Center, Meibergdreef 9, 1105 AZ, Amsterdam, The Netherlands, c.d.savciheijink@amc.uva.nl.&lt;/auth-address&gt;&lt;titles&gt;&lt;title&gt;Retrospective analysis of metastatic behaviour of breast cancer subtypes&lt;/title&gt;&lt;secondary-title&gt;Breast Cancer Res Treat&lt;/secondary-title&gt;&lt;/titles&gt;&lt;periodical&gt;&lt;full-title&gt;Breast Cancer Res Treat&lt;/full-title&gt;&lt;abbr-1&gt;Breast cancer research and treatment&lt;/abbr-1&gt;&lt;/periodical&gt;&lt;pages&gt;547-57&lt;/pages&gt;&lt;volume&gt;150&lt;/volume&gt;&lt;number&gt;3&lt;/number&gt;&lt;dates&gt;&lt;year&gt;2015&lt;/year&gt;&lt;pub-dates&gt;&lt;date&gt;Apr&lt;/date&gt;&lt;/pub-dates&gt;&lt;/dates&gt;&lt;isbn&gt;1573-7217 (Electronic)&amp;#xD;0167-6806 (Linking)&lt;/isbn&gt;&lt;accession-num&gt;25820592&lt;/accession-num&gt;&lt;urls&gt;&lt;related-urls&gt;&lt;url&gt;http://www.ncbi.nlm.nih.gov/pubmed/25820592&lt;/url&gt;&lt;/related-urls&gt;&lt;/urls&gt;&lt;custom2&gt;4383810&lt;/custom2&gt;&lt;electronic-resource-num&gt;10.1007/s10549-015-3352-0&lt;/electronic-resource-num&gt;&lt;/record&gt;&lt;/Cite&gt;&lt;/EndNote&gt;</w:instrText>
      </w:r>
      <w:r w:rsidR="00FC18BA">
        <w:rPr>
          <w:rFonts w:ascii="Arial" w:eastAsia="Calibri" w:hAnsi="Arial" w:cs="Arial"/>
          <w:lang w:val="en-GB"/>
        </w:rPr>
        <w:fldChar w:fldCharType="separate"/>
      </w:r>
      <w:r>
        <w:rPr>
          <w:rFonts w:ascii="Arial" w:eastAsia="Calibri" w:hAnsi="Arial" w:cs="Arial"/>
          <w:noProof/>
          <w:lang w:val="en-GB"/>
        </w:rPr>
        <w:t>[5]</w:t>
      </w:r>
      <w:r w:rsidR="00FC18BA">
        <w:rPr>
          <w:rFonts w:ascii="Arial" w:eastAsia="Calibri" w:hAnsi="Arial" w:cs="Arial"/>
          <w:lang w:val="en-GB"/>
        </w:rPr>
        <w:fldChar w:fldCharType="end"/>
      </w:r>
      <w:r w:rsidRPr="006A4613">
        <w:rPr>
          <w:rFonts w:ascii="Arial" w:eastAsia="Calibri" w:hAnsi="Arial" w:cs="Arial"/>
          <w:lang w:val="en-GB"/>
        </w:rPr>
        <w:t xml:space="preserve">. </w:t>
      </w:r>
    </w:p>
    <w:p w:rsidR="006A4613" w:rsidRPr="006A4613" w:rsidRDefault="006A4613" w:rsidP="006A4613">
      <w:pPr>
        <w:spacing w:line="480" w:lineRule="auto"/>
        <w:rPr>
          <w:rFonts w:ascii="Arial" w:eastAsia="Calibri" w:hAnsi="Arial" w:cs="Arial"/>
          <w:lang w:val="en-GB"/>
        </w:rPr>
      </w:pPr>
      <w:r w:rsidRPr="006A4613">
        <w:rPr>
          <w:rFonts w:ascii="Arial" w:eastAsia="Calibri" w:hAnsi="Arial" w:cs="Arial"/>
          <w:lang w:val="en-GB"/>
        </w:rPr>
        <w:t xml:space="preserve">Briefly, metastatic breast cancer patients were identified and a subset of 157 of tumours with available frozen material was selected for further gene expression profiling experiments. Subsequently relevant clinical data were abstracted from the clinical charts. Detailed information on metastasis site, metastatic behaviour and survival (metastasis specific and overall) data were collected for 151 patients. </w:t>
      </w:r>
    </w:p>
    <w:p w:rsidR="006A4613" w:rsidRPr="006A4613" w:rsidRDefault="006A4613" w:rsidP="006A4613">
      <w:pPr>
        <w:spacing w:line="480" w:lineRule="auto"/>
        <w:rPr>
          <w:rFonts w:ascii="Arial" w:eastAsia="Calibri" w:hAnsi="Arial" w:cs="Arial"/>
          <w:lang w:val="en-US"/>
        </w:rPr>
      </w:pPr>
      <w:r w:rsidRPr="006A4613">
        <w:rPr>
          <w:rFonts w:ascii="Arial" w:eastAsia="Calibri" w:hAnsi="Arial" w:cs="Arial"/>
          <w:lang w:val="en-US"/>
        </w:rPr>
        <w:t>The individual metastatic sites were recorded and used to separate tumours in subgroups. For each metastatic site</w:t>
      </w:r>
      <w:r w:rsidRPr="006A4613">
        <w:rPr>
          <w:rFonts w:ascii="Times New Roman" w:eastAsia="Calibri" w:hAnsi="Times New Roman" w:cs="Times New Roman"/>
          <w:lang w:val="en-US"/>
        </w:rPr>
        <w:t xml:space="preserve"> </w:t>
      </w:r>
      <w:r w:rsidRPr="006A4613">
        <w:rPr>
          <w:rFonts w:ascii="Arial" w:eastAsia="Calibri" w:hAnsi="Arial" w:cs="Arial"/>
          <w:lang w:val="en-US"/>
        </w:rPr>
        <w:t xml:space="preserve">it was assessed whether patients developed metastases during follow-up (ever versus never for each organ site); when patients developed metastases to any organ site it was recorded whether this was the first metastasis or a metastasis arising after metastases to other organ site arose (first/not first); and it was recorded when a patient developed metastases to one organ site only (only/not only). Presence of multiple metastases was also carefully recorded at the time of diagnosis of the first metastases as well as after complete follow up. In instances where patients developed another distal organ involvement within less than two months after initial diagnosis of a metastasis, this was also considered as multiple organ metastases at first presentation. </w:t>
      </w:r>
    </w:p>
    <w:p w:rsidR="006A4613" w:rsidRPr="006A4613" w:rsidRDefault="006A4613" w:rsidP="006A4613">
      <w:pPr>
        <w:spacing w:line="480" w:lineRule="auto"/>
        <w:rPr>
          <w:rFonts w:ascii="Arial" w:eastAsia="Calibri" w:hAnsi="Arial" w:cs="Arial"/>
          <w:lang w:val="en-US"/>
        </w:rPr>
      </w:pPr>
      <w:r w:rsidRPr="006A4613">
        <w:rPr>
          <w:rFonts w:ascii="Arial" w:eastAsia="Calibri" w:hAnsi="Arial" w:cs="Arial"/>
          <w:lang w:val="en-US"/>
        </w:rPr>
        <w:t xml:space="preserve">Time from surgery to development of first metastasis, time from first metastasis to last event (metastasis specific survival, MSS) and overall survival (OS) time for each patient was </w:t>
      </w:r>
      <w:r w:rsidRPr="006A4613">
        <w:rPr>
          <w:rFonts w:ascii="Arial" w:eastAsia="Calibri" w:hAnsi="Arial" w:cs="Arial"/>
          <w:lang w:val="en-US"/>
        </w:rPr>
        <w:lastRenderedPageBreak/>
        <w:t xml:space="preserve">calculated. Last event date was recorded as most recent follow-up date for the patients who were alive and time of death for the others. </w:t>
      </w:r>
    </w:p>
    <w:p w:rsidR="006A4613" w:rsidRPr="006A4613" w:rsidRDefault="006A4613" w:rsidP="006A4613">
      <w:pPr>
        <w:spacing w:line="480" w:lineRule="auto"/>
        <w:rPr>
          <w:rFonts w:ascii="Arial" w:eastAsia="Calibri" w:hAnsi="Arial" w:cs="Arial"/>
          <w:lang w:val="en-US"/>
        </w:rPr>
      </w:pPr>
      <w:r w:rsidRPr="006A4613">
        <w:rPr>
          <w:rFonts w:ascii="Arial" w:eastAsia="Calibri" w:hAnsi="Arial" w:cs="Arial"/>
          <w:lang w:val="en-US"/>
        </w:rPr>
        <w:t>Additionally, data on systemic treatment (chemotherapy, hormonal therapy and targeted therapy) used to treat primary and metastatic disease was collected (n=142 and n=122, respectively).</w:t>
      </w:r>
    </w:p>
    <w:p w:rsidR="006A4613" w:rsidRPr="006A4613" w:rsidRDefault="006A4613" w:rsidP="006A4613">
      <w:pPr>
        <w:spacing w:line="480" w:lineRule="auto"/>
        <w:rPr>
          <w:rFonts w:ascii="Arial" w:eastAsia="Calibri" w:hAnsi="Arial" w:cs="Arial"/>
          <w:lang w:val="en-US"/>
        </w:rPr>
      </w:pPr>
      <w:r w:rsidRPr="006A4613">
        <w:rPr>
          <w:rFonts w:ascii="Arial" w:eastAsia="Calibri" w:hAnsi="Arial" w:cs="Arial"/>
          <w:lang w:val="en-US"/>
        </w:rPr>
        <w:t xml:space="preserve"> </w:t>
      </w:r>
      <w:proofErr w:type="spellStart"/>
      <w:r w:rsidRPr="006A4613">
        <w:rPr>
          <w:rFonts w:ascii="Arial" w:eastAsia="Calibri" w:hAnsi="Arial" w:cs="Arial"/>
          <w:lang w:val="en-US"/>
        </w:rPr>
        <w:t>Hemotoxylin</w:t>
      </w:r>
      <w:proofErr w:type="spellEnd"/>
      <w:r w:rsidRPr="006A4613">
        <w:rPr>
          <w:rFonts w:ascii="Arial" w:eastAsia="Calibri" w:hAnsi="Arial" w:cs="Arial"/>
          <w:lang w:val="en-US"/>
        </w:rPr>
        <w:t xml:space="preserve"> and eosin stained slides from all tumours were evaluated and histologic subtype, tumour grade  and hormone receptor status were immunohistochemically assessed as previously described </w:t>
      </w:r>
      <w:r w:rsidR="00FC18BA">
        <w:rPr>
          <w:rFonts w:ascii="Arial" w:eastAsia="Calibri" w:hAnsi="Arial" w:cs="Arial"/>
          <w:lang w:val="en-US"/>
        </w:rPr>
        <w:fldChar w:fldCharType="begin"/>
      </w:r>
      <w:r>
        <w:rPr>
          <w:rFonts w:ascii="Arial" w:eastAsia="Calibri" w:hAnsi="Arial" w:cs="Arial"/>
          <w:lang w:val="en-US"/>
        </w:rPr>
        <w:instrText xml:space="preserve"> ADDIN EN.CITE &lt;EndNote&gt;&lt;Cite&gt;&lt;Author&gt;Savci-Heijink&lt;/Author&gt;&lt;Year&gt;2015&lt;/Year&gt;&lt;RecNum&gt;118&lt;/RecNum&gt;&lt;DisplayText&gt;[5]&lt;/DisplayText&gt;&lt;record&gt;&lt;rec-number&gt;118&lt;/rec-number&gt;&lt;foreign-keys&gt;&lt;key app="EN" db-id="epds00fv0rzeviexx925xp0wszd9x2xrww52" timestamp="1430907106"&gt;118&lt;/key&gt;&lt;/foreign-keys&gt;&lt;ref-type name="Journal Article"&gt;17&lt;/ref-type&gt;&lt;contributors&gt;&lt;authors&gt;&lt;author&gt;Savci-Heijink, C. D.&lt;/author&gt;&lt;author&gt;Halfwerk, H.&lt;/author&gt;&lt;author&gt;Hooijer, G. K.&lt;/author&gt;&lt;author&gt;Horlings, H. M.&lt;/author&gt;&lt;author&gt;Wesseling, J.&lt;/author&gt;&lt;author&gt;van de Vijver, M. J.&lt;/author&gt;&lt;/authors&gt;&lt;/contributors&gt;&lt;auth-address&gt;Department of Pathology, Academic Medical Center, Meibergdreef 9, 1105 AZ, Amsterdam, The Netherlands, c.d.savciheijink@amc.uva.nl.&lt;/auth-address&gt;&lt;titles&gt;&lt;title&gt;Retrospective analysis of metastatic behaviour of breast cancer subtypes&lt;/title&gt;&lt;secondary-title&gt;Breast Cancer Res Treat&lt;/secondary-title&gt;&lt;/titles&gt;&lt;periodical&gt;&lt;full-title&gt;Breast Cancer Res Treat&lt;/full-title&gt;&lt;abbr-1&gt;Breast cancer research and treatment&lt;/abbr-1&gt;&lt;/periodical&gt;&lt;pages&gt;547-57&lt;/pages&gt;&lt;volume&gt;150&lt;/volume&gt;&lt;number&gt;3&lt;/number&gt;&lt;dates&gt;&lt;year&gt;2015&lt;/year&gt;&lt;pub-dates&gt;&lt;date&gt;Apr&lt;/date&gt;&lt;/pub-dates&gt;&lt;/dates&gt;&lt;isbn&gt;1573-7217 (Electronic)&amp;#xD;0167-6806 (Linking)&lt;/isbn&gt;&lt;accession-num&gt;25820592&lt;/accession-num&gt;&lt;urls&gt;&lt;related-urls&gt;&lt;url&gt;http://www.ncbi.nlm.nih.gov/pubmed/25820592&lt;/url&gt;&lt;/related-urls&gt;&lt;/urls&gt;&lt;custom2&gt;4383810&lt;/custom2&gt;&lt;electronic-resource-num&gt;10.1007/s10549-015-3352-0&lt;/electronic-resource-num&gt;&lt;/record&gt;&lt;/Cite&gt;&lt;/EndNote&gt;</w:instrText>
      </w:r>
      <w:r w:rsidR="00FC18BA">
        <w:rPr>
          <w:rFonts w:ascii="Arial" w:eastAsia="Calibri" w:hAnsi="Arial" w:cs="Arial"/>
          <w:lang w:val="en-US"/>
        </w:rPr>
        <w:fldChar w:fldCharType="separate"/>
      </w:r>
      <w:r>
        <w:rPr>
          <w:rFonts w:ascii="Arial" w:eastAsia="Calibri" w:hAnsi="Arial" w:cs="Arial"/>
          <w:noProof/>
          <w:lang w:val="en-US"/>
        </w:rPr>
        <w:t>[5]</w:t>
      </w:r>
      <w:r w:rsidR="00FC18BA">
        <w:rPr>
          <w:rFonts w:ascii="Arial" w:eastAsia="Calibri" w:hAnsi="Arial" w:cs="Arial"/>
          <w:lang w:val="en-US"/>
        </w:rPr>
        <w:fldChar w:fldCharType="end"/>
      </w:r>
      <w:r w:rsidRPr="006A4613">
        <w:rPr>
          <w:rFonts w:ascii="Arial" w:eastAsia="Calibri" w:hAnsi="Arial" w:cs="Arial"/>
          <w:lang w:val="en-US"/>
        </w:rPr>
        <w:t xml:space="preserve">. </w:t>
      </w:r>
    </w:p>
    <w:p w:rsidR="006A4613" w:rsidRPr="006A4613" w:rsidRDefault="006A4613" w:rsidP="006A4613">
      <w:pPr>
        <w:spacing w:line="480" w:lineRule="auto"/>
        <w:rPr>
          <w:rFonts w:ascii="Arial" w:eastAsia="Calibri" w:hAnsi="Arial" w:cs="Arial"/>
          <w:i/>
          <w:lang w:val="en-GB"/>
        </w:rPr>
      </w:pPr>
      <w:r w:rsidRPr="006A4613">
        <w:rPr>
          <w:rFonts w:ascii="Arial" w:eastAsia="Calibri" w:hAnsi="Arial" w:cs="Arial"/>
          <w:i/>
          <w:lang w:val="en-GB"/>
        </w:rPr>
        <w:t>Gene expression profiling:</w:t>
      </w:r>
    </w:p>
    <w:p w:rsidR="006A4613" w:rsidRPr="006A4613" w:rsidRDefault="006A4613" w:rsidP="006A4613">
      <w:pPr>
        <w:spacing w:line="480" w:lineRule="auto"/>
        <w:rPr>
          <w:rFonts w:ascii="Arial" w:eastAsia="Calibri" w:hAnsi="Arial" w:cs="Arial"/>
          <w:lang w:val="en-US"/>
        </w:rPr>
      </w:pPr>
      <w:r w:rsidRPr="006A4613">
        <w:rPr>
          <w:rFonts w:ascii="Arial" w:eastAsia="Calibri" w:hAnsi="Arial" w:cs="Arial"/>
          <w:lang w:val="en-US"/>
        </w:rPr>
        <w:t xml:space="preserve">From primary tumors of 157 patients 30 sections of 20-μm were used for isolation of RNA. The first and last sections (5 </w:t>
      </w:r>
      <w:proofErr w:type="spellStart"/>
      <w:r w:rsidRPr="006A4613">
        <w:rPr>
          <w:rFonts w:ascii="Arial" w:eastAsia="Calibri" w:hAnsi="Arial" w:cs="Arial"/>
          <w:lang w:val="en-US"/>
        </w:rPr>
        <w:t>μm</w:t>
      </w:r>
      <w:proofErr w:type="spellEnd"/>
      <w:r w:rsidRPr="006A4613">
        <w:rPr>
          <w:rFonts w:ascii="Arial" w:eastAsia="Calibri" w:hAnsi="Arial" w:cs="Arial"/>
          <w:lang w:val="en-US"/>
        </w:rPr>
        <w:t xml:space="preserve">) were stained with hematoxylin and eosin; only samples containing an average of at least 50% tumor cells were used in this analysis. Total RNA was isolated with RNA-Bee (Tel-Test) and dissolved in </w:t>
      </w:r>
      <w:proofErr w:type="spellStart"/>
      <w:r w:rsidRPr="006A4613">
        <w:rPr>
          <w:rFonts w:ascii="Arial" w:eastAsia="Calibri" w:hAnsi="Arial" w:cs="Arial"/>
          <w:lang w:val="en-US"/>
        </w:rPr>
        <w:t>RNase</w:t>
      </w:r>
      <w:proofErr w:type="spellEnd"/>
      <w:r w:rsidRPr="006A4613">
        <w:rPr>
          <w:rFonts w:ascii="Arial" w:eastAsia="Calibri" w:hAnsi="Arial" w:cs="Arial"/>
          <w:lang w:val="en-US"/>
        </w:rPr>
        <w:t xml:space="preserve">-free water. Then, total RNA was treated with DNase with use of the </w:t>
      </w:r>
      <w:proofErr w:type="spellStart"/>
      <w:r w:rsidRPr="006A4613">
        <w:rPr>
          <w:rFonts w:ascii="Arial" w:eastAsia="Calibri" w:hAnsi="Arial" w:cs="Arial"/>
          <w:lang w:val="en-US"/>
        </w:rPr>
        <w:t>Qiagen</w:t>
      </w:r>
      <w:proofErr w:type="spellEnd"/>
      <w:r w:rsidRPr="006A4613">
        <w:rPr>
          <w:rFonts w:ascii="Arial" w:eastAsia="Calibri" w:hAnsi="Arial" w:cs="Arial"/>
          <w:lang w:val="en-US"/>
        </w:rPr>
        <w:t xml:space="preserve"> </w:t>
      </w:r>
      <w:proofErr w:type="spellStart"/>
      <w:r w:rsidRPr="006A4613">
        <w:rPr>
          <w:rFonts w:ascii="Arial" w:eastAsia="Calibri" w:hAnsi="Arial" w:cs="Arial"/>
          <w:lang w:val="en-US"/>
        </w:rPr>
        <w:t>RNase</w:t>
      </w:r>
      <w:proofErr w:type="spellEnd"/>
      <w:r w:rsidRPr="006A4613">
        <w:rPr>
          <w:rFonts w:ascii="Arial" w:eastAsia="Calibri" w:hAnsi="Arial" w:cs="Arial"/>
          <w:lang w:val="en-US"/>
        </w:rPr>
        <w:t xml:space="preserve">-Free </w:t>
      </w:r>
      <w:proofErr w:type="spellStart"/>
      <w:r w:rsidRPr="006A4613">
        <w:rPr>
          <w:rFonts w:ascii="Arial" w:eastAsia="Calibri" w:hAnsi="Arial" w:cs="Arial"/>
          <w:lang w:val="en-US"/>
        </w:rPr>
        <w:t>DNase</w:t>
      </w:r>
      <w:proofErr w:type="spellEnd"/>
      <w:r w:rsidRPr="006A4613">
        <w:rPr>
          <w:rFonts w:ascii="Arial" w:eastAsia="Calibri" w:hAnsi="Arial" w:cs="Arial"/>
          <w:lang w:val="en-US"/>
        </w:rPr>
        <w:t xml:space="preserve"> Kit and </w:t>
      </w:r>
      <w:proofErr w:type="spellStart"/>
      <w:r w:rsidRPr="006A4613">
        <w:rPr>
          <w:rFonts w:ascii="Arial" w:eastAsia="Calibri" w:hAnsi="Arial" w:cs="Arial"/>
          <w:lang w:val="en-US"/>
        </w:rPr>
        <w:t>RNeasy</w:t>
      </w:r>
      <w:proofErr w:type="spellEnd"/>
      <w:r w:rsidRPr="006A4613">
        <w:rPr>
          <w:rFonts w:ascii="Arial" w:eastAsia="Calibri" w:hAnsi="Arial" w:cs="Arial"/>
          <w:lang w:val="en-US"/>
        </w:rPr>
        <w:t xml:space="preserve"> spin columns and dissolved in </w:t>
      </w:r>
      <w:proofErr w:type="spellStart"/>
      <w:r w:rsidRPr="006A4613">
        <w:rPr>
          <w:rFonts w:ascii="Arial" w:eastAsia="Calibri" w:hAnsi="Arial" w:cs="Arial"/>
          <w:lang w:val="en-US"/>
        </w:rPr>
        <w:t>RNase</w:t>
      </w:r>
      <w:proofErr w:type="spellEnd"/>
      <w:r w:rsidRPr="006A4613">
        <w:rPr>
          <w:rFonts w:ascii="Arial" w:eastAsia="Calibri" w:hAnsi="Arial" w:cs="Arial"/>
          <w:lang w:val="en-US"/>
        </w:rPr>
        <w:t xml:space="preserve">-free water. The gene expression microarrays used in this study were the HumanHT-12 v4 Expression </w:t>
      </w:r>
      <w:proofErr w:type="spellStart"/>
      <w:r w:rsidRPr="006A4613">
        <w:rPr>
          <w:rFonts w:ascii="Arial" w:eastAsia="Calibri" w:hAnsi="Arial" w:cs="Arial"/>
          <w:lang w:val="en-US"/>
        </w:rPr>
        <w:t>BeadChip</w:t>
      </w:r>
      <w:proofErr w:type="spellEnd"/>
      <w:r w:rsidRPr="006A4613">
        <w:rPr>
          <w:rFonts w:ascii="Arial" w:eastAsia="Calibri" w:hAnsi="Arial" w:cs="Arial"/>
          <w:lang w:val="en-US"/>
        </w:rPr>
        <w:t xml:space="preserve"> arrays (</w:t>
      </w:r>
      <w:proofErr w:type="spellStart"/>
      <w:r w:rsidRPr="006A4613">
        <w:rPr>
          <w:rFonts w:ascii="Arial" w:eastAsia="Calibri" w:hAnsi="Arial" w:cs="Arial"/>
          <w:lang w:val="en-US"/>
        </w:rPr>
        <w:t>Illumina</w:t>
      </w:r>
      <w:proofErr w:type="spellEnd"/>
      <w:r w:rsidRPr="006A4613">
        <w:rPr>
          <w:rFonts w:ascii="Arial" w:eastAsia="Calibri" w:hAnsi="Arial" w:cs="Arial"/>
          <w:lang w:val="en-US"/>
        </w:rPr>
        <w:t xml:space="preserve">, Inc.) containing more than 47,000 probes. Details of RNA amplification, labeling, and hybridization are available on the </w:t>
      </w:r>
      <w:proofErr w:type="spellStart"/>
      <w:r w:rsidRPr="006A4613">
        <w:rPr>
          <w:rFonts w:ascii="Arial" w:eastAsia="Calibri" w:hAnsi="Arial" w:cs="Arial"/>
          <w:lang w:val="en-US"/>
        </w:rPr>
        <w:t>Illumina</w:t>
      </w:r>
      <w:proofErr w:type="spellEnd"/>
      <w:r w:rsidRPr="006A4613">
        <w:rPr>
          <w:rFonts w:ascii="Arial" w:eastAsia="Calibri" w:hAnsi="Arial" w:cs="Arial"/>
          <w:lang w:val="en-US"/>
        </w:rPr>
        <w:t xml:space="preserve"> website (http://www.illumina.com). The arrays were processed in the Central Microarray Facility of the Netherlands Cancer Institute. The data was normalized using robust spline normalization (</w:t>
      </w:r>
      <w:proofErr w:type="spellStart"/>
      <w:r w:rsidRPr="006A4613">
        <w:rPr>
          <w:rFonts w:ascii="Arial" w:eastAsia="Calibri" w:hAnsi="Arial" w:cs="Arial"/>
          <w:lang w:val="en-US"/>
        </w:rPr>
        <w:t>rsn</w:t>
      </w:r>
      <w:proofErr w:type="spellEnd"/>
      <w:r w:rsidRPr="006A4613">
        <w:rPr>
          <w:rFonts w:ascii="Arial" w:eastAsia="Calibri" w:hAnsi="Arial" w:cs="Arial"/>
          <w:lang w:val="en-US"/>
        </w:rPr>
        <w:t xml:space="preserve">) and </w:t>
      </w:r>
      <w:proofErr w:type="spellStart"/>
      <w:r w:rsidRPr="006A4613">
        <w:rPr>
          <w:rFonts w:ascii="Arial" w:eastAsia="Calibri" w:hAnsi="Arial" w:cs="Arial"/>
          <w:lang w:val="en-US"/>
        </w:rPr>
        <w:t>log2</w:t>
      </w:r>
      <w:proofErr w:type="spellEnd"/>
      <w:r w:rsidRPr="006A4613">
        <w:rPr>
          <w:rFonts w:ascii="Arial" w:eastAsia="Calibri" w:hAnsi="Arial" w:cs="Arial"/>
          <w:lang w:val="en-US"/>
        </w:rPr>
        <w:t xml:space="preserve"> transformed, followed by </w:t>
      </w:r>
      <w:proofErr w:type="spellStart"/>
      <w:r w:rsidRPr="006A4613">
        <w:rPr>
          <w:rFonts w:ascii="Arial" w:eastAsia="Calibri" w:hAnsi="Arial" w:cs="Arial"/>
          <w:lang w:val="en-US"/>
        </w:rPr>
        <w:t>ComBat</w:t>
      </w:r>
      <w:proofErr w:type="spellEnd"/>
      <w:r w:rsidRPr="006A4613">
        <w:rPr>
          <w:rFonts w:ascii="Arial" w:eastAsia="Calibri" w:hAnsi="Arial" w:cs="Arial"/>
          <w:lang w:val="en-US"/>
        </w:rPr>
        <w:t xml:space="preserve"> (http://www.bu.edu/jlab/wp-assets/ComBat/Abstract.html) to adjust for batch effects.</w:t>
      </w:r>
    </w:p>
    <w:p w:rsidR="006A4613" w:rsidRPr="006A4613" w:rsidRDefault="006A4613" w:rsidP="006A4613">
      <w:pPr>
        <w:spacing w:line="480" w:lineRule="auto"/>
        <w:rPr>
          <w:rFonts w:ascii="Arial" w:eastAsia="Calibri" w:hAnsi="Arial" w:cs="Arial"/>
          <w:i/>
          <w:lang w:val="en-GB"/>
        </w:rPr>
      </w:pPr>
      <w:r w:rsidRPr="006A4613">
        <w:rPr>
          <w:rFonts w:ascii="Arial" w:eastAsia="Calibri" w:hAnsi="Arial" w:cs="Arial"/>
          <w:i/>
          <w:lang w:val="en-GB"/>
        </w:rPr>
        <w:t>Human breast tumour microarray datasets</w:t>
      </w:r>
    </w:p>
    <w:p w:rsidR="006A4613" w:rsidRPr="006A4613" w:rsidRDefault="006A4613" w:rsidP="006A4613">
      <w:pPr>
        <w:spacing w:line="480" w:lineRule="auto"/>
        <w:rPr>
          <w:rFonts w:ascii="Arial" w:eastAsia="Calibri" w:hAnsi="Arial" w:cs="Arial"/>
          <w:i/>
          <w:lang w:val="en-GB"/>
        </w:rPr>
      </w:pPr>
      <w:r w:rsidRPr="006A4613">
        <w:rPr>
          <w:rFonts w:ascii="Arial" w:eastAsia="Calibri" w:hAnsi="Arial" w:cs="Arial"/>
          <w:lang w:val="en-GB"/>
        </w:rPr>
        <w:t xml:space="preserve">Additional to the gene expression profiling data set of 157 primary breast tumours generated herein with this study, a second data set which was a combined data set of four studies captured from the public domain was analysed. This large data set was employed as a </w:t>
      </w:r>
      <w:r w:rsidRPr="006A4613">
        <w:rPr>
          <w:rFonts w:ascii="Arial" w:eastAsia="Calibri" w:hAnsi="Arial" w:cs="Arial"/>
          <w:lang w:val="en-GB"/>
        </w:rPr>
        <w:lastRenderedPageBreak/>
        <w:t xml:space="preserve">combined data set as previously described by </w:t>
      </w:r>
      <w:r w:rsidRPr="006A4613">
        <w:rPr>
          <w:rFonts w:ascii="Arial" w:eastAsia="Calibri" w:hAnsi="Arial" w:cs="Arial"/>
          <w:i/>
          <w:lang w:val="en-GB"/>
        </w:rPr>
        <w:t>Harrell</w:t>
      </w:r>
      <w:r w:rsidRPr="006A4613">
        <w:rPr>
          <w:rFonts w:ascii="Arial" w:eastAsia="Calibri" w:hAnsi="Arial" w:cs="Arial"/>
          <w:lang w:val="en-GB"/>
        </w:rPr>
        <w:t xml:space="preserve"> et al </w:t>
      </w:r>
      <w:r w:rsidR="00FC18BA">
        <w:rPr>
          <w:rFonts w:ascii="Arial" w:eastAsia="Calibri" w:hAnsi="Arial" w:cs="Arial"/>
          <w:lang w:val="en-GB"/>
        </w:rPr>
        <w:fldChar w:fldCharType="begin">
          <w:fldData xml:space="preserve">PEVuZE5vdGU+PENpdGU+PEF1dGhvcj5IYXJyZWxsPC9BdXRob3I+PFllYXI+MjAxMjwvWWVhcj48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==
</w:fldData>
        </w:fldChar>
      </w:r>
      <w:r>
        <w:rPr>
          <w:rFonts w:ascii="Arial" w:eastAsia="Calibri" w:hAnsi="Arial" w:cs="Arial"/>
          <w:lang w:val="en-GB"/>
        </w:rPr>
        <w:instrText xml:space="preserve"> ADDIN EN.CITE </w:instrText>
      </w:r>
      <w:r w:rsidR="00FC18BA">
        <w:rPr>
          <w:rFonts w:ascii="Arial" w:eastAsia="Calibri" w:hAnsi="Arial" w:cs="Arial"/>
          <w:lang w:val="en-GB"/>
        </w:rPr>
        <w:fldChar w:fldCharType="begin">
          <w:fldData xml:space="preserve">PEVuZE5vdGU+PENpdGU+PEF1dGhvcj5IYXJyZWxsPC9BdXRob3I+PFllYXI+MjAxMjwvWWVhcj48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==
</w:fldData>
        </w:fldChar>
      </w:r>
      <w:r>
        <w:rPr>
          <w:rFonts w:ascii="Arial" w:eastAsia="Calibri" w:hAnsi="Arial" w:cs="Arial"/>
          <w:lang w:val="en-GB"/>
        </w:rPr>
        <w:instrText xml:space="preserve"> ADDIN EN.CITE.DATA </w:instrText>
      </w:r>
      <w:r w:rsidR="00FC18BA">
        <w:rPr>
          <w:rFonts w:ascii="Arial" w:eastAsia="Calibri" w:hAnsi="Arial" w:cs="Arial"/>
          <w:lang w:val="en-GB"/>
        </w:rPr>
      </w:r>
      <w:r w:rsidR="00FC18BA">
        <w:rPr>
          <w:rFonts w:ascii="Arial" w:eastAsia="Calibri" w:hAnsi="Arial" w:cs="Arial"/>
          <w:lang w:val="en-GB"/>
        </w:rPr>
        <w:fldChar w:fldCharType="end"/>
      </w:r>
      <w:r w:rsidR="00FC18BA">
        <w:rPr>
          <w:rFonts w:ascii="Arial" w:eastAsia="Calibri" w:hAnsi="Arial" w:cs="Arial"/>
          <w:lang w:val="en-GB"/>
        </w:rPr>
      </w:r>
      <w:r w:rsidR="00FC18BA">
        <w:rPr>
          <w:rFonts w:ascii="Arial" w:eastAsia="Calibri" w:hAnsi="Arial" w:cs="Arial"/>
          <w:lang w:val="en-GB"/>
        </w:rPr>
        <w:fldChar w:fldCharType="separate"/>
      </w:r>
      <w:r>
        <w:rPr>
          <w:rFonts w:ascii="Arial" w:eastAsia="Calibri" w:hAnsi="Arial" w:cs="Arial"/>
          <w:noProof/>
          <w:lang w:val="en-GB"/>
        </w:rPr>
        <w:t>[2]</w:t>
      </w:r>
      <w:r w:rsidR="00FC18BA">
        <w:rPr>
          <w:rFonts w:ascii="Arial" w:eastAsia="Calibri" w:hAnsi="Arial" w:cs="Arial"/>
          <w:lang w:val="en-GB"/>
        </w:rPr>
        <w:fldChar w:fldCharType="end"/>
      </w:r>
      <w:r w:rsidRPr="006A4613">
        <w:rPr>
          <w:rFonts w:ascii="Arial" w:eastAsia="Calibri" w:hAnsi="Arial" w:cs="Arial"/>
          <w:lang w:val="en-GB"/>
        </w:rPr>
        <w:t>. Aforementioned combined data set included total 855 tumours of which 376 with known metastatic disease. Analyses in order to validate the gene signatures were performed using this subset of tumours with known metastatic disease (n= 376) and whole data set (n= 855). Four microarray sets are listed as: GSE2034, GSE12276, GSE2603 and the NKI295 (</w:t>
      </w:r>
      <w:r w:rsidRPr="006A4613">
        <w:rPr>
          <w:rFonts w:ascii="Arial" w:eastAsia="Calibri" w:hAnsi="Arial" w:cs="Arial"/>
          <w:i/>
          <w:lang w:val="en-GB"/>
        </w:rPr>
        <w:t>microarray-pubs.stanford.edu/wound_NKI/Clinical_Data_Supplement.xls</w:t>
      </w:r>
      <w:r w:rsidRPr="006A4613">
        <w:rPr>
          <w:rFonts w:ascii="Arial" w:eastAsia="Calibri" w:hAnsi="Arial" w:cs="Arial"/>
          <w:lang w:val="en-GB"/>
        </w:rPr>
        <w:t xml:space="preserve">). </w:t>
      </w:r>
    </w:p>
    <w:p w:rsidR="006A4613" w:rsidRPr="006A4613" w:rsidRDefault="006A4613" w:rsidP="006A4613">
      <w:pPr>
        <w:spacing w:line="480" w:lineRule="auto"/>
        <w:rPr>
          <w:rFonts w:ascii="Arial" w:eastAsia="Calibri" w:hAnsi="Arial" w:cs="Arial"/>
          <w:i/>
          <w:lang w:val="en-GB"/>
        </w:rPr>
      </w:pPr>
      <w:r w:rsidRPr="006A4613">
        <w:rPr>
          <w:rFonts w:ascii="Arial" w:eastAsia="Calibri" w:hAnsi="Arial" w:cs="Arial"/>
          <w:i/>
          <w:lang w:val="en-GB"/>
        </w:rPr>
        <w:t>Microarray data analysis/ bioinformatics:</w:t>
      </w:r>
    </w:p>
    <w:p w:rsidR="006A4613" w:rsidRPr="006A4613" w:rsidRDefault="006A4613" w:rsidP="006A4613">
      <w:pPr>
        <w:spacing w:before="100" w:beforeAutospacing="1" w:after="100" w:afterAutospacing="1" w:line="480" w:lineRule="auto"/>
        <w:rPr>
          <w:rFonts w:ascii="Arial" w:eastAsia="Times New Roman" w:hAnsi="Arial" w:cs="Arial"/>
          <w:lang w:eastAsia="nl-NL"/>
        </w:rPr>
      </w:pPr>
      <w:r w:rsidRPr="006A4613">
        <w:rPr>
          <w:rFonts w:ascii="Arial" w:eastAsia="Times New Roman" w:hAnsi="Arial" w:cs="Arial"/>
          <w:lang w:eastAsia="nl-NL"/>
        </w:rPr>
        <w:t xml:space="preserve">All data were analyzed using the R2 (Microarray Analysis and Visualization Platform) web application, which is publicly available at http://r2.amc.nl. </w:t>
      </w:r>
    </w:p>
    <w:p w:rsidR="006A4613" w:rsidRPr="006A4613" w:rsidRDefault="006A4613" w:rsidP="006A4613">
      <w:pPr>
        <w:spacing w:before="100" w:beforeAutospacing="1" w:after="100" w:afterAutospacing="1" w:line="480" w:lineRule="auto"/>
        <w:rPr>
          <w:rFonts w:ascii="Arial" w:eastAsia="Calibri" w:hAnsi="Arial" w:cs="Arial"/>
          <w:lang w:val="en-GB"/>
        </w:rPr>
      </w:pPr>
      <w:r w:rsidRPr="006A4613">
        <w:rPr>
          <w:rFonts w:ascii="Arial" w:eastAsia="Times New Roman" w:hAnsi="Arial" w:cs="Arial"/>
          <w:lang w:eastAsia="nl-NL"/>
        </w:rPr>
        <w:t xml:space="preserve">Samples were classified into 5 intrinsic breast cancer subtypes by using the PAM50 classifier </w:t>
      </w:r>
      <w:r w:rsidR="00FC18BA">
        <w:rPr>
          <w:rFonts w:ascii="Arial" w:eastAsia="Times New Roman" w:hAnsi="Arial" w:cs="Arial"/>
          <w:lang w:eastAsia="nl-NL"/>
        </w:rPr>
        <w:fldChar w:fldCharType="begin">
          <w:fldData xml:space="preserve">PEVuZE5vdGU+PENpdGU+PEF1dGhvcj5QYXJrZXI8L0F1dGhvcj48WWVhcj4yMDA5PC9ZZWFyPjxS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</w:fldData>
        </w:fldChar>
      </w:r>
      <w:r>
        <w:rPr>
          <w:rFonts w:ascii="Arial" w:eastAsia="Times New Roman" w:hAnsi="Arial" w:cs="Arial"/>
          <w:lang w:eastAsia="nl-NL"/>
        </w:rPr>
        <w:instrText xml:space="preserve"> ADDIN EN.CITE </w:instrText>
      </w:r>
      <w:r w:rsidR="00FC18BA">
        <w:rPr>
          <w:rFonts w:ascii="Arial" w:eastAsia="Times New Roman" w:hAnsi="Arial" w:cs="Arial"/>
          <w:lang w:eastAsia="nl-NL"/>
        </w:rPr>
        <w:fldChar w:fldCharType="begin">
          <w:fldData xml:space="preserve">PEVuZE5vdGU+PENpdGU+PEF1dGhvcj5QYXJrZXI8L0F1dGhvcj48WWVhcj4yMDA5PC9ZZWFyPjxS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</w:fldData>
        </w:fldChar>
      </w:r>
      <w:r>
        <w:rPr>
          <w:rFonts w:ascii="Arial" w:eastAsia="Times New Roman" w:hAnsi="Arial" w:cs="Arial"/>
          <w:lang w:eastAsia="nl-NL"/>
        </w:rPr>
        <w:instrText xml:space="preserve"> ADDIN EN.CITE.DATA </w:instrText>
      </w:r>
      <w:r w:rsidR="00FC18BA">
        <w:rPr>
          <w:rFonts w:ascii="Arial" w:eastAsia="Times New Roman" w:hAnsi="Arial" w:cs="Arial"/>
          <w:lang w:eastAsia="nl-NL"/>
        </w:rPr>
      </w:r>
      <w:r w:rsidR="00FC18BA">
        <w:rPr>
          <w:rFonts w:ascii="Arial" w:eastAsia="Times New Roman" w:hAnsi="Arial" w:cs="Arial"/>
          <w:lang w:eastAsia="nl-NL"/>
        </w:rPr>
        <w:fldChar w:fldCharType="end"/>
      </w:r>
      <w:r w:rsidR="00FC18BA">
        <w:rPr>
          <w:rFonts w:ascii="Arial" w:eastAsia="Times New Roman" w:hAnsi="Arial" w:cs="Arial"/>
          <w:lang w:eastAsia="nl-NL"/>
        </w:rPr>
      </w:r>
      <w:r w:rsidR="00FC18BA">
        <w:rPr>
          <w:rFonts w:ascii="Arial" w:eastAsia="Times New Roman" w:hAnsi="Arial" w:cs="Arial"/>
          <w:lang w:eastAsia="nl-NL"/>
        </w:rPr>
        <w:fldChar w:fldCharType="separate"/>
      </w:r>
      <w:r>
        <w:rPr>
          <w:rFonts w:ascii="Arial" w:eastAsia="Times New Roman" w:hAnsi="Arial" w:cs="Arial"/>
          <w:noProof/>
          <w:lang w:eastAsia="nl-NL"/>
        </w:rPr>
        <w:t>[4]</w:t>
      </w:r>
      <w:r w:rsidR="00FC18BA">
        <w:rPr>
          <w:rFonts w:ascii="Arial" w:eastAsia="Times New Roman" w:hAnsi="Arial" w:cs="Arial"/>
          <w:lang w:eastAsia="nl-NL"/>
        </w:rPr>
        <w:fldChar w:fldCharType="end"/>
      </w:r>
      <w:r w:rsidRPr="006A4613">
        <w:rPr>
          <w:rFonts w:ascii="Arial" w:eastAsia="Times New Roman" w:hAnsi="Arial" w:cs="Arial"/>
          <w:lang w:eastAsia="nl-NL"/>
        </w:rPr>
        <w:t xml:space="preserve">. </w:t>
      </w:r>
      <w:r w:rsidRPr="006A4613">
        <w:rPr>
          <w:rFonts w:ascii="Arial" w:eastAsia="MS Mincho" w:hAnsi="Arial" w:cs="Arial"/>
          <w:bCs/>
          <w:iCs/>
          <w:color w:val="000000"/>
          <w:lang w:val="en-US"/>
        </w:rPr>
        <w:t xml:space="preserve">To assess the prognostic status of the tumours according to the 70-gene prognostic signature </w:t>
      </w:r>
      <w:r w:rsidR="00FC18BA">
        <w:rPr>
          <w:rFonts w:ascii="Arial" w:eastAsia="Calibri" w:hAnsi="Arial" w:cs="Arial"/>
          <w:lang w:val="en-GB"/>
        </w:rPr>
        <w:fldChar w:fldCharType="begin">
          <w:fldData xml:space="preserve">PEVuZE5vdGU+PENpdGU+PEF1dGhvcj52YW4gZGUgVmlqdmVyPC9BdXRob3I+PFllYXI+MjAwMjwv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</w:fldData>
        </w:fldChar>
      </w:r>
      <w:r>
        <w:rPr>
          <w:rFonts w:ascii="Arial" w:eastAsia="Calibri" w:hAnsi="Arial" w:cs="Arial"/>
          <w:lang w:val="en-GB"/>
        </w:rPr>
        <w:instrText xml:space="preserve"> ADDIN EN.CITE </w:instrText>
      </w:r>
      <w:r w:rsidR="00FC18BA">
        <w:rPr>
          <w:rFonts w:ascii="Arial" w:eastAsia="Calibri" w:hAnsi="Arial" w:cs="Arial"/>
          <w:lang w:val="en-GB"/>
        </w:rPr>
        <w:fldChar w:fldCharType="begin">
          <w:fldData xml:space="preserve">PEVuZE5vdGU+PENpdGU+PEF1dGhvcj52YW4gZGUgVmlqdmVyPC9BdXRob3I+PFllYXI+MjAwMjwv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</w:fldData>
        </w:fldChar>
      </w:r>
      <w:r>
        <w:rPr>
          <w:rFonts w:ascii="Arial" w:eastAsia="Calibri" w:hAnsi="Arial" w:cs="Arial"/>
          <w:lang w:val="en-GB"/>
        </w:rPr>
        <w:instrText xml:space="preserve"> ADDIN EN.CITE.DATA </w:instrText>
      </w:r>
      <w:r w:rsidR="00FC18BA">
        <w:rPr>
          <w:rFonts w:ascii="Arial" w:eastAsia="Calibri" w:hAnsi="Arial" w:cs="Arial"/>
          <w:lang w:val="en-GB"/>
        </w:rPr>
      </w:r>
      <w:r w:rsidR="00FC18BA">
        <w:rPr>
          <w:rFonts w:ascii="Arial" w:eastAsia="Calibri" w:hAnsi="Arial" w:cs="Arial"/>
          <w:lang w:val="en-GB"/>
        </w:rPr>
        <w:fldChar w:fldCharType="end"/>
      </w:r>
      <w:r w:rsidR="00FC18BA">
        <w:rPr>
          <w:rFonts w:ascii="Arial" w:eastAsia="Calibri" w:hAnsi="Arial" w:cs="Arial"/>
          <w:lang w:val="en-GB"/>
        </w:rPr>
      </w:r>
      <w:r w:rsidR="00FC18BA">
        <w:rPr>
          <w:rFonts w:ascii="Arial" w:eastAsia="Calibri" w:hAnsi="Arial" w:cs="Arial"/>
          <w:lang w:val="en-GB"/>
        </w:rPr>
        <w:fldChar w:fldCharType="separate"/>
      </w:r>
      <w:r>
        <w:rPr>
          <w:rFonts w:ascii="Arial" w:eastAsia="Calibri" w:hAnsi="Arial" w:cs="Arial"/>
          <w:noProof/>
          <w:lang w:val="en-GB"/>
        </w:rPr>
        <w:t>[6]</w:t>
      </w:r>
      <w:r w:rsidR="00FC18BA">
        <w:rPr>
          <w:rFonts w:ascii="Arial" w:eastAsia="Calibri" w:hAnsi="Arial" w:cs="Arial"/>
          <w:lang w:val="en-GB"/>
        </w:rPr>
        <w:fldChar w:fldCharType="end"/>
      </w:r>
      <w:r w:rsidRPr="006A4613">
        <w:rPr>
          <w:rFonts w:ascii="Arial" w:eastAsia="MS Mincho" w:hAnsi="Arial" w:cs="Arial"/>
          <w:bCs/>
          <w:iCs/>
          <w:color w:val="000000"/>
          <w:lang w:val="en-US"/>
        </w:rPr>
        <w:t xml:space="preserve">, </w:t>
      </w:r>
      <w:r w:rsidRPr="006A4613">
        <w:rPr>
          <w:rFonts w:ascii="Arial" w:eastAsia="Times New Roman" w:hAnsi="Arial" w:cs="Arial"/>
          <w:color w:val="333333"/>
          <w:lang w:val="en-US"/>
        </w:rPr>
        <w:t xml:space="preserve">these 70 genes were mapped via Gene Symbol ID to the </w:t>
      </w:r>
      <w:proofErr w:type="spellStart"/>
      <w:r w:rsidRPr="006A4613">
        <w:rPr>
          <w:rFonts w:ascii="Arial" w:eastAsia="Times New Roman" w:hAnsi="Arial" w:cs="Arial"/>
          <w:color w:val="333333"/>
          <w:lang w:val="en-US"/>
        </w:rPr>
        <w:t>Illumina</w:t>
      </w:r>
      <w:proofErr w:type="spellEnd"/>
      <w:r w:rsidRPr="006A4613">
        <w:rPr>
          <w:rFonts w:ascii="Arial" w:eastAsia="Times New Roman" w:hAnsi="Arial" w:cs="Arial"/>
          <w:color w:val="333333"/>
          <w:lang w:val="en-US"/>
        </w:rPr>
        <w:t xml:space="preserve"> platform. Out of the 70 genes 62 genes were found to be present on the </w:t>
      </w:r>
      <w:proofErr w:type="spellStart"/>
      <w:r w:rsidRPr="006A4613">
        <w:rPr>
          <w:rFonts w:ascii="Arial" w:eastAsia="Times New Roman" w:hAnsi="Arial" w:cs="Arial"/>
          <w:color w:val="333333"/>
          <w:lang w:val="en-US"/>
        </w:rPr>
        <w:t>Illumina</w:t>
      </w:r>
      <w:proofErr w:type="spellEnd"/>
      <w:r w:rsidRPr="006A4613">
        <w:rPr>
          <w:rFonts w:ascii="Arial" w:eastAsia="Times New Roman" w:hAnsi="Arial" w:cs="Arial"/>
          <w:color w:val="333333"/>
          <w:lang w:val="en-US"/>
        </w:rPr>
        <w:t xml:space="preserve"> platform corresponding to 65 </w:t>
      </w:r>
      <w:proofErr w:type="spellStart"/>
      <w:r w:rsidRPr="006A4613">
        <w:rPr>
          <w:rFonts w:ascii="Arial" w:eastAsia="Times New Roman" w:hAnsi="Arial" w:cs="Arial"/>
          <w:color w:val="333333"/>
          <w:lang w:val="en-US"/>
        </w:rPr>
        <w:t>Illumina</w:t>
      </w:r>
      <w:proofErr w:type="spellEnd"/>
      <w:r w:rsidRPr="006A4613">
        <w:rPr>
          <w:rFonts w:ascii="Arial" w:eastAsia="Times New Roman" w:hAnsi="Arial" w:cs="Arial"/>
          <w:color w:val="333333"/>
          <w:lang w:val="en-US"/>
        </w:rPr>
        <w:t xml:space="preserve"> probes. In case of presence of multiple probes for one gene, the probe with the highest variance across the samples was selected. We calculated the Pearson correlation coefficient between the centroids of the original good prognosis template and the gene expression levels of each sample with regard to these mapped 62 gene to assign tumours in good or poor prognostic group.</w:t>
      </w:r>
    </w:p>
    <w:p w:rsidR="006A4613" w:rsidRPr="006A4613" w:rsidRDefault="006A4613" w:rsidP="006A4613">
      <w:pPr>
        <w:spacing w:line="480" w:lineRule="auto"/>
        <w:rPr>
          <w:rFonts w:ascii="Arial" w:eastAsia="MS Mincho" w:hAnsi="Arial" w:cs="Arial"/>
          <w:bCs/>
          <w:iCs/>
          <w:color w:val="000000"/>
          <w:lang w:val="en-US"/>
        </w:rPr>
      </w:pPr>
      <w:r w:rsidRPr="006A4613">
        <w:rPr>
          <w:rFonts w:ascii="Arial" w:eastAsia="Calibri" w:hAnsi="Arial" w:cs="Arial"/>
          <w:lang w:val="en-GB"/>
        </w:rPr>
        <w:t xml:space="preserve">To validate already published gene expression signatures for site specific metastasis for bone metastasis </w:t>
      </w:r>
      <w:r w:rsidR="00FC18BA">
        <w:rPr>
          <w:rFonts w:ascii="Arial" w:eastAsia="Calibri" w:hAnsi="Arial" w:cs="Arial"/>
          <w:lang w:val="en-GB"/>
        </w:rPr>
        <w:fldChar w:fldCharType="begin">
          <w:fldData xml:space="preserve">PEVuZE5vdGU+PENpdGU+PEF1dGhvcj5LYW5nPC9BdXRob3I+PFllYXI+MjAwMzwvWWVhcj48UmVj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</w:fldData>
        </w:fldChar>
      </w:r>
      <w:r>
        <w:rPr>
          <w:rFonts w:ascii="Arial" w:eastAsia="Calibri" w:hAnsi="Arial" w:cs="Arial"/>
          <w:lang w:val="en-GB"/>
        </w:rPr>
        <w:instrText xml:space="preserve"> ADDIN EN.CITE </w:instrText>
      </w:r>
      <w:r w:rsidR="00FC18BA">
        <w:rPr>
          <w:rFonts w:ascii="Arial" w:eastAsia="Calibri" w:hAnsi="Arial" w:cs="Arial"/>
          <w:lang w:val="en-GB"/>
        </w:rPr>
        <w:fldChar w:fldCharType="begin">
          <w:fldData xml:space="preserve">PEVuZE5vdGU+PENpdGU+PEF1dGhvcj5LYW5nPC9BdXRob3I+PFllYXI+MjAwMzwvWWVhcj48UmVj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</w:fldData>
        </w:fldChar>
      </w:r>
      <w:r>
        <w:rPr>
          <w:rFonts w:ascii="Arial" w:eastAsia="Calibri" w:hAnsi="Arial" w:cs="Arial"/>
          <w:lang w:val="en-GB"/>
        </w:rPr>
        <w:instrText xml:space="preserve"> ADDIN EN.CITE.DATA </w:instrText>
      </w:r>
      <w:r w:rsidR="00FC18BA">
        <w:rPr>
          <w:rFonts w:ascii="Arial" w:eastAsia="Calibri" w:hAnsi="Arial" w:cs="Arial"/>
          <w:lang w:val="en-GB"/>
        </w:rPr>
      </w:r>
      <w:r w:rsidR="00FC18BA">
        <w:rPr>
          <w:rFonts w:ascii="Arial" w:eastAsia="Calibri" w:hAnsi="Arial" w:cs="Arial"/>
          <w:lang w:val="en-GB"/>
        </w:rPr>
        <w:fldChar w:fldCharType="end"/>
      </w:r>
      <w:r w:rsidR="00FC18BA">
        <w:rPr>
          <w:rFonts w:ascii="Arial" w:eastAsia="Calibri" w:hAnsi="Arial" w:cs="Arial"/>
          <w:lang w:val="en-GB"/>
        </w:rPr>
      </w:r>
      <w:r w:rsidR="00FC18BA">
        <w:rPr>
          <w:rFonts w:ascii="Arial" w:eastAsia="Calibri" w:hAnsi="Arial" w:cs="Arial"/>
          <w:lang w:val="en-GB"/>
        </w:rPr>
        <w:fldChar w:fldCharType="separate"/>
      </w:r>
      <w:r>
        <w:rPr>
          <w:rFonts w:ascii="Arial" w:eastAsia="Calibri" w:hAnsi="Arial" w:cs="Arial"/>
          <w:noProof/>
          <w:lang w:val="en-GB"/>
        </w:rPr>
        <w:t>[3]</w:t>
      </w:r>
      <w:r w:rsidR="00FC18BA">
        <w:rPr>
          <w:rFonts w:ascii="Arial" w:eastAsia="Calibri" w:hAnsi="Arial" w:cs="Arial"/>
          <w:lang w:val="en-GB"/>
        </w:rPr>
        <w:fldChar w:fldCharType="end"/>
      </w:r>
      <w:r w:rsidRPr="006A4613">
        <w:rPr>
          <w:rFonts w:ascii="Arial" w:eastAsia="Calibri" w:hAnsi="Arial" w:cs="Arial"/>
          <w:lang w:val="en-GB"/>
        </w:rPr>
        <w:t xml:space="preserve"> and epithelial to mesenchymal transition (EMT) gene signature </w:t>
      </w:r>
      <w:r w:rsidR="00FC18BA">
        <w:rPr>
          <w:rFonts w:ascii="Arial" w:eastAsia="Calibri" w:hAnsi="Arial" w:cs="Arial"/>
          <w:lang w:val="en-GB"/>
        </w:rPr>
        <w:fldChar w:fldCharType="begin"/>
      </w:r>
      <w:r>
        <w:rPr>
          <w:rFonts w:ascii="Arial" w:eastAsia="Calibri" w:hAnsi="Arial" w:cs="Arial"/>
          <w:lang w:val="en-GB"/>
        </w:rPr>
        <w:instrText xml:space="preserve"> ADDIN EN.CITE &lt;EndNote&gt;&lt;Cite&gt;&lt;Author&gt;Groger&lt;/Author&gt;&lt;Year&gt;2012&lt;/Year&gt;&lt;RecNum&gt;120&lt;/RecNum&gt;&lt;DisplayText&gt;[1]&lt;/DisplayText&gt;&lt;record&gt;&lt;rec-number&gt;120&lt;/rec-number&gt;&lt;foreign-keys&gt;&lt;key app="EN" db-id="epds00fv0rzeviexx925xp0wszd9x2xrww52" timestamp="1430908052"&gt;120&lt;/key&gt;&lt;/foreign-keys&gt;&lt;ref-type name="Journal Article"&gt;17&lt;/ref-type&gt;&lt;contributors&gt;&lt;authors&gt;&lt;author&gt;Groger, C. J.&lt;/author&gt;&lt;author&gt;Grubinger, M.&lt;/author&gt;&lt;author&gt;Waldhor, T.&lt;/author&gt;&lt;author&gt;Vierlinger, K.&lt;/author&gt;&lt;author&gt;Mikulits, W.&lt;/author&gt;&lt;/authors&gt;&lt;/contributors&gt;&lt;auth-address&gt;Department of Medicine I, Division: Institute of Cancer Research, Comprehensive Cancer Center, Medical University of Vienna, Vienna, Austria.&lt;/auth-address&gt;&lt;titles&gt;&lt;title&gt;Meta-analysis of gene expression signatures defining the epithelial to mesenchymal transition during cancer progression&lt;/title&gt;&lt;secondary-title&gt;PLoS One&lt;/secondary-title&gt;&lt;/titles&gt;&lt;periodical&gt;&lt;full-title&gt;PLoS One&lt;/full-title&gt;&lt;/periodical&gt;&lt;pages&gt;e51136&lt;/pages&gt;&lt;volume&gt;7&lt;/volume&gt;&lt;number&gt;12&lt;/number&gt;&lt;keywords&gt;&lt;keyword&gt;Cluster Analysis&lt;/keyword&gt;&lt;keyword&gt;Disease Progression&lt;/keyword&gt;&lt;keyword&gt;Epithelial-Mesenchymal Transition/*genetics&lt;/keyword&gt;&lt;keyword&gt;*Gene Expression Profiling&lt;/keyword&gt;&lt;keyword&gt;Humans&lt;/keyword&gt;&lt;keyword&gt;Neoplasms/*genetics/pathology&lt;/keyword&gt;&lt;/keywords&gt;&lt;dates&gt;&lt;year&gt;2012&lt;/year&gt;&lt;/dates&gt;&lt;isbn&gt;1932-6203 (Electronic)&amp;#xD;1932-6203 (Linking)&lt;/isbn&gt;&lt;accession-num&gt;23251436&lt;/accession-num&gt;&lt;urls&gt;&lt;related-urls&gt;&lt;url&gt;http://www.ncbi.nlm.nih.gov/pubmed/23251436&lt;/url&gt;&lt;/related-urls&gt;&lt;/urls&gt;&lt;custom2&gt;3519484&lt;/custom2&gt;&lt;electronic-resource-num&gt;10.1371/journal.pone.0051136&lt;/electronic-resource-num&gt;&lt;/record&gt;&lt;/Cite&gt;&lt;/EndNote&gt;</w:instrText>
      </w:r>
      <w:r w:rsidR="00FC18BA">
        <w:rPr>
          <w:rFonts w:ascii="Arial" w:eastAsia="Calibri" w:hAnsi="Arial" w:cs="Arial"/>
          <w:lang w:val="en-GB"/>
        </w:rPr>
        <w:fldChar w:fldCharType="separate"/>
      </w:r>
      <w:r>
        <w:rPr>
          <w:rFonts w:ascii="Arial" w:eastAsia="Calibri" w:hAnsi="Arial" w:cs="Arial"/>
          <w:noProof/>
          <w:lang w:val="en-GB"/>
        </w:rPr>
        <w:t>[1]</w:t>
      </w:r>
      <w:r w:rsidR="00FC18BA">
        <w:rPr>
          <w:rFonts w:ascii="Arial" w:eastAsia="Calibri" w:hAnsi="Arial" w:cs="Arial"/>
          <w:lang w:val="en-GB"/>
        </w:rPr>
        <w:fldChar w:fldCharType="end"/>
      </w:r>
      <w:r w:rsidRPr="006A4613">
        <w:rPr>
          <w:rFonts w:ascii="Arial" w:eastAsia="Calibri" w:hAnsi="Arial" w:cs="Arial"/>
          <w:lang w:val="en-GB"/>
        </w:rPr>
        <w:t xml:space="preserve">, the </w:t>
      </w:r>
      <w:r w:rsidRPr="006A4613">
        <w:rPr>
          <w:rFonts w:ascii="Arial" w:eastAsia="MS Mincho" w:hAnsi="Arial" w:cs="Arial"/>
          <w:bCs/>
          <w:iCs/>
          <w:color w:val="000000"/>
          <w:lang w:val="en-US"/>
        </w:rPr>
        <w:t xml:space="preserve">specified genes from bone metastasis signature and from EMT signature were first mapped to the </w:t>
      </w:r>
      <w:proofErr w:type="spellStart"/>
      <w:r w:rsidRPr="006A4613">
        <w:rPr>
          <w:rFonts w:ascii="Arial" w:eastAsia="MS Mincho" w:hAnsi="Arial" w:cs="Arial"/>
          <w:bCs/>
          <w:iCs/>
          <w:color w:val="000000"/>
          <w:lang w:val="en-US"/>
        </w:rPr>
        <w:t>Illumina</w:t>
      </w:r>
      <w:proofErr w:type="spellEnd"/>
      <w:r w:rsidRPr="006A4613">
        <w:rPr>
          <w:rFonts w:ascii="Arial" w:eastAsia="MS Mincho" w:hAnsi="Arial" w:cs="Arial"/>
          <w:bCs/>
          <w:iCs/>
          <w:color w:val="000000"/>
          <w:lang w:val="en-US"/>
        </w:rPr>
        <w:t xml:space="preserve"> platform via Gene Symbol ID. As previously mentioned</w:t>
      </w:r>
      <w:proofErr w:type="gramStart"/>
      <w:r w:rsidRPr="006A4613">
        <w:rPr>
          <w:rFonts w:ascii="Arial" w:eastAsia="MS Mincho" w:hAnsi="Arial" w:cs="Arial"/>
          <w:bCs/>
          <w:iCs/>
          <w:color w:val="000000"/>
          <w:lang w:val="en-US"/>
        </w:rPr>
        <w:t>,  in</w:t>
      </w:r>
      <w:proofErr w:type="gramEnd"/>
      <w:r w:rsidRPr="006A4613">
        <w:rPr>
          <w:rFonts w:ascii="Arial" w:eastAsia="MS Mincho" w:hAnsi="Arial" w:cs="Arial"/>
          <w:bCs/>
          <w:iCs/>
          <w:color w:val="000000"/>
          <w:lang w:val="en-US"/>
        </w:rPr>
        <w:t xml:space="preserve"> the instance of presence of multiple probes for one gene, the probe with the highest variance across the samples were selected. Respectively, </w:t>
      </w:r>
      <w:r w:rsidRPr="006A4613">
        <w:rPr>
          <w:rFonts w:ascii="Arial" w:eastAsia="Calibri" w:hAnsi="Arial" w:cs="Arial"/>
          <w:lang w:val="en-GB"/>
        </w:rPr>
        <w:t>a</w:t>
      </w:r>
      <w:r w:rsidRPr="006A4613">
        <w:rPr>
          <w:rFonts w:ascii="Arial" w:eastAsia="MS Mincho" w:hAnsi="Arial" w:cs="Arial"/>
          <w:bCs/>
          <w:iCs/>
          <w:color w:val="000000"/>
          <w:lang w:val="en-US"/>
        </w:rPr>
        <w:t xml:space="preserve"> K-means method was used to cluster the data in 2 groups and </w:t>
      </w:r>
      <w:proofErr w:type="gramStart"/>
      <w:r w:rsidRPr="006A4613">
        <w:rPr>
          <w:rFonts w:ascii="Arial" w:eastAsia="MS Mincho" w:hAnsi="Arial" w:cs="Arial"/>
          <w:bCs/>
          <w:iCs/>
          <w:color w:val="000000"/>
          <w:lang w:val="en-US"/>
        </w:rPr>
        <w:t>a  t</w:t>
      </w:r>
      <w:proofErr w:type="gramEnd"/>
      <w:r w:rsidRPr="006A4613">
        <w:rPr>
          <w:rFonts w:ascii="Arial" w:eastAsia="MS Mincho" w:hAnsi="Arial" w:cs="Arial"/>
          <w:bCs/>
          <w:iCs/>
          <w:color w:val="000000"/>
          <w:lang w:val="en-US"/>
        </w:rPr>
        <w:t xml:space="preserve">-test revealed the performance of these signatures (bone metastasis and EMT signature) in our dataset. </w:t>
      </w:r>
    </w:p>
    <w:p w:rsidR="00C4753F" w:rsidRDefault="00C4753F" w:rsidP="006A4613">
      <w:pPr>
        <w:spacing w:line="480" w:lineRule="auto"/>
        <w:rPr>
          <w:rFonts w:ascii="Arial" w:eastAsia="Calibri" w:hAnsi="Arial" w:cs="Arial"/>
          <w:i/>
          <w:lang w:val="en-GB"/>
        </w:rPr>
      </w:pPr>
      <w:r>
        <w:rPr>
          <w:rFonts w:ascii="Arial" w:eastAsia="Calibri" w:hAnsi="Arial" w:cs="Arial"/>
          <w:i/>
          <w:lang w:val="en-GB"/>
        </w:rPr>
        <w:lastRenderedPageBreak/>
        <w:br w:type="page"/>
      </w:r>
    </w:p>
    <w:p w:rsidR="006A4613" w:rsidRPr="006A4613" w:rsidRDefault="006A4613" w:rsidP="006A4613">
      <w:pPr>
        <w:spacing w:line="480" w:lineRule="auto"/>
        <w:rPr>
          <w:rFonts w:ascii="Arial" w:eastAsia="Calibri" w:hAnsi="Arial" w:cs="Arial"/>
          <w:i/>
          <w:lang w:val="en-GB"/>
        </w:rPr>
      </w:pPr>
      <w:bookmarkStart w:id="0" w:name="_GoBack"/>
      <w:bookmarkEnd w:id="0"/>
      <w:r w:rsidRPr="006A4613">
        <w:rPr>
          <w:rFonts w:ascii="Arial" w:eastAsia="Calibri" w:hAnsi="Arial" w:cs="Arial"/>
          <w:i/>
          <w:lang w:val="en-GB"/>
        </w:rPr>
        <w:lastRenderedPageBreak/>
        <w:t>Identification and validation of site-specific metastasis signature:</w:t>
      </w:r>
    </w:p>
    <w:p w:rsidR="006A4613" w:rsidRPr="006A4613" w:rsidRDefault="006A4613" w:rsidP="006A4613">
      <w:pPr>
        <w:spacing w:line="480" w:lineRule="auto"/>
        <w:rPr>
          <w:rFonts w:ascii="Arial" w:eastAsia="Calibri" w:hAnsi="Arial" w:cs="Arial"/>
          <w:lang w:val="en-GB"/>
        </w:rPr>
      </w:pPr>
      <w:r w:rsidRPr="006A4613">
        <w:rPr>
          <w:rFonts w:ascii="Arial" w:eastAsia="Calibri" w:hAnsi="Arial" w:cs="Arial"/>
          <w:lang w:val="en-US"/>
        </w:rPr>
        <w:t xml:space="preserve">In order to identify a gene expression signature </w:t>
      </w:r>
      <w:proofErr w:type="gramStart"/>
      <w:r w:rsidRPr="006A4613">
        <w:rPr>
          <w:rFonts w:ascii="Arial" w:eastAsia="Calibri" w:hAnsi="Arial" w:cs="Arial"/>
          <w:lang w:val="en-US"/>
        </w:rPr>
        <w:t>associated  an</w:t>
      </w:r>
      <w:proofErr w:type="gramEnd"/>
      <w:r w:rsidRPr="006A4613">
        <w:rPr>
          <w:rFonts w:ascii="Arial" w:eastAsia="Calibri" w:hAnsi="Arial" w:cs="Arial"/>
          <w:lang w:val="en-US"/>
        </w:rPr>
        <w:t xml:space="preserve"> organ specific metastasis, we used the one-way ANOVA function in R2. Samples were split into 2 groups; one group in which the patient developed a metastasis and another group in which a patient never developed a certain organ metastasis. The genes with an expression level above the background expression level were selected (total 16036 genes. The calculated </w:t>
      </w:r>
      <w:r w:rsidRPr="006A4613">
        <w:rPr>
          <w:rFonts w:ascii="Arial" w:eastAsia="Calibri" w:hAnsi="Arial" w:cs="Arial"/>
          <w:i/>
          <w:lang w:val="en-US"/>
        </w:rPr>
        <w:t>p</w:t>
      </w:r>
      <w:r w:rsidRPr="006A4613">
        <w:rPr>
          <w:rFonts w:ascii="Arial" w:eastAsia="Calibri" w:hAnsi="Arial" w:cs="Arial"/>
          <w:lang w:val="en-US"/>
        </w:rPr>
        <w:t xml:space="preserve">-values (&lt;0.01) were corrected for multiple testing using </w:t>
      </w:r>
      <w:proofErr w:type="spellStart"/>
      <w:r w:rsidRPr="006A4613">
        <w:rPr>
          <w:rFonts w:ascii="Arial" w:eastAsia="Calibri" w:hAnsi="Arial" w:cs="Arial"/>
          <w:lang w:val="en-US"/>
        </w:rPr>
        <w:t>Benjamini</w:t>
      </w:r>
      <w:proofErr w:type="spellEnd"/>
      <w:r w:rsidRPr="006A4613">
        <w:rPr>
          <w:rFonts w:ascii="Arial" w:eastAsia="Calibri" w:hAnsi="Arial" w:cs="Arial"/>
          <w:lang w:val="en-US"/>
        </w:rPr>
        <w:t xml:space="preserve"> Hochberg False Discovery Rate (FDR) calculation. The metastatic signature was validated in multiple datasets using the K-means and t-test function in R2. To further investigate the association between this gene signature and clinical variables multivariate logistic regression tests were applied using SPSS Statistics for Windows (Release version 21.0; IBM Corp.2012, </w:t>
      </w:r>
      <w:proofErr w:type="spellStart"/>
      <w:r w:rsidRPr="006A4613">
        <w:rPr>
          <w:rFonts w:ascii="Arial" w:eastAsia="Calibri" w:hAnsi="Arial" w:cs="Arial"/>
          <w:lang w:val="en-US"/>
        </w:rPr>
        <w:t>Armond</w:t>
      </w:r>
      <w:proofErr w:type="spellEnd"/>
      <w:r w:rsidRPr="006A4613">
        <w:rPr>
          <w:rFonts w:ascii="Arial" w:eastAsia="Calibri" w:hAnsi="Arial" w:cs="Arial"/>
          <w:lang w:val="en-US"/>
        </w:rPr>
        <w:t xml:space="preserve">, NY). All statistical tests were two sided and </w:t>
      </w:r>
      <w:r w:rsidRPr="006A4613">
        <w:rPr>
          <w:rFonts w:ascii="Arial" w:eastAsia="Calibri" w:hAnsi="Arial" w:cs="Arial"/>
          <w:i/>
          <w:lang w:val="en-US"/>
        </w:rPr>
        <w:t>p</w:t>
      </w:r>
      <w:r w:rsidRPr="006A4613">
        <w:rPr>
          <w:rFonts w:ascii="Arial" w:eastAsia="Calibri" w:hAnsi="Arial" w:cs="Arial"/>
          <w:lang w:val="en-US"/>
        </w:rPr>
        <w:t xml:space="preserve"> </w:t>
      </w:r>
      <w:r w:rsidRPr="006A4613">
        <w:rPr>
          <w:rFonts w:ascii="Arial" w:eastAsia="Calibri" w:hAnsi="Arial" w:cs="Arial"/>
          <w:i/>
          <w:lang w:val="en-US"/>
        </w:rPr>
        <w:t>&lt;</w:t>
      </w:r>
      <w:r w:rsidRPr="006A4613">
        <w:rPr>
          <w:rFonts w:ascii="Arial" w:eastAsia="Calibri" w:hAnsi="Arial" w:cs="Arial"/>
          <w:lang w:val="en-US"/>
        </w:rPr>
        <w:t xml:space="preserve"> 0.05 was considered to be statistically significant.</w:t>
      </w:r>
    </w:p>
    <w:p w:rsidR="006A4613" w:rsidRPr="006A4613" w:rsidRDefault="006A4613" w:rsidP="006A4613">
      <w:pPr>
        <w:spacing w:line="480" w:lineRule="auto"/>
        <w:rPr>
          <w:rFonts w:ascii="Arial" w:eastAsia="Calibri" w:hAnsi="Arial" w:cs="Arial"/>
          <w:b/>
          <w:lang w:val="en-GB"/>
        </w:rPr>
      </w:pPr>
      <w:r w:rsidRPr="006A4613">
        <w:rPr>
          <w:rFonts w:ascii="Arial" w:eastAsia="Calibri" w:hAnsi="Arial" w:cs="Arial"/>
          <w:b/>
          <w:lang w:val="en-GB"/>
        </w:rPr>
        <w:br w:type="page"/>
      </w:r>
    </w:p>
    <w:p w:rsidR="006A4613" w:rsidRPr="006A4613" w:rsidRDefault="006A4613" w:rsidP="006A4613">
      <w:pPr>
        <w:spacing w:line="480" w:lineRule="auto"/>
        <w:rPr>
          <w:rFonts w:ascii="Arial" w:hAnsi="Arial" w:cs="Arial"/>
          <w:b/>
          <w:lang w:val="en-GB"/>
        </w:rPr>
      </w:pPr>
      <w:r w:rsidRPr="006A4613">
        <w:rPr>
          <w:rFonts w:ascii="Arial" w:hAnsi="Arial" w:cs="Arial"/>
          <w:b/>
          <w:lang w:val="en-GB"/>
        </w:rPr>
        <w:lastRenderedPageBreak/>
        <w:t>References:</w:t>
      </w:r>
    </w:p>
    <w:p w:rsidR="006A4613" w:rsidRPr="006A4613" w:rsidRDefault="00FC18BA" w:rsidP="006A4613">
      <w:pPr>
        <w:pStyle w:val="EndNoteBibliography"/>
        <w:spacing w:after="0" w:line="480" w:lineRule="auto"/>
        <w:ind w:left="720" w:hanging="720"/>
      </w:pPr>
      <w:r>
        <w:rPr>
          <w:rFonts w:ascii="Arial" w:hAnsi="Arial" w:cs="Arial"/>
          <w:lang w:val="en-GB"/>
        </w:rPr>
        <w:fldChar w:fldCharType="begin"/>
      </w:r>
      <w:r w:rsidR="006A4613">
        <w:rPr>
          <w:rFonts w:ascii="Arial" w:hAnsi="Arial" w:cs="Arial"/>
          <w:lang w:val="en-GB"/>
        </w:rPr>
        <w:instrText xml:space="preserve"> ADDIN EN.REFLIST </w:instrText>
      </w:r>
      <w:r>
        <w:rPr>
          <w:rFonts w:ascii="Arial" w:hAnsi="Arial" w:cs="Arial"/>
          <w:lang w:val="en-GB"/>
        </w:rPr>
        <w:fldChar w:fldCharType="separate"/>
      </w:r>
      <w:r w:rsidR="006A4613" w:rsidRPr="006A4613">
        <w:t>1.</w:t>
      </w:r>
      <w:r w:rsidR="006A4613" w:rsidRPr="006A4613">
        <w:tab/>
        <w:t>Groger CJ, Grubinger M, Waldhor T, Vierlinger K, Mikulits W (2012) Meta-analysis of gene expression signatures defining the epithelial to mesenchymal transition during cancer progression. PLoS One 7:e51136. doi: 10.1371/journal.pone.0051136</w:t>
      </w:r>
    </w:p>
    <w:p w:rsidR="006A4613" w:rsidRPr="006A4613" w:rsidRDefault="006A4613" w:rsidP="006A4613">
      <w:pPr>
        <w:pStyle w:val="EndNoteBibliography"/>
        <w:spacing w:after="0" w:line="480" w:lineRule="auto"/>
        <w:ind w:left="720" w:hanging="720"/>
      </w:pPr>
      <w:r w:rsidRPr="006A4613">
        <w:t>2.</w:t>
      </w:r>
      <w:r w:rsidRPr="006A4613">
        <w:tab/>
        <w:t>Harrell JC, Prat A, Parker JS, Fan C, He X, Carey L, Anders C, Ewend M, Perou CM (2012) Genomic analysis identifies unique signatures predictive of brain, lung, and liver relapse. Breast Cancer ResTreat 132:523-535. doi: 10.1007/s10549-011-1619-7 [doi]</w:t>
      </w:r>
    </w:p>
    <w:p w:rsidR="006A4613" w:rsidRPr="006A4613" w:rsidRDefault="006A4613" w:rsidP="006A4613">
      <w:pPr>
        <w:pStyle w:val="EndNoteBibliography"/>
        <w:spacing w:after="0" w:line="480" w:lineRule="auto"/>
        <w:ind w:left="720" w:hanging="720"/>
      </w:pPr>
      <w:r w:rsidRPr="006A4613">
        <w:t>3.</w:t>
      </w:r>
      <w:r w:rsidRPr="006A4613">
        <w:tab/>
        <w:t xml:space="preserve">Kang Y, Siegel PM, Shu W, Drobnjak M, Kakonen SM, Cordon-Cardo C, Guise TA, Massague J (2003) A multigenic program mediating breast cancer metastasis to bone. Cancer Cell 3:537-549. </w:t>
      </w:r>
    </w:p>
    <w:p w:rsidR="006A4613" w:rsidRPr="006A4613" w:rsidRDefault="006A4613" w:rsidP="006A4613">
      <w:pPr>
        <w:pStyle w:val="EndNoteBibliography"/>
        <w:spacing w:after="0" w:line="480" w:lineRule="auto"/>
        <w:ind w:left="720" w:hanging="720"/>
      </w:pPr>
      <w:r w:rsidRPr="006A4613">
        <w:t>4.</w:t>
      </w:r>
      <w:r w:rsidRPr="006A4613">
        <w:tab/>
        <w:t>Parker JS, Mullins M, Cheang MC, Leung S, Voduc D, Vickery T, Davies S, Fauron C, He X, Hu Z, Quackenbush JF, Stijleman IJ, Palazzo J, Marron JS, Nobel AB, Mardis E, Nielsen TO, Ellis MJ, Perou CM, Bernard PS (2009) Supervised risk predictor of breast cancer based on intrinsic subtypes. J Clin Oncol 27:1160-1167. doi: 10.1200/JCO.2008.18.1370</w:t>
      </w:r>
    </w:p>
    <w:p w:rsidR="006A4613" w:rsidRPr="006A4613" w:rsidRDefault="006A4613" w:rsidP="006A4613">
      <w:pPr>
        <w:pStyle w:val="EndNoteBibliography"/>
        <w:spacing w:after="0" w:line="480" w:lineRule="auto"/>
        <w:ind w:left="720" w:hanging="720"/>
      </w:pPr>
      <w:r w:rsidRPr="006A4613">
        <w:t>5.</w:t>
      </w:r>
      <w:r w:rsidRPr="006A4613">
        <w:tab/>
        <w:t>Savci-Heijink CD, Halfwerk H, Hooijer GK, Horlings HM, Wesseling J, van de Vijver MJ (2015) Retrospective analysis of metastatic behaviour of breast cancer subtypes. Breast cancer research and treatment 150:547-557. doi: 10.1007/s10549-015-3352-0</w:t>
      </w:r>
    </w:p>
    <w:p w:rsidR="006A4613" w:rsidRPr="006A4613" w:rsidRDefault="006A4613" w:rsidP="006A4613">
      <w:pPr>
        <w:pStyle w:val="EndNoteBibliography"/>
        <w:spacing w:after="0" w:line="480" w:lineRule="auto"/>
        <w:ind w:left="720" w:hanging="720"/>
      </w:pPr>
      <w:r w:rsidRPr="006A4613">
        <w:t>6.</w:t>
      </w:r>
      <w:r w:rsidRPr="006A4613">
        <w:tab/>
        <w:t>van de Vijver MJ, He YD, van't Veer LJ, Dai H, Hart AA, Voskuil DW, Schreiber GJ, Peterse JL, Roberts C, Marton MJ, Parrish M, Atsma D, Witteveen A, Glas A, Delahaye L, van d, V, Bartelink H, Rodenhuis S, Rutgers ET, Friend SH, Bernards R (2002) A gene-expression signature as a predictor of survival in breast cancer. NEnglJMed 347:1999-2009. doi: 10.1056/NEJMoa021967 [doi];347/25/1999 [pii]</w:t>
      </w:r>
    </w:p>
    <w:p w:rsidR="006A4613" w:rsidRPr="006A4613" w:rsidRDefault="006A4613" w:rsidP="006A4613">
      <w:pPr>
        <w:pStyle w:val="EndNoteBibliography"/>
        <w:spacing w:line="480" w:lineRule="auto"/>
        <w:ind w:left="720" w:hanging="720"/>
      </w:pPr>
      <w:r w:rsidRPr="006A4613">
        <w:t>7.</w:t>
      </w:r>
      <w:r w:rsidRPr="006A4613">
        <w:tab/>
        <w:t xml:space="preserve">Vermeulen E, Geesink I, Schmidt MK, Steegers C, Verhue D, Brom FW, Aaronson NK, van Leeuwen FE (2009) [Secondary use of human tissue: consent and better information required]. NedTijdschrGeneeskd 153:A948. </w:t>
      </w:r>
    </w:p>
    <w:p w:rsidR="006B13A3" w:rsidRPr="006A4613" w:rsidRDefault="00FC18BA" w:rsidP="006A4613">
      <w:pPr>
        <w:spacing w:line="480" w:lineRule="auto"/>
        <w:rPr>
          <w:rFonts w:ascii="Arial" w:hAnsi="Arial" w:cs="Arial"/>
          <w:lang w:val="en-GB"/>
        </w:rPr>
      </w:pPr>
      <w:r>
        <w:rPr>
          <w:rFonts w:ascii="Arial" w:hAnsi="Arial" w:cs="Arial"/>
          <w:lang w:val="en-GB"/>
        </w:rPr>
        <w:lastRenderedPageBreak/>
        <w:fldChar w:fldCharType="end"/>
      </w:r>
    </w:p>
    <w:sectPr w:rsidR="006B13A3" w:rsidRPr="006A4613" w:rsidSect="00D47F09">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4613" w:rsidRDefault="006A4613" w:rsidP="006A4613">
      <w:pPr>
        <w:spacing w:after="0" w:line="240" w:lineRule="auto"/>
      </w:pPr>
      <w:r>
        <w:separator/>
      </w:r>
    </w:p>
  </w:endnote>
  <w:endnote w:type="continuationSeparator" w:id="0">
    <w:p w:rsidR="006A4613" w:rsidRDefault="006A4613" w:rsidP="006A46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7102066"/>
      <w:docPartObj>
        <w:docPartGallery w:val="Page Numbers (Bottom of Page)"/>
        <w:docPartUnique/>
      </w:docPartObj>
    </w:sdtPr>
    <w:sdtContent>
      <w:p w:rsidR="006A4613" w:rsidRDefault="00FC18BA">
        <w:pPr>
          <w:pStyle w:val="Footer"/>
          <w:jc w:val="center"/>
        </w:pPr>
        <w:r>
          <w:fldChar w:fldCharType="begin"/>
        </w:r>
        <w:r w:rsidR="006A4613">
          <w:instrText>PAGE   \* MERGEFORMAT</w:instrText>
        </w:r>
        <w:r>
          <w:fldChar w:fldCharType="separate"/>
        </w:r>
        <w:r w:rsidR="00D47F09">
          <w:rPr>
            <w:noProof/>
          </w:rPr>
          <w:t>7</w:t>
        </w:r>
        <w:r>
          <w:fldChar w:fldCharType="end"/>
        </w:r>
      </w:p>
    </w:sdtContent>
  </w:sdt>
  <w:p w:rsidR="006A4613" w:rsidRDefault="006A46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4613" w:rsidRDefault="006A4613" w:rsidP="006A4613">
      <w:pPr>
        <w:spacing w:after="0" w:line="240" w:lineRule="auto"/>
      </w:pPr>
      <w:r>
        <w:separator/>
      </w:r>
    </w:p>
  </w:footnote>
  <w:footnote w:type="continuationSeparator" w:id="0">
    <w:p w:rsidR="006A4613" w:rsidRDefault="006A4613" w:rsidP="006A461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docVars>
    <w:docVar w:name="EN.Layout" w:val="&lt;ENLayout&gt;&lt;Style&gt;Breast Cancer Res Ther (1) Breast Can Res Th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ds00fv0rzeviexx925xp0wszd9x2xrww52&quot;&gt;MBC-endnote-aug2014-Saved&lt;record-ids&gt;&lt;item&gt;6&lt;/item&gt;&lt;item&gt;29&lt;/item&gt;&lt;item&gt;46&lt;/item&gt;&lt;item&gt;118&lt;/item&gt;&lt;item&gt;119&lt;/item&gt;&lt;item&gt;120&lt;/item&gt;&lt;item&gt;181&lt;/item&gt;&lt;/record-ids&gt;&lt;/item&gt;&lt;/Libraries&gt;"/>
  </w:docVars>
  <w:rsids>
    <w:rsidRoot w:val="005943F3"/>
    <w:rsid w:val="005943F3"/>
    <w:rsid w:val="006A4613"/>
    <w:rsid w:val="006B2FEF"/>
    <w:rsid w:val="00820B63"/>
    <w:rsid w:val="00866117"/>
    <w:rsid w:val="00C4753F"/>
    <w:rsid w:val="00D47F09"/>
    <w:rsid w:val="00FC18B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8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6A4613"/>
  </w:style>
  <w:style w:type="paragraph" w:styleId="Header">
    <w:name w:val="header"/>
    <w:basedOn w:val="Normal"/>
    <w:link w:val="HeaderChar"/>
    <w:uiPriority w:val="99"/>
    <w:unhideWhenUsed/>
    <w:rsid w:val="006A4613"/>
    <w:pPr>
      <w:tabs>
        <w:tab w:val="center" w:pos="4536"/>
        <w:tab w:val="right" w:pos="9072"/>
      </w:tabs>
      <w:spacing w:after="0" w:line="240" w:lineRule="auto"/>
    </w:pPr>
  </w:style>
  <w:style w:type="character" w:customStyle="1" w:styleId="HeaderChar">
    <w:name w:val="Header Char"/>
    <w:basedOn w:val="DefaultParagraphFont"/>
    <w:link w:val="Header"/>
    <w:uiPriority w:val="99"/>
    <w:rsid w:val="006A4613"/>
  </w:style>
  <w:style w:type="paragraph" w:styleId="Footer">
    <w:name w:val="footer"/>
    <w:basedOn w:val="Normal"/>
    <w:link w:val="FooterChar"/>
    <w:uiPriority w:val="99"/>
    <w:unhideWhenUsed/>
    <w:rsid w:val="006A461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A4613"/>
  </w:style>
  <w:style w:type="paragraph" w:customStyle="1" w:styleId="EndNoteBibliographyTitle">
    <w:name w:val="EndNote Bibliography Title"/>
    <w:basedOn w:val="Normal"/>
    <w:link w:val="EndNoteBibliographyTitleChar"/>
    <w:rsid w:val="006A461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A4613"/>
    <w:rPr>
      <w:rFonts w:ascii="Calibri" w:hAnsi="Calibri" w:cs="Calibri"/>
      <w:noProof/>
      <w:lang w:val="en-US"/>
    </w:rPr>
  </w:style>
  <w:style w:type="paragraph" w:customStyle="1" w:styleId="EndNoteBibliography">
    <w:name w:val="EndNote Bibliography"/>
    <w:basedOn w:val="Normal"/>
    <w:link w:val="EndNoteBibliographyChar"/>
    <w:rsid w:val="006A461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A4613"/>
    <w:rPr>
      <w:rFonts w:ascii="Calibri" w:hAnsi="Calibri" w:cs="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6A4613"/>
  </w:style>
  <w:style w:type="paragraph" w:styleId="Koptekst">
    <w:name w:val="header"/>
    <w:basedOn w:val="Standaard"/>
    <w:link w:val="KoptekstChar"/>
    <w:uiPriority w:val="99"/>
    <w:unhideWhenUsed/>
    <w:rsid w:val="006A461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A4613"/>
  </w:style>
  <w:style w:type="paragraph" w:styleId="Voettekst">
    <w:name w:val="footer"/>
    <w:basedOn w:val="Standaard"/>
    <w:link w:val="VoettekstChar"/>
    <w:uiPriority w:val="99"/>
    <w:unhideWhenUsed/>
    <w:rsid w:val="006A461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A4613"/>
  </w:style>
  <w:style w:type="paragraph" w:customStyle="1" w:styleId="EndNoteBibliographyTitle">
    <w:name w:val="EndNote Bibliography Title"/>
    <w:basedOn w:val="Standaard"/>
    <w:link w:val="EndNoteBibliographyTitleChar"/>
    <w:rsid w:val="006A4613"/>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6A4613"/>
    <w:rPr>
      <w:rFonts w:ascii="Calibri" w:hAnsi="Calibri" w:cs="Calibri"/>
      <w:noProof/>
      <w:lang w:val="en-US"/>
    </w:rPr>
  </w:style>
  <w:style w:type="paragraph" w:customStyle="1" w:styleId="EndNoteBibliography">
    <w:name w:val="EndNote Bibliography"/>
    <w:basedOn w:val="Standaard"/>
    <w:link w:val="EndNoteBibliographyChar"/>
    <w:rsid w:val="006A4613"/>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6A4613"/>
    <w:rPr>
      <w:rFonts w:ascii="Calibri" w:hAnsi="Calibri" w:cs="Calibri"/>
      <w:noProof/>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2262</Words>
  <Characters>12898</Characters>
  <Application>Microsoft Office Word</Application>
  <DocSecurity>4</DocSecurity>
  <Lines>107</Lines>
  <Paragraphs>30</Paragraphs>
  <ScaleCrop>false</ScaleCrop>
  <Company>AMC</Company>
  <LinksUpToDate>false</LinksUpToDate>
  <CharactersWithSpaces>15130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 Savci Heijink</dc:creator>
  <cp:lastModifiedBy>copyeditDnw</cp:lastModifiedBy>
  <cp:revision>2</cp:revision>
  <dcterms:created xsi:type="dcterms:W3CDTF">2016-03-03T08:36:00Z</dcterms:created>
  <dcterms:modified xsi:type="dcterms:W3CDTF">2016-03-03T08:36:00Z</dcterms:modified>
</cp:coreProperties>
</file>