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FD8" w:rsidRPr="00C65FD8" w:rsidRDefault="006F6E04" w:rsidP="00C65FD8">
      <w:pPr>
        <w:pBdr>
          <w:bottom w:val="single" w:sz="12" w:space="1" w:color="auto"/>
        </w:pBdr>
        <w:tabs>
          <w:tab w:val="left" w:pos="3119"/>
        </w:tabs>
        <w:spacing w:after="0"/>
        <w:rPr>
          <w:rFonts w:ascii="Calibri" w:hAnsi="Calibri" w:cs="Calibri"/>
          <w:b/>
          <w:color w:val="000000"/>
          <w:sz w:val="20"/>
          <w:szCs w:val="20"/>
          <w:lang w:val="en-US"/>
        </w:rPr>
      </w:pPr>
      <w:r>
        <w:rPr>
          <w:rFonts w:ascii="Calibri" w:hAnsi="Calibri" w:cs="Calibri"/>
          <w:b/>
          <w:color w:val="000000"/>
          <w:sz w:val="20"/>
          <w:szCs w:val="20"/>
          <w:lang w:val="en-US"/>
        </w:rPr>
        <w:t>Supplementa</w:t>
      </w:r>
      <w:r w:rsidR="0085353F">
        <w:rPr>
          <w:rFonts w:ascii="Calibri" w:hAnsi="Calibri" w:cs="Calibri"/>
          <w:b/>
          <w:color w:val="000000"/>
          <w:sz w:val="20"/>
          <w:szCs w:val="20"/>
          <w:lang w:val="en-US"/>
        </w:rPr>
        <w:t>ry</w:t>
      </w:r>
      <w:r>
        <w:rPr>
          <w:rFonts w:ascii="Calibri" w:hAnsi="Calibri" w:cs="Calibri"/>
          <w:b/>
          <w:color w:val="000000"/>
          <w:sz w:val="20"/>
          <w:szCs w:val="20"/>
          <w:lang w:val="en-US"/>
        </w:rPr>
        <w:t xml:space="preserve"> </w:t>
      </w:r>
      <w:r w:rsidR="00EA59E3">
        <w:rPr>
          <w:rFonts w:ascii="Calibri" w:hAnsi="Calibri" w:cs="Calibri"/>
          <w:b/>
          <w:color w:val="000000"/>
          <w:sz w:val="20"/>
          <w:szCs w:val="20"/>
          <w:lang w:val="en-US"/>
        </w:rPr>
        <w:t>methods</w:t>
      </w:r>
    </w:p>
    <w:p w:rsidR="00C65FD8" w:rsidRPr="00C65FD8" w:rsidRDefault="00C65FD8" w:rsidP="00C65FD8">
      <w:pPr>
        <w:pBdr>
          <w:bottom w:val="single" w:sz="12" w:space="1" w:color="auto"/>
        </w:pBdr>
        <w:tabs>
          <w:tab w:val="left" w:pos="3119"/>
        </w:tabs>
        <w:spacing w:after="0"/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pBdr>
          <w:bottom w:val="single" w:sz="12" w:space="1" w:color="auto"/>
        </w:pBdr>
        <w:tabs>
          <w:tab w:val="left" w:pos="3119"/>
        </w:tabs>
        <w:spacing w:after="0"/>
        <w:rPr>
          <w:rFonts w:ascii="Calibri" w:hAnsi="Calibri" w:cs="Calibri"/>
          <w:b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t>Scoring form for the evaluation of adjacent DCIS</w:t>
      </w: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tab/>
        <w:t xml:space="preserve"> </w:t>
      </w: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tab/>
      </w: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tab/>
      </w: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tab/>
      </w: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tab/>
      </w: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tab/>
        <w:t xml:space="preserve">                                                                             </w:t>
      </w:r>
    </w:p>
    <w:p w:rsidR="00C65FD8" w:rsidRPr="00C65FD8" w:rsidRDefault="00C65FD8" w:rsidP="00C65FD8">
      <w:pPr>
        <w:spacing w:after="0"/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  <w:sectPr w:rsidR="00C65FD8" w:rsidRPr="00C65FD8" w:rsidSect="005A2986">
          <w:pgSz w:w="12240" w:h="15840"/>
          <w:pgMar w:top="1440" w:right="993" w:bottom="1440" w:left="993" w:header="708" w:footer="708" w:gutter="0"/>
          <w:cols w:space="36"/>
          <w:docGrid w:linePitch="360"/>
        </w:sectPr>
      </w:pPr>
    </w:p>
    <w:p w:rsidR="00C65FD8" w:rsidRPr="00C65FD8" w:rsidRDefault="00C65FD8" w:rsidP="00C65FD8">
      <w:pPr>
        <w:spacing w:after="0"/>
        <w:rPr>
          <w:rFonts w:ascii="Calibri" w:hAnsi="Calibri" w:cs="Calibri"/>
          <w:b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lastRenderedPageBreak/>
        <w:t>DCIS: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absent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present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b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  <w:t>DCIS component</w:t>
      </w: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t>: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DCIS grade: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1: Well differentiated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2: Moderately differentiated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3: Poorly differentiated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4: not evaluable/interpretable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Dominant growth pattern DCIS:</w:t>
      </w:r>
    </w:p>
    <w:p w:rsidR="00C65FD8" w:rsidRPr="00C65FD8" w:rsidRDefault="00C65FD8" w:rsidP="00C65FD8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Clinging</w:t>
      </w:r>
    </w:p>
    <w:p w:rsidR="00C65FD8" w:rsidRPr="00C65FD8" w:rsidRDefault="00C65FD8" w:rsidP="00C65FD8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(Micro)papillary</w:t>
      </w:r>
    </w:p>
    <w:p w:rsidR="00C65FD8" w:rsidRPr="00C65FD8" w:rsidRDefault="00C65FD8" w:rsidP="00C65FD8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Cribriform</w:t>
      </w:r>
    </w:p>
    <w:p w:rsidR="00C65FD8" w:rsidRPr="00C65FD8" w:rsidRDefault="00C65FD8" w:rsidP="00C65FD8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Solid</w:t>
      </w:r>
    </w:p>
    <w:p w:rsidR="00C65FD8" w:rsidRPr="00C65FD8" w:rsidRDefault="00C65FD8" w:rsidP="00C65FD8">
      <w:pPr>
        <w:numPr>
          <w:ilvl w:val="0"/>
          <w:numId w:val="2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evaluable/interpretable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Calcification:</w:t>
      </w:r>
    </w:p>
    <w:p w:rsidR="00C65FD8" w:rsidRPr="00C65FD8" w:rsidRDefault="00C65FD8" w:rsidP="00C65FD8">
      <w:pPr>
        <w:numPr>
          <w:ilvl w:val="0"/>
          <w:numId w:val="4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Absent</w:t>
      </w:r>
    </w:p>
    <w:p w:rsidR="00C65FD8" w:rsidRPr="00C65FD8" w:rsidRDefault="00C65FD8" w:rsidP="00C65FD8">
      <w:pPr>
        <w:numPr>
          <w:ilvl w:val="0"/>
          <w:numId w:val="4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Present</w:t>
      </w:r>
    </w:p>
    <w:p w:rsidR="00C65FD8" w:rsidRPr="00C65FD8" w:rsidRDefault="00C65FD8" w:rsidP="00C65FD8">
      <w:pPr>
        <w:numPr>
          <w:ilvl w:val="0"/>
          <w:numId w:val="4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evaluable/interpretable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Necrosis:</w:t>
      </w:r>
    </w:p>
    <w:p w:rsidR="00C65FD8" w:rsidRPr="00C65FD8" w:rsidRDefault="00C65FD8" w:rsidP="00C65FD8">
      <w:pPr>
        <w:numPr>
          <w:ilvl w:val="0"/>
          <w:numId w:val="3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Absent</w:t>
      </w:r>
    </w:p>
    <w:p w:rsidR="00C65FD8" w:rsidRPr="00C65FD8" w:rsidRDefault="00C65FD8" w:rsidP="00C65FD8">
      <w:pPr>
        <w:numPr>
          <w:ilvl w:val="0"/>
          <w:numId w:val="3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Present</w:t>
      </w:r>
    </w:p>
    <w:p w:rsidR="00C65FD8" w:rsidRPr="00C65FD8" w:rsidRDefault="00C65FD8" w:rsidP="00C65FD8">
      <w:pPr>
        <w:numPr>
          <w:ilvl w:val="0"/>
          <w:numId w:val="3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evaluable/interpretable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Mitoses:</w:t>
      </w:r>
    </w:p>
    <w:p w:rsidR="00C65FD8" w:rsidRPr="00C65FD8" w:rsidRDefault="00C65FD8" w:rsidP="00C65FD8">
      <w:pPr>
        <w:numPr>
          <w:ilvl w:val="0"/>
          <w:numId w:val="6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Sparse</w:t>
      </w:r>
    </w:p>
    <w:p w:rsidR="00C65FD8" w:rsidRPr="00C65FD8" w:rsidRDefault="00C65FD8" w:rsidP="00C65FD8">
      <w:pPr>
        <w:numPr>
          <w:ilvl w:val="0"/>
          <w:numId w:val="6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Many</w:t>
      </w:r>
    </w:p>
    <w:p w:rsidR="00C65FD8" w:rsidRPr="00C65FD8" w:rsidRDefault="00C65FD8" w:rsidP="00C65FD8">
      <w:pPr>
        <w:numPr>
          <w:ilvl w:val="0"/>
          <w:numId w:val="6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evaluable/interpretable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Myoepithelial staining evaluable:</w:t>
      </w:r>
    </w:p>
    <w:p w:rsidR="00C65FD8" w:rsidRPr="00C65FD8" w:rsidRDefault="00C65FD8" w:rsidP="00C65FD8">
      <w:pPr>
        <w:numPr>
          <w:ilvl w:val="0"/>
          <w:numId w:val="4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Yes</w:t>
      </w:r>
    </w:p>
    <w:p w:rsidR="00C65FD8" w:rsidRPr="00C65FD8" w:rsidRDefault="00C65FD8" w:rsidP="00C65FD8">
      <w:pPr>
        <w:numPr>
          <w:ilvl w:val="0"/>
          <w:numId w:val="4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ind w:left="1416" w:firstLine="708"/>
        <w:rPr>
          <w:rFonts w:ascii="Calibri" w:hAnsi="Calibri" w:cs="Calibri"/>
          <w:color w:val="000000"/>
          <w:sz w:val="20"/>
          <w:szCs w:val="20"/>
          <w:u w:val="single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</w:pPr>
      <w:r w:rsidRPr="00C65FD8"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  <w:t>Remarks</w:t>
      </w:r>
    </w:p>
    <w:p w:rsidR="00C65FD8" w:rsidRPr="00C65FD8" w:rsidRDefault="00C65FD8" w:rsidP="00C65FD8">
      <w:pPr>
        <w:spacing w:after="0"/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lastRenderedPageBreak/>
        <w:t xml:space="preserve">Number of biopsies available for revision: </w:t>
      </w: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……………</w:t>
      </w:r>
    </w:p>
    <w:p w:rsidR="00C65FD8" w:rsidRPr="00C65FD8" w:rsidRDefault="00C65FD8" w:rsidP="00C65FD8">
      <w:pPr>
        <w:spacing w:after="0"/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u w:val="single"/>
          <w:lang w:val="en-US"/>
        </w:rPr>
      </w:pPr>
      <w:r w:rsidRPr="00C65FD8"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  <w:t>DCIS environment:</w:t>
      </w:r>
    </w:p>
    <w:p w:rsidR="00C65FD8" w:rsidRPr="00C65FD8" w:rsidRDefault="00C65FD8" w:rsidP="00C65FD8">
      <w:pPr>
        <w:spacing w:after="0"/>
        <w:ind w:left="284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Periductal fibrosis:</w:t>
      </w:r>
    </w:p>
    <w:p w:rsidR="00C65FD8" w:rsidRPr="00C65FD8" w:rsidRDefault="00C65FD8" w:rsidP="00C65FD8">
      <w:pPr>
        <w:numPr>
          <w:ilvl w:val="0"/>
          <w:numId w:val="5"/>
        </w:numPr>
        <w:spacing w:after="0"/>
        <w:ind w:left="284" w:firstLine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Absent</w:t>
      </w:r>
    </w:p>
    <w:p w:rsidR="00C65FD8" w:rsidRPr="00C65FD8" w:rsidRDefault="00C65FD8" w:rsidP="00C65FD8">
      <w:pPr>
        <w:numPr>
          <w:ilvl w:val="0"/>
          <w:numId w:val="5"/>
        </w:numPr>
        <w:spacing w:after="0"/>
        <w:ind w:left="284" w:firstLine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Prominent</w:t>
      </w:r>
    </w:p>
    <w:p w:rsidR="00C65FD8" w:rsidRPr="00C65FD8" w:rsidRDefault="00C65FD8" w:rsidP="00C65FD8">
      <w:pPr>
        <w:numPr>
          <w:ilvl w:val="0"/>
          <w:numId w:val="5"/>
        </w:numPr>
        <w:spacing w:after="0"/>
        <w:ind w:left="284" w:firstLine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Subtle</w:t>
      </w:r>
    </w:p>
    <w:p w:rsidR="00C65FD8" w:rsidRPr="00C65FD8" w:rsidRDefault="00C65FD8" w:rsidP="00C65FD8">
      <w:pPr>
        <w:numPr>
          <w:ilvl w:val="0"/>
          <w:numId w:val="5"/>
        </w:numPr>
        <w:spacing w:after="0"/>
        <w:ind w:left="284" w:firstLine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evaluable/interpretable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ind w:left="284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When fibrosis is present,</w:t>
      </w:r>
    </w:p>
    <w:p w:rsidR="00C65FD8" w:rsidRPr="00C65FD8" w:rsidRDefault="00C65FD8" w:rsidP="00C65FD8">
      <w:pPr>
        <w:spacing w:after="0"/>
        <w:ind w:left="284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dominant type of fibrosis:</w:t>
      </w:r>
    </w:p>
    <w:p w:rsidR="00C65FD8" w:rsidRPr="00C65FD8" w:rsidRDefault="00C65FD8" w:rsidP="00C65FD8">
      <w:pPr>
        <w:numPr>
          <w:ilvl w:val="0"/>
          <w:numId w:val="5"/>
        </w:numPr>
        <w:spacing w:after="0"/>
        <w:ind w:left="284" w:firstLine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Sclerotic</w:t>
      </w:r>
    </w:p>
    <w:p w:rsidR="00C65FD8" w:rsidRPr="00C65FD8" w:rsidRDefault="00C65FD8" w:rsidP="00C65FD8">
      <w:pPr>
        <w:numPr>
          <w:ilvl w:val="0"/>
          <w:numId w:val="5"/>
        </w:numPr>
        <w:spacing w:after="0"/>
        <w:ind w:left="284" w:firstLine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Myxoid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ind w:left="284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Periductal lymphocytic infiltrate:</w:t>
      </w:r>
    </w:p>
    <w:p w:rsidR="00C65FD8" w:rsidRPr="00C65FD8" w:rsidRDefault="00C65FD8" w:rsidP="00C65FD8">
      <w:pPr>
        <w:numPr>
          <w:ilvl w:val="0"/>
          <w:numId w:val="5"/>
        </w:numPr>
        <w:spacing w:after="0"/>
        <w:ind w:left="284" w:firstLine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Absent</w:t>
      </w:r>
    </w:p>
    <w:p w:rsidR="00C65FD8" w:rsidRPr="00C65FD8" w:rsidRDefault="00C65FD8" w:rsidP="00C65FD8">
      <w:pPr>
        <w:numPr>
          <w:ilvl w:val="0"/>
          <w:numId w:val="5"/>
        </w:numPr>
        <w:spacing w:after="0"/>
        <w:ind w:left="284" w:firstLine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Prominent</w:t>
      </w:r>
    </w:p>
    <w:p w:rsidR="00C65FD8" w:rsidRPr="00C65FD8" w:rsidRDefault="00C65FD8" w:rsidP="00C65FD8">
      <w:pPr>
        <w:numPr>
          <w:ilvl w:val="0"/>
          <w:numId w:val="5"/>
        </w:numPr>
        <w:spacing w:after="0"/>
        <w:ind w:left="284" w:firstLine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Subtle</w:t>
      </w:r>
    </w:p>
    <w:p w:rsidR="00C65FD8" w:rsidRPr="00C65FD8" w:rsidRDefault="00C65FD8" w:rsidP="00C65FD8">
      <w:pPr>
        <w:numPr>
          <w:ilvl w:val="0"/>
          <w:numId w:val="5"/>
        </w:numPr>
        <w:spacing w:after="0"/>
        <w:ind w:left="284" w:firstLine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evaluable/interpretable</w:t>
      </w:r>
    </w:p>
    <w:p w:rsidR="00C65FD8" w:rsidRPr="00C65FD8" w:rsidRDefault="00C65FD8" w:rsidP="00C65FD8">
      <w:pPr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ind w:left="142"/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ind w:left="142"/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</w:pPr>
    </w:p>
    <w:p w:rsidR="00C65FD8" w:rsidRPr="00C65FD8" w:rsidRDefault="00C65FD8" w:rsidP="00C65FD8">
      <w:pPr>
        <w:spacing w:after="0"/>
        <w:ind w:left="144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</w:pPr>
    </w:p>
    <w:p w:rsidR="00C65FD8" w:rsidRPr="00C65FD8" w:rsidRDefault="00C65FD8" w:rsidP="00C65FD8">
      <w:pPr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</w:pPr>
    </w:p>
    <w:p w:rsidR="00C65FD8" w:rsidRPr="00C65FD8" w:rsidRDefault="00C65FD8" w:rsidP="00C65FD8">
      <w:pPr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 w:line="240" w:lineRule="auto"/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 w:line="240" w:lineRule="auto"/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 w:line="240" w:lineRule="auto"/>
        <w:rPr>
          <w:rFonts w:ascii="Calibri" w:hAnsi="Calibri" w:cs="Calibri"/>
          <w:b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b/>
          <w:color w:val="000000"/>
          <w:sz w:val="20"/>
          <w:szCs w:val="20"/>
          <w:lang w:val="en-US"/>
        </w:rPr>
        <w:lastRenderedPageBreak/>
        <w:t>Number of DCIS ducts:</w:t>
      </w:r>
    </w:p>
    <w:p w:rsidR="00C65FD8" w:rsidRPr="00C65FD8" w:rsidRDefault="00C65FD8" w:rsidP="00C65FD8">
      <w:pPr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………..</w:t>
      </w:r>
    </w:p>
    <w:p w:rsidR="00C65FD8" w:rsidRPr="00C65FD8" w:rsidRDefault="00C65FD8" w:rsidP="00C65FD8">
      <w:pPr>
        <w:spacing w:line="240" w:lineRule="auto"/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</w:pPr>
    </w:p>
    <w:p w:rsidR="00C65FD8" w:rsidRPr="00C65FD8" w:rsidRDefault="00C65FD8" w:rsidP="00C65FD8">
      <w:pPr>
        <w:spacing w:after="0" w:line="240" w:lineRule="auto"/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</w:pPr>
    </w:p>
    <w:p w:rsidR="00C65FD8" w:rsidRPr="00C65FD8" w:rsidRDefault="00C65FD8" w:rsidP="00C65FD8">
      <w:pPr>
        <w:spacing w:after="0" w:line="240" w:lineRule="auto"/>
        <w:rPr>
          <w:rFonts w:ascii="Calibri" w:hAnsi="Calibri" w:cs="Calibri"/>
          <w:b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b/>
          <w:color w:val="000000"/>
          <w:sz w:val="20"/>
          <w:szCs w:val="20"/>
          <w:u w:val="single"/>
          <w:lang w:val="en-US"/>
        </w:rPr>
        <w:t xml:space="preserve">DCIS subtype: </w:t>
      </w:r>
    </w:p>
    <w:p w:rsidR="00C65FD8" w:rsidRPr="00C65FD8" w:rsidRDefault="00C65FD8" w:rsidP="00C65FD8">
      <w:pPr>
        <w:spacing w:after="0" w:line="240" w:lineRule="auto"/>
        <w:rPr>
          <w:rFonts w:ascii="Calibri" w:hAnsi="Calibri" w:cs="Calibri"/>
          <w:b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ER:</w:t>
      </w:r>
    </w:p>
    <w:p w:rsidR="00C65FD8" w:rsidRPr="00C65FD8" w:rsidRDefault="00C65FD8" w:rsidP="00C65FD8">
      <w:pPr>
        <w:numPr>
          <w:ilvl w:val="0"/>
          <w:numId w:val="1"/>
        </w:numPr>
        <w:spacing w:after="0" w:line="240" w:lineRule="auto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Percentage: ___ %</w:t>
      </w:r>
    </w:p>
    <w:p w:rsidR="00C65FD8" w:rsidRPr="00C65FD8" w:rsidRDefault="00C65FD8" w:rsidP="00C65FD8">
      <w:pPr>
        <w:numPr>
          <w:ilvl w:val="0"/>
          <w:numId w:val="1"/>
        </w:numPr>
        <w:spacing w:after="0" w:line="240" w:lineRule="auto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evaluable/done</w:t>
      </w:r>
    </w:p>
    <w:p w:rsidR="00C65FD8" w:rsidRPr="00C65FD8" w:rsidRDefault="00C65FD8" w:rsidP="00C65FD8">
      <w:pPr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PR: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Percentage: ___ %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evaluable/done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HER2 IHC: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IHC score 0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IHC score 1+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IHC score 2+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IHC score 3+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evaluable/done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HER2 SISH:</w:t>
      </w:r>
    </w:p>
    <w:p w:rsidR="00C65FD8" w:rsidRPr="00C65FD8" w:rsidRDefault="00C65FD8" w:rsidP="00C65FD8">
      <w:pPr>
        <w:numPr>
          <w:ilvl w:val="0"/>
          <w:numId w:val="7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amplified</w:t>
      </w:r>
    </w:p>
    <w:p w:rsidR="00C65FD8" w:rsidRPr="00C65FD8" w:rsidRDefault="00C65FD8" w:rsidP="00C65FD8">
      <w:pPr>
        <w:numPr>
          <w:ilvl w:val="0"/>
          <w:numId w:val="7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Amplified</w:t>
      </w:r>
    </w:p>
    <w:p w:rsidR="00C65FD8" w:rsidRPr="00C65FD8" w:rsidRDefault="00C65FD8" w:rsidP="00C65FD8">
      <w:pPr>
        <w:numPr>
          <w:ilvl w:val="0"/>
          <w:numId w:val="7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evaluable/done</w:t>
      </w: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</w:p>
    <w:p w:rsidR="00C65FD8" w:rsidRPr="00C65FD8" w:rsidRDefault="00C65FD8" w:rsidP="00C65FD8">
      <w:pPr>
        <w:spacing w:after="0"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Ki-67: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Percentage: ___ %</w:t>
      </w:r>
    </w:p>
    <w:p w:rsidR="00C65FD8" w:rsidRPr="00C65FD8" w:rsidRDefault="00C65FD8" w:rsidP="00C65FD8">
      <w:pPr>
        <w:numPr>
          <w:ilvl w:val="0"/>
          <w:numId w:val="1"/>
        </w:numPr>
        <w:spacing w:after="0"/>
        <w:contextualSpacing/>
        <w:rPr>
          <w:rFonts w:ascii="Calibri" w:hAnsi="Calibri" w:cs="Calibri"/>
          <w:color w:val="000000"/>
          <w:sz w:val="20"/>
          <w:szCs w:val="20"/>
          <w:lang w:val="en-US"/>
        </w:rPr>
      </w:pPr>
      <w:r w:rsidRPr="00C65FD8">
        <w:rPr>
          <w:rFonts w:ascii="Calibri" w:hAnsi="Calibri" w:cs="Calibri"/>
          <w:color w:val="000000"/>
          <w:sz w:val="20"/>
          <w:szCs w:val="20"/>
          <w:lang w:val="en-US"/>
        </w:rPr>
        <w:t>Not evaluable/done</w:t>
      </w:r>
    </w:p>
    <w:p w:rsidR="00C65FD8" w:rsidRPr="00C65FD8" w:rsidRDefault="00C65FD8" w:rsidP="00EA59E3">
      <w:pPr>
        <w:spacing w:after="0"/>
        <w:ind w:left="360"/>
        <w:contextualSpacing/>
        <w:rPr>
          <w:rFonts w:ascii="Calibri" w:hAnsi="Calibri" w:cs="Calibri"/>
          <w:color w:val="000000"/>
          <w:sz w:val="20"/>
          <w:szCs w:val="20"/>
          <w:lang w:val="en-US"/>
        </w:rPr>
        <w:sectPr w:rsidR="00C65FD8" w:rsidRPr="00C65FD8" w:rsidSect="005A2986">
          <w:type w:val="continuous"/>
          <w:pgSz w:w="12240" w:h="15840"/>
          <w:pgMar w:top="851" w:right="993" w:bottom="1440" w:left="993" w:header="708" w:footer="708" w:gutter="0"/>
          <w:cols w:num="3" w:space="36"/>
          <w:docGrid w:linePitch="360"/>
        </w:sectPr>
      </w:pPr>
    </w:p>
    <w:p w:rsidR="00EA59E3" w:rsidRPr="00612C9C" w:rsidRDefault="00EA59E3" w:rsidP="00EA59E3">
      <w:pPr>
        <w:ind w:right="1448"/>
        <w:rPr>
          <w:rFonts w:ascii="Calibri" w:hAnsi="Calibri" w:cs="Calibri"/>
          <w:b/>
          <w:color w:val="000000"/>
          <w:sz w:val="20"/>
          <w:szCs w:val="20"/>
          <w:lang w:val="en-US"/>
        </w:rPr>
      </w:pPr>
    </w:p>
    <w:tbl>
      <w:tblPr>
        <w:tblW w:w="3639" w:type="pct"/>
        <w:tblLayout w:type="fixed"/>
        <w:tblLook w:val="04A0" w:firstRow="1" w:lastRow="0" w:firstColumn="1" w:lastColumn="0" w:noHBand="0" w:noVBand="1"/>
      </w:tblPr>
      <w:tblGrid>
        <w:gridCol w:w="1190"/>
        <w:gridCol w:w="3030"/>
        <w:gridCol w:w="1559"/>
        <w:gridCol w:w="1841"/>
      </w:tblGrid>
      <w:tr w:rsidR="00EA59E3" w:rsidRPr="00F85991" w:rsidTr="00EC6E43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A59E3" w:rsidRPr="00612C9C" w:rsidRDefault="00EA59E3" w:rsidP="00EC6E4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 xml:space="preserve">Primary antibody sources and dilutions </w:t>
            </w:r>
          </w:p>
        </w:tc>
      </w:tr>
      <w:tr w:rsidR="00EA59E3" w:rsidRPr="00612C9C" w:rsidTr="00EC6E43">
        <w:trPr>
          <w:trHeight w:val="300"/>
        </w:trPr>
        <w:tc>
          <w:tcPr>
            <w:tcW w:w="7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A59E3" w:rsidRPr="00612C9C" w:rsidRDefault="00EA59E3" w:rsidP="00EC6E4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Antigen</w:t>
            </w:r>
          </w:p>
        </w:tc>
        <w:tc>
          <w:tcPr>
            <w:tcW w:w="19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A59E3" w:rsidRPr="00612C9C" w:rsidRDefault="00EA59E3" w:rsidP="00EC6E4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Clone</w:t>
            </w:r>
          </w:p>
        </w:tc>
        <w:tc>
          <w:tcPr>
            <w:tcW w:w="10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A59E3" w:rsidRPr="00612C9C" w:rsidRDefault="00EA59E3" w:rsidP="00EC6E4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Dilution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A59E3" w:rsidRPr="00612C9C" w:rsidRDefault="00EA59E3" w:rsidP="00EC6E4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Manufacturer</w:t>
            </w:r>
          </w:p>
        </w:tc>
      </w:tr>
      <w:tr w:rsidR="00EA59E3" w:rsidRPr="00612C9C" w:rsidTr="00EC6E43">
        <w:trPr>
          <w:trHeight w:val="300"/>
        </w:trPr>
        <w:tc>
          <w:tcPr>
            <w:tcW w:w="781" w:type="pct"/>
            <w:tcBorders>
              <w:top w:val="single" w:sz="8" w:space="0" w:color="auto"/>
            </w:tcBorders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ER</w:t>
            </w:r>
          </w:p>
        </w:tc>
        <w:tc>
          <w:tcPr>
            <w:tcW w:w="1988" w:type="pct"/>
            <w:tcBorders>
              <w:top w:val="single" w:sz="8" w:space="0" w:color="auto"/>
            </w:tcBorders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SP1</w:t>
            </w:r>
          </w:p>
        </w:tc>
        <w:tc>
          <w:tcPr>
            <w:tcW w:w="1023" w:type="pct"/>
            <w:tcBorders>
              <w:top w:val="single" w:sz="8" w:space="0" w:color="auto"/>
            </w:tcBorders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Ready-to-use</w:t>
            </w:r>
          </w:p>
        </w:tc>
        <w:tc>
          <w:tcPr>
            <w:tcW w:w="1208" w:type="pct"/>
            <w:tcBorders>
              <w:top w:val="single" w:sz="8" w:space="0" w:color="auto"/>
            </w:tcBorders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proofErr w:type="spellStart"/>
            <w:r w:rsidRPr="00612C9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Ventana</w:t>
            </w:r>
            <w:proofErr w:type="spellEnd"/>
            <w:r w:rsidRPr="00612C9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 Roche</w:t>
            </w:r>
          </w:p>
        </w:tc>
      </w:tr>
      <w:tr w:rsidR="00EA59E3" w:rsidRPr="00612C9C" w:rsidTr="00EC6E43">
        <w:trPr>
          <w:trHeight w:val="300"/>
        </w:trPr>
        <w:tc>
          <w:tcPr>
            <w:tcW w:w="781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PR</w:t>
            </w:r>
          </w:p>
        </w:tc>
        <w:tc>
          <w:tcPr>
            <w:tcW w:w="1988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1E2</w:t>
            </w:r>
          </w:p>
        </w:tc>
        <w:tc>
          <w:tcPr>
            <w:tcW w:w="1023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Ready-to-use</w:t>
            </w:r>
          </w:p>
        </w:tc>
        <w:tc>
          <w:tcPr>
            <w:tcW w:w="1208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proofErr w:type="spellStart"/>
            <w:r w:rsidRPr="00612C9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Ventana</w:t>
            </w:r>
            <w:proofErr w:type="spellEnd"/>
            <w:r w:rsidRPr="00612C9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 Roche</w:t>
            </w:r>
          </w:p>
        </w:tc>
      </w:tr>
      <w:tr w:rsidR="00EA59E3" w:rsidRPr="00612C9C" w:rsidTr="00EC6E43">
        <w:trPr>
          <w:trHeight w:val="300"/>
        </w:trPr>
        <w:tc>
          <w:tcPr>
            <w:tcW w:w="781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HER2 IHC</w:t>
            </w:r>
          </w:p>
        </w:tc>
        <w:tc>
          <w:tcPr>
            <w:tcW w:w="1988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4B5</w:t>
            </w:r>
          </w:p>
        </w:tc>
        <w:tc>
          <w:tcPr>
            <w:tcW w:w="1023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Ready-to-use</w:t>
            </w:r>
          </w:p>
        </w:tc>
        <w:tc>
          <w:tcPr>
            <w:tcW w:w="1208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proofErr w:type="spellStart"/>
            <w:r w:rsidRPr="00612C9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Ventana</w:t>
            </w:r>
            <w:proofErr w:type="spellEnd"/>
            <w:r w:rsidRPr="00612C9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 Roche</w:t>
            </w:r>
          </w:p>
        </w:tc>
      </w:tr>
      <w:tr w:rsidR="00EA59E3" w:rsidRPr="00612C9C" w:rsidTr="00EC6E43">
        <w:trPr>
          <w:trHeight w:val="300"/>
        </w:trPr>
        <w:tc>
          <w:tcPr>
            <w:tcW w:w="781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Ki67</w:t>
            </w:r>
          </w:p>
        </w:tc>
        <w:tc>
          <w:tcPr>
            <w:tcW w:w="1988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MIB1</w:t>
            </w:r>
          </w:p>
        </w:tc>
        <w:tc>
          <w:tcPr>
            <w:tcW w:w="1023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1/100</w:t>
            </w:r>
          </w:p>
        </w:tc>
        <w:tc>
          <w:tcPr>
            <w:tcW w:w="1208" w:type="pct"/>
            <w:shd w:val="clear" w:color="auto" w:fill="FFFFFF"/>
            <w:noWrap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Agilent</w:t>
            </w:r>
          </w:p>
        </w:tc>
      </w:tr>
      <w:tr w:rsidR="00EA59E3" w:rsidRPr="00612C9C" w:rsidTr="00EC6E43">
        <w:trPr>
          <w:trHeight w:val="300"/>
        </w:trPr>
        <w:tc>
          <w:tcPr>
            <w:tcW w:w="781" w:type="pct"/>
            <w:tcBorders>
              <w:bottom w:val="single" w:sz="8" w:space="0" w:color="auto"/>
            </w:tcBorders>
            <w:shd w:val="clear" w:color="auto" w:fill="FFFFFF"/>
            <w:noWrap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HER2 SISH</w:t>
            </w:r>
          </w:p>
        </w:tc>
        <w:tc>
          <w:tcPr>
            <w:tcW w:w="1988" w:type="pct"/>
            <w:tcBorders>
              <w:bottom w:val="single" w:sz="8" w:space="0" w:color="auto"/>
            </w:tcBorders>
            <w:shd w:val="clear" w:color="auto" w:fill="FFFFFF"/>
            <w:noWrap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INFORM Her2 DNA probe</w:t>
            </w:r>
          </w:p>
        </w:tc>
        <w:tc>
          <w:tcPr>
            <w:tcW w:w="1023" w:type="pct"/>
            <w:tcBorders>
              <w:bottom w:val="single" w:sz="8" w:space="0" w:color="auto"/>
            </w:tcBorders>
            <w:shd w:val="clear" w:color="auto" w:fill="FFFFFF"/>
            <w:noWrap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highlight w:val="yellow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Ready-to-use</w:t>
            </w:r>
          </w:p>
        </w:tc>
        <w:tc>
          <w:tcPr>
            <w:tcW w:w="1208" w:type="pct"/>
            <w:tcBorders>
              <w:bottom w:val="single" w:sz="8" w:space="0" w:color="auto"/>
            </w:tcBorders>
            <w:shd w:val="clear" w:color="auto" w:fill="FFFFFF"/>
            <w:noWrap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proofErr w:type="spellStart"/>
            <w:r w:rsidRPr="00612C9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Ventana</w:t>
            </w:r>
            <w:proofErr w:type="spellEnd"/>
            <w:r w:rsidRPr="00612C9C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 Roche</w:t>
            </w:r>
          </w:p>
        </w:tc>
      </w:tr>
      <w:tr w:rsidR="00EA59E3" w:rsidRPr="00F85991" w:rsidTr="00EC6E43">
        <w:trPr>
          <w:trHeight w:val="555"/>
        </w:trPr>
        <w:tc>
          <w:tcPr>
            <w:tcW w:w="5000" w:type="pct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A59E3" w:rsidRPr="00612C9C" w:rsidRDefault="00EA59E3" w:rsidP="00EC6E4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612C9C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ER = estrogen receptor; PR = progesterone receptor; HER2 = human epidermal growth factor receptor 2; IHC = immunohistochemistry; SISH = silver in situ hybridization</w:t>
            </w:r>
          </w:p>
        </w:tc>
      </w:tr>
    </w:tbl>
    <w:p w:rsidR="006870D1" w:rsidRDefault="006870D1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  <w:bookmarkStart w:id="0" w:name="_GoBack"/>
      <w:bookmarkEnd w:id="0"/>
    </w:p>
    <w:p w:rsidR="00EA59E3" w:rsidRPr="006F6E04" w:rsidRDefault="00EA59E3" w:rsidP="00EA59E3">
      <w:pPr>
        <w:ind w:right="1448"/>
        <w:rPr>
          <w:rFonts w:ascii="Calibri" w:hAnsi="Calibri" w:cs="Calibri"/>
          <w:b/>
          <w:color w:val="000000"/>
          <w:sz w:val="20"/>
          <w:szCs w:val="20"/>
          <w:lang w:val="en-US"/>
        </w:rPr>
      </w:pPr>
      <w:r>
        <w:rPr>
          <w:rFonts w:ascii="Calibri" w:hAnsi="Calibri" w:cs="Calibri"/>
          <w:b/>
          <w:color w:val="000000"/>
          <w:sz w:val="20"/>
          <w:szCs w:val="20"/>
          <w:lang w:val="en-US"/>
        </w:rPr>
        <w:lastRenderedPageBreak/>
        <w:t>Supplementary Table 1.</w:t>
      </w:r>
      <w:r>
        <w:rPr>
          <w:rFonts w:ascii="Calibri" w:hAnsi="Calibri"/>
          <w:b/>
          <w:sz w:val="20"/>
          <w:szCs w:val="20"/>
          <w:lang w:val="en-US"/>
        </w:rPr>
        <w:t xml:space="preserve"> </w:t>
      </w:r>
      <w:r w:rsidRPr="008D7788">
        <w:rPr>
          <w:rFonts w:ascii="Calibri" w:hAnsi="Calibri"/>
          <w:b/>
          <w:sz w:val="20"/>
          <w:szCs w:val="20"/>
          <w:lang w:val="en-US"/>
        </w:rPr>
        <w:t>Clinicopathological characteristics of included and excluded patients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2268"/>
        <w:gridCol w:w="2268"/>
        <w:gridCol w:w="850"/>
      </w:tblGrid>
      <w:tr w:rsidR="00EA59E3" w:rsidRPr="00953BC9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  <w:lang w:val="en-US"/>
              </w:rPr>
              <w:t>Clinicopathological characteristics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  <w:lang w:val="en-US"/>
              </w:rPr>
              <w:t>Included patients n(%) n=316 (64.6)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  <w:lang w:val="en-US"/>
              </w:rPr>
              <w:t xml:space="preserve">Excluded </w:t>
            </w:r>
            <w:proofErr w:type="spellStart"/>
            <w:r w:rsidRPr="008D7788">
              <w:rPr>
                <w:rFonts w:ascii="Calibri" w:hAnsi="Calibri"/>
                <w:b/>
                <w:sz w:val="20"/>
                <w:szCs w:val="20"/>
                <w:lang w:val="en-US"/>
              </w:rPr>
              <w:t>patients</w:t>
            </w:r>
            <w:r w:rsidRPr="008D7788">
              <w:rPr>
                <w:rFonts w:ascii="Calibri" w:hAnsi="Calibri"/>
                <w:b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8D7788">
              <w:rPr>
                <w:rFonts w:ascii="Calibri" w:hAnsi="Calibri"/>
                <w:b/>
                <w:sz w:val="20"/>
                <w:szCs w:val="20"/>
                <w:lang w:val="en-US"/>
              </w:rPr>
              <w:t xml:space="preserve"> n(%)</w:t>
            </w:r>
          </w:p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  <w:lang w:val="en-US"/>
              </w:rPr>
              <w:t>n=173 (35.4)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i/>
                <w:sz w:val="20"/>
                <w:szCs w:val="20"/>
                <w:vertAlign w:val="superscript"/>
                <w:lang w:val="en-US"/>
              </w:rPr>
            </w:pPr>
            <w:r w:rsidRPr="008D7788">
              <w:rPr>
                <w:rFonts w:ascii="Calibri" w:hAnsi="Calibri"/>
                <w:b/>
                <w:i/>
                <w:sz w:val="20"/>
                <w:szCs w:val="20"/>
                <w:lang w:val="en-US"/>
              </w:rPr>
              <w:t>P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  <w:lang w:val="en-US"/>
              </w:rPr>
              <w:t>Age at diagnosis, years, median (IQR)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47.5 (40.0-55.2)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47.7 (39.4-53.8)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0.66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</w:rPr>
              <w:t>Age at diagnosis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0.81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 xml:space="preserve">≤50 years 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188 (59.5)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101 (58.4)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 xml:space="preserve">&gt;50 years  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128 (40.5)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72 (41.6)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proofErr w:type="spellStart"/>
            <w:r w:rsidRPr="008D7788">
              <w:rPr>
                <w:rFonts w:ascii="Calibri" w:hAnsi="Calibri"/>
                <w:b/>
                <w:sz w:val="20"/>
                <w:szCs w:val="20"/>
                <w:lang w:val="en-US"/>
              </w:rPr>
              <w:t>cT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  <w:lang w:val="en-US"/>
              </w:rPr>
              <w:t>0.0</w:t>
            </w:r>
            <w:r w:rsidRPr="008D7788">
              <w:rPr>
                <w:rFonts w:ascii="Calibri" w:hAnsi="Calibri"/>
                <w:b/>
                <w:sz w:val="20"/>
                <w:szCs w:val="20"/>
              </w:rPr>
              <w:t>10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Tis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3 (1.7)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T1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51 (16.2)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24 (14.0)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T2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175 (55.6)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86 (50.0)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T3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78 (24.8)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43 (25.0)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T4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11 (3.5)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16 (9.3)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b/>
                <w:sz w:val="20"/>
                <w:szCs w:val="20"/>
              </w:rPr>
              <w:t>cN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0.069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 xml:space="preserve">Node </w:t>
            </w: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negative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102 (32.3)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42 (24.4)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 xml:space="preserve">Node </w:t>
            </w: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positive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214 (67.7)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130 (75.6)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b/>
                <w:sz w:val="20"/>
                <w:szCs w:val="20"/>
              </w:rPr>
              <w:t>cM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0.051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M0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301 (95.3)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157 (90.8)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M1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15 (4.8)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16 (9.3)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  <w:vertAlign w:val="superscript"/>
                <w:lang w:val="en-US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  <w:lang w:val="en-US"/>
              </w:rPr>
              <w:t>Histology IBC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0.35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vertAlign w:val="superscript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 xml:space="preserve">No special </w:t>
            </w:r>
            <w:proofErr w:type="spellStart"/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type</w:t>
            </w:r>
            <w:r w:rsidRPr="00186833">
              <w:rPr>
                <w:rFonts w:ascii="Calibri" w:hAnsi="Calibr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283 (89.8)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139 (93.9)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sz w:val="20"/>
                <w:szCs w:val="20"/>
                <w:lang w:val="en-US"/>
              </w:rPr>
              <w:t>Lobu</w:t>
            </w:r>
            <w:proofErr w:type="spellEnd"/>
            <w:r w:rsidRPr="008D7788">
              <w:rPr>
                <w:rFonts w:ascii="Calibri" w:hAnsi="Calibri"/>
                <w:sz w:val="20"/>
                <w:szCs w:val="20"/>
              </w:rPr>
              <w:t>lar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17 (5.4)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5 (3.4)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Other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15 (4.8)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4 (2.7)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  <w:vertAlign w:val="superscript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</w:rPr>
              <w:t>Grade IBC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0.34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Grade 1+2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141 (46.1)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55 (51.4)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Grade 3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165 (53.9)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52 (48.6)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HR</w:t>
            </w:r>
            <w:r w:rsidRPr="008D7788">
              <w:rPr>
                <w:rFonts w:ascii="Calibri" w:hAnsi="Calibri"/>
                <w:b/>
                <w:sz w:val="20"/>
                <w:szCs w:val="20"/>
              </w:rPr>
              <w:t xml:space="preserve"> status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IBC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0.53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 xml:space="preserve">HR </w:t>
            </w: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negative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143 (45.3)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74 (48.4)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 xml:space="preserve">HR </w:t>
            </w: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positive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173 (54.8)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79 (51.6)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b/>
                <w:sz w:val="20"/>
                <w:szCs w:val="20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</w:rPr>
              <w:t>Ki-67 IBC, %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0.30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 w:cs="Calibri"/>
                <w:sz w:val="20"/>
                <w:szCs w:val="20"/>
                <w:lang w:val="en-US"/>
              </w:rPr>
              <w:t>Low, ≤20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84 (36.5)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23 (44.2)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8D7788">
              <w:rPr>
                <w:rFonts w:ascii="Calibri" w:hAnsi="Calibri" w:cs="Calibri"/>
                <w:sz w:val="20"/>
                <w:szCs w:val="20"/>
                <w:lang w:val="en-US"/>
              </w:rPr>
              <w:t>High, &gt;20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146 (63.5)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29 (55.8)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b/>
                <w:sz w:val="20"/>
                <w:szCs w:val="20"/>
              </w:rPr>
              <w:t>Chemotherapy</w:t>
            </w:r>
            <w:proofErr w:type="spellEnd"/>
            <w:r w:rsidRPr="008D778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</w:rPr>
              <w:t>0.013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Taxanes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258 (81.7)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118 (70.2)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Anthracyclines+Taxanes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55 (17.4)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46 (27.4)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Other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3 (1.0)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4 (2.4)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b/>
                <w:sz w:val="20"/>
                <w:szCs w:val="20"/>
              </w:rPr>
              <w:t xml:space="preserve">HER2 </w:t>
            </w:r>
            <w:proofErr w:type="spellStart"/>
            <w:r w:rsidRPr="008D7788">
              <w:rPr>
                <w:rFonts w:ascii="Calibri" w:hAnsi="Calibri"/>
                <w:b/>
                <w:sz w:val="20"/>
                <w:szCs w:val="20"/>
              </w:rPr>
              <w:t>blockade</w:t>
            </w:r>
            <w:proofErr w:type="spellEnd"/>
            <w:r w:rsidRPr="008D778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0.36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Trastuzumab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201 (63.6)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101 (59.4)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Trastuzumab+Pertuzumab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115 (36.4)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69 (40.6)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b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0.57</w:t>
            </w: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Breast</w:t>
            </w:r>
            <w:proofErr w:type="spellEnd"/>
            <w:r w:rsidRPr="008D7788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conserving</w:t>
            </w:r>
            <w:proofErr w:type="spellEnd"/>
            <w:r w:rsidRPr="008D7788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183 (57.9)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90 (55.2)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A59E3" w:rsidRPr="008D7788" w:rsidTr="00EC6E43">
        <w:tc>
          <w:tcPr>
            <w:tcW w:w="3369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D7788">
              <w:rPr>
                <w:rFonts w:ascii="Calibri" w:hAnsi="Calibri"/>
                <w:sz w:val="20"/>
                <w:szCs w:val="20"/>
              </w:rPr>
              <w:t>Mastectomy</w:t>
            </w:r>
            <w:proofErr w:type="spellEnd"/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133 (42.1)</w:t>
            </w:r>
          </w:p>
        </w:tc>
        <w:tc>
          <w:tcPr>
            <w:tcW w:w="2268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  <w:r w:rsidRPr="008D7788">
              <w:rPr>
                <w:rFonts w:ascii="Calibri" w:hAnsi="Calibri"/>
                <w:sz w:val="20"/>
                <w:szCs w:val="20"/>
              </w:rPr>
              <w:t>73 (44.8)</w:t>
            </w:r>
          </w:p>
        </w:tc>
        <w:tc>
          <w:tcPr>
            <w:tcW w:w="850" w:type="dxa"/>
          </w:tcPr>
          <w:p w:rsidR="00EA59E3" w:rsidRPr="008D7788" w:rsidRDefault="00EA59E3" w:rsidP="00EC6E4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EA59E3" w:rsidRPr="008D7788" w:rsidRDefault="00EA59E3" w:rsidP="00EA59E3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val="en-US" w:eastAsia="nl-NL"/>
        </w:rPr>
      </w:pPr>
      <w:r w:rsidRPr="008D7788">
        <w:rPr>
          <w:rFonts w:ascii="Calibri" w:eastAsiaTheme="minorEastAsia" w:hAnsi="Calibri"/>
          <w:sz w:val="20"/>
          <w:szCs w:val="20"/>
          <w:lang w:val="en-US" w:eastAsia="nl-NL"/>
        </w:rPr>
        <w:t xml:space="preserve">n = number; </w:t>
      </w:r>
      <w:r w:rsidRPr="008D7788">
        <w:rPr>
          <w:rFonts w:ascii="Calibri" w:eastAsia="Times New Roman" w:hAnsi="Calibri" w:cs="Times New Roman"/>
          <w:iCs/>
          <w:color w:val="000000"/>
          <w:sz w:val="20"/>
          <w:szCs w:val="20"/>
          <w:vertAlign w:val="superscript"/>
          <w:lang w:val="en-US" w:eastAsia="nl-NL"/>
        </w:rPr>
        <w:t xml:space="preserve">a </w:t>
      </w:r>
      <w:r w:rsidRPr="008D7788">
        <w:rPr>
          <w:rFonts w:ascii="Calibri" w:eastAsia="Times New Roman" w:hAnsi="Calibri" w:cs="Times New Roman"/>
          <w:iCs/>
          <w:color w:val="000000"/>
          <w:sz w:val="20"/>
          <w:szCs w:val="20"/>
          <w:lang w:val="en-US" w:eastAsia="nl-NL"/>
        </w:rPr>
        <w:t xml:space="preserve">Patients excluded for reasons </w:t>
      </w:r>
      <w:r>
        <w:rPr>
          <w:rFonts w:ascii="Calibri" w:eastAsia="Times New Roman" w:hAnsi="Calibri" w:cs="Times New Roman"/>
          <w:iCs/>
          <w:color w:val="000000"/>
          <w:sz w:val="20"/>
          <w:szCs w:val="20"/>
          <w:lang w:val="en-US" w:eastAsia="nl-NL"/>
        </w:rPr>
        <w:t>related to</w:t>
      </w:r>
      <w:r w:rsidRPr="008D7788">
        <w:rPr>
          <w:rFonts w:ascii="Calibri" w:eastAsia="Times New Roman" w:hAnsi="Calibri" w:cs="Times New Roman"/>
          <w:iCs/>
          <w:color w:val="000000"/>
          <w:sz w:val="20"/>
          <w:szCs w:val="20"/>
          <w:lang w:val="en-US" w:eastAsia="nl-NL"/>
        </w:rPr>
        <w:t xml:space="preserve"> clinicopathological characteristics were not taken into account in the comparison </w:t>
      </w:r>
      <w:r w:rsidRPr="00EA59E3">
        <w:rPr>
          <w:rFonts w:ascii="Calibri" w:eastAsia="Times New Roman" w:hAnsi="Calibri" w:cs="Times New Roman"/>
          <w:iCs/>
          <w:color w:val="000000"/>
          <w:sz w:val="20"/>
          <w:szCs w:val="20"/>
          <w:lang w:val="en-US" w:eastAsia="nl-NL"/>
        </w:rPr>
        <w:t>between in- and excluded patients for these characteristics (</w:t>
      </w:r>
      <w:proofErr w:type="spellStart"/>
      <w:r w:rsidRPr="00EA59E3">
        <w:rPr>
          <w:rFonts w:ascii="Calibri" w:eastAsia="Times New Roman" w:hAnsi="Calibri" w:cs="Times New Roman"/>
          <w:iCs/>
          <w:color w:val="000000"/>
          <w:sz w:val="20"/>
          <w:szCs w:val="20"/>
          <w:lang w:val="en-US" w:eastAsia="nl-NL"/>
        </w:rPr>
        <w:t>f.e</w:t>
      </w:r>
      <w:proofErr w:type="spellEnd"/>
      <w:r w:rsidRPr="00EA59E3">
        <w:rPr>
          <w:rFonts w:ascii="Calibri" w:eastAsia="Times New Roman" w:hAnsi="Calibri" w:cs="Times New Roman"/>
          <w:iCs/>
          <w:color w:val="000000"/>
          <w:sz w:val="20"/>
          <w:szCs w:val="20"/>
          <w:lang w:val="en-US" w:eastAsia="nl-NL"/>
        </w:rPr>
        <w:t xml:space="preserve">. patients excluded because they had invasive breast cancer with heterogeneity of HER2 and/or estrogen receptor were excluded in the comparison of histopathological characteristics of invasive breast cancer); </w:t>
      </w:r>
      <w:r w:rsidRPr="00EA59E3">
        <w:rPr>
          <w:rFonts w:ascii="Calibri" w:eastAsia="Times New Roman" w:hAnsi="Calibri" w:cs="Times New Roman"/>
          <w:i/>
          <w:iCs/>
          <w:color w:val="000000"/>
          <w:sz w:val="20"/>
          <w:szCs w:val="20"/>
          <w:lang w:val="en-US" w:eastAsia="nl-NL"/>
        </w:rPr>
        <w:t xml:space="preserve">P </w:t>
      </w:r>
      <w:r w:rsidRPr="00EA59E3">
        <w:rPr>
          <w:rFonts w:ascii="Calibri" w:eastAsia="Times New Roman" w:hAnsi="Calibri" w:cs="Times New Roman"/>
          <w:iCs/>
          <w:color w:val="000000"/>
          <w:sz w:val="20"/>
          <w:szCs w:val="20"/>
          <w:lang w:val="en-US" w:eastAsia="nl-NL"/>
        </w:rPr>
        <w:t>=</w:t>
      </w:r>
      <w:r w:rsidRPr="00EA59E3">
        <w:rPr>
          <w:rFonts w:ascii="Calibri" w:eastAsia="Times New Roman" w:hAnsi="Calibri" w:cs="Times New Roman"/>
          <w:i/>
          <w:iCs/>
          <w:color w:val="000000"/>
          <w:sz w:val="20"/>
          <w:szCs w:val="20"/>
          <w:lang w:val="en-US" w:eastAsia="nl-NL"/>
        </w:rPr>
        <w:t xml:space="preserve"> </w:t>
      </w:r>
      <w:r w:rsidRPr="00EA59E3">
        <w:rPr>
          <w:rFonts w:ascii="Calibri" w:eastAsia="Times New Roman" w:hAnsi="Calibri" w:cs="Times New Roman"/>
          <w:iCs/>
          <w:color w:val="000000"/>
          <w:sz w:val="20"/>
          <w:szCs w:val="20"/>
          <w:lang w:val="en-US" w:eastAsia="nl-NL"/>
        </w:rPr>
        <w:t xml:space="preserve"> P</w:t>
      </w:r>
      <w:r w:rsidRPr="00EA59E3">
        <w:rPr>
          <w:rFonts w:ascii="Calibri" w:eastAsia="Times New Roman" w:hAnsi="Calibri" w:cs="Times New Roman"/>
          <w:color w:val="000000"/>
          <w:sz w:val="20"/>
          <w:szCs w:val="20"/>
          <w:lang w:val="en-US" w:eastAsia="nl-NL"/>
        </w:rPr>
        <w:t xml:space="preserve"> value; IQR = </w:t>
      </w:r>
      <w:r w:rsidRPr="00EA59E3">
        <w:rPr>
          <w:rFonts w:ascii="Calibri" w:eastAsia="Times New Roman" w:hAnsi="Calibri" w:cs="Times New Roman"/>
          <w:bCs/>
          <w:color w:val="000000"/>
          <w:sz w:val="20"/>
          <w:szCs w:val="20"/>
          <w:lang w:val="en-US" w:eastAsia="nl-NL"/>
        </w:rPr>
        <w:t>interquartile range;</w:t>
      </w:r>
      <w:r w:rsidRPr="00EA59E3">
        <w:rPr>
          <w:rFonts w:ascii="Calibri" w:eastAsiaTheme="minorEastAsia" w:hAnsi="Calibri"/>
          <w:sz w:val="20"/>
          <w:szCs w:val="20"/>
          <w:lang w:val="en-US" w:eastAsia="nl-NL"/>
        </w:rPr>
        <w:t xml:space="preserve"> IBC = invasive breast cancer;</w:t>
      </w:r>
      <w:r w:rsidRPr="00EA59E3">
        <w:rPr>
          <w:rFonts w:ascii="Calibri" w:eastAsia="Times New Roman" w:hAnsi="Calibri" w:cs="Times New Roman"/>
          <w:color w:val="000000"/>
          <w:sz w:val="20"/>
          <w:szCs w:val="20"/>
          <w:lang w:val="en-US" w:eastAsia="nl-NL"/>
        </w:rPr>
        <w:t xml:space="preserve"> </w:t>
      </w:r>
      <w:r w:rsidRPr="00EA59E3">
        <w:rPr>
          <w:rFonts w:ascii="Calibri" w:eastAsia="Times New Roman" w:hAnsi="Calibri" w:cs="Times New Roman"/>
          <w:color w:val="000000"/>
          <w:sz w:val="20"/>
          <w:szCs w:val="20"/>
          <w:vertAlign w:val="superscript"/>
          <w:lang w:val="en-US" w:eastAsia="nl-NL"/>
        </w:rPr>
        <w:t>b</w:t>
      </w:r>
      <w:r w:rsidRPr="00EA59E3">
        <w:rPr>
          <w:rFonts w:ascii="Calibri" w:eastAsia="Times New Roman" w:hAnsi="Calibri" w:cs="Times New Roman"/>
          <w:color w:val="000000"/>
          <w:sz w:val="20"/>
          <w:szCs w:val="20"/>
          <w:lang w:val="en-US" w:eastAsia="nl-NL"/>
        </w:rPr>
        <w:t xml:space="preserve"> </w:t>
      </w:r>
      <w:r w:rsidRPr="00EA59E3">
        <w:rPr>
          <w:rFonts w:ascii="Calibri" w:eastAsia="Times New Roman" w:hAnsi="Calibri" w:cs="Times New Roman"/>
          <w:bCs/>
          <w:color w:val="000000"/>
          <w:sz w:val="20"/>
          <w:szCs w:val="20"/>
          <w:lang w:val="en-US"/>
        </w:rPr>
        <w:t>formerly known as invasive ductal carcinoma;</w:t>
      </w:r>
      <w:r w:rsidRPr="00EA59E3">
        <w:rPr>
          <w:rFonts w:ascii="Calibri" w:eastAsia="Times New Roman" w:hAnsi="Calibri" w:cs="Times New Roman"/>
          <w:color w:val="000000"/>
          <w:sz w:val="20"/>
          <w:szCs w:val="20"/>
          <w:lang w:val="en-US" w:eastAsia="nl-NL"/>
        </w:rPr>
        <w:t xml:space="preserve"> HR = hormone receptor</w:t>
      </w: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01173C" w:rsidRPr="00FB19C9" w:rsidRDefault="0001173C" w:rsidP="0001173C">
      <w:pPr>
        <w:ind w:right="1448"/>
        <w:rPr>
          <w:rFonts w:ascii="Calibri" w:eastAsia="Calibri" w:hAnsi="Calibri" w:cs="Calibri"/>
          <w:b/>
          <w:sz w:val="20"/>
          <w:szCs w:val="20"/>
          <w:lang w:val="en-US"/>
        </w:rPr>
      </w:pPr>
      <w:r w:rsidRPr="00FB19C9">
        <w:rPr>
          <w:rFonts w:ascii="Calibri" w:eastAsia="Calibri" w:hAnsi="Calibri" w:cs="Calibri"/>
          <w:b/>
          <w:sz w:val="20"/>
          <w:szCs w:val="20"/>
          <w:lang w:val="en-US"/>
        </w:rPr>
        <w:lastRenderedPageBreak/>
        <w:t xml:space="preserve">Supplementary Table 2. </w:t>
      </w:r>
      <w:r w:rsidRPr="00FB19C9">
        <w:rPr>
          <w:rFonts w:ascii="Calibri" w:eastAsia="Calibri" w:hAnsi="Calibri" w:cs="Times New Roman"/>
          <w:b/>
          <w:sz w:val="20"/>
          <w:szCs w:val="20"/>
          <w:lang w:val="en-US"/>
        </w:rPr>
        <w:t xml:space="preserve">Associations of clinicopathological and radiological factors with DCIS </w:t>
      </w:r>
      <w:proofErr w:type="spellStart"/>
      <w:r w:rsidRPr="00FB19C9">
        <w:rPr>
          <w:rFonts w:ascii="Calibri" w:eastAsia="Calibri" w:hAnsi="Calibri" w:cs="Times New Roman"/>
          <w:b/>
          <w:sz w:val="20"/>
          <w:szCs w:val="20"/>
          <w:lang w:val="en-US"/>
        </w:rPr>
        <w:t>response</w:t>
      </w:r>
      <w:r w:rsidRPr="00FB19C9">
        <w:rPr>
          <w:rFonts w:ascii="Calibri" w:eastAsia="Calibri" w:hAnsi="Calibri" w:cs="Times New Roman"/>
          <w:b/>
          <w:sz w:val="20"/>
          <w:szCs w:val="20"/>
          <w:vertAlign w:val="superscript"/>
          <w:lang w:val="en-US"/>
        </w:rPr>
        <w:t>a</w:t>
      </w:r>
      <w:proofErr w:type="spellEnd"/>
      <w:r w:rsidRPr="00FB19C9">
        <w:rPr>
          <w:rFonts w:ascii="Calibri" w:eastAsia="Calibri" w:hAnsi="Calibri" w:cs="Times New Roman"/>
          <w:b/>
          <w:sz w:val="20"/>
          <w:szCs w:val="20"/>
          <w:lang w:val="en-US"/>
        </w:rPr>
        <w:t xml:space="preserve"> to NST in multivariable analysis</w:t>
      </w:r>
      <w:r w:rsidRPr="00FB19C9">
        <w:rPr>
          <w:rFonts w:ascii="Calibri" w:eastAsia="Calibri" w:hAnsi="Calibri" w:cs="Times New Roman"/>
          <w:b/>
          <w:sz w:val="20"/>
          <w:szCs w:val="20"/>
          <w:vertAlign w:val="superscript"/>
          <w:lang w:val="en-US"/>
        </w:rPr>
        <w:t xml:space="preserve"> </w:t>
      </w:r>
    </w:p>
    <w:tbl>
      <w:tblPr>
        <w:tblStyle w:val="Tabelraster"/>
        <w:tblW w:w="9640" w:type="dxa"/>
        <w:tblInd w:w="-5" w:type="dxa"/>
        <w:tblLook w:val="04A0" w:firstRow="1" w:lastRow="0" w:firstColumn="1" w:lastColumn="0" w:noHBand="0" w:noVBand="1"/>
      </w:tblPr>
      <w:tblGrid>
        <w:gridCol w:w="2410"/>
        <w:gridCol w:w="1319"/>
        <w:gridCol w:w="1267"/>
        <w:gridCol w:w="1592"/>
        <w:gridCol w:w="675"/>
        <w:gridCol w:w="1619"/>
        <w:gridCol w:w="758"/>
      </w:tblGrid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Factors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Response  n(%)</w:t>
            </w:r>
          </w:p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n=64 (46.4)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No response n(%)</w:t>
            </w:r>
          </w:p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n=74 (53.6)</w:t>
            </w:r>
          </w:p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OR (95%CI)</w:t>
            </w:r>
            <w:r w:rsidR="00CF2150" w:rsidRPr="00FB19C9">
              <w:rPr>
                <w:rFonts w:ascii="Calibri" w:eastAsia="Calibri" w:hAnsi="Calibri" w:cs="Calibri"/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OR (95%CI)</w:t>
            </w:r>
            <w:r w:rsidR="00CF2150" w:rsidRPr="00FB19C9">
              <w:rPr>
                <w:rFonts w:ascii="Calibri" w:eastAsia="Calibri" w:hAnsi="Calibri" w:cs="Calibri"/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P</w:t>
            </w: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univariable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i/>
                <w:sz w:val="20"/>
                <w:szCs w:val="20"/>
                <w:lang w:val="en-US"/>
              </w:rPr>
              <w:t>multivariable</w:t>
            </w: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HER2 blockade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Tzt</w:t>
            </w:r>
            <w:proofErr w:type="spellEnd"/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32 (50.0)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52 (70.3)</w:t>
            </w: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REF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REF</w:t>
            </w: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proofErr w:type="spellStart"/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>Tzt</w:t>
            </w:r>
            <w:proofErr w:type="spellEnd"/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+ </w:t>
            </w:r>
            <w:proofErr w:type="spellStart"/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Ptz</w:t>
            </w:r>
            <w:proofErr w:type="spellEnd"/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32 (50.0)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22 (29.7)</w:t>
            </w: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</w:t>
            </w:r>
            <w:r w:rsidRPr="00FB19C9">
              <w:rPr>
                <w:rFonts w:ascii="Calibri" w:eastAsia="Calibri" w:hAnsi="Calibri" w:cs="Calibri"/>
                <w:sz w:val="20"/>
                <w:szCs w:val="20"/>
              </w:rPr>
              <w:t>.36 (1.17-4.75)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0.016</w:t>
            </w: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</w:t>
            </w:r>
            <w:r w:rsidRPr="00FB19C9">
              <w:rPr>
                <w:rFonts w:ascii="Calibri" w:eastAsia="Calibri" w:hAnsi="Calibri" w:cs="Calibri"/>
                <w:sz w:val="20"/>
                <w:szCs w:val="20"/>
              </w:rPr>
              <w:t>.29 (1.46-7.40)</w:t>
            </w: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0.004</w:t>
            </w: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Suspicious</w:t>
            </w:r>
            <w:proofErr w:type="spellEnd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calcifications</w:t>
            </w:r>
            <w:proofErr w:type="spellEnd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:rsidR="0001173C" w:rsidRPr="00FB19C9" w:rsidRDefault="0001173C" w:rsidP="004A4EE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on </w:t>
            </w:r>
            <w:proofErr w:type="spellStart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Mx</w:t>
            </w:r>
            <w:r w:rsidR="004A4EE8" w:rsidRPr="00FB19C9">
              <w:rPr>
                <w:rFonts w:ascii="Calibri" w:eastAsia="Calibri" w:hAnsi="Calibri" w:cs="Calibri"/>
                <w:b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Absent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29 (44.8)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13 (17.6)</w:t>
            </w: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3.80 (1.75-8.29)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3.51 (1.32-9.32)</w:t>
            </w: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Present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35 (55.2)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61 (82.4)</w:t>
            </w: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REF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0.001</w:t>
            </w: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REF</w:t>
            </w: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0.012</w:t>
            </w: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4A4EE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Response on </w:t>
            </w:r>
            <w:proofErr w:type="spellStart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MRI</w:t>
            </w:r>
            <w:r w:rsidR="004A4EE8" w:rsidRPr="00FB19C9">
              <w:rPr>
                <w:rFonts w:ascii="Calibri" w:eastAsia="Calibri" w:hAnsi="Calibri" w:cs="Calibri"/>
                <w:b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No/</w:t>
            </w:r>
            <w:proofErr w:type="spellStart"/>
            <w:r w:rsidRPr="00FB19C9">
              <w:rPr>
                <w:rFonts w:ascii="Calibri" w:eastAsia="Calibri" w:hAnsi="Calibri" w:cs="Calibri"/>
                <w:sz w:val="20"/>
                <w:szCs w:val="20"/>
              </w:rPr>
              <w:t>partial</w:t>
            </w:r>
            <w:proofErr w:type="spellEnd"/>
            <w:r w:rsidRPr="00FB19C9">
              <w:rPr>
                <w:rFonts w:ascii="Calibri" w:eastAsia="Calibri" w:hAnsi="Calibri" w:cs="Calibri"/>
                <w:sz w:val="20"/>
                <w:szCs w:val="20"/>
              </w:rPr>
              <w:t xml:space="preserve"> response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6 (9.4)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20 (27.3)</w:t>
            </w: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REF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REF</w:t>
            </w: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proofErr w:type="spellStart"/>
            <w:r w:rsidRPr="00FB19C9">
              <w:rPr>
                <w:rFonts w:ascii="Calibri" w:eastAsia="Calibri" w:hAnsi="Calibri" w:cs="Calibri"/>
                <w:sz w:val="20"/>
                <w:szCs w:val="20"/>
              </w:rPr>
              <w:t>Near</w:t>
            </w:r>
            <w:proofErr w:type="spellEnd"/>
            <w:r w:rsidRPr="00FB19C9">
              <w:rPr>
                <w:rFonts w:ascii="Calibri" w:eastAsia="Calibri" w:hAnsi="Calibri" w:cs="Calibri"/>
                <w:sz w:val="20"/>
                <w:szCs w:val="20"/>
              </w:rPr>
              <w:t>)complete response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58 (90.6)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54 (72.7)</w:t>
            </w: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3.63 (1.34-9.79)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0.011</w:t>
            </w: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4.14 (1.36-12.59)</w:t>
            </w: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0.012</w:t>
            </w: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FE13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Calcifications</w:t>
            </w:r>
            <w:proofErr w:type="spellEnd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DCIS </w:t>
            </w:r>
            <w:proofErr w:type="spellStart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biopsy</w:t>
            </w:r>
            <w:r w:rsidR="004A4EE8" w:rsidRPr="00FB19C9">
              <w:rPr>
                <w:rFonts w:ascii="Calibri" w:eastAsia="Calibri" w:hAnsi="Calibri" w:cs="Calibri"/>
                <w:b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Absent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55 (85.9)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50 (67.2)</w:t>
            </w: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2.99 (1.26-7.09)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0.013</w:t>
            </w: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4.17 (1.36-9.85)</w:t>
            </w: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0.001</w:t>
            </w: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Present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9 (14.1)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24 (32.8)</w:t>
            </w: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REF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REF</w:t>
            </w: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Ki-67 DCIS </w:t>
            </w:r>
            <w:proofErr w:type="spellStart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biopsy</w:t>
            </w:r>
            <w:r w:rsidR="004A4EE8" w:rsidRPr="00FB19C9">
              <w:rPr>
                <w:rFonts w:ascii="Calibri" w:eastAsia="Calibri" w:hAnsi="Calibri" w:cs="Calibri"/>
                <w:b/>
                <w:sz w:val="20"/>
                <w:szCs w:val="20"/>
                <w:vertAlign w:val="superscript"/>
              </w:rPr>
              <w:t>c</w:t>
            </w:r>
            <w:proofErr w:type="spellEnd"/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, % 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Low, ≤20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26 (40.4)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43 (58.5)</w:t>
            </w: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b/>
                <w:sz w:val="20"/>
                <w:szCs w:val="20"/>
              </w:rPr>
              <w:t>REF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B19C9" w:rsidRPr="00FB19C9" w:rsidTr="00415CA9">
        <w:tc>
          <w:tcPr>
            <w:tcW w:w="2410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High, &gt;20</w:t>
            </w:r>
          </w:p>
        </w:tc>
        <w:tc>
          <w:tcPr>
            <w:tcW w:w="13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38 (59.6)</w:t>
            </w:r>
          </w:p>
        </w:tc>
        <w:tc>
          <w:tcPr>
            <w:tcW w:w="1267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31 (41.5)</w:t>
            </w:r>
          </w:p>
        </w:tc>
        <w:tc>
          <w:tcPr>
            <w:tcW w:w="1592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2.09 (0.91-4.78)</w:t>
            </w:r>
          </w:p>
        </w:tc>
        <w:tc>
          <w:tcPr>
            <w:tcW w:w="675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B19C9">
              <w:rPr>
                <w:rFonts w:ascii="Calibri" w:eastAsia="Calibri" w:hAnsi="Calibri" w:cs="Calibri"/>
                <w:sz w:val="20"/>
                <w:szCs w:val="20"/>
              </w:rPr>
              <w:t>0.081</w:t>
            </w:r>
          </w:p>
        </w:tc>
        <w:tc>
          <w:tcPr>
            <w:tcW w:w="1619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8" w:type="dxa"/>
          </w:tcPr>
          <w:p w:rsidR="0001173C" w:rsidRPr="00FB19C9" w:rsidRDefault="0001173C" w:rsidP="0001173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01173C" w:rsidRPr="00FB19C9" w:rsidRDefault="0001173C" w:rsidP="00CF2150">
      <w:pPr>
        <w:spacing w:after="0" w:line="240" w:lineRule="auto"/>
        <w:rPr>
          <w:rFonts w:ascii="Calibri" w:hAnsi="Calibri" w:cs="Times New Roman"/>
          <w:sz w:val="20"/>
          <w:szCs w:val="20"/>
          <w:lang w:val="en-US" w:eastAsia="nl-NL"/>
        </w:rPr>
      </w:pPr>
      <w:r w:rsidRPr="00FB19C9">
        <w:rPr>
          <w:rFonts w:ascii="Calibri" w:hAnsi="Calibri" w:cs="Times New Roman"/>
          <w:sz w:val="20"/>
          <w:szCs w:val="20"/>
          <w:lang w:val="en-US" w:eastAsia="nl-NL"/>
        </w:rPr>
        <w:t xml:space="preserve">Variables were entered in multivariable models, based on a P value </w:t>
      </w:r>
      <w:r w:rsidRPr="00FB19C9">
        <w:rPr>
          <w:rFonts w:ascii="Calibri" w:hAnsi="Calibri" w:cs="Times New Roman"/>
          <w:sz w:val="20"/>
          <w:szCs w:val="20"/>
          <w:lang w:val="en-US" w:eastAsia="nl-NL"/>
        </w:rPr>
        <w:sym w:font="Symbol" w:char="F0A3"/>
      </w:r>
      <w:r w:rsidRPr="00FB19C9">
        <w:rPr>
          <w:rFonts w:ascii="Calibri" w:hAnsi="Calibri" w:cs="Times New Roman"/>
          <w:sz w:val="20"/>
          <w:szCs w:val="20"/>
          <w:lang w:val="en-US" w:eastAsia="nl-NL"/>
        </w:rPr>
        <w:t xml:space="preserve">0.05 in univariable analyses with elimination of variables at a threshold P value of </w:t>
      </w:r>
      <w:r w:rsidRPr="00FB19C9">
        <w:rPr>
          <w:rFonts w:ascii="Calibri" w:hAnsi="Calibri" w:cs="Calibri"/>
          <w:sz w:val="20"/>
          <w:szCs w:val="20"/>
          <w:lang w:val="en-US" w:eastAsia="nl-NL"/>
        </w:rPr>
        <w:t>&gt;</w:t>
      </w:r>
      <w:r w:rsidRPr="00FB19C9">
        <w:rPr>
          <w:rFonts w:ascii="Calibri" w:hAnsi="Calibri" w:cs="Times New Roman"/>
          <w:sz w:val="20"/>
          <w:szCs w:val="20"/>
          <w:lang w:val="en-US" w:eastAsia="nl-NL"/>
        </w:rPr>
        <w:t xml:space="preserve">0.05 in the multivariable analysis. </w:t>
      </w:r>
    </w:p>
    <w:p w:rsidR="00EA59E3" w:rsidRPr="00FB19C9" w:rsidRDefault="0001173C" w:rsidP="00CF2150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en-US"/>
        </w:rPr>
      </w:pPr>
      <w:r w:rsidRPr="00FB19C9">
        <w:rPr>
          <w:rFonts w:ascii="Calibri" w:eastAsia="Calibri" w:hAnsi="Calibri" w:cs="Times New Roman"/>
          <w:sz w:val="20"/>
          <w:szCs w:val="20"/>
          <w:vertAlign w:val="superscript"/>
          <w:lang w:val="en-US"/>
        </w:rPr>
        <w:t xml:space="preserve">a </w:t>
      </w:r>
      <w:r w:rsidRPr="00FB19C9">
        <w:rPr>
          <w:rFonts w:ascii="Calibri" w:eastAsia="Calibri" w:hAnsi="Calibri" w:cs="Times New Roman"/>
          <w:sz w:val="20"/>
          <w:szCs w:val="20"/>
          <w:lang w:val="en-US"/>
        </w:rPr>
        <w:t xml:space="preserve">response is defined as complete eradication of DCIS after </w:t>
      </w:r>
      <w:r w:rsidRPr="00FB19C9">
        <w:rPr>
          <w:rFonts w:ascii="Calibri" w:eastAsia="Calibri" w:hAnsi="Calibri" w:cs="Times New Roman"/>
          <w:kern w:val="24"/>
          <w:sz w:val="20"/>
          <w:szCs w:val="20"/>
          <w:lang w:val="de-DE"/>
        </w:rPr>
        <w:t xml:space="preserve">neoadjuvant </w:t>
      </w:r>
      <w:proofErr w:type="spellStart"/>
      <w:r w:rsidRPr="00FB19C9">
        <w:rPr>
          <w:rFonts w:ascii="Calibri" w:eastAsia="Calibri" w:hAnsi="Calibri" w:cs="Times New Roman"/>
          <w:kern w:val="24"/>
          <w:sz w:val="20"/>
          <w:szCs w:val="20"/>
          <w:lang w:val="de-DE"/>
        </w:rPr>
        <w:t>systemic</w:t>
      </w:r>
      <w:proofErr w:type="spellEnd"/>
      <w:r w:rsidRPr="00FB19C9">
        <w:rPr>
          <w:rFonts w:ascii="Calibri" w:eastAsia="Calibri" w:hAnsi="Calibri" w:cs="Times New Roman"/>
          <w:kern w:val="24"/>
          <w:sz w:val="20"/>
          <w:szCs w:val="20"/>
          <w:lang w:val="de-DE"/>
        </w:rPr>
        <w:t xml:space="preserve"> </w:t>
      </w:r>
      <w:proofErr w:type="spellStart"/>
      <w:r w:rsidRPr="00FB19C9">
        <w:rPr>
          <w:rFonts w:ascii="Calibri" w:eastAsia="Calibri" w:hAnsi="Calibri" w:cs="Times New Roman"/>
          <w:kern w:val="24"/>
          <w:sz w:val="20"/>
          <w:szCs w:val="20"/>
          <w:lang w:val="de-DE"/>
        </w:rPr>
        <w:t>therapy</w:t>
      </w:r>
      <w:proofErr w:type="spellEnd"/>
      <w:r w:rsidRPr="00FB19C9">
        <w:rPr>
          <w:rFonts w:ascii="Calibri" w:eastAsia="Calibri" w:hAnsi="Calibri" w:cs="Times New Roman"/>
          <w:kern w:val="24"/>
          <w:sz w:val="20"/>
          <w:szCs w:val="20"/>
          <w:lang w:val="de-DE"/>
        </w:rPr>
        <w:t>;</w:t>
      </w:r>
      <w:r w:rsidRPr="00FB19C9">
        <w:rPr>
          <w:rFonts w:ascii="Calibri" w:eastAsia="Times New Roman" w:hAnsi="Calibri" w:cs="Times New Roman"/>
          <w:sz w:val="20"/>
          <w:szCs w:val="20"/>
          <w:lang w:val="en-US" w:eastAsia="nl-NL"/>
        </w:rPr>
        <w:t xml:space="preserve"> NST = neoadjuvant systemic therapy;</w:t>
      </w:r>
      <w:r w:rsidRPr="00FB19C9">
        <w:rPr>
          <w:rFonts w:ascii="Calibri" w:eastAsia="Calibri" w:hAnsi="Calibri" w:cs="Times New Roman"/>
          <w:sz w:val="20"/>
          <w:szCs w:val="20"/>
          <w:lang w:val="en-US"/>
        </w:rPr>
        <w:t xml:space="preserve"> </w:t>
      </w:r>
      <w:r w:rsidRPr="00FB19C9">
        <w:rPr>
          <w:rFonts w:ascii="Calibri" w:eastAsia="Times New Roman" w:hAnsi="Calibri" w:cs="Times New Roman"/>
          <w:sz w:val="20"/>
          <w:szCs w:val="20"/>
          <w:lang w:val="en-US" w:eastAsia="nl-NL"/>
        </w:rPr>
        <w:t xml:space="preserve">n = number; OR = Odds Ratio; CI = Confidence Interval; </w:t>
      </w:r>
      <w:r w:rsidR="00CF2150" w:rsidRPr="00FB19C9">
        <w:rPr>
          <w:rFonts w:ascii="Calibri" w:eastAsia="Calibri" w:hAnsi="Calibri" w:cs="Times New Roman"/>
          <w:sz w:val="20"/>
          <w:szCs w:val="20"/>
          <w:vertAlign w:val="superscript"/>
          <w:lang w:val="en-US"/>
        </w:rPr>
        <w:t>b</w:t>
      </w:r>
      <w:r w:rsidR="00CF2150" w:rsidRPr="00FB19C9">
        <w:rPr>
          <w:rFonts w:ascii="Calibri" w:eastAsia="Calibri" w:hAnsi="Calibri" w:cs="Times New Roman"/>
          <w:sz w:val="20"/>
          <w:szCs w:val="20"/>
          <w:lang w:val="en-US"/>
        </w:rPr>
        <w:t xml:space="preserve"> ORs and 95% confidence intervals derived from pooled estimates from 50 imputed datasets; </w:t>
      </w:r>
      <w:r w:rsidRPr="00FB19C9">
        <w:rPr>
          <w:rFonts w:ascii="Calibri" w:eastAsia="Times New Roman" w:hAnsi="Calibri" w:cs="Times New Roman"/>
          <w:i/>
          <w:iCs/>
          <w:sz w:val="20"/>
          <w:szCs w:val="20"/>
          <w:lang w:val="en-US" w:eastAsia="nl-NL"/>
        </w:rPr>
        <w:t xml:space="preserve">P </w:t>
      </w:r>
      <w:r w:rsidRPr="00FB19C9">
        <w:rPr>
          <w:rFonts w:ascii="Calibri" w:eastAsia="Times New Roman" w:hAnsi="Calibri" w:cs="Times New Roman"/>
          <w:iCs/>
          <w:sz w:val="20"/>
          <w:szCs w:val="20"/>
          <w:lang w:val="en-US" w:eastAsia="nl-NL"/>
        </w:rPr>
        <w:t>=</w:t>
      </w:r>
      <w:r w:rsidRPr="00FB19C9">
        <w:rPr>
          <w:rFonts w:ascii="Calibri" w:eastAsia="Times New Roman" w:hAnsi="Calibri" w:cs="Times New Roman"/>
          <w:i/>
          <w:iCs/>
          <w:sz w:val="20"/>
          <w:szCs w:val="20"/>
          <w:lang w:val="en-US" w:eastAsia="nl-NL"/>
        </w:rPr>
        <w:t xml:space="preserve"> </w:t>
      </w:r>
      <w:r w:rsidRPr="00FB19C9">
        <w:rPr>
          <w:rFonts w:ascii="Calibri" w:eastAsia="Times New Roman" w:hAnsi="Calibri" w:cs="Times New Roman"/>
          <w:iCs/>
          <w:sz w:val="20"/>
          <w:szCs w:val="20"/>
          <w:lang w:val="en-US" w:eastAsia="nl-NL"/>
        </w:rPr>
        <w:t>P</w:t>
      </w:r>
      <w:r w:rsidRPr="00FB19C9">
        <w:rPr>
          <w:rFonts w:ascii="Calibri" w:eastAsia="Times New Roman" w:hAnsi="Calibri" w:cs="Times New Roman"/>
          <w:sz w:val="20"/>
          <w:szCs w:val="20"/>
          <w:lang w:val="en-US" w:eastAsia="nl-NL"/>
        </w:rPr>
        <w:t xml:space="preserve"> value</w:t>
      </w:r>
      <w:r w:rsidRPr="00FB19C9">
        <w:rPr>
          <w:rFonts w:ascii="Calibri" w:eastAsia="Calibri" w:hAnsi="Calibri" w:cs="Times New Roman"/>
          <w:sz w:val="20"/>
          <w:szCs w:val="20"/>
          <w:lang w:val="en-US"/>
        </w:rPr>
        <w:t>; REF = reference</w:t>
      </w:r>
      <w:r w:rsidRPr="00FB19C9">
        <w:rPr>
          <w:rFonts w:ascii="Calibri" w:eastAsia="Times New Roman" w:hAnsi="Calibri" w:cs="Times New Roman"/>
          <w:bCs/>
          <w:sz w:val="20"/>
          <w:szCs w:val="20"/>
          <w:lang w:val="en-US" w:eastAsia="nl-NL"/>
        </w:rPr>
        <w:t xml:space="preserve">; </w:t>
      </w:r>
      <w:proofErr w:type="spellStart"/>
      <w:r w:rsidRPr="00FB19C9">
        <w:rPr>
          <w:rFonts w:ascii="Calibri" w:eastAsia="Times New Roman" w:hAnsi="Calibri" w:cs="Times New Roman"/>
          <w:bCs/>
          <w:sz w:val="20"/>
          <w:szCs w:val="20"/>
          <w:lang w:val="en-US" w:eastAsia="nl-NL"/>
        </w:rPr>
        <w:t>Tzt</w:t>
      </w:r>
      <w:proofErr w:type="spellEnd"/>
      <w:r w:rsidRPr="00FB19C9">
        <w:rPr>
          <w:rFonts w:ascii="Calibri" w:eastAsia="Times New Roman" w:hAnsi="Calibri" w:cs="Times New Roman"/>
          <w:bCs/>
          <w:sz w:val="20"/>
          <w:szCs w:val="20"/>
          <w:lang w:val="en-US" w:eastAsia="nl-NL"/>
        </w:rPr>
        <w:t xml:space="preserve"> = trastuzumab; </w:t>
      </w:r>
      <w:proofErr w:type="spellStart"/>
      <w:r w:rsidRPr="00FB19C9">
        <w:rPr>
          <w:rFonts w:ascii="Calibri" w:eastAsia="Times New Roman" w:hAnsi="Calibri" w:cs="Times New Roman"/>
          <w:bCs/>
          <w:sz w:val="20"/>
          <w:szCs w:val="20"/>
          <w:lang w:val="en-US" w:eastAsia="nl-NL"/>
        </w:rPr>
        <w:t>Ptz</w:t>
      </w:r>
      <w:proofErr w:type="spellEnd"/>
      <w:r w:rsidRPr="00FB19C9">
        <w:rPr>
          <w:rFonts w:ascii="Calibri" w:eastAsia="Times New Roman" w:hAnsi="Calibri" w:cs="Times New Roman"/>
          <w:bCs/>
          <w:sz w:val="20"/>
          <w:szCs w:val="20"/>
          <w:lang w:val="en-US" w:eastAsia="nl-NL"/>
        </w:rPr>
        <w:t xml:space="preserve"> = pertuzumab; </w:t>
      </w:r>
      <w:proofErr w:type="spellStart"/>
      <w:r w:rsidRPr="00FB19C9">
        <w:rPr>
          <w:rFonts w:ascii="Calibri" w:eastAsia="Times New Roman" w:hAnsi="Calibri" w:cs="Times New Roman"/>
          <w:bCs/>
          <w:sz w:val="20"/>
          <w:szCs w:val="20"/>
          <w:lang w:val="en-US" w:eastAsia="nl-NL"/>
        </w:rPr>
        <w:t>Mx</w:t>
      </w:r>
      <w:proofErr w:type="spellEnd"/>
      <w:r w:rsidRPr="00FB19C9">
        <w:rPr>
          <w:rFonts w:ascii="Calibri" w:eastAsia="Times New Roman" w:hAnsi="Calibri" w:cs="Times New Roman"/>
          <w:bCs/>
          <w:sz w:val="20"/>
          <w:szCs w:val="20"/>
          <w:lang w:val="en-US" w:eastAsia="nl-NL"/>
        </w:rPr>
        <w:t xml:space="preserve"> = mammography; </w:t>
      </w:r>
      <w:r w:rsidR="004A4EE8" w:rsidRPr="00FB19C9">
        <w:rPr>
          <w:rFonts w:ascii="Calibri" w:eastAsia="Calibri" w:hAnsi="Calibri" w:cs="Times New Roman"/>
          <w:sz w:val="20"/>
          <w:szCs w:val="20"/>
          <w:vertAlign w:val="superscript"/>
          <w:lang w:val="en-US"/>
        </w:rPr>
        <w:t>c</w:t>
      </w:r>
      <w:r w:rsidRPr="00FB19C9">
        <w:rPr>
          <w:rFonts w:ascii="Calibri" w:eastAsia="Calibri" w:hAnsi="Calibri" w:cs="Times New Roman"/>
          <w:sz w:val="20"/>
          <w:szCs w:val="20"/>
          <w:lang w:val="en-US"/>
        </w:rPr>
        <w:t xml:space="preserve"> numbers based on average real</w:t>
      </w:r>
      <w:r w:rsidR="00FE13EE" w:rsidRPr="00FB19C9">
        <w:rPr>
          <w:rFonts w:ascii="Calibri" w:eastAsia="Calibri" w:hAnsi="Calibri" w:cs="Times New Roman"/>
          <w:sz w:val="20"/>
          <w:szCs w:val="20"/>
          <w:lang w:val="en-US"/>
        </w:rPr>
        <w:t>izations in 50 imputed datasets</w:t>
      </w:r>
      <w:r w:rsidRPr="00FB19C9">
        <w:rPr>
          <w:rFonts w:ascii="Calibri" w:eastAsia="Calibri" w:hAnsi="Calibri" w:cs="Times New Roman"/>
          <w:sz w:val="20"/>
          <w:szCs w:val="20"/>
          <w:lang w:val="en-US"/>
        </w:rPr>
        <w:t xml:space="preserve"> </w:t>
      </w:r>
    </w:p>
    <w:p w:rsidR="00EA59E3" w:rsidRPr="00FB19C9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p w:rsidR="00EA59E3" w:rsidRDefault="00EA59E3" w:rsidP="00D1230A">
      <w:pPr>
        <w:ind w:right="1448"/>
        <w:rPr>
          <w:rFonts w:ascii="Calibri" w:hAnsi="Calibri" w:cs="Times New Roman"/>
          <w:b/>
          <w:sz w:val="20"/>
          <w:szCs w:val="20"/>
          <w:lang w:val="en-US"/>
        </w:rPr>
      </w:pPr>
    </w:p>
    <w:sectPr w:rsidR="00EA59E3" w:rsidSect="00C65FD8">
      <w:footerReference w:type="default" r:id="rId8"/>
      <w:pgSz w:w="12240" w:h="15840"/>
      <w:pgMar w:top="1440" w:right="993" w:bottom="1440" w:left="993" w:header="708" w:footer="708" w:gutter="0"/>
      <w:cols w:space="3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986" w:rsidRDefault="005A2986" w:rsidP="00BD5E59">
      <w:pPr>
        <w:spacing w:after="0" w:line="240" w:lineRule="auto"/>
      </w:pPr>
      <w:r>
        <w:separator/>
      </w:r>
    </w:p>
  </w:endnote>
  <w:endnote w:type="continuationSeparator" w:id="0">
    <w:p w:rsidR="005A2986" w:rsidRDefault="005A2986" w:rsidP="00BD5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9117776"/>
      <w:docPartObj>
        <w:docPartGallery w:val="Page Numbers (Bottom of Page)"/>
        <w:docPartUnique/>
      </w:docPartObj>
    </w:sdtPr>
    <w:sdtEndPr/>
    <w:sdtContent>
      <w:p w:rsidR="005A2986" w:rsidRDefault="005A2986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5991">
          <w:rPr>
            <w:noProof/>
          </w:rPr>
          <w:t>4</w:t>
        </w:r>
        <w:r>
          <w:fldChar w:fldCharType="end"/>
        </w:r>
      </w:p>
    </w:sdtContent>
  </w:sdt>
  <w:p w:rsidR="005A2986" w:rsidRDefault="005A2986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986" w:rsidRDefault="005A2986" w:rsidP="00BD5E59">
      <w:pPr>
        <w:spacing w:after="0" w:line="240" w:lineRule="auto"/>
      </w:pPr>
      <w:r>
        <w:separator/>
      </w:r>
    </w:p>
  </w:footnote>
  <w:footnote w:type="continuationSeparator" w:id="0">
    <w:p w:rsidR="005A2986" w:rsidRDefault="005A2986" w:rsidP="00BD5E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C76C2"/>
    <w:multiLevelType w:val="hybridMultilevel"/>
    <w:tmpl w:val="9362BB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77CA0"/>
    <w:multiLevelType w:val="hybridMultilevel"/>
    <w:tmpl w:val="BD0E778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557771"/>
    <w:multiLevelType w:val="hybridMultilevel"/>
    <w:tmpl w:val="F5EE5F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81FCB"/>
    <w:multiLevelType w:val="hybridMultilevel"/>
    <w:tmpl w:val="2FE84E1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BF7DE5"/>
    <w:multiLevelType w:val="hybridMultilevel"/>
    <w:tmpl w:val="36DAC6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E10E76"/>
    <w:multiLevelType w:val="hybridMultilevel"/>
    <w:tmpl w:val="0ADA99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1F7EA4"/>
    <w:multiLevelType w:val="hybridMultilevel"/>
    <w:tmpl w:val="409A9F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milie Groen">
    <w15:presenceInfo w15:providerId="AD" w15:userId="S-1-5-21-1409082233-746137067-1708537768-252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6BC"/>
    <w:rsid w:val="0001173C"/>
    <w:rsid w:val="00052B01"/>
    <w:rsid w:val="00076757"/>
    <w:rsid w:val="000F7154"/>
    <w:rsid w:val="00156102"/>
    <w:rsid w:val="001C47D7"/>
    <w:rsid w:val="002D02E1"/>
    <w:rsid w:val="002E7D11"/>
    <w:rsid w:val="00343368"/>
    <w:rsid w:val="00387E4B"/>
    <w:rsid w:val="00417E1A"/>
    <w:rsid w:val="004336BC"/>
    <w:rsid w:val="004A4EE8"/>
    <w:rsid w:val="004E0D80"/>
    <w:rsid w:val="005A2986"/>
    <w:rsid w:val="005E7B67"/>
    <w:rsid w:val="005F4BD4"/>
    <w:rsid w:val="00664EBE"/>
    <w:rsid w:val="006870D1"/>
    <w:rsid w:val="006F6E04"/>
    <w:rsid w:val="007752E2"/>
    <w:rsid w:val="00777B2A"/>
    <w:rsid w:val="007B57C3"/>
    <w:rsid w:val="00827C2C"/>
    <w:rsid w:val="0085353F"/>
    <w:rsid w:val="00866B56"/>
    <w:rsid w:val="008A478B"/>
    <w:rsid w:val="008D7788"/>
    <w:rsid w:val="009B4B8C"/>
    <w:rsid w:val="009B74C0"/>
    <w:rsid w:val="009D3B4E"/>
    <w:rsid w:val="00A44C3C"/>
    <w:rsid w:val="00A61693"/>
    <w:rsid w:val="00A83350"/>
    <w:rsid w:val="00AC7ADA"/>
    <w:rsid w:val="00BC601B"/>
    <w:rsid w:val="00BD5E59"/>
    <w:rsid w:val="00C65FD8"/>
    <w:rsid w:val="00CB5DE7"/>
    <w:rsid w:val="00CF2150"/>
    <w:rsid w:val="00D1230A"/>
    <w:rsid w:val="00DA4474"/>
    <w:rsid w:val="00EA5766"/>
    <w:rsid w:val="00EA59E3"/>
    <w:rsid w:val="00F723D7"/>
    <w:rsid w:val="00F85991"/>
    <w:rsid w:val="00F90A6B"/>
    <w:rsid w:val="00F9482A"/>
    <w:rsid w:val="00FB19C9"/>
    <w:rsid w:val="00FC7905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D5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5E59"/>
  </w:style>
  <w:style w:type="paragraph" w:styleId="Voettekst">
    <w:name w:val="footer"/>
    <w:basedOn w:val="Standaard"/>
    <w:link w:val="VoettekstChar"/>
    <w:uiPriority w:val="99"/>
    <w:unhideWhenUsed/>
    <w:rsid w:val="00BD5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5E59"/>
  </w:style>
  <w:style w:type="table" w:styleId="Tabelraster">
    <w:name w:val="Table Grid"/>
    <w:basedOn w:val="Standaardtabel"/>
    <w:uiPriority w:val="39"/>
    <w:rsid w:val="008D7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E7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7D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D5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5E59"/>
  </w:style>
  <w:style w:type="paragraph" w:styleId="Voettekst">
    <w:name w:val="footer"/>
    <w:basedOn w:val="Standaard"/>
    <w:link w:val="VoettekstChar"/>
    <w:uiPriority w:val="99"/>
    <w:unhideWhenUsed/>
    <w:rsid w:val="00BD5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5E59"/>
  </w:style>
  <w:style w:type="table" w:styleId="Tabelraster">
    <w:name w:val="Table Grid"/>
    <w:basedOn w:val="Standaardtabel"/>
    <w:uiPriority w:val="39"/>
    <w:rsid w:val="008D7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E7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7D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805</Words>
  <Characters>4429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Antoni van Leeuwenhoek</Company>
  <LinksUpToDate>false</LinksUpToDate>
  <CharactersWithSpaces>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Emilie Groen</dc:creator>
  <cp:lastModifiedBy>Emilie Groen</cp:lastModifiedBy>
  <cp:revision>10</cp:revision>
  <dcterms:created xsi:type="dcterms:W3CDTF">2021-03-24T09:44:00Z</dcterms:created>
  <dcterms:modified xsi:type="dcterms:W3CDTF">2021-03-29T07:12:00Z</dcterms:modified>
</cp:coreProperties>
</file>