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2F8D3" w14:textId="03E283B6" w:rsidR="000C33DA" w:rsidRPr="006F3A66" w:rsidRDefault="000C33DA" w:rsidP="000C33DA">
      <w:pPr>
        <w:pStyle w:val="Caption"/>
        <w:keepNext/>
        <w:rPr>
          <w:i w:val="0"/>
          <w:iCs w:val="0"/>
          <w:color w:val="000000" w:themeColor="text1"/>
          <w:sz w:val="20"/>
          <w:szCs w:val="20"/>
          <w:lang w:val="en-US"/>
        </w:rPr>
      </w:pPr>
      <w:bookmarkStart w:id="0" w:name="_Toc28528549"/>
      <w:r>
        <w:rPr>
          <w:i w:val="0"/>
          <w:iCs w:val="0"/>
          <w:color w:val="000000" w:themeColor="text1"/>
          <w:sz w:val="20"/>
          <w:szCs w:val="20"/>
          <w:lang w:val="en-US"/>
        </w:rPr>
        <w:t xml:space="preserve">Supplementary table </w:t>
      </w:r>
      <w:r>
        <w:rPr>
          <w:i w:val="0"/>
          <w:iCs w:val="0"/>
          <w:noProof/>
          <w:color w:val="000000" w:themeColor="text1"/>
          <w:sz w:val="20"/>
          <w:szCs w:val="20"/>
          <w:lang w:val="en-US"/>
        </w:rPr>
        <w:t>3</w:t>
      </w:r>
      <w:r w:rsidRPr="006F3A66">
        <w:rPr>
          <w:i w:val="0"/>
          <w:iCs w:val="0"/>
          <w:color w:val="000000" w:themeColor="text1"/>
          <w:sz w:val="20"/>
          <w:szCs w:val="20"/>
          <w:lang w:val="en-US"/>
        </w:rPr>
        <w:t xml:space="preserve">. Odds ratio (OR) for cases and controls in relation to serum </w:t>
      </w:r>
      <w:r w:rsidR="00BE6F57">
        <w:rPr>
          <w:i w:val="0"/>
          <w:iCs w:val="0"/>
          <w:color w:val="000000" w:themeColor="text1"/>
          <w:sz w:val="20"/>
          <w:szCs w:val="20"/>
          <w:lang w:val="en-US"/>
        </w:rPr>
        <w:t>zinc</w:t>
      </w:r>
      <w:r w:rsidRPr="006F3A66">
        <w:rPr>
          <w:i w:val="0"/>
          <w:iCs w:val="0"/>
          <w:color w:val="000000" w:themeColor="text1"/>
          <w:sz w:val="20"/>
          <w:szCs w:val="20"/>
          <w:lang w:val="en-US"/>
        </w:rPr>
        <w:t xml:space="preserve"> levels and dietary intake of</w:t>
      </w:r>
      <w:bookmarkEnd w:id="0"/>
      <w:r w:rsidR="00BE6F57">
        <w:rPr>
          <w:i w:val="0"/>
          <w:iCs w:val="0"/>
          <w:color w:val="000000" w:themeColor="text1"/>
          <w:sz w:val="20"/>
          <w:szCs w:val="20"/>
          <w:lang w:val="en-US"/>
        </w:rPr>
        <w:t xml:space="preserve"> zinc</w:t>
      </w:r>
    </w:p>
    <w:tbl>
      <w:tblPr>
        <w:tblStyle w:val="TableGrid"/>
        <w:tblW w:w="154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389"/>
        <w:gridCol w:w="2139"/>
        <w:gridCol w:w="3544"/>
        <w:gridCol w:w="3260"/>
      </w:tblGrid>
      <w:tr w:rsidR="000C33DA" w:rsidRPr="006F3A66" w14:paraId="183CAA85" w14:textId="77777777" w:rsidTr="00AD71BA"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4AE08C98" w14:textId="77777777" w:rsidR="000C33DA" w:rsidRPr="008A350A" w:rsidRDefault="000C33DA" w:rsidP="00AD71BA">
            <w:pPr>
              <w:spacing w:line="276" w:lineRule="auto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proofErr w:type="spellStart"/>
            <w:r w:rsidRPr="006F3A66">
              <w:rPr>
                <w:sz w:val="20"/>
                <w:szCs w:val="20"/>
                <w:lang w:val="en-US"/>
              </w:rPr>
              <w:t>Group</w:t>
            </w:r>
            <w:r>
              <w:rPr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3389" w:type="dxa"/>
            <w:tcBorders>
              <w:top w:val="single" w:sz="4" w:space="0" w:color="auto"/>
            </w:tcBorders>
            <w:vAlign w:val="center"/>
          </w:tcPr>
          <w:p w14:paraId="237E8A2C" w14:textId="77777777" w:rsidR="000C33DA" w:rsidRPr="006F3A66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39" w:type="dxa"/>
            <w:tcBorders>
              <w:top w:val="single" w:sz="4" w:space="0" w:color="auto"/>
            </w:tcBorders>
            <w:vAlign w:val="center"/>
          </w:tcPr>
          <w:p w14:paraId="4887837D" w14:textId="77777777" w:rsidR="000C33DA" w:rsidRPr="006F3A66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6F3A66">
              <w:rPr>
                <w:sz w:val="20"/>
                <w:szCs w:val="20"/>
                <w:lang w:val="en-US"/>
              </w:rPr>
              <w:t>Case/controls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11CC3385" w14:textId="77777777" w:rsidR="000C33DA" w:rsidRPr="006F3A66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6F3A66">
              <w:rPr>
                <w:sz w:val="20"/>
                <w:szCs w:val="20"/>
                <w:lang w:val="en-US"/>
              </w:rPr>
              <w:t>Crude OR (CI 95)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61E13860" w14:textId="77777777" w:rsidR="000C33DA" w:rsidRPr="006F3A66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6F3A66">
              <w:rPr>
                <w:sz w:val="20"/>
                <w:szCs w:val="20"/>
                <w:lang w:val="en-US"/>
              </w:rPr>
              <w:t xml:space="preserve">Adjusted </w:t>
            </w:r>
            <w:proofErr w:type="spellStart"/>
            <w:r w:rsidRPr="006F3A66">
              <w:rPr>
                <w:sz w:val="20"/>
                <w:szCs w:val="20"/>
                <w:lang w:val="en-US"/>
              </w:rPr>
              <w:t>OR</w:t>
            </w:r>
            <w:r>
              <w:rPr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  <w:r w:rsidRPr="006F3A66">
              <w:rPr>
                <w:sz w:val="20"/>
                <w:szCs w:val="20"/>
                <w:lang w:val="en-US"/>
              </w:rPr>
              <w:t xml:space="preserve"> (CI 95)</w:t>
            </w:r>
          </w:p>
        </w:tc>
      </w:tr>
      <w:tr w:rsidR="000C33DA" w:rsidRPr="006F3A66" w14:paraId="3082151B" w14:textId="77777777" w:rsidTr="00AD71BA"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6A667C84" w14:textId="77777777" w:rsidR="000C33DA" w:rsidRPr="006F3A66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389" w:type="dxa"/>
            <w:tcBorders>
              <w:bottom w:val="single" w:sz="4" w:space="0" w:color="auto"/>
            </w:tcBorders>
            <w:vAlign w:val="center"/>
          </w:tcPr>
          <w:p w14:paraId="78C3C9BD" w14:textId="77777777" w:rsidR="000C33DA" w:rsidRPr="006F3A66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39" w:type="dxa"/>
            <w:tcBorders>
              <w:bottom w:val="single" w:sz="4" w:space="0" w:color="auto"/>
            </w:tcBorders>
            <w:vAlign w:val="center"/>
          </w:tcPr>
          <w:p w14:paraId="0A1F462F" w14:textId="77777777" w:rsidR="000C33DA" w:rsidRPr="006F3A66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CD4298D" w14:textId="77777777" w:rsidR="000C33DA" w:rsidRPr="006F3A66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224AF412" w14:textId="77777777" w:rsidR="000C33DA" w:rsidRPr="006F3A66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33DA" w14:paraId="1CBC5980" w14:textId="77777777" w:rsidTr="00AD71BA"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097079FD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</w:tcBorders>
            <w:vAlign w:val="center"/>
          </w:tcPr>
          <w:p w14:paraId="3B0495D5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Low serum levels + low dietary intake</w:t>
            </w:r>
          </w:p>
        </w:tc>
        <w:tc>
          <w:tcPr>
            <w:tcW w:w="2139" w:type="dxa"/>
            <w:tcBorders>
              <w:top w:val="single" w:sz="4" w:space="0" w:color="auto"/>
            </w:tcBorders>
            <w:vAlign w:val="center"/>
          </w:tcPr>
          <w:p w14:paraId="39F4EBB0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285/248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04029A94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1.00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72F0D8DC" w14:textId="77777777" w:rsidR="000C33DA" w:rsidRPr="003C4A48" w:rsidRDefault="000C33DA" w:rsidP="00AD71BA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C4A48">
              <w:rPr>
                <w:color w:val="000000" w:themeColor="text1"/>
                <w:sz w:val="20"/>
                <w:szCs w:val="20"/>
                <w:lang w:val="en-US"/>
              </w:rPr>
              <w:t>1.00</w:t>
            </w:r>
          </w:p>
        </w:tc>
      </w:tr>
      <w:tr w:rsidR="000C33DA" w14:paraId="423B42CB" w14:textId="77777777" w:rsidTr="00AD71BA">
        <w:tc>
          <w:tcPr>
            <w:tcW w:w="3119" w:type="dxa"/>
            <w:vAlign w:val="center"/>
          </w:tcPr>
          <w:p w14:paraId="00C2346F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389" w:type="dxa"/>
            <w:vAlign w:val="center"/>
          </w:tcPr>
          <w:p w14:paraId="35622AE4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39" w:type="dxa"/>
            <w:vAlign w:val="center"/>
          </w:tcPr>
          <w:p w14:paraId="121438E2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2CD70321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vAlign w:val="center"/>
          </w:tcPr>
          <w:p w14:paraId="4F9FD856" w14:textId="77777777" w:rsidR="000C33DA" w:rsidRPr="003C4A48" w:rsidRDefault="000C33DA" w:rsidP="00AD71BA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C33DA" w:rsidRPr="008F6F22" w14:paraId="0A80634F" w14:textId="77777777" w:rsidTr="00AD71BA">
        <w:trPr>
          <w:trHeight w:val="304"/>
        </w:trPr>
        <w:tc>
          <w:tcPr>
            <w:tcW w:w="3119" w:type="dxa"/>
            <w:vAlign w:val="center"/>
          </w:tcPr>
          <w:p w14:paraId="767E40A2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389" w:type="dxa"/>
            <w:vAlign w:val="center"/>
          </w:tcPr>
          <w:p w14:paraId="64826D5A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High serum levels + low dietary intake</w:t>
            </w:r>
          </w:p>
        </w:tc>
        <w:tc>
          <w:tcPr>
            <w:tcW w:w="2139" w:type="dxa"/>
            <w:vAlign w:val="center"/>
          </w:tcPr>
          <w:p w14:paraId="7AAA021D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252/266</w:t>
            </w:r>
          </w:p>
        </w:tc>
        <w:tc>
          <w:tcPr>
            <w:tcW w:w="3544" w:type="dxa"/>
            <w:vAlign w:val="center"/>
          </w:tcPr>
          <w:p w14:paraId="67200C5E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0.82 (0.65-1.05)</w:t>
            </w:r>
          </w:p>
        </w:tc>
        <w:tc>
          <w:tcPr>
            <w:tcW w:w="3260" w:type="dxa"/>
            <w:vAlign w:val="center"/>
          </w:tcPr>
          <w:p w14:paraId="53875979" w14:textId="6F789A85" w:rsidR="000C33DA" w:rsidRPr="003C4A48" w:rsidRDefault="000C33DA" w:rsidP="00AD71BA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0.94 (0.73-1.2</w:t>
            </w:r>
            <w:r w:rsidR="001C78F5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0C33DA" w:rsidRPr="008F6F22" w14:paraId="2D487C36" w14:textId="77777777" w:rsidTr="00AD71BA">
        <w:trPr>
          <w:trHeight w:val="304"/>
        </w:trPr>
        <w:tc>
          <w:tcPr>
            <w:tcW w:w="3119" w:type="dxa"/>
            <w:vAlign w:val="center"/>
          </w:tcPr>
          <w:p w14:paraId="7A6E73D6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389" w:type="dxa"/>
            <w:vAlign w:val="center"/>
          </w:tcPr>
          <w:p w14:paraId="7A5EC409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39" w:type="dxa"/>
            <w:vAlign w:val="center"/>
          </w:tcPr>
          <w:p w14:paraId="209391AC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58482576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vAlign w:val="center"/>
          </w:tcPr>
          <w:p w14:paraId="62D1FFA0" w14:textId="77777777" w:rsidR="000C33DA" w:rsidRPr="003C4A48" w:rsidRDefault="000C33DA" w:rsidP="00AD71BA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C33DA" w:rsidRPr="008F6F22" w14:paraId="428EE12E" w14:textId="77777777" w:rsidTr="00AD71BA">
        <w:tc>
          <w:tcPr>
            <w:tcW w:w="3119" w:type="dxa"/>
            <w:vAlign w:val="center"/>
          </w:tcPr>
          <w:p w14:paraId="50D1EA59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389" w:type="dxa"/>
            <w:vAlign w:val="center"/>
          </w:tcPr>
          <w:p w14:paraId="20184428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Low serum levels + high dietary intake</w:t>
            </w:r>
          </w:p>
        </w:tc>
        <w:tc>
          <w:tcPr>
            <w:tcW w:w="2139" w:type="dxa"/>
            <w:vAlign w:val="center"/>
          </w:tcPr>
          <w:p w14:paraId="5DFB749E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259/263</w:t>
            </w:r>
          </w:p>
        </w:tc>
        <w:tc>
          <w:tcPr>
            <w:tcW w:w="3544" w:type="dxa"/>
            <w:vAlign w:val="center"/>
          </w:tcPr>
          <w:p w14:paraId="12B5B32F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0.86 (0.67-1.09)</w:t>
            </w:r>
          </w:p>
        </w:tc>
        <w:tc>
          <w:tcPr>
            <w:tcW w:w="3260" w:type="dxa"/>
            <w:vAlign w:val="center"/>
          </w:tcPr>
          <w:p w14:paraId="5FA7C71F" w14:textId="7966D7D5" w:rsidR="000C33DA" w:rsidRPr="003C4A48" w:rsidRDefault="000C33DA" w:rsidP="00AD71BA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0.8</w:t>
            </w:r>
            <w:r w:rsidR="00D349DD">
              <w:rPr>
                <w:color w:val="000000" w:themeColor="text1"/>
                <w:sz w:val="20"/>
                <w:szCs w:val="20"/>
                <w:lang w:val="en-US"/>
              </w:rPr>
              <w:t>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(0.6</w:t>
            </w:r>
            <w:r w:rsidR="00D349DD">
              <w:rPr>
                <w:color w:val="000000" w:themeColor="text1"/>
                <w:sz w:val="20"/>
                <w:szCs w:val="20"/>
                <w:lang w:val="en-US"/>
              </w:rPr>
              <w:t>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-1.1</w:t>
            </w:r>
            <w:r w:rsidR="005E5A82"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0C33DA" w:rsidRPr="008F6F22" w14:paraId="6E08AE52" w14:textId="77777777" w:rsidTr="00AD71BA">
        <w:tc>
          <w:tcPr>
            <w:tcW w:w="3119" w:type="dxa"/>
            <w:vAlign w:val="center"/>
          </w:tcPr>
          <w:p w14:paraId="7E617148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389" w:type="dxa"/>
            <w:vAlign w:val="center"/>
          </w:tcPr>
          <w:p w14:paraId="7B43D39C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39" w:type="dxa"/>
            <w:vAlign w:val="center"/>
          </w:tcPr>
          <w:p w14:paraId="7419FCA2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23FDC186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60" w:type="dxa"/>
            <w:vAlign w:val="center"/>
          </w:tcPr>
          <w:p w14:paraId="58F5F018" w14:textId="77777777" w:rsidR="000C33DA" w:rsidRDefault="000C33DA" w:rsidP="00AD71BA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C33DA" w:rsidRPr="008F6F22" w14:paraId="5967A7C6" w14:textId="77777777" w:rsidTr="001C78F5"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5E146551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389" w:type="dxa"/>
            <w:tcBorders>
              <w:bottom w:val="single" w:sz="4" w:space="0" w:color="auto"/>
            </w:tcBorders>
            <w:vAlign w:val="center"/>
          </w:tcPr>
          <w:p w14:paraId="4F7FB30F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High serum levels + high dietary intake</w:t>
            </w:r>
          </w:p>
        </w:tc>
        <w:tc>
          <w:tcPr>
            <w:tcW w:w="2139" w:type="dxa"/>
            <w:tcBorders>
              <w:bottom w:val="single" w:sz="4" w:space="0" w:color="auto"/>
            </w:tcBorders>
            <w:vAlign w:val="center"/>
          </w:tcPr>
          <w:p w14:paraId="71053018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260/277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F130D44" w14:textId="77777777" w:rsidR="000C33DA" w:rsidRDefault="000C33DA" w:rsidP="00AD71BA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0.82 (0.64-1.04)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48F0CFFB" w14:textId="210D6EE8" w:rsidR="000C33DA" w:rsidRPr="003C4A48" w:rsidRDefault="000C33DA" w:rsidP="00AD71BA">
            <w:pPr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0.9</w:t>
            </w:r>
            <w:r w:rsidR="004672EC">
              <w:rPr>
                <w:color w:val="000000" w:themeColor="text1"/>
                <w:sz w:val="20"/>
                <w:szCs w:val="20"/>
                <w:lang w:val="en-US"/>
              </w:rPr>
              <w:t>4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(0.7</w:t>
            </w:r>
            <w:r w:rsidR="00D349DD"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-1.2</w:t>
            </w:r>
            <w:r w:rsidR="004672EC"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</w:tbl>
    <w:p w14:paraId="6CEC1163" w14:textId="4C6E9B83" w:rsidR="000C33DA" w:rsidRPr="007D7D03" w:rsidRDefault="000C33DA" w:rsidP="000C33DA">
      <w:pPr>
        <w:rPr>
          <w:color w:val="000000" w:themeColor="text1"/>
          <w:sz w:val="18"/>
          <w:szCs w:val="18"/>
          <w:lang w:val="en-US"/>
        </w:rPr>
      </w:pPr>
      <w:proofErr w:type="spellStart"/>
      <w:r w:rsidRPr="00D32342">
        <w:rPr>
          <w:sz w:val="18"/>
          <w:szCs w:val="18"/>
          <w:vertAlign w:val="superscript"/>
          <w:lang w:val="en-US"/>
        </w:rPr>
        <w:t>a</w:t>
      </w:r>
      <w:r>
        <w:rPr>
          <w:sz w:val="18"/>
          <w:szCs w:val="18"/>
          <w:lang w:val="en-US"/>
        </w:rPr>
        <w:t>Groups</w:t>
      </w:r>
      <w:proofErr w:type="spellEnd"/>
      <w:r>
        <w:rPr>
          <w:sz w:val="18"/>
          <w:szCs w:val="18"/>
          <w:lang w:val="en-US"/>
        </w:rPr>
        <w:t xml:space="preserve"> of s</w:t>
      </w:r>
      <w:r w:rsidRPr="00D32342">
        <w:rPr>
          <w:sz w:val="18"/>
          <w:szCs w:val="18"/>
          <w:lang w:val="en-US"/>
        </w:rPr>
        <w:t>erum</w:t>
      </w:r>
      <w:r>
        <w:rPr>
          <w:sz w:val="18"/>
          <w:szCs w:val="18"/>
          <w:lang w:val="en-US"/>
        </w:rPr>
        <w:t xml:space="preserve"> </w:t>
      </w:r>
      <w:r w:rsidR="00BE6F57">
        <w:rPr>
          <w:sz w:val="18"/>
          <w:szCs w:val="18"/>
          <w:lang w:val="en-US"/>
        </w:rPr>
        <w:t>zinc</w:t>
      </w:r>
      <w:r>
        <w:rPr>
          <w:sz w:val="18"/>
          <w:szCs w:val="18"/>
          <w:lang w:val="en-US"/>
        </w:rPr>
        <w:t xml:space="preserve"> and </w:t>
      </w:r>
      <w:r w:rsidR="00BE6F57">
        <w:rPr>
          <w:sz w:val="18"/>
          <w:szCs w:val="18"/>
          <w:lang w:val="en-US"/>
        </w:rPr>
        <w:t>zinc</w:t>
      </w:r>
      <w:r>
        <w:rPr>
          <w:sz w:val="18"/>
          <w:szCs w:val="18"/>
          <w:lang w:val="en-US"/>
        </w:rPr>
        <w:t xml:space="preserve"> intake with low defined as a merge of Q1 and Q2 and high defined as a merge of Q3 and Q4. </w:t>
      </w:r>
      <w:r>
        <w:rPr>
          <w:color w:val="000000" w:themeColor="text1"/>
          <w:sz w:val="18"/>
          <w:szCs w:val="18"/>
          <w:lang w:val="en-US"/>
        </w:rPr>
        <w:t xml:space="preserve">Serum </w:t>
      </w:r>
      <w:r w:rsidR="00BE6F57">
        <w:rPr>
          <w:color w:val="000000" w:themeColor="text1"/>
          <w:sz w:val="18"/>
          <w:szCs w:val="18"/>
          <w:lang w:val="en-US"/>
        </w:rPr>
        <w:t>zinc</w:t>
      </w:r>
      <w:r>
        <w:rPr>
          <w:color w:val="000000" w:themeColor="text1"/>
          <w:sz w:val="18"/>
          <w:szCs w:val="18"/>
          <w:lang w:val="en-US"/>
        </w:rPr>
        <w:t xml:space="preserve"> quartiles and quartiles of </w:t>
      </w:r>
      <w:r w:rsidR="00BE6F57">
        <w:rPr>
          <w:color w:val="000000" w:themeColor="text1"/>
          <w:sz w:val="18"/>
          <w:szCs w:val="18"/>
          <w:lang w:val="en-US"/>
        </w:rPr>
        <w:t>zinc</w:t>
      </w:r>
      <w:r>
        <w:rPr>
          <w:color w:val="000000" w:themeColor="text1"/>
          <w:sz w:val="18"/>
          <w:szCs w:val="18"/>
          <w:lang w:val="en-US"/>
        </w:rPr>
        <w:t xml:space="preserve"> intake are presented in table 4.</w:t>
      </w:r>
    </w:p>
    <w:p w14:paraId="3763F1B6" w14:textId="54C4E5DC" w:rsidR="000C33DA" w:rsidRPr="00D63F81" w:rsidRDefault="000C33DA" w:rsidP="000C33DA">
      <w:pPr>
        <w:rPr>
          <w:color w:val="000000" w:themeColor="text1"/>
          <w:sz w:val="18"/>
          <w:szCs w:val="18"/>
          <w:lang w:val="en-US"/>
        </w:rPr>
      </w:pPr>
      <w:proofErr w:type="spellStart"/>
      <w:r>
        <w:rPr>
          <w:color w:val="000000" w:themeColor="text1"/>
          <w:sz w:val="18"/>
          <w:szCs w:val="18"/>
          <w:vertAlign w:val="superscript"/>
          <w:lang w:val="en-US"/>
        </w:rPr>
        <w:t>b</w:t>
      </w:r>
      <w:r w:rsidRPr="00D63F81">
        <w:rPr>
          <w:color w:val="000000" w:themeColor="text1"/>
          <w:sz w:val="18"/>
          <w:szCs w:val="18"/>
          <w:lang w:val="en-US"/>
        </w:rPr>
        <w:t>Adjusted</w:t>
      </w:r>
      <w:proofErr w:type="spellEnd"/>
      <w:r w:rsidRPr="00D63F81">
        <w:rPr>
          <w:color w:val="000000" w:themeColor="text1"/>
          <w:sz w:val="18"/>
          <w:szCs w:val="18"/>
          <w:lang w:val="en-US"/>
        </w:rPr>
        <w:t xml:space="preserve"> for age, socioeconomic index, use of oral contraceptives, hormone replacement therapy, menopausal status</w:t>
      </w:r>
      <w:r w:rsidR="00F7393A">
        <w:rPr>
          <w:color w:val="000000" w:themeColor="text1"/>
          <w:sz w:val="18"/>
          <w:szCs w:val="18"/>
          <w:lang w:val="en-US"/>
        </w:rPr>
        <w:t xml:space="preserve"> and </w:t>
      </w:r>
      <w:r w:rsidRPr="00D63F81">
        <w:rPr>
          <w:color w:val="000000" w:themeColor="text1"/>
          <w:sz w:val="18"/>
          <w:szCs w:val="18"/>
          <w:lang w:val="en-US"/>
        </w:rPr>
        <w:t>year of inclusion</w:t>
      </w:r>
      <w:r w:rsidR="00F7393A">
        <w:rPr>
          <w:color w:val="000000" w:themeColor="text1"/>
          <w:sz w:val="18"/>
          <w:szCs w:val="18"/>
          <w:lang w:val="en-US"/>
        </w:rPr>
        <w:t>.</w:t>
      </w:r>
    </w:p>
    <w:p w14:paraId="103C9894" w14:textId="77777777" w:rsidR="000C33DA" w:rsidRPr="00E47D22" w:rsidRDefault="000C33DA" w:rsidP="000C33DA">
      <w:pPr>
        <w:rPr>
          <w:sz w:val="18"/>
          <w:szCs w:val="18"/>
          <w:lang w:val="en-US"/>
        </w:rPr>
      </w:pPr>
    </w:p>
    <w:p w14:paraId="7FB627D9" w14:textId="77777777" w:rsidR="000C33DA" w:rsidRDefault="000C33DA" w:rsidP="000C33DA">
      <w:pPr>
        <w:rPr>
          <w:lang w:val="en-US"/>
        </w:rPr>
      </w:pPr>
    </w:p>
    <w:p w14:paraId="722AAAAC" w14:textId="77777777" w:rsidR="00407ABB" w:rsidRPr="000C33DA" w:rsidRDefault="00407ABB">
      <w:pPr>
        <w:rPr>
          <w:lang w:val="en-US"/>
        </w:rPr>
      </w:pPr>
    </w:p>
    <w:sectPr w:rsidR="00407ABB" w:rsidRPr="000C33DA" w:rsidSect="000C33DA">
      <w:pgSz w:w="16840" w:h="11900" w:orient="landscape"/>
      <w:pgMar w:top="357" w:right="816" w:bottom="816" w:left="35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DA"/>
    <w:rsid w:val="000910F3"/>
    <w:rsid w:val="000C33DA"/>
    <w:rsid w:val="00135F82"/>
    <w:rsid w:val="0014496E"/>
    <w:rsid w:val="00145B24"/>
    <w:rsid w:val="001C78F5"/>
    <w:rsid w:val="00407ABB"/>
    <w:rsid w:val="004672EC"/>
    <w:rsid w:val="005357D5"/>
    <w:rsid w:val="005E5A82"/>
    <w:rsid w:val="006A0F90"/>
    <w:rsid w:val="006D2ABF"/>
    <w:rsid w:val="00866CB0"/>
    <w:rsid w:val="00894FAF"/>
    <w:rsid w:val="00A56FAC"/>
    <w:rsid w:val="00BE6F57"/>
    <w:rsid w:val="00C9435A"/>
    <w:rsid w:val="00D349DD"/>
    <w:rsid w:val="00D51EDA"/>
    <w:rsid w:val="00D70C5B"/>
    <w:rsid w:val="00E51DF9"/>
    <w:rsid w:val="00EB1217"/>
    <w:rsid w:val="00F7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A03C58"/>
  <w15:chartTrackingRefBased/>
  <w15:docId w15:val="{8A97C9F2-FDAA-A545-A00A-EB3FFBF79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3DA"/>
    <w:rPr>
      <w:rFonts w:ascii="Times New Roman" w:eastAsia="Times New Roman" w:hAnsi="Times New Roman" w:cs="Times New Roman"/>
      <w:lang w:val="sv-SE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33DA"/>
    <w:rPr>
      <w:rFonts w:eastAsiaTheme="minorEastAsia" w:cs="Times New Roman"/>
      <w:lang w:val="sv-SE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C33DA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Manjer</dc:creator>
  <cp:keywords/>
  <dc:description/>
  <cp:lastModifiedBy>Jonas Manjer</cp:lastModifiedBy>
  <cp:revision>7</cp:revision>
  <dcterms:created xsi:type="dcterms:W3CDTF">2020-09-22T12:35:00Z</dcterms:created>
  <dcterms:modified xsi:type="dcterms:W3CDTF">2020-10-03T11:48:00Z</dcterms:modified>
</cp:coreProperties>
</file>