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D08EE" w14:textId="77777777" w:rsidR="00D812C5" w:rsidRDefault="00D43636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Racial disparities in second-line treatment and overall survival among patients with metastatic breast cancer</w:t>
      </w:r>
    </w:p>
    <w:p w14:paraId="307C77D7" w14:textId="77777777" w:rsidR="00D812C5" w:rsidRDefault="00D43636">
      <w:pPr>
        <w:spacing w:line="480" w:lineRule="auto"/>
        <w:rPr>
          <w:rFonts w:ascii="Helvetica Neue" w:eastAsia="Helvetica Neue" w:hAnsi="Helvetica Neue" w:cs="Helvetica Neue"/>
          <w:vertAlign w:val="superscript"/>
        </w:rPr>
      </w:pPr>
      <w:r>
        <w:rPr>
          <w:rFonts w:ascii="Helvetica Neue" w:eastAsia="Helvetica Neue" w:hAnsi="Helvetica Neue" w:cs="Helvetica Neue"/>
        </w:rPr>
        <w:t xml:space="preserve">Kristen D. Whitaker, </w:t>
      </w:r>
      <w:proofErr w:type="spellStart"/>
      <w:r>
        <w:rPr>
          <w:rFonts w:ascii="Helvetica Neue" w:eastAsia="Helvetica Neue" w:hAnsi="Helvetica Neue" w:cs="Helvetica Neue"/>
        </w:rPr>
        <w:t>Xiaoliang</w:t>
      </w:r>
      <w:proofErr w:type="spellEnd"/>
      <w:r>
        <w:rPr>
          <w:rFonts w:ascii="Helvetica Neue" w:eastAsia="Helvetica Neue" w:hAnsi="Helvetica Neue" w:cs="Helvetica Neue"/>
        </w:rPr>
        <w:t xml:space="preserve"> Wang, Mustafa </w:t>
      </w:r>
      <w:proofErr w:type="spellStart"/>
      <w:r>
        <w:rPr>
          <w:rFonts w:ascii="Helvetica Neue" w:eastAsia="Helvetica Neue" w:hAnsi="Helvetica Neue" w:cs="Helvetica Neue"/>
        </w:rPr>
        <w:t>Ascha</w:t>
      </w:r>
      <w:proofErr w:type="spellEnd"/>
      <w:r>
        <w:rPr>
          <w:rFonts w:ascii="Helvetica Neue" w:eastAsia="Helvetica Neue" w:hAnsi="Helvetica Neue" w:cs="Helvetica Neue"/>
        </w:rPr>
        <w:t xml:space="preserve">, Timothy N. Showalter, Heather G. Lewin, Gregory S. </w:t>
      </w:r>
      <w:proofErr w:type="spellStart"/>
      <w:r>
        <w:rPr>
          <w:rFonts w:ascii="Helvetica Neue" w:eastAsia="Helvetica Neue" w:hAnsi="Helvetica Neue" w:cs="Helvetica Neue"/>
        </w:rPr>
        <w:t>Calip</w:t>
      </w:r>
      <w:proofErr w:type="spellEnd"/>
      <w:r>
        <w:rPr>
          <w:rFonts w:ascii="Helvetica Neue" w:eastAsia="Helvetica Neue" w:hAnsi="Helvetica Neue" w:cs="Helvetica Neue"/>
        </w:rPr>
        <w:t>, Lori J. Goldstein</w:t>
      </w:r>
    </w:p>
    <w:p w14:paraId="320E43BB" w14:textId="77777777" w:rsidR="00D812C5" w:rsidRDefault="00D43636">
      <w:pPr>
        <w:pStyle w:val="Heading2"/>
        <w:widowControl w:val="0"/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SUPPLEMENT</w:t>
      </w:r>
    </w:p>
    <w:p w14:paraId="6849217E" w14:textId="77777777" w:rsidR="00D812C5" w:rsidRDefault="00D43636">
      <w:pPr>
        <w:pStyle w:val="Heading2"/>
        <w:widowControl w:val="0"/>
      </w:pPr>
      <w:bookmarkStart w:id="1" w:name="_30j0zll" w:colFirst="0" w:colLast="0"/>
      <w:bookmarkEnd w:id="1"/>
      <w:r>
        <w:t>Supplemental Figure 1. Proportion of 2L treatment by race/ethnicity group, stratified by 1L CDK 4/6 inhibitors use</w:t>
      </w:r>
    </w:p>
    <w:p w14:paraId="5896C054" w14:textId="77777777" w:rsidR="00D812C5" w:rsidRDefault="00D43636">
      <w:pPr>
        <w:widowControl w:val="0"/>
      </w:pPr>
      <w:r>
        <w:rPr>
          <w:noProof/>
          <w:lang w:val="en-US"/>
        </w:rPr>
        <w:drawing>
          <wp:inline distT="114300" distB="114300" distL="114300" distR="114300" wp14:anchorId="464EA565" wp14:editId="522BF4A6">
            <wp:extent cx="5943600" cy="526732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34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7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5D4363" w14:textId="77777777" w:rsidR="00D812C5" w:rsidRDefault="00D812C5">
      <w:pPr>
        <w:widowControl w:val="0"/>
      </w:pPr>
    </w:p>
    <w:p w14:paraId="56EF03E1" w14:textId="77777777" w:rsidR="00D812C5" w:rsidRDefault="00D43636">
      <w:pPr>
        <w:pStyle w:val="Heading2"/>
      </w:pPr>
      <w:bookmarkStart w:id="2" w:name="_1fob9te" w:colFirst="0" w:colLast="0"/>
      <w:bookmarkEnd w:id="2"/>
      <w:r>
        <w:lastRenderedPageBreak/>
        <w:t>Supplemental Figure 2. Kaplan-Meier curve of real-world overall survival by race and 1L CDK 4/6 inhibitors use</w:t>
      </w:r>
    </w:p>
    <w:p w14:paraId="2A74C38E" w14:textId="77777777" w:rsidR="00D812C5" w:rsidRDefault="00D43636">
      <w:pPr>
        <w:pStyle w:val="Heading3"/>
        <w:numPr>
          <w:ilvl w:val="0"/>
          <w:numId w:val="1"/>
        </w:numPr>
        <w:rPr>
          <w:rFonts w:ascii="Helvetica Neue" w:eastAsia="Helvetica Neue" w:hAnsi="Helvetica Neue" w:cs="Helvetica Neue"/>
          <w:sz w:val="24"/>
          <w:szCs w:val="24"/>
        </w:rPr>
      </w:pPr>
      <w:bookmarkStart w:id="3" w:name="_3znysh7" w:colFirst="0" w:colLast="0"/>
      <w:bookmarkEnd w:id="3"/>
      <w:r>
        <w:rPr>
          <w:rFonts w:ascii="Helvetica Neue" w:eastAsia="Helvetica Neue" w:hAnsi="Helvetica Neue" w:cs="Helvetica Neue"/>
          <w:sz w:val="24"/>
          <w:szCs w:val="24"/>
        </w:rPr>
        <w:t>1L CDK 4/6 use</w:t>
      </w:r>
    </w:p>
    <w:p w14:paraId="5C7ED8E1" w14:textId="77777777" w:rsidR="00D812C5" w:rsidRDefault="00D43636">
      <w:pPr>
        <w:widowControl w:val="0"/>
      </w:pPr>
      <w:r>
        <w:rPr>
          <w:noProof/>
          <w:lang w:val="en-US"/>
        </w:rPr>
        <w:drawing>
          <wp:inline distT="114300" distB="114300" distL="114300" distR="114300" wp14:anchorId="7B555FCA" wp14:editId="1548C045">
            <wp:extent cx="5943600" cy="4089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5315B8" w14:textId="77777777" w:rsidR="00D812C5" w:rsidRDefault="00D43636">
      <w:pPr>
        <w:pStyle w:val="Heading3"/>
        <w:widowControl w:val="0"/>
        <w:numPr>
          <w:ilvl w:val="0"/>
          <w:numId w:val="1"/>
        </w:numPr>
        <w:rPr>
          <w:rFonts w:ascii="Helvetica Neue" w:eastAsia="Helvetica Neue" w:hAnsi="Helvetica Neue" w:cs="Helvetica Neue"/>
          <w:sz w:val="24"/>
          <w:szCs w:val="24"/>
        </w:rPr>
      </w:pPr>
      <w:bookmarkStart w:id="4" w:name="_2et92p0" w:colFirst="0" w:colLast="0"/>
      <w:bookmarkEnd w:id="4"/>
      <w:r>
        <w:rPr>
          <w:rFonts w:ascii="Helvetica Neue" w:eastAsia="Helvetica Neue" w:hAnsi="Helvetica Neue" w:cs="Helvetica Neue"/>
          <w:sz w:val="24"/>
          <w:szCs w:val="24"/>
        </w:rPr>
        <w:lastRenderedPageBreak/>
        <w:t>1L others</w:t>
      </w:r>
    </w:p>
    <w:p w14:paraId="5374EF7C" w14:textId="77777777" w:rsidR="00D812C5" w:rsidRDefault="00D43636">
      <w:pPr>
        <w:widowControl w:val="0"/>
      </w:pPr>
      <w:r>
        <w:rPr>
          <w:noProof/>
          <w:lang w:val="en-US"/>
        </w:rPr>
        <w:drawing>
          <wp:inline distT="114300" distB="114300" distL="114300" distR="114300" wp14:anchorId="2304E285" wp14:editId="0D72DEC9">
            <wp:extent cx="5943600" cy="40894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14585D" w14:textId="77777777" w:rsidR="00D812C5" w:rsidRDefault="00D812C5"/>
    <w:p w14:paraId="4F8ECC57" w14:textId="77777777" w:rsidR="00D812C5" w:rsidRDefault="00D43636">
      <w:pPr>
        <w:pStyle w:val="Heading2"/>
      </w:pPr>
      <w:bookmarkStart w:id="5" w:name="_smf6mjrb2hjt" w:colFirst="0" w:colLast="0"/>
      <w:bookmarkEnd w:id="5"/>
      <w:r>
        <w:br w:type="page"/>
      </w:r>
    </w:p>
    <w:p w14:paraId="3441F64E" w14:textId="77777777" w:rsidR="00D812C5" w:rsidRDefault="00D812C5">
      <w:pPr>
        <w:pStyle w:val="Heading2"/>
        <w:sectPr w:rsidR="00D812C5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bookmarkStart w:id="6" w:name="_cfq88rtk1o20" w:colFirst="0" w:colLast="0"/>
      <w:bookmarkEnd w:id="6"/>
    </w:p>
    <w:p w14:paraId="6192D9DD" w14:textId="77777777" w:rsidR="00D812C5" w:rsidRDefault="00D43636">
      <w:pPr>
        <w:pStyle w:val="Heading2"/>
      </w:pPr>
      <w:bookmarkStart w:id="7" w:name="_r7gijupszamf" w:colFirst="0" w:colLast="0"/>
      <w:bookmarkEnd w:id="7"/>
      <w:r>
        <w:lastRenderedPageBreak/>
        <w:t>Supplemental Table 1. Sensitivity analyses of associations between race and likelihood of receiving different 2L treatment</w:t>
      </w:r>
    </w:p>
    <w:tbl>
      <w:tblPr>
        <w:tblStyle w:val="a"/>
        <w:tblW w:w="1321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1050"/>
        <w:gridCol w:w="1860"/>
        <w:gridCol w:w="1050"/>
        <w:gridCol w:w="255"/>
        <w:gridCol w:w="1830"/>
        <w:gridCol w:w="1005"/>
        <w:gridCol w:w="255"/>
        <w:gridCol w:w="795"/>
        <w:gridCol w:w="1785"/>
        <w:gridCol w:w="1020"/>
      </w:tblGrid>
      <w:tr w:rsidR="00D812C5" w14:paraId="6C65DBD8" w14:textId="77777777" w:rsidTr="00D43636">
        <w:trPr>
          <w:trHeight w:val="420"/>
        </w:trPr>
        <w:tc>
          <w:tcPr>
            <w:tcW w:w="2310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CD0B8" w14:textId="77777777" w:rsidR="00D812C5" w:rsidRDefault="00D4363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Race</w:t>
            </w:r>
          </w:p>
        </w:tc>
        <w:tc>
          <w:tcPr>
            <w:tcW w:w="3960" w:type="dxa"/>
            <w:gridSpan w:val="3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A01017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069615C1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Primary </w:t>
            </w:r>
            <w:proofErr w:type="spellStart"/>
            <w:r>
              <w:rPr>
                <w:b/>
                <w:sz w:val="20"/>
                <w:szCs w:val="20"/>
              </w:rPr>
              <w:t>analysis</w:t>
            </w:r>
            <w:r>
              <w:rPr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5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D46F5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8" w:space="0" w:color="FFFFFF"/>
              <w:right w:val="single" w:sz="4" w:space="0" w:color="FFFFFF" w:themeColor="background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80789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36B5E724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Omit </w:t>
            </w:r>
            <w:proofErr w:type="spellStart"/>
            <w:r>
              <w:rPr>
                <w:b/>
                <w:sz w:val="20"/>
                <w:szCs w:val="20"/>
              </w:rPr>
              <w:t>variables</w:t>
            </w:r>
            <w:r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55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117C8" w14:textId="77777777" w:rsidR="00D812C5" w:rsidRDefault="00D812C5">
            <w:pPr>
              <w:widowControl w:val="0"/>
              <w:spacing w:line="240" w:lineRule="auto"/>
            </w:pPr>
          </w:p>
        </w:tc>
        <w:tc>
          <w:tcPr>
            <w:tcW w:w="3600" w:type="dxa"/>
            <w:gridSpan w:val="3"/>
            <w:tcBorders>
              <w:left w:val="single" w:sz="4" w:space="0" w:color="FFFFFF" w:themeColor="background1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AA4D57" w14:textId="77777777" w:rsidR="00D812C5" w:rsidRDefault="00D43636">
            <w:pPr>
              <w:widowControl w:val="0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 xml:space="preserve">Complete case </w:t>
            </w:r>
            <w:proofErr w:type="spellStart"/>
            <w:r>
              <w:rPr>
                <w:b/>
                <w:sz w:val="20"/>
                <w:szCs w:val="20"/>
              </w:rPr>
              <w:t>analysis</w:t>
            </w:r>
            <w:r>
              <w:rPr>
                <w:b/>
                <w:sz w:val="20"/>
                <w:szCs w:val="20"/>
                <w:vertAlign w:val="superscript"/>
              </w:rPr>
              <w:t>a,c</w:t>
            </w:r>
            <w:proofErr w:type="spellEnd"/>
          </w:p>
        </w:tc>
      </w:tr>
      <w:tr w:rsidR="00D812C5" w14:paraId="1A9CFEF6" w14:textId="77777777">
        <w:trPr>
          <w:trHeight w:val="400"/>
        </w:trPr>
        <w:tc>
          <w:tcPr>
            <w:tcW w:w="2310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AFD420" w14:textId="77777777" w:rsidR="00D812C5" w:rsidRDefault="00D812C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97D67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86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FCD7F1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(95% CI)</w:t>
            </w:r>
          </w:p>
        </w:tc>
        <w:tc>
          <w:tcPr>
            <w:tcW w:w="105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53E99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F4BC7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ABCC1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(95% CI)</w:t>
            </w:r>
          </w:p>
        </w:tc>
        <w:tc>
          <w:tcPr>
            <w:tcW w:w="10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7F913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255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B3A40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675C0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78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E0320D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(95% CI)</w:t>
            </w:r>
          </w:p>
        </w:tc>
        <w:tc>
          <w:tcPr>
            <w:tcW w:w="102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ECD464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D812C5" w14:paraId="26356FB2" w14:textId="77777777">
        <w:trPr>
          <w:trHeight w:val="400"/>
        </w:trPr>
        <w:tc>
          <w:tcPr>
            <w:tcW w:w="13215" w:type="dxa"/>
            <w:gridSpan w:val="11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DD5F2" w14:textId="77777777" w:rsidR="00D812C5" w:rsidRDefault="00D4363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2L chemotherapy or other (reference group)</w:t>
            </w:r>
          </w:p>
        </w:tc>
      </w:tr>
      <w:tr w:rsidR="00D812C5" w14:paraId="7D265EA1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ABDC7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White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F6B6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67849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7581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DB817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35A1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53C9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15054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3958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D702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53927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12C5" w14:paraId="1C1FC57C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9354F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EE40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FA41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69FE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15EC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E97F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7DE9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3A2E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DFD9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5889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66F7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12C5" w14:paraId="3CDFDAE4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7ECEF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7939D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AD66C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C4FB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BB3A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486ED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D08E5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1527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61F5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1CFA3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B8C16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12C5" w14:paraId="0149CC13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D3431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Other/Unknown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8341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211D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26E1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7640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4D59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3613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566E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88EC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ADF6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89749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12C5" w14:paraId="60DF83C5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6AFE0" w14:textId="77777777" w:rsidR="00D812C5" w:rsidRDefault="00D4363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2L </w:t>
            </w:r>
            <w:proofErr w:type="spellStart"/>
            <w:r>
              <w:rPr>
                <w:b/>
                <w:sz w:val="20"/>
                <w:szCs w:val="20"/>
              </w:rPr>
              <w:t>CDKi</w:t>
            </w:r>
            <w:proofErr w:type="spellEnd"/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35D5F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EC69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F5DE0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53BBD1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8EB6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BF49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3D9D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9E14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4538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47F9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12C5" w14:paraId="2BB67C0C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EF414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White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6A97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FF9F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6753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BA70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84A97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60AD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B381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64B87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1046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5270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6751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12C5" w14:paraId="42418CD9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1B4E6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59B8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6D01F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(0.63 - 1.02)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1D5E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0.069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A7989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6CAD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 (0.65 - 1.03)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0E4E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0.090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B998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F030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3012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(0.65 - 1.13)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0DD9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0.279</w:t>
            </w:r>
          </w:p>
        </w:tc>
      </w:tr>
      <w:tr w:rsidR="00D812C5" w14:paraId="593CCCF9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53400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68D5A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9C9A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(0.68 - 1.19)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9DEE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0.446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9894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4539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(0.70 - 1.17)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6B54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0.452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5F35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5E69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C045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(0.66 - 1.33)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7FADD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0.708</w:t>
            </w:r>
          </w:p>
        </w:tc>
      </w:tr>
      <w:tr w:rsidR="00D812C5" w14:paraId="1BCC7F96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04B52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Other/Unknown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A63A9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3913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 (0.88 - 1.32)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6F8A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0.465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EA47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8731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(0.87 - 1.28)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4684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0.579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2A40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A4CE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3DBA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(0.82 - 1.35)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F85C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0.683</w:t>
            </w:r>
          </w:p>
        </w:tc>
      </w:tr>
      <w:tr w:rsidR="00D812C5" w14:paraId="125BC4D1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751DF" w14:textId="77777777" w:rsidR="00D812C5" w:rsidRDefault="00D4363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2L Endocrine alone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C8A3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EF2E4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F52E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AB499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332D7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4727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83491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589B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253E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8C35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12C5" w14:paraId="6A72B070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A4D55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White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593B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FB0A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39289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844D1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4AC5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E54C9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830C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3E65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832F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7A00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12C5" w14:paraId="4D3DC7DE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7A39C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C793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392F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(0.69 - 1.17)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8FE8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0.423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F9EFE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5C08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(0.72 - 1.19)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87AD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0.565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DB551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1C02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E52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(0.67 - 1.24)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A77B9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0.541</w:t>
            </w:r>
          </w:p>
        </w:tc>
      </w:tr>
      <w:tr w:rsidR="00D812C5" w14:paraId="251A7EDC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9727A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9A29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E4BE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(0.72 - 1.32)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28B6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0.870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9AD0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FC67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(0.76 - 1.33)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EF7F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0.983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C768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B2BA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651A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(0.57 - 1.27)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73F0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0.430</w:t>
            </w:r>
          </w:p>
        </w:tc>
      </w:tr>
      <w:tr w:rsidR="00D812C5" w14:paraId="6CE1A171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18D0D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Other/Unknown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CD80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7859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(0.75 - 1.17)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DBD9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0.566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3E1BF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2FC9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(0.79 - 1.22)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5FFE7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0.874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3345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BBE2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AC23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(0.74 - 1.29)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8E4E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0.879</w:t>
            </w:r>
          </w:p>
        </w:tc>
      </w:tr>
      <w:tr w:rsidR="00D812C5" w14:paraId="44042CEB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B691C" w14:textId="77777777" w:rsidR="00D812C5" w:rsidRDefault="00D4363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2L </w:t>
            </w:r>
            <w:proofErr w:type="spellStart"/>
            <w:r>
              <w:rPr>
                <w:b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C10C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D096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FD623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ED17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6DD7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B9F4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6B7B8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FD8F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3688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2DD2F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812C5" w14:paraId="6E67EF20" w14:textId="77777777">
        <w:trPr>
          <w:trHeight w:val="435"/>
        </w:trPr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C1A9F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White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62B2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1D4C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CA1E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2BB29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F5A5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9B5D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0D03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0BE2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B8E6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39E2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12C5" w14:paraId="347E6008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D9A1C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DE4D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0B63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 (0.68 - 1.70)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B38F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0.763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5458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9382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 (0.77 - 1.85)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C813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0.426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61E2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0A6A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6034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(0.70 - 1.99)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86D8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0.532</w:t>
            </w:r>
          </w:p>
        </w:tc>
      </w:tr>
      <w:tr w:rsidR="00D812C5" w14:paraId="51690B22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6EF24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128E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BAE7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 (0.73 - 2.16)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1D98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0.409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42F3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4633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 (0.76 - 2.08)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00A9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0.380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2AD6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40A6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F3EF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 (0.66 - 2.41)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09DF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0.485</w:t>
            </w:r>
          </w:p>
        </w:tc>
      </w:tr>
      <w:tr w:rsidR="00D812C5" w14:paraId="376766B2" w14:textId="77777777">
        <w:tc>
          <w:tcPr>
            <w:tcW w:w="231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D019A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Other/Unknown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33A2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6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AAF6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 (0.89 - 1.84)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7D5F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0.178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82C84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077E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 (1.05 - 2.07)</w:t>
            </w:r>
          </w:p>
        </w:tc>
        <w:tc>
          <w:tcPr>
            <w:tcW w:w="10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93C7D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67039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161F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81DD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 (0.80 - 1.95)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E9F0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0.338</w:t>
            </w:r>
          </w:p>
        </w:tc>
      </w:tr>
      <w:tr w:rsidR="00D812C5" w14:paraId="0C535040" w14:textId="77777777">
        <w:trPr>
          <w:trHeight w:val="400"/>
        </w:trPr>
        <w:tc>
          <w:tcPr>
            <w:tcW w:w="9615" w:type="dxa"/>
            <w:gridSpan w:val="8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B9961" w14:textId="77777777" w:rsidR="00D812C5" w:rsidRDefault="00D43636">
            <w:pPr>
              <w:widowControl w:val="0"/>
              <w:spacing w:line="240" w:lineRule="auto"/>
              <w:ind w:left="9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CDKi</w:t>
            </w:r>
            <w:proofErr w:type="spellEnd"/>
            <w:r>
              <w:rPr>
                <w:sz w:val="16"/>
                <w:szCs w:val="16"/>
              </w:rPr>
              <w:t xml:space="preserve">=cyclin-dependent kinase 4/6 inhibitor; </w:t>
            </w:r>
            <w:proofErr w:type="spellStart"/>
            <w:r>
              <w:rPr>
                <w:sz w:val="16"/>
                <w:szCs w:val="16"/>
              </w:rPr>
              <w:t>cOR</w:t>
            </w:r>
            <w:proofErr w:type="spellEnd"/>
            <w:r>
              <w:rPr>
                <w:sz w:val="16"/>
                <w:szCs w:val="16"/>
              </w:rPr>
              <w:t xml:space="preserve">=crude odds ratio; </w:t>
            </w:r>
            <w:proofErr w:type="spellStart"/>
            <w:r>
              <w:rPr>
                <w:sz w:val="16"/>
                <w:szCs w:val="16"/>
              </w:rPr>
              <w:t>aOR</w:t>
            </w:r>
            <w:proofErr w:type="spellEnd"/>
            <w:r>
              <w:rPr>
                <w:sz w:val="16"/>
                <w:szCs w:val="16"/>
              </w:rPr>
              <w:t>=adjusted odds ratio</w:t>
            </w:r>
          </w:p>
        </w:tc>
        <w:tc>
          <w:tcPr>
            <w:tcW w:w="79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7D92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1BE5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043B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33A6FA1" w14:textId="77777777" w:rsidR="00D812C5" w:rsidRDefault="00D812C5">
      <w:pPr>
        <w:rPr>
          <w:color w:val="222222"/>
          <w:sz w:val="18"/>
          <w:szCs w:val="18"/>
          <w:highlight w:val="white"/>
          <w:vertAlign w:val="superscript"/>
        </w:rPr>
      </w:pPr>
    </w:p>
    <w:p w14:paraId="23D95F2A" w14:textId="77777777" w:rsidR="00D812C5" w:rsidRDefault="00D43636">
      <w:pPr>
        <w:rPr>
          <w:color w:val="222222"/>
          <w:sz w:val="18"/>
          <w:szCs w:val="18"/>
          <w:highlight w:val="white"/>
        </w:rPr>
      </w:pPr>
      <w:proofErr w:type="spellStart"/>
      <w:r>
        <w:rPr>
          <w:color w:val="222222"/>
          <w:sz w:val="18"/>
          <w:szCs w:val="18"/>
          <w:highlight w:val="white"/>
          <w:vertAlign w:val="superscript"/>
        </w:rPr>
        <w:t>a</w:t>
      </w:r>
      <w:proofErr w:type="spellEnd"/>
      <w:r>
        <w:rPr>
          <w:color w:val="222222"/>
          <w:sz w:val="18"/>
          <w:szCs w:val="18"/>
          <w:highlight w:val="white"/>
        </w:rPr>
        <w:t xml:space="preserve"> Adjusted for age at metastatic diagnosis, stage at initial diagnosis, practice type, 1L treatment group, duration of 1L treatment, progression within 6 month of 1L start, ECOG status at 2L start, number and sites of metastasis and insurance group; Race re</w:t>
      </w:r>
      <w:r>
        <w:rPr>
          <w:color w:val="222222"/>
          <w:sz w:val="18"/>
          <w:szCs w:val="18"/>
          <w:highlight w:val="white"/>
        </w:rPr>
        <w:t>ference group: White; 2L treatment reference group: 2L chemotherapy and others.</w:t>
      </w:r>
    </w:p>
    <w:p w14:paraId="6524827B" w14:textId="77777777" w:rsidR="00D812C5" w:rsidRDefault="00D43636">
      <w:pPr>
        <w:rPr>
          <w:color w:val="222222"/>
          <w:sz w:val="18"/>
          <w:szCs w:val="18"/>
          <w:highlight w:val="white"/>
        </w:rPr>
      </w:pPr>
      <w:r>
        <w:rPr>
          <w:color w:val="222222"/>
          <w:sz w:val="18"/>
          <w:szCs w:val="18"/>
          <w:highlight w:val="white"/>
          <w:vertAlign w:val="superscript"/>
        </w:rPr>
        <w:t>b</w:t>
      </w:r>
      <w:r>
        <w:rPr>
          <w:color w:val="222222"/>
          <w:sz w:val="18"/>
          <w:szCs w:val="18"/>
          <w:highlight w:val="white"/>
        </w:rPr>
        <w:t xml:space="preserve"> Adjusted for age at metastatic diagnosis, stage at initial diagnosis, practice type, 1L treatment group, duration of 1L treatment, progression within 6 month of 1L start, and</w:t>
      </w:r>
      <w:r>
        <w:rPr>
          <w:color w:val="222222"/>
          <w:sz w:val="18"/>
          <w:szCs w:val="18"/>
          <w:highlight w:val="white"/>
        </w:rPr>
        <w:t xml:space="preserve"> number and sites of metastasis; Race reference group: White; 2L treatment reference group: 2L chemotherapy and others.</w:t>
      </w:r>
    </w:p>
    <w:p w14:paraId="44AE99AD" w14:textId="77777777" w:rsidR="00D812C5" w:rsidRDefault="00D43636">
      <w:pPr>
        <w:rPr>
          <w:color w:val="222222"/>
          <w:sz w:val="18"/>
          <w:szCs w:val="18"/>
          <w:highlight w:val="white"/>
        </w:rPr>
      </w:pPr>
      <w:r>
        <w:rPr>
          <w:color w:val="222222"/>
          <w:sz w:val="18"/>
          <w:szCs w:val="18"/>
          <w:highlight w:val="white"/>
          <w:vertAlign w:val="superscript"/>
        </w:rPr>
        <w:t>c</w:t>
      </w:r>
      <w:r>
        <w:rPr>
          <w:color w:val="222222"/>
          <w:sz w:val="18"/>
          <w:szCs w:val="18"/>
          <w:highlight w:val="white"/>
        </w:rPr>
        <w:t xml:space="preserve"> Patients with missing ECOG status or insurance group are excluded from the analysis.</w:t>
      </w:r>
    </w:p>
    <w:p w14:paraId="794A5863" w14:textId="77777777" w:rsidR="00D812C5" w:rsidRDefault="00D812C5">
      <w:pPr>
        <w:rPr>
          <w:color w:val="222222"/>
          <w:sz w:val="18"/>
          <w:szCs w:val="18"/>
          <w:highlight w:val="white"/>
        </w:rPr>
      </w:pPr>
    </w:p>
    <w:p w14:paraId="342DC64D" w14:textId="77777777" w:rsidR="00D43636" w:rsidRDefault="00D43636">
      <w:pPr>
        <w:rPr>
          <w:rFonts w:ascii="Helvetica Neue" w:eastAsia="Helvetica Neue" w:hAnsi="Helvetica Neue" w:cs="Helvetica Neue"/>
          <w:i/>
        </w:rPr>
      </w:pPr>
      <w:bookmarkStart w:id="8" w:name="_k1a6hh1nfg21" w:colFirst="0" w:colLast="0"/>
      <w:bookmarkEnd w:id="8"/>
      <w:r>
        <w:br w:type="page"/>
      </w:r>
    </w:p>
    <w:p w14:paraId="5B1D4705" w14:textId="77777777" w:rsidR="00D812C5" w:rsidRDefault="00D43636">
      <w:pPr>
        <w:pStyle w:val="Heading2"/>
      </w:pPr>
      <w:bookmarkStart w:id="9" w:name="_GoBack"/>
      <w:bookmarkEnd w:id="9"/>
      <w:r>
        <w:lastRenderedPageBreak/>
        <w:t>Supplemental Table 2 Sensitivity analysis for th</w:t>
      </w:r>
      <w:r>
        <w:t xml:space="preserve">e associations between </w:t>
      </w:r>
      <w:proofErr w:type="spellStart"/>
      <w:r>
        <w:t>rwOS</w:t>
      </w:r>
      <w:proofErr w:type="spellEnd"/>
      <w:r>
        <w:t xml:space="preserve"> and race by 2L treatment group</w:t>
      </w:r>
    </w:p>
    <w:tbl>
      <w:tblPr>
        <w:tblStyle w:val="a0"/>
        <w:tblW w:w="480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129"/>
        <w:gridCol w:w="788"/>
        <w:gridCol w:w="2056"/>
        <w:gridCol w:w="1125"/>
        <w:gridCol w:w="105"/>
        <w:gridCol w:w="97"/>
        <w:gridCol w:w="2136"/>
        <w:gridCol w:w="989"/>
        <w:gridCol w:w="210"/>
        <w:gridCol w:w="97"/>
        <w:gridCol w:w="1075"/>
        <w:gridCol w:w="1918"/>
        <w:gridCol w:w="1094"/>
      </w:tblGrid>
      <w:tr w:rsidR="00D43636" w14:paraId="5EC5CE9D" w14:textId="77777777" w:rsidTr="00D43636">
        <w:trPr>
          <w:trHeight w:val="390"/>
        </w:trPr>
        <w:tc>
          <w:tcPr>
            <w:tcW w:w="770" w:type="pct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3A7CDC" w14:textId="77777777" w:rsidR="00D812C5" w:rsidRDefault="00D812C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36" w:type="pct"/>
            <w:gridSpan w:val="3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D4C8EF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Primary </w:t>
            </w:r>
            <w:proofErr w:type="spellStart"/>
            <w:r>
              <w:rPr>
                <w:b/>
                <w:sz w:val="20"/>
                <w:szCs w:val="20"/>
              </w:rPr>
              <w:t>analysis</w:t>
            </w:r>
            <w:r>
              <w:rPr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3" w:type="pct"/>
            <w:gridSpan w:val="2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92D3777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1" w:type="pct"/>
            <w:gridSpan w:val="2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6B5A460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Omit </w:t>
            </w:r>
            <w:proofErr w:type="spellStart"/>
            <w:r>
              <w:rPr>
                <w:b/>
                <w:sz w:val="20"/>
                <w:szCs w:val="20"/>
              </w:rPr>
              <w:t>variables</w:t>
            </w:r>
            <w:r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6" w:type="pct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16FD009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4" w:type="pct"/>
            <w:gridSpan w:val="4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98CEF50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Complete case </w:t>
            </w:r>
            <w:proofErr w:type="spellStart"/>
            <w:r>
              <w:rPr>
                <w:b/>
                <w:sz w:val="20"/>
                <w:szCs w:val="20"/>
              </w:rPr>
              <w:t>analysis</w:t>
            </w:r>
            <w:r>
              <w:rPr>
                <w:b/>
                <w:sz w:val="20"/>
                <w:szCs w:val="20"/>
                <w:vertAlign w:val="superscript"/>
              </w:rPr>
              <w:t>a,c</w:t>
            </w:r>
            <w:proofErr w:type="spellEnd"/>
          </w:p>
        </w:tc>
      </w:tr>
      <w:tr w:rsidR="00D43636" w14:paraId="5BD67958" w14:textId="77777777" w:rsidTr="00D43636">
        <w:trPr>
          <w:trHeight w:val="400"/>
        </w:trPr>
        <w:tc>
          <w:tcPr>
            <w:tcW w:w="770" w:type="pct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945538" w14:textId="77777777" w:rsidR="00D812C5" w:rsidRDefault="00D812C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962CAC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744" w:type="pct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3C8878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adjusted HR </w:t>
            </w:r>
          </w:p>
          <w:p w14:paraId="0F4C3019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(95% CI)</w:t>
            </w:r>
          </w:p>
        </w:tc>
        <w:tc>
          <w:tcPr>
            <w:tcW w:w="407" w:type="pct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DDF403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73" w:type="pct"/>
            <w:gridSpan w:val="2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E71B7C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1662C0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adjusted HR </w:t>
            </w:r>
          </w:p>
          <w:p w14:paraId="7BD73F94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(95% CI)</w:t>
            </w:r>
          </w:p>
        </w:tc>
        <w:tc>
          <w:tcPr>
            <w:tcW w:w="358" w:type="pct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AF1D2F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76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FF56D6" w14:textId="77777777" w:rsidR="00D812C5" w:rsidRDefault="00D812C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pct"/>
            <w:gridSpan w:val="2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9B32382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694" w:type="pct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8663546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adjusted HR </w:t>
            </w:r>
          </w:p>
          <w:p w14:paraId="3416B2CB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(95% CI)</w:t>
            </w:r>
          </w:p>
        </w:tc>
        <w:tc>
          <w:tcPr>
            <w:tcW w:w="396" w:type="pct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D5F2F4" w14:textId="77777777" w:rsidR="00D812C5" w:rsidRDefault="00D436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D43636" w14:paraId="00E6EC56" w14:textId="77777777" w:rsidTr="00D43636">
        <w:trPr>
          <w:trHeight w:val="335"/>
        </w:trPr>
        <w:tc>
          <w:tcPr>
            <w:tcW w:w="770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FA04BA" w14:textId="77777777" w:rsidR="00D812C5" w:rsidRDefault="00D4363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Overall</w:t>
            </w:r>
          </w:p>
        </w:tc>
        <w:tc>
          <w:tcPr>
            <w:tcW w:w="285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9432A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681DC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84AADA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F514D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2D844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3766A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D6A525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E496A4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73C14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CBC23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3636" w14:paraId="0BF74973" w14:textId="77777777" w:rsidTr="00D43636">
        <w:trPr>
          <w:trHeight w:val="335"/>
        </w:trPr>
        <w:tc>
          <w:tcPr>
            <w:tcW w:w="77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6055ABD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White</w:t>
            </w:r>
          </w:p>
        </w:tc>
        <w:tc>
          <w:tcPr>
            <w:tcW w:w="285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76D7A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3792</w:t>
            </w:r>
          </w:p>
        </w:tc>
        <w:tc>
          <w:tcPr>
            <w:tcW w:w="74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3CD87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407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1495E8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BBCF8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E149B4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5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94A4B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80D33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345FD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2453</w:t>
            </w:r>
          </w:p>
        </w:tc>
        <w:tc>
          <w:tcPr>
            <w:tcW w:w="69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4D9A0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1B50C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636" w14:paraId="1B91B7A5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C9821E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285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917B5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74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3656A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(1.04 - 1.31)</w:t>
            </w:r>
          </w:p>
        </w:tc>
        <w:tc>
          <w:tcPr>
            <w:tcW w:w="407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A83E6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3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56E020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850AAD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(1.06 - 1.32)</w:t>
            </w:r>
          </w:p>
        </w:tc>
        <w:tc>
          <w:tcPr>
            <w:tcW w:w="35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9B80F2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11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2ABC84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38EC9F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69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E7543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(0.91 - 1.21)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97688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0.500</w:t>
            </w:r>
          </w:p>
        </w:tc>
      </w:tr>
      <w:tr w:rsidR="00D43636" w14:paraId="4C7464F0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3EFC0C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285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B5840A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74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B5673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(0.60 - 0.81)</w:t>
            </w:r>
          </w:p>
        </w:tc>
        <w:tc>
          <w:tcPr>
            <w:tcW w:w="407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4672D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3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6AF85B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AA2D8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(0.61 - 0.82)</w:t>
            </w:r>
          </w:p>
        </w:tc>
        <w:tc>
          <w:tcPr>
            <w:tcW w:w="35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9A2532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11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5D3D0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FB66C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69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A19D7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(0.61 - 0.92)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823475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</w:tr>
      <w:tr w:rsidR="00D43636" w14:paraId="66794F4A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513BF5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or Unknown</w:t>
            </w:r>
          </w:p>
        </w:tc>
        <w:tc>
          <w:tcPr>
            <w:tcW w:w="285" w:type="pct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75E7A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</w:t>
            </w:r>
          </w:p>
        </w:tc>
        <w:tc>
          <w:tcPr>
            <w:tcW w:w="744" w:type="pct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9445CE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(0.93 - 1.13)</w:t>
            </w:r>
          </w:p>
        </w:tc>
        <w:tc>
          <w:tcPr>
            <w:tcW w:w="407" w:type="pct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AD4AC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0.600</w:t>
            </w:r>
          </w:p>
        </w:tc>
        <w:tc>
          <w:tcPr>
            <w:tcW w:w="38" w:type="pct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91AC97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3B0199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(0.94 - 1.14)</w:t>
            </w:r>
          </w:p>
        </w:tc>
        <w:tc>
          <w:tcPr>
            <w:tcW w:w="358" w:type="pct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D2D8F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0.400</w:t>
            </w:r>
          </w:p>
        </w:tc>
        <w:tc>
          <w:tcPr>
            <w:tcW w:w="111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4DAB2D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0C52B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694" w:type="pct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CD806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  <w:r>
              <w:rPr>
                <w:sz w:val="20"/>
                <w:szCs w:val="20"/>
                <w:vertAlign w:val="superscript"/>
              </w:rPr>
              <w:t>d</w:t>
            </w:r>
            <w:r>
              <w:rPr>
                <w:sz w:val="20"/>
                <w:szCs w:val="20"/>
              </w:rPr>
              <w:t xml:space="preserve"> (0.91 - 1.17)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8" w:space="0" w:color="FFFFFF"/>
              <w:bottom w:val="single" w:sz="4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C303E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0.600</w:t>
            </w:r>
          </w:p>
        </w:tc>
      </w:tr>
      <w:tr w:rsidR="00D43636" w14:paraId="7DBEE60B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6E3C7B0" w14:textId="77777777" w:rsidR="00D812C5" w:rsidRDefault="00D4363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Stratified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7083C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7D39A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19579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" w:type="pct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4318B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9184041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65EFA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A7C50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3EF5A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62425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7F7F7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989CA9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3636" w14:paraId="52AF06E5" w14:textId="77777777" w:rsidTr="00D43636">
        <w:trPr>
          <w:trHeight w:val="335"/>
        </w:trPr>
        <w:tc>
          <w:tcPr>
            <w:tcW w:w="77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F8C3CBE" w14:textId="77777777" w:rsidR="00D812C5" w:rsidRDefault="00D436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2L Chemotherapy or other</w:t>
            </w:r>
          </w:p>
        </w:tc>
        <w:tc>
          <w:tcPr>
            <w:tcW w:w="285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030B8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DE375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FD399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97A99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525EE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51065B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11BF3F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86BA261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4410D9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B28BE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3636" w14:paraId="62B8C9E3" w14:textId="77777777" w:rsidTr="00D43636">
        <w:trPr>
          <w:trHeight w:val="335"/>
        </w:trPr>
        <w:tc>
          <w:tcPr>
            <w:tcW w:w="77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FA86C84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White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57B7F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F38E7B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1EAD7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F1F22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0E4351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5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D5623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249311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C2AE5E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69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C2394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A1BAC9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636" w14:paraId="2A6BD798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25E9AC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824E0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F7C3D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(0.79 - 1.18)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8203D5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0.727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DEC5B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54E34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(0.80 - 1.18)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9F67F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0.775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654F44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9ED54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69862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(0.65 - 1.08)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4D1D5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0.172</w:t>
            </w:r>
          </w:p>
        </w:tc>
      </w:tr>
      <w:tr w:rsidR="00D43636" w14:paraId="77B4B508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3AAA3B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A13BE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B83D5A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(0.65 - 1.09)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A90FA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FC9A62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F6DF3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 (0.70 - 1.11)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DED0D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0.284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FDE1D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6CD5E2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A2CE3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(0.61, 1.19)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CE2D8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0.343</w:t>
            </w:r>
          </w:p>
        </w:tc>
      </w:tr>
      <w:tr w:rsidR="00D43636" w14:paraId="59E37BF7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91E7D1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or Unknown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773D2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B70ECA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 (0.90 - 1.27)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33E8E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0.449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7BF4F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72516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(0.90 - 1.26)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2AA68F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0.484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E897F3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E1E5E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3E8E7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 (0.73 - 1.15)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ED1FA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0.471</w:t>
            </w:r>
          </w:p>
        </w:tc>
      </w:tr>
      <w:tr w:rsidR="00D43636" w14:paraId="55135912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17A513" w14:textId="77777777" w:rsidR="00D812C5" w:rsidRDefault="00D436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2L </w:t>
            </w:r>
            <w:proofErr w:type="spellStart"/>
            <w:r>
              <w:rPr>
                <w:sz w:val="20"/>
                <w:szCs w:val="20"/>
              </w:rPr>
              <w:t>CDKi</w:t>
            </w:r>
            <w:proofErr w:type="spellEnd"/>
          </w:p>
        </w:tc>
        <w:tc>
          <w:tcPr>
            <w:tcW w:w="285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24846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0F8F7C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457CC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CFE98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13FC69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6B1D504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45A53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DE0E42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79CD76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0139C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3636" w14:paraId="7DF9DAB7" w14:textId="77777777" w:rsidTr="00D43636">
        <w:trPr>
          <w:trHeight w:val="335"/>
        </w:trPr>
        <w:tc>
          <w:tcPr>
            <w:tcW w:w="77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4CDB15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White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7DA2C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DA603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AA197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9FAAE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6BE3A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5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09CDB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26DBD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CBF36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1046</w:t>
            </w:r>
          </w:p>
        </w:tc>
        <w:tc>
          <w:tcPr>
            <w:tcW w:w="69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045E11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3D99A1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636" w14:paraId="47CBF8FF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48A7AC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F5561C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995DA1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(1.07 - 1.61)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DCEF2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0.010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D0D2D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344F4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 (1.09 - 1.62)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9D1345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D21BF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87A03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A19E40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(0.90 - 1.54)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E4E958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0.220</w:t>
            </w:r>
          </w:p>
        </w:tc>
      </w:tr>
      <w:tr w:rsidR="00D43636" w14:paraId="02B5486D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71C2001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04D09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CC3A91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(0.48 - 0.85)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3ACEF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021C97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B3BCDB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(0.49 - 0.84)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50223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3DD3C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F14DF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4793D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(0.44 - 0.93)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FFFDB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</w:t>
            </w:r>
          </w:p>
        </w:tc>
      </w:tr>
      <w:tr w:rsidR="00D43636" w14:paraId="63B2C783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FA82322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or Unknown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058CFA1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22433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 (0.77 - 1.09)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F791B8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0.338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20CFC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9CFA35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(0.80 - 1.11)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BA143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0.482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A6C3D1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B3258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1B3AED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(0.77 - 1.21)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485A0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.765</w:t>
            </w:r>
          </w:p>
        </w:tc>
      </w:tr>
      <w:tr w:rsidR="00D43636" w14:paraId="46422598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C9CC7ED" w14:textId="77777777" w:rsidR="00D812C5" w:rsidRDefault="00D436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2L Endocrine alone</w:t>
            </w:r>
          </w:p>
        </w:tc>
        <w:tc>
          <w:tcPr>
            <w:tcW w:w="285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5AEB90D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FDD50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6E34FC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7963E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F9AAF8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20CC1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41E8E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90539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E281E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9E0C14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3636" w14:paraId="2EE3EC61" w14:textId="77777777" w:rsidTr="00D43636">
        <w:trPr>
          <w:trHeight w:val="335"/>
        </w:trPr>
        <w:tc>
          <w:tcPr>
            <w:tcW w:w="77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A91940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Non-Hispanic White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C3A8EB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81834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C97211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DDAD2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F48686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5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D9992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D511F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1EC4F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</w:t>
            </w:r>
          </w:p>
        </w:tc>
        <w:tc>
          <w:tcPr>
            <w:tcW w:w="69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576ECD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69761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636" w14:paraId="058EBC33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F01CAD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891814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C6D7B3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(1.07 - 1.62)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F1D303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0.010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D0A200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E3ADF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 (1.08 - 1.63)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96DADD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57383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1446F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F4037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 (0.95 - 1.67)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34F45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0.107</w:t>
            </w:r>
          </w:p>
        </w:tc>
      </w:tr>
      <w:tr w:rsidR="00D43636" w14:paraId="3A66367B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D6970A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66D426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8997F9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(0.48 - 0.85)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C0048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87B0FA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4154F1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(0.48 - 0.82)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8901A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1014C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FA760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58ED2E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 (0.45 - 1.13)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33E5C4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</w:t>
            </w:r>
          </w:p>
        </w:tc>
      </w:tr>
      <w:tr w:rsidR="00D43636" w14:paraId="452A4B47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44D2BD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or Unknown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55967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7B471A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(0.95 - 1.36)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363766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9C3267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A7682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 (0.95 - 1.35)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53F14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0.167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A5CA29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D6344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A9F5A5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 (0.93 - 1.52)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7F7F7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595BF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</w:t>
            </w:r>
          </w:p>
        </w:tc>
      </w:tr>
      <w:tr w:rsidR="00D43636" w14:paraId="7ADC370B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296CB52" w14:textId="77777777" w:rsidR="00D812C5" w:rsidRDefault="00D436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2L </w:t>
            </w:r>
            <w:proofErr w:type="spellStart"/>
            <w:r>
              <w:rPr>
                <w:sz w:val="20"/>
                <w:szCs w:val="20"/>
              </w:rPr>
              <w:t>Everolimus</w:t>
            </w:r>
            <w:proofErr w:type="spellEnd"/>
            <w:r>
              <w:rPr>
                <w:sz w:val="20"/>
                <w:szCs w:val="20"/>
              </w:rPr>
              <w:t xml:space="preserve"> combination</w:t>
            </w:r>
          </w:p>
        </w:tc>
        <w:tc>
          <w:tcPr>
            <w:tcW w:w="285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02CB2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C3954A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70F983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F20D9A7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4AA4F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CA6CA7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" w:type="pct"/>
            <w:gridSpan w:val="2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5B2A02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0B7FA32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D06492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8" w:space="0" w:color="7F7F7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32044F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3636" w14:paraId="2A68F9F3" w14:textId="77777777" w:rsidTr="00D43636">
        <w:trPr>
          <w:trHeight w:val="335"/>
        </w:trPr>
        <w:tc>
          <w:tcPr>
            <w:tcW w:w="77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D3893DC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White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8D4A4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D68045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7ABF4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0868BE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A7477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58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76CB52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6EAA1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7FA67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694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C2318D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(ref)</w:t>
            </w:r>
          </w:p>
        </w:tc>
        <w:tc>
          <w:tcPr>
            <w:tcW w:w="396" w:type="pct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97C237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636" w14:paraId="0C38D6A8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49ACD5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Non-Hispanic Black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D781AC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A8355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 (0.91 - 2.65)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713E7EF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0.140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1B589AC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C6F8120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 (0.85 - 2.30)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B962D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0.185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F11D77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A84497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028A5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 (0.83 - 3.52)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C82AD2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</w:t>
            </w:r>
          </w:p>
        </w:tc>
      </w:tr>
      <w:tr w:rsidR="00D43636" w14:paraId="5C11B6E9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8FB4AF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 or Latino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138C9E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066ABB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 (0.27 - 1.37)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395FE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0.230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120DDD6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4EB281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(0.26 - 1.30)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6D0AE6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0.183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47FF45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18D6D3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F657E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 (0.09 - 1.09)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F9757D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0.068</w:t>
            </w:r>
          </w:p>
        </w:tc>
      </w:tr>
      <w:tr w:rsidR="00D43636" w14:paraId="5FA91E76" w14:textId="77777777" w:rsidTr="00D43636">
        <w:trPr>
          <w:trHeight w:val="335"/>
        </w:trPr>
        <w:tc>
          <w:tcPr>
            <w:tcW w:w="770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A2E063" w14:textId="77777777" w:rsidR="00D812C5" w:rsidRDefault="00D43636">
            <w:pPr>
              <w:widowControl w:val="0"/>
              <w:spacing w:line="240" w:lineRule="auto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or Unknown</w:t>
            </w:r>
          </w:p>
        </w:tc>
        <w:tc>
          <w:tcPr>
            <w:tcW w:w="285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870457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44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BE574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 (0.78 - 1.77)</w:t>
            </w:r>
          </w:p>
        </w:tc>
        <w:tc>
          <w:tcPr>
            <w:tcW w:w="407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27C25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0.451</w:t>
            </w:r>
          </w:p>
        </w:tc>
        <w:tc>
          <w:tcPr>
            <w:tcW w:w="38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578B9A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93606C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 (0.88 - 1.88)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E6E208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0.195</w:t>
            </w:r>
          </w:p>
        </w:tc>
        <w:tc>
          <w:tcPr>
            <w:tcW w:w="111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57A1BBB" w14:textId="77777777" w:rsidR="00D812C5" w:rsidRDefault="00D812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886B212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94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6A2DE9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 (0.56 - 1.64)</w:t>
            </w:r>
          </w:p>
        </w:tc>
        <w:tc>
          <w:tcPr>
            <w:tcW w:w="396" w:type="pct"/>
            <w:tcBorders>
              <w:top w:val="single" w:sz="8" w:space="0" w:color="FFFFFF"/>
              <w:left w:val="single" w:sz="8" w:space="0" w:color="FFFFFF"/>
              <w:bottom w:val="single" w:sz="8" w:space="0" w:color="222222"/>
              <w:right w:val="single" w:sz="8" w:space="0" w:color="FFFFFF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702785" w14:textId="77777777" w:rsidR="00D812C5" w:rsidRDefault="00D436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0.879</w:t>
            </w:r>
          </w:p>
        </w:tc>
      </w:tr>
    </w:tbl>
    <w:p w14:paraId="76028C86" w14:textId="77777777" w:rsidR="00D812C5" w:rsidRDefault="00D812C5">
      <w:pPr>
        <w:rPr>
          <w:color w:val="222222"/>
          <w:sz w:val="18"/>
          <w:szCs w:val="18"/>
          <w:highlight w:val="white"/>
          <w:vertAlign w:val="superscript"/>
        </w:rPr>
      </w:pPr>
    </w:p>
    <w:p w14:paraId="5AD5F3F4" w14:textId="77777777" w:rsidR="00D812C5" w:rsidRDefault="00D43636">
      <w:pPr>
        <w:rPr>
          <w:color w:val="222222"/>
          <w:sz w:val="18"/>
          <w:szCs w:val="18"/>
          <w:highlight w:val="white"/>
        </w:rPr>
      </w:pPr>
      <w:proofErr w:type="spellStart"/>
      <w:r>
        <w:rPr>
          <w:color w:val="222222"/>
          <w:sz w:val="18"/>
          <w:szCs w:val="18"/>
          <w:highlight w:val="white"/>
          <w:vertAlign w:val="superscript"/>
        </w:rPr>
        <w:t>a</w:t>
      </w:r>
      <w:proofErr w:type="spellEnd"/>
      <w:r>
        <w:rPr>
          <w:color w:val="222222"/>
          <w:sz w:val="18"/>
          <w:szCs w:val="18"/>
          <w:highlight w:val="white"/>
        </w:rPr>
        <w:t xml:space="preserve"> Adjusted for age at metastatic diagnosis, stage at initial diagnosis, practice type, insurance type, 1L treatment group, duration of 1L treatment, progression within 6 month of 1L start, ECOG performance status at 2L start ,and number and sites of metasta</w:t>
      </w:r>
      <w:r>
        <w:rPr>
          <w:color w:val="222222"/>
          <w:sz w:val="18"/>
          <w:szCs w:val="18"/>
          <w:highlight w:val="white"/>
        </w:rPr>
        <w:t>sis; Race reference group: White.</w:t>
      </w:r>
    </w:p>
    <w:p w14:paraId="5CFCBA78" w14:textId="77777777" w:rsidR="00D812C5" w:rsidRDefault="00D43636">
      <w:pPr>
        <w:rPr>
          <w:color w:val="222222"/>
          <w:sz w:val="18"/>
          <w:szCs w:val="18"/>
          <w:highlight w:val="white"/>
        </w:rPr>
      </w:pPr>
      <w:r>
        <w:rPr>
          <w:color w:val="222222"/>
          <w:sz w:val="18"/>
          <w:szCs w:val="18"/>
          <w:highlight w:val="white"/>
          <w:vertAlign w:val="superscript"/>
        </w:rPr>
        <w:t>b</w:t>
      </w:r>
      <w:r>
        <w:rPr>
          <w:color w:val="222222"/>
          <w:sz w:val="18"/>
          <w:szCs w:val="18"/>
          <w:highlight w:val="white"/>
        </w:rPr>
        <w:t xml:space="preserve"> Adjusted for age at metastatic diagnosis, stage at initial diagnosis, practice type, 1L treatment group, duration of 1L treatment, progression within 6 month of 1L start, and number and sites of metastasis; Race referenc</w:t>
      </w:r>
      <w:r>
        <w:rPr>
          <w:color w:val="222222"/>
          <w:sz w:val="18"/>
          <w:szCs w:val="18"/>
          <w:highlight w:val="white"/>
        </w:rPr>
        <w:t>e group: White; 2L treatment reference group: 2L chemotherapy and others.</w:t>
      </w:r>
    </w:p>
    <w:p w14:paraId="668A7DD6" w14:textId="77777777" w:rsidR="00D812C5" w:rsidRDefault="00D43636">
      <w:pPr>
        <w:rPr>
          <w:color w:val="222222"/>
          <w:sz w:val="18"/>
          <w:szCs w:val="18"/>
          <w:highlight w:val="white"/>
        </w:rPr>
      </w:pPr>
      <w:r>
        <w:rPr>
          <w:color w:val="222222"/>
          <w:sz w:val="18"/>
          <w:szCs w:val="18"/>
          <w:highlight w:val="white"/>
          <w:vertAlign w:val="superscript"/>
        </w:rPr>
        <w:t>c</w:t>
      </w:r>
      <w:r>
        <w:rPr>
          <w:color w:val="222222"/>
          <w:sz w:val="18"/>
          <w:szCs w:val="18"/>
          <w:highlight w:val="white"/>
        </w:rPr>
        <w:t xml:space="preserve"> Patients with missing ECOG status or insurance group are excluded from the analysis.</w:t>
      </w:r>
    </w:p>
    <w:p w14:paraId="6A0A5853" w14:textId="77777777" w:rsidR="00D812C5" w:rsidRDefault="00D43636">
      <w:pPr>
        <w:rPr>
          <w:color w:val="222222"/>
          <w:sz w:val="18"/>
          <w:szCs w:val="18"/>
          <w:highlight w:val="white"/>
        </w:rPr>
      </w:pPr>
      <w:r>
        <w:rPr>
          <w:color w:val="222222"/>
          <w:sz w:val="18"/>
          <w:szCs w:val="18"/>
          <w:highlight w:val="white"/>
          <w:vertAlign w:val="superscript"/>
        </w:rPr>
        <w:t>d</w:t>
      </w:r>
      <w:r>
        <w:rPr>
          <w:color w:val="222222"/>
          <w:sz w:val="18"/>
          <w:szCs w:val="18"/>
          <w:highlight w:val="white"/>
        </w:rPr>
        <w:t xml:space="preserve"> Overall survival analysis for all patients who received 2L treatment was additionally adjuste</w:t>
      </w:r>
      <w:r>
        <w:rPr>
          <w:color w:val="222222"/>
          <w:sz w:val="18"/>
          <w:szCs w:val="18"/>
          <w:highlight w:val="white"/>
        </w:rPr>
        <w:t>d for 2L treatment group.</w:t>
      </w:r>
    </w:p>
    <w:p w14:paraId="29EB6356" w14:textId="77777777" w:rsidR="00D812C5" w:rsidRDefault="00D812C5"/>
    <w:sectPr w:rsidR="00D812C5" w:rsidSect="00D43636">
      <w:pgSz w:w="15840" w:h="12240" w:orient="landscape"/>
      <w:pgMar w:top="1440" w:right="720" w:bottom="144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2464D"/>
    <w:multiLevelType w:val="multilevel"/>
    <w:tmpl w:val="69AA29C8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C5"/>
    <w:rsid w:val="00D43636"/>
    <w:rsid w:val="00D8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3BE17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200" w:line="480" w:lineRule="auto"/>
      <w:outlineLvl w:val="1"/>
    </w:pPr>
    <w:rPr>
      <w:rFonts w:ascii="Helvetica Neue" w:eastAsia="Helvetica Neue" w:hAnsi="Helvetica Neue" w:cs="Helvetica Neue"/>
      <w:i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917</Words>
  <Characters>5228</Characters>
  <Application>Microsoft Macintosh Word</Application>
  <DocSecurity>0</DocSecurity>
  <Lines>43</Lines>
  <Paragraphs>12</Paragraphs>
  <ScaleCrop>false</ScaleCrop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2022-07-29T20:42:00Z</dcterms:created>
  <dcterms:modified xsi:type="dcterms:W3CDTF">2022-07-29T20:47:00Z</dcterms:modified>
</cp:coreProperties>
</file>