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35098" w14:textId="19048252" w:rsidR="00735AC1" w:rsidRDefault="0017589F" w:rsidP="00735AC1">
      <w:pPr>
        <w:snapToGrid w:val="0"/>
        <w:spacing w:line="480" w:lineRule="auto"/>
        <w:contextualSpacing/>
        <w:jc w:val="left"/>
        <w:rPr>
          <w:rFonts w:ascii="Times New Roman" w:eastAsia="MS PGothic" w:hAnsi="Times New Roman" w:cs="Times New Roman"/>
          <w:b/>
          <w:sz w:val="20"/>
          <w:szCs w:val="20"/>
        </w:rPr>
      </w:pPr>
      <w:r>
        <w:rPr>
          <w:rFonts w:ascii="Times New Roman" w:eastAsia="MS PGothic" w:hAnsi="Times New Roman" w:cs="Times New Roman"/>
          <w:b/>
          <w:sz w:val="20"/>
          <w:szCs w:val="20"/>
        </w:rPr>
        <w:t>B</w:t>
      </w:r>
      <w:r w:rsidRPr="0017589F">
        <w:rPr>
          <w:rFonts w:ascii="Times New Roman" w:eastAsia="MS PGothic" w:hAnsi="Times New Roman" w:cs="Times New Roman"/>
          <w:b/>
          <w:sz w:val="20"/>
          <w:szCs w:val="20"/>
        </w:rPr>
        <w:t>reast cancer research and treatment</w:t>
      </w:r>
    </w:p>
    <w:p w14:paraId="1930F05C" w14:textId="77777777" w:rsidR="0017589F" w:rsidRDefault="0017589F" w:rsidP="00735AC1">
      <w:pPr>
        <w:snapToGrid w:val="0"/>
        <w:spacing w:line="480" w:lineRule="auto"/>
        <w:contextualSpacing/>
        <w:jc w:val="left"/>
        <w:rPr>
          <w:rFonts w:ascii="Times New Roman" w:eastAsia="MS PGothic" w:hAnsi="Times New Roman" w:cs="Times New Roman"/>
          <w:b/>
          <w:sz w:val="20"/>
          <w:szCs w:val="20"/>
        </w:rPr>
      </w:pPr>
    </w:p>
    <w:p w14:paraId="67FBFC17" w14:textId="05BD244B" w:rsidR="006727B2" w:rsidRPr="00735AC1" w:rsidRDefault="00B44B86" w:rsidP="00735AC1">
      <w:pPr>
        <w:snapToGrid w:val="0"/>
        <w:spacing w:line="480" w:lineRule="auto"/>
        <w:contextualSpacing/>
        <w:jc w:val="left"/>
        <w:rPr>
          <w:rFonts w:ascii="Times New Roman" w:eastAsia="MS PGothic" w:hAnsi="Times New Roman" w:cs="Times New Roman"/>
          <w:b/>
          <w:sz w:val="20"/>
          <w:szCs w:val="20"/>
        </w:rPr>
      </w:pPr>
      <w:r w:rsidRPr="00735AC1">
        <w:rPr>
          <w:rFonts w:ascii="Times New Roman" w:eastAsia="MS PGothic" w:hAnsi="Times New Roman" w:cs="Times New Roman"/>
          <w:b/>
          <w:sz w:val="20"/>
          <w:szCs w:val="20"/>
        </w:rPr>
        <w:t>Genetic analysis of low-grade adenosquamous carcinoma of the breast progress</w:t>
      </w:r>
      <w:r w:rsidR="00EE5830" w:rsidRPr="00735AC1">
        <w:rPr>
          <w:rFonts w:ascii="Times New Roman" w:eastAsia="MS PGothic" w:hAnsi="Times New Roman" w:cs="Times New Roman"/>
          <w:b/>
          <w:sz w:val="20"/>
          <w:szCs w:val="20"/>
        </w:rPr>
        <w:t>ing</w:t>
      </w:r>
      <w:r w:rsidRPr="00735AC1">
        <w:rPr>
          <w:rFonts w:ascii="Times New Roman" w:eastAsia="MS PGothic" w:hAnsi="Times New Roman" w:cs="Times New Roman"/>
          <w:b/>
          <w:sz w:val="20"/>
          <w:szCs w:val="20"/>
        </w:rPr>
        <w:t xml:space="preserve"> to high-grade metaplastic carcinoma</w:t>
      </w:r>
    </w:p>
    <w:p w14:paraId="68E64B74" w14:textId="77777777" w:rsidR="00735AC1" w:rsidRPr="002B313C" w:rsidRDefault="00735AC1" w:rsidP="00735AC1">
      <w:pPr>
        <w:snapToGrid w:val="0"/>
        <w:spacing w:line="480" w:lineRule="auto"/>
        <w:contextualSpacing/>
        <w:rPr>
          <w:rFonts w:ascii="Times New Roman" w:hAnsi="Times New Roman" w:cs="Times New Roman"/>
          <w:sz w:val="20"/>
          <w:szCs w:val="20"/>
        </w:rPr>
      </w:pPr>
    </w:p>
    <w:p w14:paraId="65E99487" w14:textId="290BBD08" w:rsidR="00735AC1" w:rsidRPr="002B313C" w:rsidRDefault="00735AC1" w:rsidP="00735AC1">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rPr>
        <w:t>Kae Kawachi</w:t>
      </w:r>
      <w:r w:rsidRPr="00DF615E">
        <w:rPr>
          <w:rFonts w:ascii="Times New Roman" w:hAnsi="Times New Roman" w:cs="Times New Roman"/>
          <w:sz w:val="20"/>
          <w:szCs w:val="20"/>
          <w:vertAlign w:val="superscript"/>
        </w:rPr>
        <w:t>*</w:t>
      </w:r>
      <w:r w:rsidRPr="002B313C">
        <w:rPr>
          <w:rFonts w:ascii="Times New Roman" w:hAnsi="Times New Roman" w:cs="Times New Roman"/>
          <w:sz w:val="20"/>
          <w:szCs w:val="20"/>
          <w:vertAlign w:val="superscript"/>
        </w:rPr>
        <w:t>,1,2</w:t>
      </w:r>
      <w:r w:rsidRPr="002B313C">
        <w:rPr>
          <w:rFonts w:ascii="Times New Roman" w:hAnsi="Times New Roman" w:cs="Times New Roman"/>
          <w:sz w:val="20"/>
          <w:szCs w:val="20"/>
        </w:rPr>
        <w:t>, Xiaoyan</w:t>
      </w:r>
      <w:r w:rsidR="00486967">
        <w:rPr>
          <w:rFonts w:ascii="Times New Roman" w:hAnsi="Times New Roman" w:cs="Times New Roman"/>
          <w:sz w:val="20"/>
          <w:szCs w:val="20"/>
        </w:rPr>
        <w:t xml:space="preserve"> Tang</w:t>
      </w:r>
      <w:r w:rsidRPr="00DF615E">
        <w:rPr>
          <w:rFonts w:ascii="Times New Roman" w:hAnsi="Times New Roman" w:cs="Times New Roman"/>
          <w:sz w:val="20"/>
          <w:szCs w:val="20"/>
          <w:vertAlign w:val="superscript"/>
        </w:rPr>
        <w:t>*</w:t>
      </w:r>
      <w:r w:rsidRPr="002B313C">
        <w:rPr>
          <w:rFonts w:ascii="Times New Roman" w:hAnsi="Times New Roman" w:cs="Times New Roman"/>
          <w:sz w:val="20"/>
          <w:szCs w:val="20"/>
          <w:vertAlign w:val="superscript"/>
        </w:rPr>
        <w:t>,3</w:t>
      </w:r>
      <w:r w:rsidRPr="002B313C">
        <w:rPr>
          <w:rFonts w:ascii="Times New Roman" w:hAnsi="Times New Roman" w:cs="Times New Roman"/>
          <w:sz w:val="20"/>
          <w:szCs w:val="20"/>
        </w:rPr>
        <w:t>, Rika Kasajima</w:t>
      </w:r>
      <w:bookmarkStart w:id="0" w:name="_Hlk136684479"/>
      <w:r w:rsidRPr="00DF615E">
        <w:rPr>
          <w:rFonts w:ascii="Times New Roman" w:hAnsi="Times New Roman" w:cs="Times New Roman"/>
          <w:sz w:val="20"/>
          <w:szCs w:val="20"/>
          <w:vertAlign w:val="superscript"/>
        </w:rPr>
        <w:t>*</w:t>
      </w:r>
      <w:bookmarkEnd w:id="0"/>
      <w:r w:rsidRPr="002B313C">
        <w:rPr>
          <w:rFonts w:ascii="Times New Roman" w:hAnsi="Times New Roman" w:cs="Times New Roman"/>
          <w:sz w:val="20"/>
          <w:szCs w:val="20"/>
          <w:vertAlign w:val="superscript"/>
        </w:rPr>
        <w:t>,4,5</w:t>
      </w:r>
      <w:r w:rsidRPr="002B313C">
        <w:rPr>
          <w:rFonts w:ascii="Times New Roman" w:hAnsi="Times New Roman" w:cs="Times New Roman"/>
          <w:sz w:val="20"/>
          <w:szCs w:val="20"/>
        </w:rPr>
        <w:t>, Takashi Yamanaka</w:t>
      </w:r>
      <w:r w:rsidRPr="002B313C">
        <w:rPr>
          <w:rFonts w:ascii="Times New Roman" w:hAnsi="Times New Roman" w:cs="Times New Roman"/>
          <w:sz w:val="20"/>
          <w:szCs w:val="20"/>
          <w:vertAlign w:val="superscript"/>
        </w:rPr>
        <w:t>6</w:t>
      </w:r>
      <w:r w:rsidRPr="002B313C">
        <w:rPr>
          <w:rFonts w:ascii="Times New Roman" w:hAnsi="Times New Roman" w:cs="Times New Roman"/>
          <w:sz w:val="20"/>
          <w:szCs w:val="20"/>
        </w:rPr>
        <w:t>, Eigo Shimizu</w:t>
      </w:r>
      <w:r w:rsidRPr="002B313C">
        <w:rPr>
          <w:rFonts w:ascii="Times New Roman" w:hAnsi="Times New Roman" w:cs="Times New Roman"/>
          <w:sz w:val="20"/>
          <w:szCs w:val="20"/>
          <w:vertAlign w:val="superscript"/>
        </w:rPr>
        <w:t>5</w:t>
      </w:r>
      <w:r w:rsidRPr="002B313C">
        <w:rPr>
          <w:rFonts w:ascii="Times New Roman" w:hAnsi="Times New Roman" w:cs="Times New Roman"/>
          <w:sz w:val="20"/>
          <w:szCs w:val="20"/>
        </w:rPr>
        <w:t>, Kotoe Katayama</w:t>
      </w:r>
      <w:r w:rsidRPr="002B313C">
        <w:rPr>
          <w:rFonts w:ascii="Times New Roman" w:hAnsi="Times New Roman" w:cs="Times New Roman"/>
          <w:sz w:val="20"/>
          <w:szCs w:val="20"/>
          <w:vertAlign w:val="superscript"/>
        </w:rPr>
        <w:t>5</w:t>
      </w:r>
      <w:r w:rsidRPr="002B313C">
        <w:rPr>
          <w:rFonts w:ascii="Times New Roman" w:hAnsi="Times New Roman" w:cs="Times New Roman"/>
          <w:sz w:val="20"/>
          <w:szCs w:val="20"/>
        </w:rPr>
        <w:t>, Rui Yamaguchi</w:t>
      </w:r>
      <w:r w:rsidRPr="002B313C">
        <w:rPr>
          <w:rFonts w:ascii="Times New Roman" w:hAnsi="Times New Roman" w:cs="Times New Roman"/>
          <w:sz w:val="20"/>
          <w:szCs w:val="20"/>
          <w:vertAlign w:val="superscript"/>
        </w:rPr>
        <w:t>5,7,8</w:t>
      </w:r>
      <w:r w:rsidRPr="002B313C">
        <w:rPr>
          <w:rFonts w:ascii="Times New Roman" w:hAnsi="Times New Roman" w:cs="Times New Roman"/>
          <w:sz w:val="20"/>
          <w:szCs w:val="20"/>
        </w:rPr>
        <w:t>, Kazuaki Yokoyama</w:t>
      </w:r>
      <w:r w:rsidRPr="002B313C">
        <w:rPr>
          <w:rFonts w:ascii="Times New Roman" w:hAnsi="Times New Roman" w:cs="Times New Roman"/>
          <w:sz w:val="20"/>
          <w:szCs w:val="20"/>
          <w:vertAlign w:val="superscript"/>
        </w:rPr>
        <w:t>9</w:t>
      </w:r>
      <w:r w:rsidRPr="002B313C">
        <w:rPr>
          <w:rFonts w:ascii="Times New Roman" w:hAnsi="Times New Roman" w:cs="Times New Roman"/>
          <w:sz w:val="20"/>
          <w:szCs w:val="20"/>
        </w:rPr>
        <w:t>, Kiyoshi Yamaguchi</w:t>
      </w:r>
      <w:r w:rsidRPr="002B313C">
        <w:rPr>
          <w:rFonts w:ascii="Times New Roman" w:hAnsi="Times New Roman" w:cs="Times New Roman"/>
          <w:sz w:val="20"/>
          <w:szCs w:val="20"/>
          <w:vertAlign w:val="superscript"/>
        </w:rPr>
        <w:t>10</w:t>
      </w:r>
      <w:r w:rsidRPr="002B313C">
        <w:rPr>
          <w:rFonts w:ascii="Times New Roman" w:hAnsi="Times New Roman" w:cs="Times New Roman"/>
          <w:sz w:val="20"/>
          <w:szCs w:val="20"/>
        </w:rPr>
        <w:t>, Yoichi Furukawa</w:t>
      </w:r>
      <w:r w:rsidRPr="002B313C">
        <w:rPr>
          <w:rFonts w:ascii="Times New Roman" w:hAnsi="Times New Roman" w:cs="Times New Roman"/>
          <w:sz w:val="20"/>
          <w:szCs w:val="20"/>
          <w:vertAlign w:val="superscript"/>
        </w:rPr>
        <w:t>10</w:t>
      </w:r>
      <w:r w:rsidRPr="002B313C">
        <w:rPr>
          <w:rFonts w:ascii="Times New Roman" w:hAnsi="Times New Roman" w:cs="Times New Roman"/>
          <w:sz w:val="20"/>
          <w:szCs w:val="20"/>
        </w:rPr>
        <w:t>, Satoru Miyano</w:t>
      </w:r>
      <w:r w:rsidRPr="002B313C">
        <w:rPr>
          <w:rFonts w:ascii="Times New Roman" w:hAnsi="Times New Roman" w:cs="Times New Roman"/>
          <w:sz w:val="20"/>
          <w:szCs w:val="20"/>
          <w:vertAlign w:val="superscript"/>
        </w:rPr>
        <w:t>5,11</w:t>
      </w:r>
      <w:r w:rsidRPr="002B313C">
        <w:rPr>
          <w:rFonts w:ascii="Times New Roman" w:hAnsi="Times New Roman" w:cs="Times New Roman"/>
          <w:sz w:val="20"/>
          <w:szCs w:val="20"/>
        </w:rPr>
        <w:t>, Seiya Imoto</w:t>
      </w:r>
      <w:r w:rsidRPr="002B313C">
        <w:rPr>
          <w:rFonts w:ascii="Times New Roman" w:hAnsi="Times New Roman" w:cs="Times New Roman"/>
          <w:sz w:val="20"/>
          <w:szCs w:val="20"/>
          <w:vertAlign w:val="superscript"/>
        </w:rPr>
        <w:t>5</w:t>
      </w:r>
      <w:r w:rsidRPr="002B313C">
        <w:rPr>
          <w:rFonts w:ascii="Times New Roman" w:hAnsi="Times New Roman" w:cs="Times New Roman"/>
          <w:sz w:val="20"/>
          <w:szCs w:val="20"/>
        </w:rPr>
        <w:t>, Emi Yoshioka</w:t>
      </w:r>
      <w:r w:rsidRPr="002B313C">
        <w:rPr>
          <w:rFonts w:ascii="Times New Roman" w:hAnsi="Times New Roman" w:cs="Times New Roman"/>
          <w:sz w:val="20"/>
          <w:szCs w:val="20"/>
          <w:vertAlign w:val="superscript"/>
        </w:rPr>
        <w:t>1</w:t>
      </w:r>
      <w:r w:rsidRPr="002B313C">
        <w:rPr>
          <w:rFonts w:ascii="Times New Roman" w:hAnsi="Times New Roman" w:cs="Times New Roman"/>
          <w:sz w:val="20"/>
          <w:szCs w:val="20"/>
        </w:rPr>
        <w:t>, Kota Washimi</w:t>
      </w:r>
      <w:r w:rsidRPr="002B313C">
        <w:rPr>
          <w:rFonts w:ascii="Times New Roman" w:hAnsi="Times New Roman" w:cs="Times New Roman"/>
          <w:sz w:val="20"/>
          <w:szCs w:val="20"/>
          <w:vertAlign w:val="superscript"/>
        </w:rPr>
        <w:t>1</w:t>
      </w:r>
      <w:r w:rsidRPr="002B313C">
        <w:rPr>
          <w:rFonts w:ascii="Times New Roman" w:hAnsi="Times New Roman" w:cs="Times New Roman"/>
          <w:sz w:val="20"/>
          <w:szCs w:val="20"/>
        </w:rPr>
        <w:t>, Yoichiro Okubo</w:t>
      </w:r>
      <w:r w:rsidRPr="002B313C">
        <w:rPr>
          <w:rFonts w:ascii="Times New Roman" w:hAnsi="Times New Roman" w:cs="Times New Roman"/>
          <w:sz w:val="20"/>
          <w:szCs w:val="20"/>
          <w:vertAlign w:val="superscript"/>
        </w:rPr>
        <w:t>1</w:t>
      </w:r>
      <w:r w:rsidRPr="002B313C">
        <w:rPr>
          <w:rFonts w:ascii="Times New Roman" w:hAnsi="Times New Roman" w:cs="Times New Roman"/>
          <w:sz w:val="20"/>
          <w:szCs w:val="20"/>
        </w:rPr>
        <w:t xml:space="preserve">, Shinya </w:t>
      </w:r>
      <w:bookmarkStart w:id="1" w:name="_GoBack"/>
      <w:bookmarkEnd w:id="1"/>
      <w:r w:rsidRPr="002B313C">
        <w:rPr>
          <w:rFonts w:ascii="Times New Roman" w:hAnsi="Times New Roman" w:cs="Times New Roman"/>
          <w:sz w:val="20"/>
          <w:szCs w:val="20"/>
        </w:rPr>
        <w:t>Sato</w:t>
      </w:r>
      <w:r w:rsidRPr="002B313C">
        <w:rPr>
          <w:rFonts w:ascii="Times New Roman" w:hAnsi="Times New Roman" w:cs="Times New Roman"/>
          <w:sz w:val="20"/>
          <w:szCs w:val="20"/>
          <w:vertAlign w:val="superscript"/>
        </w:rPr>
        <w:t>4</w:t>
      </w:r>
      <w:r w:rsidRPr="002B313C">
        <w:rPr>
          <w:rFonts w:ascii="Times New Roman" w:hAnsi="Times New Roman" w:cs="Times New Roman"/>
          <w:sz w:val="20"/>
          <w:szCs w:val="20"/>
        </w:rPr>
        <w:t>, Tomoyuki Yokose</w:t>
      </w:r>
      <w:r w:rsidRPr="002B313C">
        <w:rPr>
          <w:rFonts w:ascii="Times New Roman" w:hAnsi="Times New Roman" w:cs="Times New Roman"/>
          <w:sz w:val="20"/>
          <w:szCs w:val="20"/>
          <w:vertAlign w:val="superscript"/>
        </w:rPr>
        <w:t>1</w:t>
      </w:r>
      <w:r w:rsidRPr="002B313C">
        <w:rPr>
          <w:rFonts w:ascii="Times New Roman" w:hAnsi="Times New Roman" w:cs="Times New Roman"/>
          <w:sz w:val="20"/>
          <w:szCs w:val="20"/>
        </w:rPr>
        <w:t>, Yohei Miyagi</w:t>
      </w:r>
      <w:r w:rsidRPr="002B313C">
        <w:rPr>
          <w:rFonts w:ascii="Times New Roman" w:hAnsi="Times New Roman" w:cs="Times New Roman"/>
          <w:sz w:val="20"/>
          <w:szCs w:val="20"/>
          <w:vertAlign w:val="superscript"/>
        </w:rPr>
        <w:t>4</w:t>
      </w:r>
    </w:p>
    <w:p w14:paraId="3B60DC5D" w14:textId="44DB1763" w:rsidR="00735AC1" w:rsidRDefault="00735AC1" w:rsidP="00735AC1">
      <w:pPr>
        <w:snapToGrid w:val="0"/>
        <w:spacing w:line="480" w:lineRule="auto"/>
        <w:contextualSpacing/>
        <w:rPr>
          <w:rFonts w:ascii="Times New Roman" w:hAnsi="Times New Roman" w:cs="Times New Roman"/>
          <w:sz w:val="20"/>
          <w:szCs w:val="20"/>
        </w:rPr>
      </w:pPr>
    </w:p>
    <w:p w14:paraId="7EE96CFB"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1</w:t>
      </w:r>
      <w:r w:rsidRPr="002B313C">
        <w:rPr>
          <w:rFonts w:ascii="Times New Roman" w:hAnsi="Times New Roman" w:cs="Times New Roman"/>
          <w:sz w:val="20"/>
          <w:szCs w:val="20"/>
        </w:rPr>
        <w:t xml:space="preserve">Department of Pathology, Kanagawa Cancer Center, </w:t>
      </w:r>
      <w:r w:rsidRPr="002B313C">
        <w:rPr>
          <w:rFonts w:ascii="Times New Roman" w:hAnsi="Times New Roman" w:cs="Times New Roman"/>
          <w:color w:val="000000"/>
          <w:sz w:val="20"/>
          <w:szCs w:val="20"/>
        </w:rPr>
        <w:t>2-3-2 Nakao, Aasahi-ku, Yokohama</w:t>
      </w:r>
      <w:r>
        <w:rPr>
          <w:rFonts w:ascii="Times New Roman" w:hAnsi="Times New Roman" w:cs="Times New Roman"/>
          <w:color w:val="000000"/>
          <w:sz w:val="20"/>
          <w:szCs w:val="20"/>
        </w:rPr>
        <w:t>,</w:t>
      </w:r>
      <w:r w:rsidRPr="002B313C">
        <w:rPr>
          <w:rFonts w:ascii="Times New Roman" w:hAnsi="Times New Roman" w:cs="Times New Roman"/>
          <w:color w:val="000000"/>
          <w:sz w:val="20"/>
          <w:szCs w:val="20"/>
        </w:rPr>
        <w:t xml:space="preserve"> Japan</w:t>
      </w:r>
    </w:p>
    <w:p w14:paraId="5C06D6D6"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2</w:t>
      </w:r>
      <w:r w:rsidRPr="002B313C">
        <w:rPr>
          <w:rFonts w:ascii="Times New Roman" w:hAnsi="Times New Roman" w:cs="Times New Roman"/>
          <w:sz w:val="20"/>
          <w:szCs w:val="20"/>
        </w:rPr>
        <w:t>Department of Pathology, The Jikei University School of Medicine, 3-25-8 Nishishinbashi, Minato-ku, Tokyo, Japan</w:t>
      </w:r>
    </w:p>
    <w:p w14:paraId="0D6CC11D"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3</w:t>
      </w:r>
      <w:r w:rsidRPr="002B313C">
        <w:rPr>
          <w:rFonts w:ascii="Times New Roman" w:hAnsi="Times New Roman" w:cs="Times New Roman"/>
          <w:sz w:val="20"/>
          <w:szCs w:val="20"/>
        </w:rPr>
        <w:t>Department of Pathology, Nihon University Hospital, 1-6 Kandasurugadai, Chiyoda-ku, Tokyo, Japan</w:t>
      </w:r>
    </w:p>
    <w:p w14:paraId="20392232"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4</w:t>
      </w:r>
      <w:r w:rsidRPr="002B313C">
        <w:rPr>
          <w:rFonts w:ascii="Times New Roman" w:hAnsi="Times New Roman" w:cs="Times New Roman"/>
          <w:sz w:val="20"/>
          <w:szCs w:val="20"/>
        </w:rPr>
        <w:t xml:space="preserve">Molecular Pathology and Genetics Division, Kanagawa Cancer Center Research Institute, </w:t>
      </w:r>
      <w:r w:rsidRPr="002B313C">
        <w:rPr>
          <w:rFonts w:ascii="Times New Roman" w:hAnsi="Times New Roman" w:cs="Times New Roman"/>
          <w:color w:val="000000"/>
          <w:sz w:val="20"/>
          <w:szCs w:val="20"/>
        </w:rPr>
        <w:t>2-3-2 Nakao, Aasahi-ku, Yokohama, Japan</w:t>
      </w:r>
    </w:p>
    <w:p w14:paraId="4AE19588"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5</w:t>
      </w:r>
      <w:r w:rsidRPr="002B313C">
        <w:rPr>
          <w:rFonts w:ascii="Times New Roman" w:hAnsi="Times New Roman" w:cs="Times New Roman"/>
          <w:sz w:val="20"/>
          <w:szCs w:val="20"/>
        </w:rPr>
        <w:t>Division of Health Medical Intelligence, Human Genome Center, Institute of Medical Science, The University of Tokyo, 4-6-1 Shirokanedai, Minato-ku, Tokyo, Japan</w:t>
      </w:r>
    </w:p>
    <w:p w14:paraId="4B32532E"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6</w:t>
      </w:r>
      <w:r w:rsidRPr="002B313C">
        <w:rPr>
          <w:rFonts w:ascii="Times New Roman" w:hAnsi="Times New Roman" w:cs="Times New Roman"/>
          <w:sz w:val="20"/>
          <w:szCs w:val="20"/>
        </w:rPr>
        <w:t xml:space="preserve">Department of Breast and Endocrine Surgery, Kanagawa Cancer Center, </w:t>
      </w:r>
      <w:r w:rsidRPr="002B313C">
        <w:rPr>
          <w:rFonts w:ascii="Times New Roman" w:hAnsi="Times New Roman" w:cs="Times New Roman"/>
          <w:color w:val="000000"/>
          <w:sz w:val="20"/>
          <w:szCs w:val="20"/>
        </w:rPr>
        <w:t>2-3-2 Nakao, Aasahi-ku, Yokohama, Japan</w:t>
      </w:r>
    </w:p>
    <w:p w14:paraId="64ADDE34"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7</w:t>
      </w:r>
      <w:r w:rsidRPr="002B313C">
        <w:rPr>
          <w:rFonts w:ascii="Times New Roman" w:hAnsi="Times New Roman" w:cs="Times New Roman"/>
          <w:sz w:val="20"/>
          <w:szCs w:val="20"/>
        </w:rPr>
        <w:t>Division of Cancer Systems Biology, Aichi Cancer Center Research Institute, 1-1 Kanokoden, Chikusa-ku, Nagoya, Japan</w:t>
      </w:r>
    </w:p>
    <w:p w14:paraId="7D327091"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8</w:t>
      </w:r>
      <w:r w:rsidRPr="002B313C">
        <w:rPr>
          <w:rFonts w:ascii="Times New Roman" w:hAnsi="Times New Roman" w:cs="Times New Roman"/>
          <w:sz w:val="20"/>
          <w:szCs w:val="20"/>
        </w:rPr>
        <w:t>Division of Cancer Informatics, Nagoya University Graduate School of Medicine, 65 Tsurumai-cho, Showa-ku, Nagoya, Japan</w:t>
      </w:r>
    </w:p>
    <w:p w14:paraId="1315584D"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9</w:t>
      </w:r>
      <w:r w:rsidRPr="002B313C">
        <w:rPr>
          <w:rFonts w:ascii="Times New Roman" w:hAnsi="Times New Roman" w:cs="Times New Roman"/>
          <w:sz w:val="20"/>
          <w:szCs w:val="20"/>
        </w:rPr>
        <w:t>Department of Hematology/Oncology, Research Hospital, Institute of Medical Science, The University of Tokyo, Tokyo, Japan</w:t>
      </w:r>
    </w:p>
    <w:p w14:paraId="34E92B8F"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10</w:t>
      </w:r>
      <w:r w:rsidRPr="002B313C">
        <w:rPr>
          <w:rFonts w:ascii="Times New Roman" w:hAnsi="Times New Roman" w:cs="Times New Roman"/>
          <w:sz w:val="20"/>
          <w:szCs w:val="20"/>
        </w:rPr>
        <w:t>Division of Clinical Genome Research, Institute of Medical Science, The University of Tokyo, 4-6-1 Shirokanedai, Minato-ku, Tokyo, Japan</w:t>
      </w:r>
    </w:p>
    <w:p w14:paraId="7038DF85" w14:textId="77777777" w:rsidR="00645D03" w:rsidRPr="002B313C" w:rsidRDefault="00645D03" w:rsidP="00645D03">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vertAlign w:val="superscript"/>
        </w:rPr>
        <w:t>11</w:t>
      </w:r>
      <w:r w:rsidRPr="002B313C">
        <w:rPr>
          <w:rFonts w:ascii="Times New Roman" w:hAnsi="Times New Roman" w:cs="Times New Roman"/>
          <w:sz w:val="20"/>
          <w:szCs w:val="20"/>
        </w:rPr>
        <w:t>Department of Integrated Data Science, Medical and Dental Data Science Center, Tokyo Medical and Dental University, 2-3-10 Kandasurugadai, Chiyoda-ku, Tokyo, Japan</w:t>
      </w:r>
    </w:p>
    <w:p w14:paraId="5EBC63D4" w14:textId="77777777" w:rsidR="00735AC1" w:rsidRPr="002B313C" w:rsidRDefault="00735AC1" w:rsidP="00735AC1">
      <w:pPr>
        <w:snapToGrid w:val="0"/>
        <w:spacing w:line="480" w:lineRule="auto"/>
        <w:contextualSpacing/>
        <w:rPr>
          <w:rFonts w:ascii="Times New Roman" w:hAnsi="Times New Roman" w:cs="Times New Roman"/>
          <w:sz w:val="20"/>
          <w:szCs w:val="20"/>
        </w:rPr>
      </w:pPr>
    </w:p>
    <w:p w14:paraId="0DF2AF55" w14:textId="4D1F459A" w:rsidR="00735AC1" w:rsidRPr="003A7DF5" w:rsidRDefault="00735AC1" w:rsidP="00735AC1">
      <w:pPr>
        <w:snapToGrid w:val="0"/>
        <w:spacing w:line="480" w:lineRule="auto"/>
        <w:contextualSpacing/>
        <w:rPr>
          <w:rFonts w:ascii="Times New Roman" w:hAnsi="Times New Roman" w:cs="Times New Roman"/>
          <w:b/>
          <w:bCs/>
          <w:sz w:val="20"/>
          <w:szCs w:val="20"/>
        </w:rPr>
      </w:pPr>
      <w:r w:rsidRPr="003A7DF5">
        <w:rPr>
          <w:rFonts w:ascii="Times New Roman" w:hAnsi="Times New Roman" w:cs="Times New Roman"/>
          <w:b/>
          <w:bCs/>
          <w:sz w:val="20"/>
          <w:szCs w:val="20"/>
        </w:rPr>
        <w:t>Corresponding author</w:t>
      </w:r>
    </w:p>
    <w:p w14:paraId="323D17A9" w14:textId="77777777" w:rsidR="00735AC1" w:rsidRPr="002B313C" w:rsidRDefault="00735AC1" w:rsidP="00735AC1">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sz w:val="20"/>
          <w:szCs w:val="20"/>
        </w:rPr>
        <w:t>Yohei Miyagi</w:t>
      </w:r>
    </w:p>
    <w:p w14:paraId="57A576B1" w14:textId="77777777" w:rsidR="00735AC1" w:rsidRPr="002B313C" w:rsidRDefault="00735AC1" w:rsidP="00735AC1">
      <w:pPr>
        <w:snapToGrid w:val="0"/>
        <w:spacing w:line="480" w:lineRule="auto"/>
        <w:contextualSpacing/>
        <w:rPr>
          <w:rFonts w:ascii="Times New Roman" w:hAnsi="Times New Roman" w:cs="Times New Roman"/>
          <w:sz w:val="20"/>
          <w:szCs w:val="20"/>
        </w:rPr>
      </w:pPr>
      <w:r w:rsidRPr="002B313C">
        <w:rPr>
          <w:rFonts w:ascii="Times New Roman" w:hAnsi="Times New Roman" w:cs="Times New Roman"/>
          <w:color w:val="000000"/>
          <w:sz w:val="20"/>
          <w:szCs w:val="20"/>
        </w:rPr>
        <w:t xml:space="preserve">E-mail address: </w:t>
      </w:r>
      <w:r w:rsidRPr="003A7DF5">
        <w:rPr>
          <w:rFonts w:ascii="Times New Roman" w:hAnsi="Times New Roman" w:cs="Times New Roman"/>
          <w:sz w:val="20"/>
          <w:szCs w:val="20"/>
        </w:rPr>
        <w:t>miyagi@gancen.asahi.yokohama.jp</w:t>
      </w:r>
    </w:p>
    <w:p w14:paraId="3E2FED03" w14:textId="48E37B11" w:rsidR="0017589F" w:rsidRDefault="0017589F">
      <w:pPr>
        <w:widowControl/>
        <w:jc w:val="left"/>
        <w:rPr>
          <w:rFonts w:ascii="Times New Roman" w:eastAsia="MS PGothic" w:hAnsi="Times New Roman" w:cs="Times New Roman"/>
          <w:b/>
          <w:sz w:val="20"/>
          <w:szCs w:val="20"/>
        </w:rPr>
      </w:pPr>
      <w:r>
        <w:rPr>
          <w:rFonts w:ascii="Times New Roman" w:eastAsia="MS PGothic" w:hAnsi="Times New Roman" w:cs="Times New Roman"/>
          <w:b/>
          <w:sz w:val="20"/>
          <w:szCs w:val="20"/>
        </w:rPr>
        <w:br w:type="page"/>
      </w:r>
    </w:p>
    <w:p w14:paraId="3121377A" w14:textId="5A210718" w:rsidR="00E71448" w:rsidRPr="00735AC1" w:rsidRDefault="00B44B86" w:rsidP="00735AC1">
      <w:pPr>
        <w:snapToGrid w:val="0"/>
        <w:spacing w:line="480" w:lineRule="auto"/>
        <w:contextualSpacing/>
        <w:jc w:val="left"/>
        <w:rPr>
          <w:rFonts w:ascii="Times New Roman" w:eastAsia="MS PGothic" w:hAnsi="Times New Roman" w:cs="Times New Roman"/>
          <w:b/>
          <w:sz w:val="20"/>
          <w:szCs w:val="20"/>
        </w:rPr>
      </w:pPr>
      <w:r w:rsidRPr="00735AC1">
        <w:rPr>
          <w:rFonts w:ascii="Times New Roman" w:eastAsia="MS PGothic" w:hAnsi="Times New Roman" w:cs="Times New Roman"/>
          <w:b/>
          <w:sz w:val="20"/>
          <w:szCs w:val="20"/>
        </w:rPr>
        <w:t xml:space="preserve">Supplementary </w:t>
      </w:r>
      <w:r w:rsidR="0017589F">
        <w:rPr>
          <w:rFonts w:ascii="Times New Roman" w:eastAsia="MS PGothic" w:hAnsi="Times New Roman" w:cs="Times New Roman"/>
          <w:b/>
          <w:sz w:val="20"/>
          <w:szCs w:val="20"/>
        </w:rPr>
        <w:t>i</w:t>
      </w:r>
      <w:r w:rsidRPr="00735AC1">
        <w:rPr>
          <w:rFonts w:ascii="Times New Roman" w:eastAsia="MS PGothic" w:hAnsi="Times New Roman" w:cs="Times New Roman"/>
          <w:b/>
          <w:sz w:val="20"/>
          <w:szCs w:val="20"/>
        </w:rPr>
        <w:t>nformation</w:t>
      </w:r>
    </w:p>
    <w:p w14:paraId="6E1CD647" w14:textId="53B9D4AA" w:rsidR="00B448AC" w:rsidRPr="00735AC1" w:rsidRDefault="00B44B86" w:rsidP="00735AC1">
      <w:pPr>
        <w:snapToGrid w:val="0"/>
        <w:spacing w:line="480" w:lineRule="auto"/>
        <w:contextualSpacing/>
        <w:jc w:val="left"/>
        <w:rPr>
          <w:rFonts w:ascii="Times New Roman" w:eastAsia="MS PGothic" w:hAnsi="Times New Roman" w:cs="Times New Roman"/>
          <w:b/>
          <w:sz w:val="20"/>
          <w:szCs w:val="20"/>
        </w:rPr>
      </w:pPr>
      <w:r w:rsidRPr="00735AC1">
        <w:rPr>
          <w:rFonts w:ascii="Times New Roman" w:eastAsia="MS PGothic" w:hAnsi="Times New Roman" w:cs="Times New Roman"/>
          <w:b/>
          <w:sz w:val="20"/>
          <w:szCs w:val="20"/>
        </w:rPr>
        <w:t xml:space="preserve">1. Detailed </w:t>
      </w:r>
      <w:r w:rsidR="0017589F">
        <w:rPr>
          <w:rFonts w:ascii="Times New Roman" w:eastAsia="MS PGothic" w:hAnsi="Times New Roman" w:cs="Times New Roman"/>
          <w:b/>
          <w:sz w:val="20"/>
          <w:szCs w:val="20"/>
        </w:rPr>
        <w:t>m</w:t>
      </w:r>
      <w:r w:rsidRPr="00735AC1">
        <w:rPr>
          <w:rFonts w:ascii="Times New Roman" w:eastAsia="MS PGothic" w:hAnsi="Times New Roman" w:cs="Times New Roman"/>
          <w:b/>
          <w:sz w:val="20"/>
          <w:szCs w:val="20"/>
        </w:rPr>
        <w:t xml:space="preserve">aterials and </w:t>
      </w:r>
      <w:r w:rsidR="0017589F">
        <w:rPr>
          <w:rFonts w:ascii="Times New Roman" w:eastAsia="MS PGothic" w:hAnsi="Times New Roman" w:cs="Times New Roman"/>
          <w:b/>
          <w:sz w:val="20"/>
          <w:szCs w:val="20"/>
        </w:rPr>
        <w:t>m</w:t>
      </w:r>
      <w:r w:rsidRPr="00735AC1">
        <w:rPr>
          <w:rFonts w:ascii="Times New Roman" w:eastAsia="MS PGothic" w:hAnsi="Times New Roman" w:cs="Times New Roman"/>
          <w:b/>
          <w:sz w:val="20"/>
          <w:szCs w:val="20"/>
        </w:rPr>
        <w:t>ethods</w:t>
      </w:r>
    </w:p>
    <w:p w14:paraId="53268C8C" w14:textId="2A349475" w:rsidR="00B448AC" w:rsidRPr="00735AC1" w:rsidRDefault="00B44B86" w:rsidP="00735AC1">
      <w:pPr>
        <w:snapToGrid w:val="0"/>
        <w:spacing w:line="480" w:lineRule="auto"/>
        <w:contextualSpacing/>
        <w:jc w:val="left"/>
        <w:rPr>
          <w:rFonts w:ascii="Times New Roman" w:eastAsia="MS PGothic" w:hAnsi="Times New Roman" w:cs="Times New Roman"/>
          <w:b/>
          <w:sz w:val="20"/>
          <w:szCs w:val="20"/>
        </w:rPr>
      </w:pPr>
      <w:r w:rsidRPr="00735AC1">
        <w:rPr>
          <w:rFonts w:ascii="Times New Roman" w:eastAsia="MS PGothic" w:hAnsi="Times New Roman" w:cs="Times New Roman"/>
          <w:b/>
          <w:sz w:val="20"/>
          <w:szCs w:val="20"/>
        </w:rPr>
        <w:t xml:space="preserve">2. Supplementary </w:t>
      </w:r>
      <w:r w:rsidR="0017589F">
        <w:rPr>
          <w:rFonts w:ascii="Times New Roman" w:eastAsia="MS PGothic" w:hAnsi="Times New Roman" w:cs="Times New Roman"/>
          <w:b/>
          <w:sz w:val="20"/>
          <w:szCs w:val="20"/>
        </w:rPr>
        <w:t>f</w:t>
      </w:r>
      <w:r w:rsidRPr="00735AC1">
        <w:rPr>
          <w:rFonts w:ascii="Times New Roman" w:eastAsia="MS PGothic" w:hAnsi="Times New Roman" w:cs="Times New Roman"/>
          <w:b/>
          <w:sz w:val="20"/>
          <w:szCs w:val="20"/>
        </w:rPr>
        <w:t xml:space="preserve">igure and </w:t>
      </w:r>
      <w:r w:rsidR="0017589F">
        <w:rPr>
          <w:rFonts w:ascii="Times New Roman" w:eastAsia="MS PGothic" w:hAnsi="Times New Roman" w:cs="Times New Roman"/>
          <w:b/>
          <w:sz w:val="20"/>
          <w:szCs w:val="20"/>
        </w:rPr>
        <w:t>t</w:t>
      </w:r>
      <w:r w:rsidRPr="00735AC1">
        <w:rPr>
          <w:rFonts w:ascii="Times New Roman" w:eastAsia="MS PGothic" w:hAnsi="Times New Roman" w:cs="Times New Roman"/>
          <w:b/>
          <w:sz w:val="20"/>
          <w:szCs w:val="20"/>
        </w:rPr>
        <w:t>able legends</w:t>
      </w:r>
    </w:p>
    <w:p w14:paraId="5B0F27C5" w14:textId="77777777" w:rsidR="00B448AC" w:rsidRPr="00735AC1" w:rsidRDefault="00B448AC" w:rsidP="00735AC1">
      <w:pPr>
        <w:snapToGrid w:val="0"/>
        <w:spacing w:line="480" w:lineRule="auto"/>
        <w:contextualSpacing/>
        <w:jc w:val="left"/>
        <w:rPr>
          <w:rFonts w:ascii="Times New Roman" w:hAnsi="Times New Roman" w:cs="Times New Roman"/>
          <w:b/>
          <w:bCs/>
          <w:sz w:val="20"/>
          <w:szCs w:val="20"/>
        </w:rPr>
      </w:pPr>
    </w:p>
    <w:p w14:paraId="29876FF3" w14:textId="0700FC74" w:rsidR="003604F1" w:rsidRPr="00735AC1" w:rsidRDefault="00B44B86" w:rsidP="00735AC1">
      <w:pPr>
        <w:snapToGrid w:val="0"/>
        <w:spacing w:line="480" w:lineRule="auto"/>
        <w:contextualSpacing/>
        <w:jc w:val="left"/>
        <w:rPr>
          <w:rFonts w:ascii="Times New Roman" w:eastAsia="MS PGothic" w:hAnsi="Times New Roman" w:cs="Times New Roman"/>
          <w:b/>
          <w:sz w:val="20"/>
          <w:szCs w:val="20"/>
        </w:rPr>
      </w:pPr>
      <w:r w:rsidRPr="00735AC1">
        <w:rPr>
          <w:rFonts w:ascii="Times New Roman" w:hAnsi="Times New Roman" w:cs="Times New Roman"/>
          <w:b/>
          <w:bCs/>
          <w:sz w:val="20"/>
          <w:szCs w:val="20"/>
        </w:rPr>
        <w:t xml:space="preserve">1. Detailed </w:t>
      </w:r>
      <w:r w:rsidR="0017589F">
        <w:rPr>
          <w:rFonts w:ascii="Times New Roman" w:eastAsia="MS PGothic" w:hAnsi="Times New Roman" w:cs="Times New Roman"/>
          <w:b/>
          <w:sz w:val="20"/>
          <w:szCs w:val="20"/>
        </w:rPr>
        <w:t>m</w:t>
      </w:r>
      <w:r w:rsidRPr="00735AC1">
        <w:rPr>
          <w:rFonts w:ascii="Times New Roman" w:eastAsia="MS PGothic" w:hAnsi="Times New Roman" w:cs="Times New Roman"/>
          <w:b/>
          <w:sz w:val="20"/>
          <w:szCs w:val="20"/>
        </w:rPr>
        <w:t xml:space="preserve">aterials and </w:t>
      </w:r>
      <w:r w:rsidR="0017589F">
        <w:rPr>
          <w:rFonts w:ascii="Times New Roman" w:eastAsia="MS PGothic" w:hAnsi="Times New Roman" w:cs="Times New Roman"/>
          <w:b/>
          <w:sz w:val="20"/>
          <w:szCs w:val="20"/>
        </w:rPr>
        <w:t>m</w:t>
      </w:r>
      <w:r w:rsidRPr="00735AC1">
        <w:rPr>
          <w:rFonts w:ascii="Times New Roman" w:eastAsia="MS PGothic" w:hAnsi="Times New Roman" w:cs="Times New Roman"/>
          <w:b/>
          <w:sz w:val="20"/>
          <w:szCs w:val="20"/>
        </w:rPr>
        <w:t>ethods</w:t>
      </w:r>
    </w:p>
    <w:p w14:paraId="10A99605" w14:textId="77777777" w:rsidR="0017589F" w:rsidRDefault="0017589F" w:rsidP="00735AC1">
      <w:pPr>
        <w:snapToGrid w:val="0"/>
        <w:spacing w:line="480" w:lineRule="auto"/>
        <w:contextualSpacing/>
        <w:jc w:val="left"/>
        <w:rPr>
          <w:rFonts w:ascii="Times New Roman" w:eastAsia="MS PGothic" w:hAnsi="Times New Roman" w:cs="Times New Roman"/>
          <w:b/>
          <w:sz w:val="20"/>
          <w:szCs w:val="20"/>
        </w:rPr>
      </w:pPr>
    </w:p>
    <w:p w14:paraId="4BDE8655" w14:textId="3915B410" w:rsidR="003604F1" w:rsidRPr="0017589F" w:rsidRDefault="00B44B86" w:rsidP="00735AC1">
      <w:pPr>
        <w:snapToGrid w:val="0"/>
        <w:spacing w:line="480" w:lineRule="auto"/>
        <w:contextualSpacing/>
        <w:jc w:val="left"/>
        <w:rPr>
          <w:rFonts w:ascii="Times New Roman" w:eastAsia="MS PGothic" w:hAnsi="Times New Roman" w:cs="Times New Roman"/>
          <w:b/>
          <w:i/>
          <w:iCs/>
          <w:sz w:val="20"/>
          <w:szCs w:val="20"/>
        </w:rPr>
      </w:pPr>
      <w:r w:rsidRPr="0017589F">
        <w:rPr>
          <w:rFonts w:ascii="Times New Roman" w:eastAsia="MS PGothic" w:hAnsi="Times New Roman" w:cs="Times New Roman"/>
          <w:b/>
          <w:i/>
          <w:iCs/>
          <w:sz w:val="20"/>
          <w:szCs w:val="20"/>
        </w:rPr>
        <w:t>Histopathologic and immunohistochemical analyses</w:t>
      </w:r>
    </w:p>
    <w:p w14:paraId="32D4488A" w14:textId="60113B8A" w:rsidR="003604F1" w:rsidRPr="00735AC1" w:rsidRDefault="00B44B86" w:rsidP="00735AC1">
      <w:pPr>
        <w:snapToGrid w:val="0"/>
        <w:spacing w:line="480" w:lineRule="auto"/>
        <w:contextualSpacing/>
        <w:jc w:val="left"/>
        <w:rPr>
          <w:rFonts w:ascii="Times New Roman" w:eastAsia="MS PGothic" w:hAnsi="Times New Roman" w:cs="Times New Roman"/>
          <w:sz w:val="20"/>
          <w:szCs w:val="20"/>
        </w:rPr>
      </w:pPr>
      <w:r w:rsidRPr="00735AC1">
        <w:rPr>
          <w:rFonts w:ascii="Times New Roman" w:eastAsia="MS PGothic" w:hAnsi="Times New Roman" w:cs="Times New Roman"/>
          <w:sz w:val="20"/>
          <w:szCs w:val="20"/>
        </w:rPr>
        <w:t xml:space="preserve">Surgically resected tissues were fixed in 10% buffered formalin, embedded in paraffin, and stained with hematoxylin and eosin. The histology and histological grade of </w:t>
      </w:r>
      <w:r w:rsidRPr="00735AC1">
        <w:rPr>
          <w:rFonts w:ascii="Times New Roman" w:hAnsi="Times New Roman" w:cs="Times New Roman"/>
          <w:sz w:val="20"/>
          <w:szCs w:val="20"/>
        </w:rPr>
        <w:t xml:space="preserve">the </w:t>
      </w:r>
      <w:r w:rsidRPr="00735AC1">
        <w:rPr>
          <w:rFonts w:ascii="Times New Roman" w:eastAsia="MS PGothic" w:hAnsi="Times New Roman" w:cs="Times New Roman"/>
          <w:sz w:val="20"/>
          <w:szCs w:val="20"/>
        </w:rPr>
        <w:t xml:space="preserve">tumors were evaluated </w:t>
      </w:r>
      <w:r w:rsidRPr="00735AC1">
        <w:rPr>
          <w:rFonts w:ascii="Times New Roman" w:hAnsi="Times New Roman" w:cs="Times New Roman"/>
          <w:sz w:val="20"/>
          <w:szCs w:val="20"/>
        </w:rPr>
        <w:t>based on</w:t>
      </w:r>
      <w:r w:rsidRPr="00735AC1">
        <w:rPr>
          <w:rFonts w:ascii="Times New Roman" w:eastAsia="MS PGothic" w:hAnsi="Times New Roman" w:cs="Times New Roman"/>
          <w:sz w:val="20"/>
          <w:szCs w:val="20"/>
        </w:rPr>
        <w:t xml:space="preserve"> the fifth edition of </w:t>
      </w:r>
      <w:r w:rsidRPr="00735AC1">
        <w:rPr>
          <w:rFonts w:ascii="Times New Roman" w:hAnsi="Times New Roman" w:cs="Times New Roman"/>
          <w:sz w:val="20"/>
          <w:szCs w:val="20"/>
        </w:rPr>
        <w:t>World Health Organization</w:t>
      </w:r>
      <w:r w:rsidRPr="00735AC1">
        <w:rPr>
          <w:rFonts w:ascii="Times New Roman" w:eastAsia="MS PGothic" w:hAnsi="Times New Roman" w:cs="Times New Roman"/>
          <w:sz w:val="20"/>
          <w:szCs w:val="20"/>
        </w:rPr>
        <w:t xml:space="preserve"> Classification of </w:t>
      </w:r>
      <w:r w:rsidRPr="00735AC1">
        <w:rPr>
          <w:rFonts w:ascii="Times New Roman" w:hAnsi="Times New Roman" w:cs="Times New Roman"/>
          <w:sz w:val="20"/>
          <w:szCs w:val="20"/>
        </w:rPr>
        <w:t>Tumo</w:t>
      </w:r>
      <w:r w:rsidR="002102C6">
        <w:rPr>
          <w:rFonts w:ascii="Times New Roman" w:hAnsi="Times New Roman" w:cs="Times New Roman"/>
          <w:sz w:val="20"/>
          <w:szCs w:val="20"/>
        </w:rPr>
        <w:t>u</w:t>
      </w:r>
      <w:r w:rsidRPr="00735AC1">
        <w:rPr>
          <w:rFonts w:ascii="Times New Roman" w:hAnsi="Times New Roman" w:cs="Times New Roman"/>
          <w:sz w:val="20"/>
          <w:szCs w:val="20"/>
        </w:rPr>
        <w:t xml:space="preserve">rs </w:t>
      </w:r>
      <w:r w:rsidR="00876739">
        <w:rPr>
          <w:rFonts w:ascii="Times New Roman" w:hAnsi="Times New Roman" w:cs="Times New Roman"/>
          <w:noProof/>
          <w:sz w:val="20"/>
          <w:szCs w:val="20"/>
        </w:rPr>
        <w:t>[1]</w:t>
      </w:r>
      <w:r w:rsidRPr="00735AC1">
        <w:rPr>
          <w:rFonts w:ascii="Times New Roman" w:hAnsi="Times New Roman" w:cs="Times New Roman"/>
          <w:sz w:val="20"/>
          <w:szCs w:val="20"/>
        </w:rPr>
        <w:t xml:space="preserve">. </w:t>
      </w:r>
      <w:r w:rsidRPr="00735AC1">
        <w:rPr>
          <w:rFonts w:ascii="Times New Roman" w:eastAsia="MS PGothic" w:hAnsi="Times New Roman" w:cs="Times New Roman"/>
          <w:sz w:val="20"/>
          <w:szCs w:val="20"/>
        </w:rPr>
        <w:t xml:space="preserve">Immunohistochemical staining was performed on a section from </w:t>
      </w:r>
      <w:r w:rsidR="00841DA9" w:rsidRPr="00735AC1">
        <w:rPr>
          <w:rFonts w:ascii="Times New Roman" w:eastAsia="MS PGothic" w:hAnsi="Times New Roman" w:cs="Times New Roman"/>
          <w:sz w:val="20"/>
          <w:szCs w:val="20"/>
        </w:rPr>
        <w:t xml:space="preserve">a </w:t>
      </w:r>
      <w:r w:rsidRPr="00735AC1">
        <w:rPr>
          <w:rFonts w:ascii="Times New Roman" w:eastAsia="MS PGothic" w:hAnsi="Times New Roman" w:cs="Times New Roman"/>
          <w:sz w:val="20"/>
          <w:szCs w:val="20"/>
        </w:rPr>
        <w:t xml:space="preserve">representative paraffin block of each tumor. Then, heat-induced antigen retrieval was performed. </w:t>
      </w:r>
      <w:r w:rsidR="00841DA9" w:rsidRPr="00735AC1">
        <w:rPr>
          <w:rFonts w:ascii="Times New Roman" w:hAnsi="Times New Roman" w:cs="Times New Roman"/>
          <w:sz w:val="20"/>
          <w:szCs w:val="20"/>
        </w:rPr>
        <w:t>P</w:t>
      </w:r>
      <w:r w:rsidRPr="00735AC1">
        <w:rPr>
          <w:rFonts w:ascii="Times New Roman" w:hAnsi="Times New Roman" w:cs="Times New Roman"/>
          <w:sz w:val="20"/>
          <w:szCs w:val="20"/>
        </w:rPr>
        <w:t xml:space="preserve">rimary antibodies </w:t>
      </w:r>
      <w:r w:rsidR="00841DA9" w:rsidRPr="00735AC1">
        <w:rPr>
          <w:rFonts w:ascii="Times New Roman" w:hAnsi="Times New Roman" w:cs="Times New Roman"/>
          <w:sz w:val="20"/>
          <w:szCs w:val="20"/>
        </w:rPr>
        <w:t xml:space="preserve">against the following </w:t>
      </w:r>
      <w:r w:rsidRPr="00735AC1">
        <w:rPr>
          <w:rFonts w:ascii="Times New Roman" w:hAnsi="Times New Roman" w:cs="Times New Roman"/>
          <w:sz w:val="20"/>
          <w:szCs w:val="20"/>
        </w:rPr>
        <w:t xml:space="preserve">were used: estrogen receptor (ER) (SP1, Roche, Basel, Switzerland, </w:t>
      </w:r>
      <w:r w:rsidRPr="00735AC1">
        <w:rPr>
          <w:rFonts w:ascii="Times New Roman" w:eastAsia="Yu Mincho" w:hAnsi="Times New Roman" w:cs="Times New Roman"/>
          <w:sz w:val="20"/>
          <w:szCs w:val="20"/>
        </w:rPr>
        <w:t>prediluted</w:t>
      </w:r>
      <w:r w:rsidRPr="00735AC1">
        <w:rPr>
          <w:rFonts w:ascii="Times New Roman" w:hAnsi="Times New Roman" w:cs="Times New Roman"/>
          <w:sz w:val="20"/>
          <w:szCs w:val="20"/>
        </w:rPr>
        <w:t>), progesterone receptor (</w:t>
      </w:r>
      <w:r w:rsidRPr="00735AC1">
        <w:rPr>
          <w:rFonts w:ascii="Times New Roman" w:eastAsia="MS PGothic" w:hAnsi="Times New Roman" w:cs="Times New Roman"/>
          <w:sz w:val="20"/>
          <w:szCs w:val="20"/>
        </w:rPr>
        <w:t xml:space="preserve">PgR) (1E2, Roche, prediluted), human epidermal growth factor receptor 2 (HER2) (4B5, Roche, prediluted), p63 (4A4, Nichirei, Tokyo, Japan, prediluted), p40 (BC20, Nichirei, prediluted), SMA (1A4, Roche, prediluted), Ki-67 (MIB-1, Agilent, Santa Clara, CA, USA, prediluted), and </w:t>
      </w:r>
      <w:r w:rsidRPr="00040144">
        <w:rPr>
          <w:rFonts w:ascii="Times New Roman" w:eastAsia="MS PGothic" w:hAnsi="Times New Roman" w:cs="Times New Roman"/>
          <w:iCs/>
          <w:sz w:val="20"/>
          <w:szCs w:val="20"/>
        </w:rPr>
        <w:t>SMAD4</w:t>
      </w:r>
      <w:r w:rsidRPr="00735AC1">
        <w:rPr>
          <w:rFonts w:ascii="Times New Roman" w:eastAsia="MS PGothic" w:hAnsi="Times New Roman" w:cs="Times New Roman"/>
          <w:sz w:val="20"/>
          <w:szCs w:val="20"/>
        </w:rPr>
        <w:t xml:space="preserve"> (EP618Y, Abcam, Cambridge, UK, 1:100). All immunohistochemical procedures, except for p40 and SMAD4, were performed using the automatic staining machine VENTANA BenchMark ULTRA IHC/ISH system (Roche). ER, PgR, and HER2 were detected using iVIEW DAB Detection Kit (Roche)</w:t>
      </w:r>
      <w:r w:rsidR="00FD65E3" w:rsidRPr="00735AC1">
        <w:rPr>
          <w:rFonts w:ascii="Times New Roman" w:eastAsia="MS PGothic" w:hAnsi="Times New Roman" w:cs="Times New Roman"/>
          <w:sz w:val="20"/>
          <w:szCs w:val="20"/>
        </w:rPr>
        <w:t>;</w:t>
      </w:r>
      <w:r w:rsidRPr="00735AC1">
        <w:rPr>
          <w:rFonts w:ascii="Times New Roman" w:eastAsia="MS PGothic" w:hAnsi="Times New Roman" w:cs="Times New Roman"/>
          <w:sz w:val="20"/>
          <w:szCs w:val="20"/>
        </w:rPr>
        <w:t xml:space="preserve"> p63, SMA, and Ki-67 were detected using ultraView Universal DAB Detection Kit (Roche). For p40, immunostaining was performed using HISTOSTAINER 48A (Nichirei), and its expression was detected using the Histofine Simple Stain MAX-PO kit (Nichirei). For SMAD4, immunostaining was performed using BOND-III (Leica Biosystems, Nussloch, Germany). Positive and negative controls were used. ER, PgR, and HER2 were evaluated according to the current American Society of Clinical Oncology/College of American Pathologists guidelines </w:t>
      </w:r>
      <w:r w:rsidR="00876739">
        <w:rPr>
          <w:rFonts w:ascii="Times New Roman" w:eastAsia="MS PGothic" w:hAnsi="Times New Roman" w:cs="Times New Roman"/>
          <w:noProof/>
          <w:sz w:val="20"/>
          <w:szCs w:val="20"/>
        </w:rPr>
        <w:t>[2, 3]</w:t>
      </w:r>
      <w:r w:rsidRPr="00735AC1">
        <w:rPr>
          <w:rFonts w:ascii="Times New Roman" w:eastAsia="MS PGothic" w:hAnsi="Times New Roman" w:cs="Times New Roman"/>
          <w:sz w:val="20"/>
          <w:szCs w:val="20"/>
        </w:rPr>
        <w:t>.</w:t>
      </w:r>
    </w:p>
    <w:p w14:paraId="14EFB1EC" w14:textId="77777777" w:rsidR="003604F1" w:rsidRPr="00735AC1" w:rsidRDefault="003604F1" w:rsidP="00735AC1">
      <w:pPr>
        <w:snapToGrid w:val="0"/>
        <w:spacing w:line="480" w:lineRule="auto"/>
        <w:contextualSpacing/>
        <w:jc w:val="left"/>
        <w:rPr>
          <w:rFonts w:ascii="Times New Roman" w:eastAsia="MS PGothic" w:hAnsi="Times New Roman" w:cs="Times New Roman"/>
          <w:sz w:val="20"/>
          <w:szCs w:val="20"/>
        </w:rPr>
      </w:pPr>
    </w:p>
    <w:p w14:paraId="4A8971C4" w14:textId="77777777" w:rsidR="003604F1" w:rsidRPr="0017589F" w:rsidRDefault="00B44B86" w:rsidP="00735AC1">
      <w:pPr>
        <w:snapToGrid w:val="0"/>
        <w:spacing w:line="480" w:lineRule="auto"/>
        <w:contextualSpacing/>
        <w:jc w:val="left"/>
        <w:rPr>
          <w:rFonts w:ascii="Times New Roman" w:eastAsia="MS PGothic" w:hAnsi="Times New Roman" w:cs="Times New Roman"/>
          <w:b/>
          <w:i/>
          <w:iCs/>
          <w:sz w:val="20"/>
          <w:szCs w:val="20"/>
        </w:rPr>
      </w:pPr>
      <w:r w:rsidRPr="0017589F">
        <w:rPr>
          <w:rFonts w:ascii="Times New Roman" w:eastAsia="MS PGothic" w:hAnsi="Times New Roman" w:cs="Times New Roman"/>
          <w:b/>
          <w:i/>
          <w:iCs/>
          <w:sz w:val="20"/>
          <w:szCs w:val="20"/>
        </w:rPr>
        <w:t>Whole-genome sequencing</w:t>
      </w:r>
    </w:p>
    <w:p w14:paraId="15DE4D8A" w14:textId="6209316B" w:rsidR="003604F1" w:rsidRPr="00735AC1" w:rsidRDefault="00B44B86" w:rsidP="00735AC1">
      <w:pPr>
        <w:snapToGrid w:val="0"/>
        <w:spacing w:line="480" w:lineRule="auto"/>
        <w:contextualSpacing/>
        <w:jc w:val="left"/>
        <w:rPr>
          <w:rFonts w:ascii="Times New Roman" w:eastAsia="MS PGothic" w:hAnsi="Times New Roman" w:cs="Times New Roman"/>
          <w:sz w:val="20"/>
          <w:szCs w:val="20"/>
        </w:rPr>
      </w:pPr>
      <w:r w:rsidRPr="00735AC1">
        <w:rPr>
          <w:rFonts w:ascii="Times New Roman" w:eastAsia="MS PGothic" w:hAnsi="Times New Roman" w:cs="Times New Roman"/>
          <w:sz w:val="20"/>
          <w:szCs w:val="20"/>
        </w:rPr>
        <w:t xml:space="preserve">Frozen </w:t>
      </w:r>
      <w:r w:rsidRPr="00735AC1">
        <w:rPr>
          <w:rFonts w:ascii="Times New Roman" w:hAnsi="Times New Roman" w:cs="Times New Roman"/>
          <w:sz w:val="20"/>
          <w:szCs w:val="20"/>
        </w:rPr>
        <w:t>tissue samples</w:t>
      </w:r>
      <w:r w:rsidRPr="00735AC1">
        <w:rPr>
          <w:rFonts w:ascii="Times New Roman" w:eastAsia="MS PGothic" w:hAnsi="Times New Roman" w:cs="Times New Roman"/>
          <w:sz w:val="20"/>
          <w:szCs w:val="20"/>
        </w:rPr>
        <w:t xml:space="preserve"> from surgically resected specimens</w:t>
      </w:r>
      <w:r w:rsidRPr="00735AC1">
        <w:rPr>
          <w:rFonts w:ascii="Times New Roman" w:hAnsi="Times New Roman" w:cs="Times New Roman"/>
          <w:sz w:val="20"/>
          <w:szCs w:val="20"/>
        </w:rPr>
        <w:t xml:space="preserve"> were used</w:t>
      </w:r>
      <w:r w:rsidRPr="00735AC1">
        <w:rPr>
          <w:rFonts w:ascii="Times New Roman" w:eastAsia="MS PGothic" w:hAnsi="Times New Roman" w:cs="Times New Roman"/>
          <w:sz w:val="20"/>
          <w:szCs w:val="20"/>
        </w:rPr>
        <w:t xml:space="preserve">. In </w:t>
      </w:r>
      <w:r w:rsidRPr="00735AC1">
        <w:rPr>
          <w:rFonts w:ascii="Times New Roman" w:hAnsi="Times New Roman" w:cs="Times New Roman"/>
          <w:sz w:val="20"/>
          <w:szCs w:val="20"/>
        </w:rPr>
        <w:t>Case</w:t>
      </w:r>
      <w:r w:rsidRPr="00735AC1">
        <w:rPr>
          <w:rFonts w:ascii="Times New Roman" w:eastAsia="MS PGothic" w:hAnsi="Times New Roman" w:cs="Times New Roman"/>
          <w:sz w:val="20"/>
          <w:szCs w:val="20"/>
        </w:rPr>
        <w:t xml:space="preserve"> 1, </w:t>
      </w:r>
      <w:r w:rsidRPr="00735AC1">
        <w:rPr>
          <w:rFonts w:ascii="Times New Roman" w:hAnsi="Times New Roman" w:cs="Times New Roman"/>
          <w:sz w:val="20"/>
          <w:szCs w:val="20"/>
        </w:rPr>
        <w:t>primary</w:t>
      </w:r>
      <w:r w:rsidRPr="00735AC1">
        <w:rPr>
          <w:rFonts w:ascii="Times New Roman" w:eastAsia="MS PGothic" w:hAnsi="Times New Roman" w:cs="Times New Roman"/>
          <w:sz w:val="20"/>
          <w:szCs w:val="20"/>
        </w:rPr>
        <w:t xml:space="preserve"> breast tumor tissue consisting of </w:t>
      </w:r>
      <w:r w:rsidRPr="00735AC1">
        <w:rPr>
          <w:rFonts w:ascii="Times New Roman" w:hAnsi="Times New Roman" w:cs="Times New Roman"/>
          <w:sz w:val="20"/>
          <w:szCs w:val="20"/>
        </w:rPr>
        <w:t>low-grade adenosquamous carcinoma</w:t>
      </w:r>
      <w:r w:rsidRPr="00735AC1">
        <w:rPr>
          <w:rFonts w:ascii="Times New Roman" w:eastAsia="MS PGothic" w:hAnsi="Times New Roman" w:cs="Times New Roman"/>
          <w:sz w:val="20"/>
          <w:szCs w:val="20"/>
        </w:rPr>
        <w:t xml:space="preserve"> (LGASC) and axillary lymph node metastasis consisting of </w:t>
      </w:r>
      <w:r w:rsidRPr="00735AC1">
        <w:rPr>
          <w:rFonts w:ascii="Times New Roman" w:eastAsia="MS PGothic" w:hAnsi="Times New Roman" w:cs="Times New Roman"/>
          <w:kern w:val="0"/>
          <w:sz w:val="20"/>
          <w:szCs w:val="20"/>
        </w:rPr>
        <w:t>high-grade metaplastic carcinoma of the breast with a predominant metaplastic squamous cell carcinoma component</w:t>
      </w:r>
      <w:r w:rsidRPr="00735AC1">
        <w:rPr>
          <w:rFonts w:ascii="Times New Roman" w:eastAsia="MS PGothic" w:hAnsi="Times New Roman" w:cs="Times New Roman"/>
          <w:sz w:val="20"/>
          <w:szCs w:val="20"/>
        </w:rPr>
        <w:t xml:space="preserve"> (LNMSC) were </w:t>
      </w:r>
      <w:r w:rsidRPr="00735AC1">
        <w:rPr>
          <w:rFonts w:ascii="Times New Roman" w:hAnsi="Times New Roman" w:cs="Times New Roman"/>
          <w:sz w:val="20"/>
          <w:szCs w:val="20"/>
        </w:rPr>
        <w:t>analyzed</w:t>
      </w:r>
      <w:r w:rsidRPr="00735AC1">
        <w:rPr>
          <w:rFonts w:ascii="Times New Roman" w:eastAsia="MS PGothic" w:hAnsi="Times New Roman" w:cs="Times New Roman"/>
          <w:sz w:val="20"/>
          <w:szCs w:val="20"/>
        </w:rPr>
        <w:t xml:space="preserve"> separately. In </w:t>
      </w:r>
      <w:r w:rsidRPr="00735AC1">
        <w:rPr>
          <w:rFonts w:ascii="Times New Roman" w:hAnsi="Times New Roman" w:cs="Times New Roman"/>
          <w:sz w:val="20"/>
          <w:szCs w:val="20"/>
        </w:rPr>
        <w:t>Cases</w:t>
      </w:r>
      <w:r w:rsidRPr="00735AC1">
        <w:rPr>
          <w:rFonts w:ascii="Times New Roman" w:eastAsia="MS PGothic" w:hAnsi="Times New Roman" w:cs="Times New Roman"/>
          <w:sz w:val="20"/>
          <w:szCs w:val="20"/>
        </w:rPr>
        <w:t xml:space="preserve"> 2, 3, and 4, tumor tissues consisting of </w:t>
      </w:r>
      <w:r w:rsidRPr="00735AC1">
        <w:rPr>
          <w:rFonts w:ascii="Times New Roman" w:eastAsia="MS PGothic" w:hAnsi="Times New Roman" w:cs="Times New Roman"/>
          <w:kern w:val="0"/>
          <w:sz w:val="20"/>
          <w:szCs w:val="20"/>
        </w:rPr>
        <w:t>high-grade metaplastic carcinoma of the breast with a predominant metaplastic squamous cell carcinoma component (</w:t>
      </w:r>
      <w:r w:rsidRPr="00735AC1">
        <w:rPr>
          <w:rFonts w:ascii="Times New Roman" w:eastAsia="MS PGothic" w:hAnsi="Times New Roman" w:cs="Times New Roman"/>
          <w:sz w:val="20"/>
          <w:szCs w:val="20"/>
        </w:rPr>
        <w:t>MSC) were collected (M2T, M3T, and M4T, respectively). Hematoxylin</w:t>
      </w:r>
      <w:r w:rsidRPr="00735AC1">
        <w:rPr>
          <w:rFonts w:ascii="Times New Roman" w:hAnsi="Times New Roman" w:cs="Times New Roman"/>
          <w:sz w:val="20"/>
          <w:szCs w:val="20"/>
        </w:rPr>
        <w:t xml:space="preserve"> and </w:t>
      </w:r>
      <w:r w:rsidRPr="00735AC1">
        <w:rPr>
          <w:rFonts w:ascii="Times New Roman" w:eastAsia="MS PGothic" w:hAnsi="Times New Roman" w:cs="Times New Roman"/>
          <w:sz w:val="20"/>
          <w:szCs w:val="20"/>
        </w:rPr>
        <w:t>eosin</w:t>
      </w:r>
      <w:r w:rsidRPr="00735AC1">
        <w:rPr>
          <w:rFonts w:ascii="Times New Roman" w:hAnsi="Times New Roman" w:cs="Times New Roman"/>
          <w:sz w:val="20"/>
          <w:szCs w:val="20"/>
        </w:rPr>
        <w:t>-</w:t>
      </w:r>
      <w:r w:rsidRPr="00735AC1">
        <w:rPr>
          <w:rFonts w:ascii="Times New Roman" w:eastAsia="MS PGothic" w:hAnsi="Times New Roman" w:cs="Times New Roman"/>
          <w:sz w:val="20"/>
          <w:szCs w:val="20"/>
        </w:rPr>
        <w:t xml:space="preserve">stained sections of these frozen samples confirmed tumor histology. Furthermore, </w:t>
      </w:r>
      <w:r w:rsidRPr="00735AC1">
        <w:rPr>
          <w:rFonts w:ascii="Times New Roman" w:hAnsi="Times New Roman" w:cs="Times New Roman"/>
          <w:sz w:val="20"/>
          <w:szCs w:val="20"/>
        </w:rPr>
        <w:t xml:space="preserve">matching </w:t>
      </w:r>
      <w:r w:rsidRPr="00735AC1">
        <w:rPr>
          <w:rFonts w:ascii="Times New Roman" w:eastAsia="MS PGothic" w:hAnsi="Times New Roman" w:cs="Times New Roman"/>
          <w:sz w:val="20"/>
          <w:szCs w:val="20"/>
        </w:rPr>
        <w:t xml:space="preserve">healthy skin tissues were collected as a </w:t>
      </w:r>
      <w:r w:rsidRPr="00735AC1">
        <w:rPr>
          <w:rFonts w:ascii="Times New Roman" w:hAnsi="Times New Roman" w:cs="Times New Roman"/>
          <w:sz w:val="20"/>
          <w:szCs w:val="20"/>
        </w:rPr>
        <w:t>reference.</w:t>
      </w:r>
      <w:r w:rsidRPr="00735AC1">
        <w:rPr>
          <w:rFonts w:ascii="Times New Roman" w:eastAsia="MS PGothic" w:hAnsi="Times New Roman" w:cs="Times New Roman"/>
          <w:sz w:val="20"/>
          <w:szCs w:val="20"/>
        </w:rPr>
        <w:t xml:space="preserve"> Genomic DNA was extracted from frozen MBC tissue and matched with healthy skin tissues using a standard method with protease K (PK) digestion. Briefly, frozen tissues were minced and incubated at 65°C overnight in 1 mg/mL PK solution containing 10 mM Tris-HCl buffer (pH 7.8–8.0) (Thermo-Fisher Scientific, Inc., Waltham, MA), 0.4% (w/v) sodium dodecyl sulfate (Nippon Gene Co., Ltd., Tokyo, Japan), 150 mM NaCl, and 10 mM ethylenediaminetetraacetic acid (Thermo-Fisher Scientific, Inc.). The solution was extracted in 25:24:1 phenol/chloroform/isoamyl alcohol (phenol-CIAA) solution (FUJIFILM Wako Chemicals) several times</w:t>
      </w:r>
      <w:r w:rsidR="00543E33" w:rsidRPr="00735AC1">
        <w:rPr>
          <w:rFonts w:ascii="Times New Roman" w:eastAsia="MS PGothic" w:hAnsi="Times New Roman" w:cs="Times New Roman"/>
          <w:sz w:val="20"/>
          <w:szCs w:val="20"/>
        </w:rPr>
        <w:t>; the</w:t>
      </w:r>
      <w:r w:rsidRPr="00735AC1">
        <w:rPr>
          <w:rFonts w:ascii="Times New Roman" w:eastAsia="MS PGothic" w:hAnsi="Times New Roman" w:cs="Times New Roman"/>
          <w:sz w:val="20"/>
          <w:szCs w:val="20"/>
        </w:rPr>
        <w:t xml:space="preserve"> DNA was precipitated from the aqueous phase with ethanol and collected by centrifugation. </w:t>
      </w:r>
      <w:r w:rsidR="004D12AE" w:rsidRPr="00735AC1">
        <w:rPr>
          <w:rFonts w:ascii="Times New Roman" w:eastAsia="MS PGothic" w:hAnsi="Times New Roman" w:cs="Times New Roman"/>
          <w:sz w:val="20"/>
          <w:szCs w:val="20"/>
        </w:rPr>
        <w:t xml:space="preserve">The </w:t>
      </w:r>
      <w:r w:rsidRPr="00735AC1">
        <w:rPr>
          <w:rFonts w:ascii="Times New Roman" w:eastAsia="MS PGothic" w:hAnsi="Times New Roman" w:cs="Times New Roman"/>
          <w:sz w:val="20"/>
          <w:szCs w:val="20"/>
        </w:rPr>
        <w:t>DNA was dissolved in autoclaved distilled water (dH</w:t>
      </w:r>
      <w:r w:rsidRPr="00735AC1">
        <w:rPr>
          <w:rFonts w:ascii="Times New Roman" w:eastAsia="MS PGothic" w:hAnsi="Times New Roman" w:cs="Times New Roman"/>
          <w:sz w:val="20"/>
          <w:szCs w:val="20"/>
          <w:vertAlign w:val="subscript"/>
        </w:rPr>
        <w:t>2</w:t>
      </w:r>
      <w:r w:rsidRPr="00735AC1">
        <w:rPr>
          <w:rFonts w:ascii="Times New Roman" w:eastAsia="MS PGothic" w:hAnsi="Times New Roman" w:cs="Times New Roman"/>
          <w:sz w:val="20"/>
          <w:szCs w:val="20"/>
        </w:rPr>
        <w:t xml:space="preserve">O) and treated with 10 µg/mL DNase-free RNase (Pure Link RNase A, Thermo-Fisher Scientific) at 37°C for 30 min. The </w:t>
      </w:r>
      <w:r w:rsidR="00543E33" w:rsidRPr="00735AC1">
        <w:rPr>
          <w:rFonts w:ascii="Times New Roman" w:eastAsia="MS PGothic" w:hAnsi="Times New Roman" w:cs="Times New Roman"/>
          <w:sz w:val="20"/>
          <w:szCs w:val="20"/>
        </w:rPr>
        <w:t xml:space="preserve">sample </w:t>
      </w:r>
      <w:r w:rsidRPr="00735AC1">
        <w:rPr>
          <w:rFonts w:ascii="Times New Roman" w:eastAsia="MS PGothic" w:hAnsi="Times New Roman" w:cs="Times New Roman"/>
          <w:sz w:val="20"/>
          <w:szCs w:val="20"/>
        </w:rPr>
        <w:t xml:space="preserve">was treated once with phenol-CIAA, and </w:t>
      </w:r>
      <w:r w:rsidR="0006508B" w:rsidRPr="00735AC1">
        <w:rPr>
          <w:rFonts w:ascii="Times New Roman" w:eastAsia="MS PGothic" w:hAnsi="Times New Roman" w:cs="Times New Roman"/>
          <w:sz w:val="20"/>
          <w:szCs w:val="20"/>
        </w:rPr>
        <w:t xml:space="preserve">the </w:t>
      </w:r>
      <w:r w:rsidRPr="00735AC1">
        <w:rPr>
          <w:rFonts w:ascii="Times New Roman" w:eastAsia="MS PGothic" w:hAnsi="Times New Roman" w:cs="Times New Roman"/>
          <w:sz w:val="20"/>
          <w:szCs w:val="20"/>
        </w:rPr>
        <w:t xml:space="preserve">DNA </w:t>
      </w:r>
      <w:r w:rsidRPr="00735AC1">
        <w:rPr>
          <w:rFonts w:ascii="Times New Roman" w:hAnsi="Times New Roman" w:cs="Times New Roman"/>
          <w:sz w:val="20"/>
          <w:szCs w:val="20"/>
        </w:rPr>
        <w:t>was obtained as described above.</w:t>
      </w:r>
      <w:r w:rsidRPr="00735AC1">
        <w:rPr>
          <w:rFonts w:ascii="Times New Roman" w:eastAsia="MS PGothic" w:hAnsi="Times New Roman" w:cs="Times New Roman"/>
          <w:sz w:val="20"/>
          <w:szCs w:val="20"/>
        </w:rPr>
        <w:t xml:space="preserve"> The double-stranded DNA was quantified with </w:t>
      </w:r>
      <w:r w:rsidR="0006508B" w:rsidRPr="00735AC1">
        <w:rPr>
          <w:rFonts w:ascii="Times New Roman" w:eastAsia="MS PGothic" w:hAnsi="Times New Roman" w:cs="Times New Roman"/>
          <w:sz w:val="20"/>
          <w:szCs w:val="20"/>
        </w:rPr>
        <w:t xml:space="preserve">a </w:t>
      </w:r>
      <w:r w:rsidRPr="00735AC1">
        <w:rPr>
          <w:rFonts w:ascii="Times New Roman" w:eastAsia="MS PGothic" w:hAnsi="Times New Roman" w:cs="Times New Roman"/>
          <w:sz w:val="20"/>
          <w:szCs w:val="20"/>
        </w:rPr>
        <w:t xml:space="preserve">Qubit 2 (Thermo-Fisher Scientific), and DNA purity was evaluated using a NanoPhotometer (Implen, Munich, Germany) as A260/A280 and A260/230 optical density ratios. Whole-genome sequencing (WGS) was </w:t>
      </w:r>
      <w:r w:rsidR="0006508B" w:rsidRPr="00735AC1">
        <w:rPr>
          <w:rFonts w:ascii="Times New Roman" w:eastAsia="MS PGothic" w:hAnsi="Times New Roman" w:cs="Times New Roman"/>
          <w:sz w:val="20"/>
          <w:szCs w:val="20"/>
        </w:rPr>
        <w:t>carried out by</w:t>
      </w:r>
      <w:r w:rsidRPr="00735AC1">
        <w:rPr>
          <w:rFonts w:ascii="Times New Roman" w:eastAsia="MS PGothic" w:hAnsi="Times New Roman" w:cs="Times New Roman"/>
          <w:sz w:val="20"/>
          <w:szCs w:val="20"/>
        </w:rPr>
        <w:t xml:space="preserve"> Genewiz (Shinagawa-ku, Tokyo, Japan) for primary data analysis. Sequencing libraries were constructed from 100 ng of extracted DNA using the TruSeq Nano DNA Library Prep kit (Illumina, Hayward, CA) and sequenced using a standard 150-bp paired-end read protocol. The obtained sequence data were analyzed using the Genomon 2 DNA analysis pipeline (https://github.com/Genomon-Project) at Human Genome Center, Institute of Medical Science, University of Tokyo (Tokyo, Japan).</w:t>
      </w:r>
    </w:p>
    <w:p w14:paraId="0C5158BD" w14:textId="77777777" w:rsidR="003604F1" w:rsidRPr="00735AC1" w:rsidRDefault="003604F1" w:rsidP="00735AC1">
      <w:pPr>
        <w:snapToGrid w:val="0"/>
        <w:spacing w:line="480" w:lineRule="auto"/>
        <w:contextualSpacing/>
        <w:jc w:val="left"/>
        <w:rPr>
          <w:rFonts w:ascii="Times New Roman" w:eastAsia="MS PGothic" w:hAnsi="Times New Roman" w:cs="Times New Roman"/>
          <w:sz w:val="20"/>
          <w:szCs w:val="20"/>
        </w:rPr>
      </w:pPr>
    </w:p>
    <w:p w14:paraId="27C60794" w14:textId="506D21AA" w:rsidR="003604F1" w:rsidRPr="0017589F" w:rsidRDefault="00B44B86" w:rsidP="00735AC1">
      <w:pPr>
        <w:snapToGrid w:val="0"/>
        <w:spacing w:line="480" w:lineRule="auto"/>
        <w:contextualSpacing/>
        <w:jc w:val="left"/>
        <w:rPr>
          <w:rFonts w:ascii="Times New Roman" w:eastAsia="MS PGothic" w:hAnsi="Times New Roman" w:cs="Times New Roman"/>
          <w:b/>
          <w:i/>
          <w:iCs/>
          <w:sz w:val="20"/>
          <w:szCs w:val="20"/>
        </w:rPr>
      </w:pPr>
      <w:r w:rsidRPr="0017589F">
        <w:rPr>
          <w:rFonts w:ascii="Times New Roman" w:eastAsia="MS PGothic" w:hAnsi="Times New Roman" w:cs="Times New Roman"/>
          <w:b/>
          <w:i/>
          <w:iCs/>
          <w:sz w:val="20"/>
          <w:szCs w:val="20"/>
        </w:rPr>
        <w:t>Analysis of single-nucleotide variants and short insertions and deletions (indels)</w:t>
      </w:r>
    </w:p>
    <w:p w14:paraId="731D8617" w14:textId="4E4D2EF4" w:rsidR="003604F1" w:rsidRPr="00735AC1" w:rsidRDefault="00B44B86" w:rsidP="00735AC1">
      <w:pPr>
        <w:snapToGrid w:val="0"/>
        <w:spacing w:line="480" w:lineRule="auto"/>
        <w:contextualSpacing/>
        <w:jc w:val="left"/>
        <w:rPr>
          <w:rFonts w:ascii="Times New Roman" w:eastAsia="MS PGothic" w:hAnsi="Times New Roman" w:cs="Times New Roman"/>
          <w:sz w:val="20"/>
          <w:szCs w:val="20"/>
        </w:rPr>
      </w:pPr>
      <w:r w:rsidRPr="00735AC1">
        <w:rPr>
          <w:rFonts w:ascii="Times New Roman" w:eastAsia="MS PGothic" w:hAnsi="Times New Roman" w:cs="Times New Roman"/>
          <w:sz w:val="20"/>
          <w:szCs w:val="20"/>
        </w:rPr>
        <w:t xml:space="preserve">Single-nucleotide variants (SNVs) with minimum depth ≥8, base quality ≥15, variant read ≥4, </w:t>
      </w:r>
      <w:r w:rsidRPr="00040144">
        <w:rPr>
          <w:rFonts w:ascii="Times New Roman" w:eastAsia="MS PGothic" w:hAnsi="Times New Roman" w:cs="Times New Roman"/>
          <w:sz w:val="20"/>
          <w:szCs w:val="20"/>
        </w:rPr>
        <w:t>P</w:t>
      </w:r>
      <w:r w:rsidRPr="00735AC1">
        <w:rPr>
          <w:rFonts w:ascii="Times New Roman" w:eastAsia="MS PGothic" w:hAnsi="Times New Roman" w:cs="Times New Roman"/>
          <w:sz w:val="20"/>
          <w:szCs w:val="20"/>
        </w:rPr>
        <w:t xml:space="preserve"> &lt;0.01 (Fisher’s exact test), and variant allele frequency ≥0.02 in the tumor were first selected for analysis. SNVs in protein</w:t>
      </w:r>
      <w:r w:rsidR="00150569" w:rsidRPr="00735AC1">
        <w:rPr>
          <w:rFonts w:ascii="Times New Roman" w:eastAsia="MS PGothic" w:hAnsi="Times New Roman" w:cs="Times New Roman"/>
          <w:sz w:val="20"/>
          <w:szCs w:val="20"/>
        </w:rPr>
        <w:t>-</w:t>
      </w:r>
      <w:r w:rsidRPr="00735AC1">
        <w:rPr>
          <w:rFonts w:ascii="Times New Roman" w:eastAsia="MS PGothic" w:hAnsi="Times New Roman" w:cs="Times New Roman"/>
          <w:sz w:val="20"/>
          <w:szCs w:val="20"/>
        </w:rPr>
        <w:t xml:space="preserve">coding regions that result in changes in amino acid sequences were further evaluated to identify pathogenic or likely pathogenic ones by interrogating against Catalog of Somatic Mutations in Cancer (COSMIC) (https://cancer.sanger.ac.uk/cosmic), 1000 Genomes Project (https://international genome.org), dbSNPs (NCBI, NIH; https://www.ncbi.nlm.nih.gov/snp/), Functional Analysis through Hidden Markov Models (v2.3) (http://fathmm.biocompute.org.uk), ClinVar (NCBI, NIH; https://www.ncbi.nlm.nih.gov/clinvar/), and </w:t>
      </w:r>
      <w:r w:rsidRPr="00735AC1">
        <w:rPr>
          <w:rFonts w:ascii="Times New Roman" w:hAnsi="Times New Roman" w:cs="Times New Roman"/>
          <w:sz w:val="20"/>
          <w:szCs w:val="20"/>
        </w:rPr>
        <w:t xml:space="preserve">OncoKB (Memorial Sloan Kettering Cancer Center; https://www.oncokb.org/). </w:t>
      </w:r>
      <w:r w:rsidRPr="00735AC1">
        <w:rPr>
          <w:rFonts w:ascii="Times New Roman" w:eastAsia="MS PGothic" w:hAnsi="Times New Roman" w:cs="Times New Roman"/>
          <w:sz w:val="20"/>
          <w:szCs w:val="20"/>
        </w:rPr>
        <w:t xml:space="preserve">Literature searches were also conducted to identify pathogenic or likely pathogenic SNVs. Breast cancer driver genes were finally determined in compliance with the list in the report by Michailidow et al. </w:t>
      </w:r>
      <w:r w:rsidR="00876739">
        <w:rPr>
          <w:rFonts w:ascii="Times New Roman" w:eastAsia="MS PGothic" w:hAnsi="Times New Roman" w:cs="Times New Roman"/>
          <w:noProof/>
          <w:sz w:val="20"/>
          <w:szCs w:val="20"/>
        </w:rPr>
        <w:t>[4]</w:t>
      </w:r>
      <w:r w:rsidRPr="00735AC1">
        <w:rPr>
          <w:rFonts w:ascii="Times New Roman" w:eastAsia="MS PGothic" w:hAnsi="Times New Roman" w:cs="Times New Roman"/>
          <w:sz w:val="20"/>
          <w:szCs w:val="20"/>
        </w:rPr>
        <w:t>.</w:t>
      </w:r>
    </w:p>
    <w:p w14:paraId="4EAE0B94" w14:textId="77777777" w:rsidR="003604F1" w:rsidRPr="00735AC1" w:rsidRDefault="003604F1" w:rsidP="00735AC1">
      <w:pPr>
        <w:snapToGrid w:val="0"/>
        <w:spacing w:line="480" w:lineRule="auto"/>
        <w:contextualSpacing/>
        <w:jc w:val="left"/>
        <w:rPr>
          <w:rFonts w:ascii="Times New Roman" w:eastAsia="MS PGothic" w:hAnsi="Times New Roman" w:cs="Times New Roman"/>
          <w:sz w:val="20"/>
          <w:szCs w:val="20"/>
        </w:rPr>
      </w:pPr>
    </w:p>
    <w:p w14:paraId="05FF03E9" w14:textId="77777777" w:rsidR="003604F1" w:rsidRPr="0017589F" w:rsidRDefault="00B44B86" w:rsidP="00735AC1">
      <w:pPr>
        <w:snapToGrid w:val="0"/>
        <w:spacing w:line="480" w:lineRule="auto"/>
        <w:contextualSpacing/>
        <w:jc w:val="left"/>
        <w:rPr>
          <w:rFonts w:ascii="Times New Roman" w:eastAsia="MS PGothic" w:hAnsi="Times New Roman" w:cs="Times New Roman"/>
          <w:b/>
          <w:i/>
          <w:iCs/>
          <w:sz w:val="20"/>
          <w:szCs w:val="20"/>
        </w:rPr>
      </w:pPr>
      <w:r w:rsidRPr="0017589F">
        <w:rPr>
          <w:rFonts w:ascii="Times New Roman" w:eastAsia="MS PGothic" w:hAnsi="Times New Roman" w:cs="Times New Roman"/>
          <w:b/>
          <w:i/>
          <w:iCs/>
          <w:sz w:val="20"/>
          <w:szCs w:val="20"/>
        </w:rPr>
        <w:t>Estimation of structural variations and DNA copy number variants</w:t>
      </w:r>
    </w:p>
    <w:p w14:paraId="2345BEA3" w14:textId="4B166DE0" w:rsidR="003604F1"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eastAsia="MS PGothic" w:hAnsi="Times New Roman" w:cs="Times New Roman"/>
          <w:sz w:val="20"/>
          <w:szCs w:val="20"/>
        </w:rPr>
        <w:t xml:space="preserve">Large insertions, deletions, tandem duplications, and inversions with a tumor allele frequency </w:t>
      </w:r>
      <w:r w:rsidRPr="00735AC1">
        <w:rPr>
          <w:rFonts w:ascii="Times New Roman" w:hAnsi="Times New Roman" w:cs="Times New Roman"/>
          <w:sz w:val="20"/>
          <w:szCs w:val="20"/>
        </w:rPr>
        <w:t xml:space="preserve">of </w:t>
      </w:r>
      <w:r w:rsidRPr="00735AC1">
        <w:rPr>
          <w:rFonts w:ascii="Times New Roman" w:eastAsia="MS PGothic" w:hAnsi="Times New Roman" w:cs="Times New Roman"/>
          <w:sz w:val="20"/>
          <w:szCs w:val="20"/>
        </w:rPr>
        <w:t xml:space="preserve">≥0.07, depth threshold </w:t>
      </w:r>
      <w:r w:rsidRPr="00735AC1">
        <w:rPr>
          <w:rFonts w:ascii="Times New Roman" w:hAnsi="Times New Roman" w:cs="Times New Roman"/>
          <w:sz w:val="20"/>
          <w:szCs w:val="20"/>
        </w:rPr>
        <w:t xml:space="preserve">of </w:t>
      </w:r>
      <w:r w:rsidRPr="00735AC1">
        <w:rPr>
          <w:rFonts w:ascii="Times New Roman" w:eastAsia="MS PGothic" w:hAnsi="Times New Roman" w:cs="Times New Roman"/>
          <w:sz w:val="20"/>
          <w:szCs w:val="20"/>
        </w:rPr>
        <w:t xml:space="preserve">≥10, control depth </w:t>
      </w:r>
      <w:r w:rsidRPr="00735AC1">
        <w:rPr>
          <w:rFonts w:ascii="Times New Roman" w:hAnsi="Times New Roman" w:cs="Times New Roman"/>
          <w:sz w:val="20"/>
          <w:szCs w:val="20"/>
        </w:rPr>
        <w:t xml:space="preserve">of </w:t>
      </w:r>
      <w:r w:rsidRPr="00735AC1">
        <w:rPr>
          <w:rFonts w:ascii="Times New Roman" w:eastAsia="MS PGothic" w:hAnsi="Times New Roman" w:cs="Times New Roman"/>
          <w:sz w:val="20"/>
          <w:szCs w:val="20"/>
        </w:rPr>
        <w:t>≥10, and inversion size threshold</w:t>
      </w:r>
      <w:r w:rsidRPr="00735AC1">
        <w:rPr>
          <w:rFonts w:ascii="Times New Roman" w:hAnsi="Times New Roman" w:cs="Times New Roman"/>
          <w:sz w:val="20"/>
          <w:szCs w:val="20"/>
        </w:rPr>
        <w:t xml:space="preserve"> of</w:t>
      </w:r>
      <w:r w:rsidRPr="00735AC1">
        <w:rPr>
          <w:rFonts w:ascii="Times New Roman" w:eastAsia="MS PGothic" w:hAnsi="Times New Roman" w:cs="Times New Roman"/>
          <w:sz w:val="20"/>
          <w:szCs w:val="20"/>
        </w:rPr>
        <w:t xml:space="preserve"> &gt;1000 in the tumor were considered structural variation (SV) candidates.</w:t>
      </w:r>
    </w:p>
    <w:p w14:paraId="45AF4782" w14:textId="0CC60508" w:rsidR="003604F1" w:rsidRPr="00735AC1" w:rsidRDefault="00B44B86" w:rsidP="0017589F">
      <w:pPr>
        <w:snapToGrid w:val="0"/>
        <w:spacing w:line="480" w:lineRule="auto"/>
        <w:ind w:firstLine="720"/>
        <w:contextualSpacing/>
        <w:jc w:val="left"/>
        <w:rPr>
          <w:rFonts w:ascii="Times New Roman" w:eastAsia="MS PGothic" w:hAnsi="Times New Roman" w:cs="Times New Roman"/>
          <w:sz w:val="20"/>
          <w:szCs w:val="20"/>
        </w:rPr>
      </w:pPr>
      <w:r w:rsidRPr="00735AC1">
        <w:rPr>
          <w:rFonts w:ascii="Times New Roman" w:eastAsia="MS PGothic" w:hAnsi="Times New Roman" w:cs="Times New Roman"/>
          <w:sz w:val="20"/>
          <w:szCs w:val="20"/>
        </w:rPr>
        <w:t>Copy number variant (CNV) profiling was performed using DNAcopy version 1.56.0. (https://bioconductor.org/packages/release/bioc/html/DNAcopy.html), an R/Bioconductor package</w:t>
      </w:r>
      <w:r w:rsidRPr="00735AC1">
        <w:rPr>
          <w:rFonts w:ascii="Times New Roman" w:hAnsi="Times New Roman" w:cs="Times New Roman"/>
          <w:sz w:val="20"/>
          <w:szCs w:val="20"/>
        </w:rPr>
        <w:t xml:space="preserve"> </w:t>
      </w:r>
      <w:r w:rsidRPr="00735AC1">
        <w:rPr>
          <w:rFonts w:ascii="Times New Roman" w:eastAsia="MS PGothic" w:hAnsi="Times New Roman" w:cs="Times New Roman"/>
          <w:sz w:val="20"/>
          <w:szCs w:val="20"/>
        </w:rPr>
        <w:t xml:space="preserve">and Sclust </w:t>
      </w:r>
      <w:r w:rsidR="00876739">
        <w:rPr>
          <w:rFonts w:ascii="Times New Roman" w:eastAsia="MS PGothic" w:hAnsi="Times New Roman" w:cs="Times New Roman"/>
          <w:noProof/>
          <w:sz w:val="20"/>
          <w:szCs w:val="20"/>
        </w:rPr>
        <w:t>[5]</w:t>
      </w:r>
      <w:r w:rsidRPr="00735AC1">
        <w:rPr>
          <w:rFonts w:ascii="Times New Roman" w:eastAsia="MS PGothic" w:hAnsi="Times New Roman" w:cs="Times New Roman"/>
          <w:sz w:val="20"/>
          <w:szCs w:val="20"/>
        </w:rPr>
        <w:t xml:space="preserve">. </w:t>
      </w:r>
      <w:r w:rsidRPr="00735AC1">
        <w:rPr>
          <w:rFonts w:ascii="Times New Roman" w:hAnsi="Times New Roman" w:cs="Times New Roman"/>
          <w:sz w:val="20"/>
          <w:szCs w:val="20"/>
        </w:rPr>
        <w:t>Significantly</w:t>
      </w:r>
      <w:r w:rsidRPr="00735AC1">
        <w:rPr>
          <w:rFonts w:ascii="Times New Roman" w:eastAsia="MS PGothic" w:hAnsi="Times New Roman" w:cs="Times New Roman"/>
          <w:sz w:val="20"/>
          <w:szCs w:val="20"/>
        </w:rPr>
        <w:t xml:space="preserve"> amplified or deleted regions of </w:t>
      </w:r>
      <w:r w:rsidRPr="00735AC1">
        <w:rPr>
          <w:rFonts w:ascii="Times New Roman" w:hAnsi="Times New Roman" w:cs="Times New Roman"/>
          <w:sz w:val="20"/>
          <w:szCs w:val="20"/>
        </w:rPr>
        <w:t xml:space="preserve">the </w:t>
      </w:r>
      <w:r w:rsidRPr="00735AC1">
        <w:rPr>
          <w:rFonts w:ascii="Times New Roman" w:eastAsia="MS PGothic" w:hAnsi="Times New Roman" w:cs="Times New Roman"/>
          <w:sz w:val="20"/>
          <w:szCs w:val="20"/>
        </w:rPr>
        <w:t xml:space="preserve">genome </w:t>
      </w:r>
      <w:r w:rsidRPr="00735AC1">
        <w:rPr>
          <w:rFonts w:ascii="Times New Roman" w:hAnsi="Times New Roman" w:cs="Times New Roman"/>
          <w:sz w:val="20"/>
          <w:szCs w:val="20"/>
        </w:rPr>
        <w:t xml:space="preserve">were identified </w:t>
      </w:r>
      <w:r w:rsidRPr="00735AC1">
        <w:rPr>
          <w:rFonts w:ascii="Times New Roman" w:eastAsia="MS PGothic" w:hAnsi="Times New Roman" w:cs="Times New Roman"/>
          <w:sz w:val="20"/>
          <w:szCs w:val="20"/>
        </w:rPr>
        <w:t xml:space="preserve">using GISTIC 2.0 </w:t>
      </w:r>
      <w:r w:rsidR="00876739">
        <w:rPr>
          <w:rFonts w:ascii="Times New Roman" w:eastAsia="MS PGothic" w:hAnsi="Times New Roman" w:cs="Times New Roman"/>
          <w:noProof/>
          <w:sz w:val="20"/>
          <w:szCs w:val="20"/>
        </w:rPr>
        <w:t>[6]</w:t>
      </w:r>
      <w:r w:rsidRPr="00735AC1">
        <w:rPr>
          <w:rFonts w:ascii="Times New Roman" w:eastAsia="MS PGothic" w:hAnsi="Times New Roman" w:cs="Times New Roman"/>
          <w:sz w:val="20"/>
          <w:szCs w:val="20"/>
        </w:rPr>
        <w:t>. Tumor cellularity (purity) was analyzed using Sclust.</w:t>
      </w:r>
      <w:r w:rsidRPr="00735AC1">
        <w:rPr>
          <w:rFonts w:ascii="Times New Roman" w:hAnsi="Times New Roman" w:cs="Times New Roman"/>
          <w:sz w:val="20"/>
          <w:szCs w:val="20"/>
        </w:rPr>
        <w:t xml:space="preserve"> </w:t>
      </w:r>
      <w:r w:rsidRPr="00735AC1">
        <w:rPr>
          <w:rFonts w:ascii="Times New Roman" w:eastAsia="MS PGothic" w:hAnsi="Times New Roman" w:cs="Times New Roman"/>
          <w:sz w:val="20"/>
          <w:szCs w:val="20"/>
        </w:rPr>
        <w:t xml:space="preserve">To detect chromothripsis from WGS data, ShatterSeek v1.1 (https://github.com/parklab/ShatterSeek), an R package, </w:t>
      </w:r>
      <w:r w:rsidRPr="00735AC1">
        <w:rPr>
          <w:rFonts w:ascii="Times New Roman" w:hAnsi="Times New Roman" w:cs="Times New Roman"/>
          <w:sz w:val="20"/>
          <w:szCs w:val="20"/>
        </w:rPr>
        <w:t>was used based on</w:t>
      </w:r>
      <w:r w:rsidR="004B118F" w:rsidRPr="00735AC1">
        <w:rPr>
          <w:rFonts w:ascii="Times New Roman" w:eastAsia="MS PGothic" w:hAnsi="Times New Roman" w:cs="Times New Roman"/>
          <w:sz w:val="20"/>
          <w:szCs w:val="20"/>
        </w:rPr>
        <w:t xml:space="preserve"> previously established criteria </w:t>
      </w:r>
      <w:r w:rsidR="00876739">
        <w:rPr>
          <w:rFonts w:ascii="Times New Roman" w:eastAsia="MS PGothic" w:hAnsi="Times New Roman" w:cs="Times New Roman"/>
          <w:noProof/>
          <w:sz w:val="20"/>
          <w:szCs w:val="20"/>
        </w:rPr>
        <w:t>[7]</w:t>
      </w:r>
    </w:p>
    <w:p w14:paraId="08E2C483" w14:textId="77777777" w:rsidR="0017589F" w:rsidRDefault="0017589F" w:rsidP="00735AC1">
      <w:pPr>
        <w:snapToGrid w:val="0"/>
        <w:spacing w:line="480" w:lineRule="auto"/>
        <w:contextualSpacing/>
        <w:jc w:val="left"/>
        <w:rPr>
          <w:rFonts w:ascii="Times New Roman" w:eastAsia="MS PGothic" w:hAnsi="Times New Roman" w:cs="Times New Roman"/>
          <w:sz w:val="20"/>
          <w:szCs w:val="20"/>
        </w:rPr>
      </w:pPr>
    </w:p>
    <w:p w14:paraId="70572D53" w14:textId="7CDE0D5B" w:rsidR="003604F1" w:rsidRPr="0017589F" w:rsidRDefault="00B44B86" w:rsidP="00735AC1">
      <w:pPr>
        <w:snapToGrid w:val="0"/>
        <w:spacing w:line="480" w:lineRule="auto"/>
        <w:contextualSpacing/>
        <w:jc w:val="left"/>
        <w:rPr>
          <w:rFonts w:ascii="Times New Roman" w:eastAsia="MS PGothic" w:hAnsi="Times New Roman" w:cs="Times New Roman"/>
          <w:b/>
          <w:i/>
          <w:iCs/>
          <w:sz w:val="20"/>
          <w:szCs w:val="20"/>
        </w:rPr>
      </w:pPr>
      <w:r w:rsidRPr="0017589F">
        <w:rPr>
          <w:rFonts w:ascii="Times New Roman" w:eastAsia="MS PGothic" w:hAnsi="Times New Roman" w:cs="Times New Roman"/>
          <w:b/>
          <w:i/>
          <w:iCs/>
          <w:sz w:val="20"/>
          <w:szCs w:val="20"/>
        </w:rPr>
        <w:t>Analysis of cancer clonal evolution in LGASC and associated MSC</w:t>
      </w:r>
    </w:p>
    <w:p w14:paraId="5B72C6F5" w14:textId="51D7B7C7" w:rsidR="003604F1"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eastAsia="MS PGothic" w:hAnsi="Times New Roman" w:cs="Times New Roman"/>
          <w:sz w:val="20"/>
          <w:szCs w:val="20"/>
        </w:rPr>
        <w:t>MesKit version 1.6.0 (</w:t>
      </w:r>
      <w:r w:rsidRPr="00735AC1">
        <w:rPr>
          <w:rFonts w:ascii="Times New Roman" w:eastAsia="MS PGothic" w:hAnsi="Times New Roman" w:cs="Times New Roman"/>
          <w:color w:val="0000FF"/>
          <w:sz w:val="20"/>
          <w:szCs w:val="20"/>
          <w:u w:val="single"/>
        </w:rPr>
        <w:t>https://bioconductor.org/packages/release/bioc/html/MesKit.html</w:t>
      </w:r>
      <w:r w:rsidRPr="00735AC1">
        <w:rPr>
          <w:rFonts w:ascii="Times New Roman" w:eastAsia="MS PGothic" w:hAnsi="Times New Roman" w:cs="Times New Roman"/>
          <w:sz w:val="20"/>
          <w:szCs w:val="20"/>
        </w:rPr>
        <w:t xml:space="preserve">), an R/Bioconductor-based package developed by Liu et al. </w:t>
      </w:r>
      <w:r w:rsidR="00876739">
        <w:rPr>
          <w:rFonts w:ascii="Times New Roman" w:eastAsia="MS PGothic" w:hAnsi="Times New Roman" w:cs="Times New Roman"/>
          <w:noProof/>
          <w:sz w:val="20"/>
          <w:szCs w:val="20"/>
        </w:rPr>
        <w:t>[8]</w:t>
      </w:r>
      <w:r w:rsidRPr="00735AC1">
        <w:rPr>
          <w:rFonts w:ascii="Times New Roman" w:eastAsia="MS PGothic" w:hAnsi="Times New Roman" w:cs="Times New Roman"/>
          <w:sz w:val="20"/>
          <w:szCs w:val="20"/>
        </w:rPr>
        <w:t xml:space="preserve">, was used to </w:t>
      </w:r>
      <w:r w:rsidRPr="00735AC1">
        <w:rPr>
          <w:rFonts w:ascii="Times New Roman" w:hAnsi="Times New Roman" w:cs="Times New Roman"/>
          <w:sz w:val="20"/>
          <w:szCs w:val="20"/>
        </w:rPr>
        <w:t>analyze</w:t>
      </w:r>
      <w:r w:rsidRPr="00735AC1">
        <w:rPr>
          <w:rFonts w:ascii="Times New Roman" w:eastAsia="MS PGothic" w:hAnsi="Times New Roman" w:cs="Times New Roman"/>
          <w:sz w:val="20"/>
          <w:szCs w:val="20"/>
        </w:rPr>
        <w:t xml:space="preserve"> cancer clonal evolution based on WGS data. Sclust was used to estimate copy number, purity, and </w:t>
      </w:r>
      <w:r w:rsidR="001F5BD6" w:rsidRPr="00735AC1">
        <w:rPr>
          <w:rFonts w:ascii="Times New Roman" w:eastAsia="MS PGothic" w:hAnsi="Times New Roman" w:cs="Times New Roman"/>
          <w:sz w:val="20"/>
          <w:szCs w:val="20"/>
        </w:rPr>
        <w:t xml:space="preserve">the </w:t>
      </w:r>
      <w:r w:rsidRPr="00735AC1">
        <w:rPr>
          <w:rFonts w:ascii="Times New Roman" w:eastAsia="MS PGothic" w:hAnsi="Times New Roman" w:cs="Times New Roman"/>
          <w:sz w:val="20"/>
          <w:szCs w:val="20"/>
        </w:rPr>
        <w:t>CCF based on these values.</w:t>
      </w:r>
    </w:p>
    <w:p w14:paraId="5D477DF1" w14:textId="77777777" w:rsidR="003604F1" w:rsidRPr="00735AC1" w:rsidRDefault="003604F1" w:rsidP="00735AC1">
      <w:pPr>
        <w:snapToGrid w:val="0"/>
        <w:spacing w:line="480" w:lineRule="auto"/>
        <w:contextualSpacing/>
        <w:jc w:val="left"/>
        <w:rPr>
          <w:rFonts w:ascii="Times New Roman" w:eastAsia="MS PGothic" w:hAnsi="Times New Roman" w:cs="Times New Roman"/>
          <w:sz w:val="20"/>
          <w:szCs w:val="20"/>
        </w:rPr>
      </w:pPr>
    </w:p>
    <w:p w14:paraId="1AB777B2" w14:textId="77777777" w:rsidR="003604F1" w:rsidRPr="0017589F" w:rsidRDefault="00B44B86" w:rsidP="00735AC1">
      <w:pPr>
        <w:snapToGrid w:val="0"/>
        <w:spacing w:line="480" w:lineRule="auto"/>
        <w:contextualSpacing/>
        <w:jc w:val="left"/>
        <w:rPr>
          <w:rFonts w:ascii="Times New Roman" w:eastAsia="MS PGothic" w:hAnsi="Times New Roman" w:cs="Times New Roman"/>
          <w:b/>
          <w:i/>
          <w:iCs/>
          <w:sz w:val="20"/>
          <w:szCs w:val="20"/>
        </w:rPr>
      </w:pPr>
      <w:r w:rsidRPr="0017589F">
        <w:rPr>
          <w:rFonts w:ascii="Times New Roman" w:eastAsia="MS PGothic" w:hAnsi="Times New Roman" w:cs="Times New Roman"/>
          <w:b/>
          <w:i/>
          <w:iCs/>
          <w:sz w:val="20"/>
          <w:szCs w:val="20"/>
        </w:rPr>
        <w:t>Reverse transcription-polymerase chain reaction</w:t>
      </w:r>
    </w:p>
    <w:p w14:paraId="0B77A5C8" w14:textId="546E7143" w:rsidR="003604F1" w:rsidRPr="00735AC1" w:rsidRDefault="00B44B86" w:rsidP="00735AC1">
      <w:pPr>
        <w:snapToGrid w:val="0"/>
        <w:spacing w:line="480" w:lineRule="auto"/>
        <w:contextualSpacing/>
        <w:jc w:val="left"/>
        <w:rPr>
          <w:rFonts w:ascii="Times New Roman" w:eastAsia="MS PGothic" w:hAnsi="Times New Roman" w:cs="Times New Roman"/>
          <w:sz w:val="20"/>
          <w:szCs w:val="20"/>
        </w:rPr>
      </w:pPr>
      <w:r w:rsidRPr="00735AC1">
        <w:rPr>
          <w:rFonts w:ascii="Times New Roman" w:eastAsia="MS PGothic" w:hAnsi="Times New Roman" w:cs="Times New Roman"/>
          <w:sz w:val="20"/>
          <w:szCs w:val="20"/>
        </w:rPr>
        <w:t xml:space="preserve">The existence of the </w:t>
      </w:r>
      <w:r w:rsidRPr="00735AC1">
        <w:rPr>
          <w:rFonts w:ascii="Times New Roman" w:eastAsia="MS PGothic" w:hAnsi="Times New Roman" w:cs="Times New Roman"/>
          <w:i/>
          <w:sz w:val="20"/>
          <w:szCs w:val="20"/>
        </w:rPr>
        <w:t>SMAD4::DCC</w:t>
      </w:r>
      <w:r w:rsidRPr="00735AC1">
        <w:rPr>
          <w:rFonts w:ascii="Times New Roman" w:eastAsia="MS PGothic" w:hAnsi="Times New Roman" w:cs="Times New Roman"/>
          <w:sz w:val="20"/>
          <w:szCs w:val="20"/>
        </w:rPr>
        <w:t xml:space="preserve"> fusion transcript in LGASC</w:t>
      </w:r>
      <w:r w:rsidR="00351ABF">
        <w:rPr>
          <w:rFonts w:ascii="Times New Roman" w:eastAsia="MS PGothic" w:hAnsi="Times New Roman" w:cs="Times New Roman"/>
          <w:sz w:val="20"/>
          <w:szCs w:val="20"/>
        </w:rPr>
        <w:t xml:space="preserve"> </w:t>
      </w:r>
      <w:r w:rsidRPr="00735AC1">
        <w:rPr>
          <w:rFonts w:ascii="Times New Roman" w:eastAsia="MS PGothic" w:hAnsi="Times New Roman" w:cs="Times New Roman"/>
          <w:sz w:val="20"/>
          <w:szCs w:val="20"/>
        </w:rPr>
        <w:t>and LNMSC</w:t>
      </w:r>
      <w:r w:rsidR="00351ABF">
        <w:rPr>
          <w:rFonts w:ascii="Times New Roman" w:eastAsia="MS PGothic" w:hAnsi="Times New Roman" w:cs="Times New Roman"/>
          <w:sz w:val="20"/>
          <w:szCs w:val="20"/>
        </w:rPr>
        <w:t xml:space="preserve"> </w:t>
      </w:r>
      <w:r w:rsidR="001F5BD6" w:rsidRPr="00735AC1">
        <w:rPr>
          <w:rFonts w:ascii="Times New Roman" w:eastAsia="MS PGothic" w:hAnsi="Times New Roman" w:cs="Times New Roman"/>
          <w:sz w:val="20"/>
          <w:szCs w:val="20"/>
        </w:rPr>
        <w:t xml:space="preserve">was evaluated </w:t>
      </w:r>
      <w:r w:rsidRPr="00735AC1">
        <w:rPr>
          <w:rFonts w:ascii="Times New Roman" w:eastAsia="MS PGothic" w:hAnsi="Times New Roman" w:cs="Times New Roman"/>
          <w:sz w:val="20"/>
          <w:szCs w:val="20"/>
        </w:rPr>
        <w:t>using reverse transcription-polymerase chain reaction (RT‒PCR). Briefly, total RNA was extracted from frozen LGASC and LNMSC tissues using TRIzol Reagent (Invitrogen, Waltham, MA) according to the manufacturer’s instructions. Total RNA was reverse transcribed to cDNA using SuperScript IV VILO Master Mix (Invitrogen) and subjected to PCR amplification using PrimeSTAR HS DNA polymerase (Takara, Kyoto, Japan). The forward PCR primer</w:t>
      </w:r>
      <w:r w:rsidR="001F5BD6" w:rsidRPr="00735AC1">
        <w:rPr>
          <w:rFonts w:ascii="Times New Roman" w:eastAsia="MS PGothic" w:hAnsi="Times New Roman" w:cs="Times New Roman"/>
          <w:sz w:val="20"/>
          <w:szCs w:val="20"/>
        </w:rPr>
        <w:t xml:space="preserve">, </w:t>
      </w:r>
      <w:r w:rsidRPr="00735AC1">
        <w:rPr>
          <w:rFonts w:ascii="Times New Roman" w:eastAsia="MS PGothic" w:hAnsi="Times New Roman" w:cs="Times New Roman"/>
          <w:sz w:val="20"/>
          <w:szCs w:val="20"/>
        </w:rPr>
        <w:t>with the nucleotide sequence 5'-CTACGAACGAGTTGTATCACC-3' (</w:t>
      </w:r>
      <w:r w:rsidRPr="00735AC1">
        <w:rPr>
          <w:rFonts w:ascii="Times New Roman" w:eastAsia="MS PGothic" w:hAnsi="Times New Roman" w:cs="Times New Roman"/>
          <w:i/>
          <w:sz w:val="20"/>
          <w:szCs w:val="20"/>
        </w:rPr>
        <w:t>SMAD4</w:t>
      </w:r>
      <w:r w:rsidRPr="00735AC1">
        <w:rPr>
          <w:rFonts w:ascii="Times New Roman" w:eastAsia="MS PGothic" w:hAnsi="Times New Roman" w:cs="Times New Roman"/>
          <w:sz w:val="20"/>
          <w:szCs w:val="20"/>
        </w:rPr>
        <w:t xml:space="preserve">-forward), </w:t>
      </w:r>
      <w:r w:rsidR="001F5BD6" w:rsidRPr="00735AC1">
        <w:rPr>
          <w:rFonts w:ascii="Times New Roman" w:eastAsia="MS PGothic" w:hAnsi="Times New Roman" w:cs="Times New Roman"/>
          <w:sz w:val="20"/>
          <w:szCs w:val="20"/>
        </w:rPr>
        <w:t>targets exon 3 of</w:t>
      </w:r>
      <w:r w:rsidR="001F5BD6" w:rsidRPr="00735AC1">
        <w:rPr>
          <w:rFonts w:ascii="Times New Roman" w:eastAsia="MS PGothic" w:hAnsi="Times New Roman" w:cs="Times New Roman"/>
          <w:i/>
          <w:sz w:val="20"/>
          <w:szCs w:val="20"/>
        </w:rPr>
        <w:t xml:space="preserve"> SMAD4; </w:t>
      </w:r>
      <w:r w:rsidRPr="00735AC1">
        <w:rPr>
          <w:rFonts w:ascii="Times New Roman" w:eastAsia="MS PGothic" w:hAnsi="Times New Roman" w:cs="Times New Roman"/>
          <w:sz w:val="20"/>
          <w:szCs w:val="20"/>
        </w:rPr>
        <w:t>the reverse primer</w:t>
      </w:r>
      <w:r w:rsidR="001F5BD6" w:rsidRPr="00735AC1">
        <w:rPr>
          <w:rFonts w:ascii="Times New Roman" w:eastAsia="MS PGothic" w:hAnsi="Times New Roman" w:cs="Times New Roman"/>
          <w:sz w:val="20"/>
          <w:szCs w:val="20"/>
        </w:rPr>
        <w:t>,</w:t>
      </w:r>
      <w:r w:rsidRPr="00735AC1">
        <w:rPr>
          <w:rFonts w:ascii="Times New Roman" w:eastAsia="MS PGothic" w:hAnsi="Times New Roman" w:cs="Times New Roman"/>
          <w:sz w:val="20"/>
          <w:szCs w:val="20"/>
        </w:rPr>
        <w:t xml:space="preserve"> with the nucleotide sequence</w:t>
      </w:r>
      <w:r w:rsidRPr="00735AC1">
        <w:rPr>
          <w:rFonts w:ascii="Times New Roman" w:eastAsia="MS PGothic" w:hAnsi="Times New Roman" w:cs="Times New Roman"/>
          <w:i/>
          <w:sz w:val="20"/>
          <w:szCs w:val="20"/>
        </w:rPr>
        <w:t xml:space="preserve"> </w:t>
      </w:r>
      <w:r w:rsidRPr="00735AC1">
        <w:rPr>
          <w:rFonts w:ascii="Times New Roman" w:eastAsia="MS PGothic" w:hAnsi="Times New Roman" w:cs="Times New Roman"/>
          <w:sz w:val="20"/>
          <w:szCs w:val="20"/>
        </w:rPr>
        <w:t>5'-ACTTGAGTAGCACTGTGTCTC-3' (</w:t>
      </w:r>
      <w:r w:rsidRPr="00735AC1">
        <w:rPr>
          <w:rFonts w:ascii="Times New Roman" w:eastAsia="MS PGothic" w:hAnsi="Times New Roman" w:cs="Times New Roman"/>
          <w:i/>
          <w:sz w:val="20"/>
          <w:szCs w:val="20"/>
        </w:rPr>
        <w:t>DCC</w:t>
      </w:r>
      <w:r w:rsidRPr="00735AC1">
        <w:rPr>
          <w:rFonts w:ascii="Times New Roman" w:eastAsia="MS PGothic" w:hAnsi="Times New Roman" w:cs="Times New Roman"/>
          <w:sz w:val="20"/>
          <w:szCs w:val="20"/>
        </w:rPr>
        <w:t>-reverse)</w:t>
      </w:r>
      <w:r w:rsidR="001F5BD6" w:rsidRPr="00735AC1">
        <w:rPr>
          <w:rFonts w:ascii="Times New Roman" w:eastAsia="MS PGothic" w:hAnsi="Times New Roman" w:cs="Times New Roman"/>
          <w:sz w:val="20"/>
          <w:szCs w:val="20"/>
        </w:rPr>
        <w:t>, targets exon 3 of</w:t>
      </w:r>
      <w:r w:rsidR="001F5BD6" w:rsidRPr="00735AC1">
        <w:rPr>
          <w:rFonts w:ascii="Times New Roman" w:eastAsia="MS PGothic" w:hAnsi="Times New Roman" w:cs="Times New Roman"/>
          <w:i/>
          <w:sz w:val="20"/>
          <w:szCs w:val="20"/>
        </w:rPr>
        <w:t xml:space="preserve"> DCC</w:t>
      </w:r>
      <w:r w:rsidRPr="00735AC1">
        <w:rPr>
          <w:rFonts w:ascii="Times New Roman" w:eastAsia="MS PGothic" w:hAnsi="Times New Roman" w:cs="Times New Roman"/>
          <w:sz w:val="20"/>
          <w:szCs w:val="20"/>
        </w:rPr>
        <w:t>. The amplified fragments that correspond to the predicted molecular size were subcloned into the pCR®︎-TOPO®︎ plasmid vector, and the nucleotide sequence was determined by Sanger sequencing using an ABI PRISM 3130xl Genetic Analyzer (Thermo-Fisher Scientific, Inc.</w:t>
      </w:r>
      <w:r w:rsidR="00CB74D6" w:rsidRPr="00735AC1">
        <w:rPr>
          <w:rFonts w:ascii="Times New Roman" w:eastAsia="MS PGothic" w:hAnsi="Times New Roman" w:cs="Times New Roman"/>
          <w:sz w:val="20"/>
          <w:szCs w:val="20"/>
        </w:rPr>
        <w:t>).</w:t>
      </w:r>
      <w:r w:rsidRPr="00735AC1">
        <w:rPr>
          <w:rFonts w:ascii="Times New Roman" w:eastAsia="MS PGothic" w:hAnsi="Times New Roman" w:cs="Times New Roman"/>
          <w:sz w:val="20"/>
          <w:szCs w:val="20"/>
        </w:rPr>
        <w:t xml:space="preserve"> </w:t>
      </w:r>
    </w:p>
    <w:p w14:paraId="081FB364" w14:textId="77777777" w:rsidR="003604F1" w:rsidRPr="00735AC1" w:rsidRDefault="003604F1" w:rsidP="00735AC1">
      <w:pPr>
        <w:snapToGrid w:val="0"/>
        <w:spacing w:line="480" w:lineRule="auto"/>
        <w:contextualSpacing/>
        <w:jc w:val="left"/>
        <w:rPr>
          <w:rFonts w:ascii="Times New Roman" w:eastAsia="MS PGothic" w:hAnsi="Times New Roman" w:cs="Times New Roman"/>
          <w:sz w:val="20"/>
          <w:szCs w:val="20"/>
        </w:rPr>
      </w:pPr>
    </w:p>
    <w:p w14:paraId="4331AC9D" w14:textId="77777777" w:rsidR="003604F1" w:rsidRPr="0017589F" w:rsidRDefault="00B44B86" w:rsidP="00735AC1">
      <w:pPr>
        <w:snapToGrid w:val="0"/>
        <w:spacing w:line="480" w:lineRule="auto"/>
        <w:contextualSpacing/>
        <w:jc w:val="left"/>
        <w:rPr>
          <w:rFonts w:ascii="Times New Roman" w:eastAsia="MS PGothic" w:hAnsi="Times New Roman" w:cs="Times New Roman"/>
          <w:b/>
          <w:i/>
          <w:iCs/>
          <w:sz w:val="20"/>
          <w:szCs w:val="20"/>
        </w:rPr>
      </w:pPr>
      <w:r w:rsidRPr="0017589F">
        <w:rPr>
          <w:rFonts w:ascii="Times New Roman" w:eastAsia="MS PGothic" w:hAnsi="Times New Roman" w:cs="Times New Roman"/>
          <w:b/>
          <w:i/>
          <w:iCs/>
          <w:sz w:val="20"/>
          <w:szCs w:val="20"/>
        </w:rPr>
        <w:t>Western blotting</w:t>
      </w:r>
    </w:p>
    <w:p w14:paraId="63B7E018" w14:textId="109BE2A7" w:rsidR="003604F1" w:rsidRPr="00735AC1" w:rsidRDefault="00B44B86" w:rsidP="00735AC1">
      <w:pPr>
        <w:snapToGrid w:val="0"/>
        <w:spacing w:line="480" w:lineRule="auto"/>
        <w:contextualSpacing/>
        <w:jc w:val="left"/>
        <w:rPr>
          <w:rFonts w:ascii="Times New Roman" w:eastAsia="MS PGothic" w:hAnsi="Times New Roman" w:cs="Times New Roman"/>
          <w:sz w:val="20"/>
          <w:szCs w:val="20"/>
        </w:rPr>
      </w:pPr>
      <w:r w:rsidRPr="00735AC1">
        <w:rPr>
          <w:rFonts w:ascii="Times New Roman" w:hAnsi="Times New Roman" w:cs="Times New Roman"/>
          <w:sz w:val="20"/>
          <w:szCs w:val="20"/>
        </w:rPr>
        <w:t xml:space="preserve">To </w:t>
      </w:r>
      <w:r w:rsidR="00605D3B" w:rsidRPr="00735AC1">
        <w:rPr>
          <w:rFonts w:ascii="Times New Roman" w:hAnsi="Times New Roman" w:cs="Times New Roman"/>
          <w:sz w:val="20"/>
          <w:szCs w:val="20"/>
        </w:rPr>
        <w:t>assess</w:t>
      </w:r>
      <w:r w:rsidR="00605D3B" w:rsidRPr="00735AC1">
        <w:rPr>
          <w:rFonts w:ascii="Times New Roman" w:eastAsia="MS PGothic" w:hAnsi="Times New Roman" w:cs="Times New Roman"/>
          <w:sz w:val="20"/>
          <w:szCs w:val="20"/>
        </w:rPr>
        <w:t xml:space="preserve"> </w:t>
      </w:r>
      <w:r w:rsidRPr="00735AC1">
        <w:rPr>
          <w:rFonts w:ascii="Times New Roman" w:eastAsia="MS PGothic" w:hAnsi="Times New Roman" w:cs="Times New Roman"/>
          <w:sz w:val="20"/>
          <w:szCs w:val="20"/>
        </w:rPr>
        <w:t xml:space="preserve">the existence of </w:t>
      </w:r>
      <w:r w:rsidR="00BC1FE4" w:rsidRPr="00735AC1">
        <w:rPr>
          <w:rFonts w:ascii="Times New Roman" w:eastAsia="MS PGothic" w:hAnsi="Times New Roman" w:cs="Times New Roman"/>
          <w:sz w:val="20"/>
          <w:szCs w:val="20"/>
        </w:rPr>
        <w:t xml:space="preserve">the </w:t>
      </w:r>
      <w:r w:rsidRPr="00735AC1">
        <w:rPr>
          <w:rFonts w:ascii="Times New Roman" w:eastAsia="MS PGothic" w:hAnsi="Times New Roman" w:cs="Times New Roman"/>
          <w:i/>
          <w:sz w:val="20"/>
          <w:szCs w:val="20"/>
        </w:rPr>
        <w:t>SMAD4::DCC</w:t>
      </w:r>
      <w:r w:rsidRPr="00735AC1">
        <w:rPr>
          <w:rFonts w:ascii="Times New Roman" w:eastAsia="MS PGothic" w:hAnsi="Times New Roman" w:cs="Times New Roman"/>
          <w:sz w:val="20"/>
          <w:szCs w:val="20"/>
        </w:rPr>
        <w:t xml:space="preserve"> chimeric protein, western blotting was performed using the NuPAGE 4%–12% gradient Bis-Tris Protein Gel system (Thermo-Fisher Scientific, Inc.) with MOPS running buffer (Thermo-Fisher Scientific, Inc.). Proteins were extracted from frozen LGASC and LNMSC tissues using Cell Lysis Buffer (Cell Signaling Technology, Inc., Dancers, MA). </w:t>
      </w:r>
      <w:r w:rsidR="00BC1FE4" w:rsidRPr="00735AC1">
        <w:rPr>
          <w:rFonts w:ascii="Times New Roman" w:eastAsia="MS PGothic" w:hAnsi="Times New Roman" w:cs="Times New Roman"/>
          <w:sz w:val="20"/>
          <w:szCs w:val="20"/>
        </w:rPr>
        <w:t>W</w:t>
      </w:r>
      <w:r w:rsidRPr="00735AC1">
        <w:rPr>
          <w:rFonts w:ascii="Times New Roman" w:eastAsia="MS PGothic" w:hAnsi="Times New Roman" w:cs="Times New Roman"/>
          <w:sz w:val="20"/>
          <w:szCs w:val="20"/>
        </w:rPr>
        <w:t>e used the following antibodies</w:t>
      </w:r>
      <w:r w:rsidR="00BC1FE4" w:rsidRPr="00735AC1">
        <w:rPr>
          <w:rFonts w:ascii="Times New Roman" w:eastAsia="MS PGothic" w:hAnsi="Times New Roman" w:cs="Times New Roman"/>
          <w:sz w:val="20"/>
          <w:szCs w:val="20"/>
        </w:rPr>
        <w:t xml:space="preserve"> to detect the </w:t>
      </w:r>
      <w:r w:rsidR="00BC1FE4" w:rsidRPr="00735AC1">
        <w:rPr>
          <w:rFonts w:ascii="Times New Roman" w:eastAsia="MS PGothic" w:hAnsi="Times New Roman" w:cs="Times New Roman"/>
          <w:i/>
          <w:sz w:val="20"/>
          <w:szCs w:val="20"/>
        </w:rPr>
        <w:t>SMAD4::DCC</w:t>
      </w:r>
      <w:r w:rsidR="00BC1FE4" w:rsidRPr="00735AC1">
        <w:rPr>
          <w:rFonts w:ascii="Times New Roman" w:eastAsia="MS PGothic" w:hAnsi="Times New Roman" w:cs="Times New Roman"/>
          <w:sz w:val="20"/>
          <w:szCs w:val="20"/>
        </w:rPr>
        <w:t xml:space="preserve"> fusion protein</w:t>
      </w:r>
      <w:r w:rsidRPr="00735AC1">
        <w:rPr>
          <w:rFonts w:ascii="Times New Roman" w:eastAsia="MS PGothic" w:hAnsi="Times New Roman" w:cs="Times New Roman"/>
          <w:sz w:val="20"/>
          <w:szCs w:val="20"/>
        </w:rPr>
        <w:t>: anti-SMAD4 rabbit monoclonal antibody (BLR133J, Bethyl Laboratories, Montgomery, TX, USA, 1:1,000) and anti-DCC mouse monoclonal antibody (A-1, Santa Cruz Biotechnology, Dallas, TX, USA, 1:1,000). Anti-vinculin (V9131, Sigma‒Aldrich, Merck KGaA, Darmstadt, Germany, 1:10,000) was used as a protein loading control. Secondary antibody reactions were performed using peroxidase-conjugated anti-mouse IgG (NA931, Cytiva, Tokyo, Japan, 1:100,000) or anti-rabbit IgG (NA934, Cytiva, 1:100,000). Detection was performed using the ImmunoStar LD-enhanced chemiluminescence detection reagent (FUJIFILM Wako Chemicals, Osaka, Japan).</w:t>
      </w:r>
    </w:p>
    <w:p w14:paraId="76BBF64B" w14:textId="77777777" w:rsidR="00850B08" w:rsidRPr="00735AC1" w:rsidRDefault="00850B08" w:rsidP="00735AC1">
      <w:pPr>
        <w:spacing w:line="480" w:lineRule="auto"/>
        <w:contextualSpacing/>
        <w:jc w:val="left"/>
        <w:rPr>
          <w:rFonts w:ascii="Times New Roman" w:hAnsi="Times New Roman" w:cs="Times New Roman"/>
          <w:sz w:val="20"/>
          <w:szCs w:val="20"/>
        </w:rPr>
      </w:pPr>
    </w:p>
    <w:p w14:paraId="2D510EEF" w14:textId="698EE1DC" w:rsidR="00996958" w:rsidRPr="00735AC1" w:rsidRDefault="00B44B86" w:rsidP="00735AC1">
      <w:pPr>
        <w:spacing w:line="480" w:lineRule="auto"/>
        <w:contextualSpacing/>
        <w:jc w:val="left"/>
        <w:rPr>
          <w:rFonts w:ascii="Times New Roman" w:hAnsi="Times New Roman" w:cs="Times New Roman"/>
          <w:b/>
          <w:bCs/>
          <w:sz w:val="20"/>
          <w:szCs w:val="20"/>
        </w:rPr>
      </w:pPr>
      <w:r w:rsidRPr="00735AC1">
        <w:rPr>
          <w:rFonts w:ascii="Times New Roman" w:hAnsi="Times New Roman" w:cs="Times New Roman"/>
          <w:b/>
          <w:bCs/>
          <w:sz w:val="20"/>
          <w:szCs w:val="20"/>
        </w:rPr>
        <w:t xml:space="preserve">2. Supplementary </w:t>
      </w:r>
      <w:r w:rsidR="0017589F">
        <w:rPr>
          <w:rFonts w:ascii="Times New Roman" w:hAnsi="Times New Roman" w:cs="Times New Roman"/>
          <w:b/>
          <w:bCs/>
          <w:sz w:val="20"/>
          <w:szCs w:val="20"/>
        </w:rPr>
        <w:t>f</w:t>
      </w:r>
      <w:r w:rsidRPr="00735AC1">
        <w:rPr>
          <w:rFonts w:ascii="Times New Roman" w:hAnsi="Times New Roman" w:cs="Times New Roman"/>
          <w:b/>
          <w:bCs/>
          <w:sz w:val="20"/>
          <w:szCs w:val="20"/>
        </w:rPr>
        <w:t xml:space="preserve">igure and </w:t>
      </w:r>
      <w:r w:rsidR="0017589F">
        <w:rPr>
          <w:rFonts w:ascii="Times New Roman" w:hAnsi="Times New Roman" w:cs="Times New Roman"/>
          <w:b/>
          <w:bCs/>
          <w:sz w:val="20"/>
          <w:szCs w:val="20"/>
        </w:rPr>
        <w:t>t</w:t>
      </w:r>
      <w:r w:rsidRPr="00735AC1">
        <w:rPr>
          <w:rFonts w:ascii="Times New Roman" w:hAnsi="Times New Roman" w:cs="Times New Roman"/>
          <w:b/>
          <w:bCs/>
          <w:sz w:val="20"/>
          <w:szCs w:val="20"/>
        </w:rPr>
        <w:t>able legends</w:t>
      </w:r>
    </w:p>
    <w:p w14:paraId="5EAA93EE" w14:textId="56254941"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 xml:space="preserve">Fig. S1 </w:t>
      </w:r>
      <w:r w:rsidRPr="00735AC1">
        <w:rPr>
          <w:rFonts w:ascii="Times New Roman" w:hAnsi="Times New Roman" w:cs="Times New Roman"/>
          <w:sz w:val="20"/>
          <w:szCs w:val="20"/>
        </w:rPr>
        <w:t xml:space="preserve">GISTIC plots of copy number gain identified in the five metaplastic </w:t>
      </w:r>
      <w:r w:rsidRPr="00735AC1">
        <w:rPr>
          <w:rFonts w:ascii="Times New Roman" w:eastAsia="Yu Mincho" w:hAnsi="Times New Roman" w:cs="Times New Roman"/>
          <w:sz w:val="20"/>
          <w:szCs w:val="20"/>
        </w:rPr>
        <w:t>carcinomas</w:t>
      </w:r>
      <w:r w:rsidRPr="00735AC1">
        <w:rPr>
          <w:rFonts w:ascii="Times New Roman" w:hAnsi="Times New Roman" w:cs="Times New Roman"/>
          <w:sz w:val="20"/>
          <w:szCs w:val="20"/>
        </w:rPr>
        <w:t xml:space="preserve"> of the breast samples. The size of each bar shows the G-score, which is the frequency multiplied by the average amplitude of the aberrations</w:t>
      </w:r>
      <w:r w:rsidR="003B38DE" w:rsidRPr="00735AC1">
        <w:rPr>
          <w:rFonts w:ascii="Times New Roman" w:hAnsi="Times New Roman" w:cs="Times New Roman"/>
          <w:sz w:val="20"/>
          <w:szCs w:val="20"/>
        </w:rPr>
        <w:t>;</w:t>
      </w:r>
      <w:r w:rsidRPr="00735AC1">
        <w:rPr>
          <w:rFonts w:ascii="Times New Roman" w:hAnsi="Times New Roman" w:cs="Times New Roman"/>
          <w:sz w:val="20"/>
          <w:szCs w:val="20"/>
        </w:rPr>
        <w:t xml:space="preserve"> q-values of more than 0.25 </w:t>
      </w:r>
      <w:r w:rsidRPr="00735AC1">
        <w:rPr>
          <w:rFonts w:ascii="Times New Roman" w:eastAsia="Yu Mincho" w:hAnsi="Times New Roman" w:cs="Times New Roman"/>
          <w:sz w:val="20"/>
          <w:szCs w:val="20"/>
        </w:rPr>
        <w:t>were</w:t>
      </w:r>
      <w:r w:rsidRPr="00735AC1">
        <w:rPr>
          <w:rFonts w:ascii="Times New Roman" w:hAnsi="Times New Roman" w:cs="Times New Roman"/>
          <w:sz w:val="20"/>
          <w:szCs w:val="20"/>
        </w:rPr>
        <w:t xml:space="preserve"> considered significant. Twenty-nine genes were identified in the GISTIC peaks of copy number gain (8q24.3)</w:t>
      </w:r>
    </w:p>
    <w:p w14:paraId="2017EB63" w14:textId="3A61C46D"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sz w:val="20"/>
          <w:szCs w:val="20"/>
        </w:rPr>
        <w:t xml:space="preserve">Fig. S2 </w:t>
      </w:r>
      <w:r w:rsidRPr="00735AC1">
        <w:rPr>
          <w:rFonts w:ascii="Times New Roman" w:hAnsi="Times New Roman" w:cs="Times New Roman"/>
          <w:sz w:val="20"/>
          <w:szCs w:val="20"/>
        </w:rPr>
        <w:t>Estimated copy-number states of all chromosomes of Case 1 determined by Sclust. Brown and dark green lines show total clonal copy number and clonal minor allele copy number, respectively. Estimated tumor cellularity (purity) and ploidy based on Sclust analysis are shown on the left upper side of each figure. LGASC, low-grade adenosquamous carcinoma; LNMSC, lymph node metastasis consisting of high-grade metaplastic carcinoma of the breast with a predominant metaplastic squamous cell carcinoma component</w:t>
      </w:r>
    </w:p>
    <w:p w14:paraId="3C86F408" w14:textId="28A8F810"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S1</w:t>
      </w:r>
      <w:r w:rsidRPr="00735AC1">
        <w:rPr>
          <w:rFonts w:ascii="Times New Roman" w:hAnsi="Times New Roman" w:cs="Times New Roman"/>
          <w:sz w:val="20"/>
          <w:szCs w:val="20"/>
        </w:rPr>
        <w:t xml:space="preserve"> Clinicopathological characteristics of three </w:t>
      </w:r>
      <w:r w:rsidRPr="00735AC1">
        <w:rPr>
          <w:rFonts w:ascii="Times New Roman" w:hAnsi="Times New Roman" w:cs="Times New Roman"/>
          <w:i/>
          <w:iCs/>
          <w:sz w:val="20"/>
          <w:szCs w:val="20"/>
        </w:rPr>
        <w:t>de novo</w:t>
      </w:r>
      <w:r w:rsidRPr="00735AC1">
        <w:rPr>
          <w:rFonts w:ascii="Times New Roman" w:hAnsi="Times New Roman" w:cs="Times New Roman"/>
          <w:sz w:val="20"/>
          <w:szCs w:val="20"/>
        </w:rPr>
        <w:t xml:space="preserve"> high-grade metaplastic carcinomas</w:t>
      </w:r>
    </w:p>
    <w:p w14:paraId="38002E40" w14:textId="0325E87B"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S2</w:t>
      </w:r>
      <w:r w:rsidRPr="00735AC1">
        <w:rPr>
          <w:rFonts w:ascii="Times New Roman" w:hAnsi="Times New Roman" w:cs="Times New Roman"/>
          <w:sz w:val="20"/>
          <w:szCs w:val="20"/>
        </w:rPr>
        <w:t xml:space="preserve"> Whole</w:t>
      </w:r>
      <w:r w:rsidR="003B38DE" w:rsidRPr="00735AC1">
        <w:rPr>
          <w:rFonts w:ascii="Times New Roman" w:hAnsi="Times New Roman" w:cs="Times New Roman"/>
          <w:sz w:val="20"/>
          <w:szCs w:val="20"/>
        </w:rPr>
        <w:t>-</w:t>
      </w:r>
      <w:r w:rsidRPr="00735AC1">
        <w:rPr>
          <w:rFonts w:ascii="Times New Roman" w:hAnsi="Times New Roman" w:cs="Times New Roman"/>
          <w:sz w:val="20"/>
          <w:szCs w:val="20"/>
        </w:rPr>
        <w:t>genome sequencing data (SNV, indel) of LGASC</w:t>
      </w:r>
    </w:p>
    <w:p w14:paraId="32C6F2A6" w14:textId="457797E5"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S3</w:t>
      </w:r>
      <w:r w:rsidRPr="00735AC1">
        <w:rPr>
          <w:rFonts w:ascii="Times New Roman" w:hAnsi="Times New Roman" w:cs="Times New Roman"/>
          <w:sz w:val="20"/>
          <w:szCs w:val="20"/>
        </w:rPr>
        <w:t xml:space="preserve"> </w:t>
      </w:r>
      <w:r w:rsidR="003B38DE"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 xml:space="preserve">sequencing data (SNV, indel) of </w:t>
      </w:r>
      <w:r w:rsidRPr="00735AC1">
        <w:rPr>
          <w:rFonts w:ascii="Times New Roman" w:eastAsia="Yu Mincho" w:hAnsi="Times New Roman" w:cs="Times New Roman"/>
          <w:sz w:val="20"/>
          <w:szCs w:val="20"/>
        </w:rPr>
        <w:t>LNMSC</w:t>
      </w:r>
    </w:p>
    <w:p w14:paraId="5E40F11D" w14:textId="0D6DFF05"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S4</w:t>
      </w:r>
      <w:r w:rsidRPr="00735AC1">
        <w:rPr>
          <w:rFonts w:ascii="Times New Roman" w:hAnsi="Times New Roman" w:cs="Times New Roman"/>
          <w:sz w:val="20"/>
          <w:szCs w:val="20"/>
        </w:rPr>
        <w:t xml:space="preserve"> </w:t>
      </w:r>
      <w:r w:rsidR="003B38DE"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sequencing data (SNV, indel) of M2T</w:t>
      </w:r>
    </w:p>
    <w:p w14:paraId="3F9F5853" w14:textId="156F8A43"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S5</w:t>
      </w:r>
      <w:r w:rsidRPr="00735AC1">
        <w:rPr>
          <w:rFonts w:ascii="Times New Roman" w:hAnsi="Times New Roman" w:cs="Times New Roman"/>
          <w:sz w:val="20"/>
          <w:szCs w:val="20"/>
        </w:rPr>
        <w:t xml:space="preserve"> </w:t>
      </w:r>
      <w:r w:rsidR="003B38DE"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sequencing data (SNV, indel) of M3T</w:t>
      </w:r>
    </w:p>
    <w:p w14:paraId="72301741" w14:textId="2B59C139"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w:t>
      </w:r>
      <w:r w:rsidR="00412A94" w:rsidRPr="00735AC1">
        <w:rPr>
          <w:rFonts w:ascii="Times New Roman" w:hAnsi="Times New Roman" w:cs="Times New Roman"/>
          <w:b/>
          <w:bCs/>
          <w:sz w:val="20"/>
          <w:szCs w:val="20"/>
        </w:rPr>
        <w:t xml:space="preserve">able S6 </w:t>
      </w:r>
      <w:r w:rsidR="003B38DE"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sequencing data (SNV, indel) of M4T</w:t>
      </w:r>
    </w:p>
    <w:p w14:paraId="25480F85" w14:textId="2D56702A"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S7</w:t>
      </w:r>
      <w:r w:rsidRPr="00735AC1">
        <w:rPr>
          <w:rFonts w:ascii="Times New Roman" w:hAnsi="Times New Roman" w:cs="Times New Roman"/>
          <w:sz w:val="20"/>
          <w:szCs w:val="20"/>
        </w:rPr>
        <w:t xml:space="preserve"> </w:t>
      </w:r>
      <w:r w:rsidR="003B38DE"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sequencing data (SV) of LGASC</w:t>
      </w:r>
    </w:p>
    <w:p w14:paraId="77FCDCA1" w14:textId="274E744B"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S8</w:t>
      </w:r>
      <w:r w:rsidRPr="00735AC1">
        <w:rPr>
          <w:rFonts w:ascii="Times New Roman" w:hAnsi="Times New Roman" w:cs="Times New Roman"/>
          <w:sz w:val="20"/>
          <w:szCs w:val="20"/>
        </w:rPr>
        <w:t xml:space="preserve"> </w:t>
      </w:r>
      <w:r w:rsidR="003B38DE"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 xml:space="preserve">sequencing data (SV) of </w:t>
      </w:r>
      <w:r w:rsidRPr="00735AC1">
        <w:rPr>
          <w:rFonts w:ascii="Times New Roman" w:eastAsia="Yu Mincho" w:hAnsi="Times New Roman" w:cs="Times New Roman"/>
          <w:sz w:val="20"/>
          <w:szCs w:val="20"/>
        </w:rPr>
        <w:t>LNMSC</w:t>
      </w:r>
    </w:p>
    <w:p w14:paraId="026CD339" w14:textId="35754B16"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 xml:space="preserve">Table S9 </w:t>
      </w:r>
      <w:r w:rsidR="003B38DE"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sequencing data (SV) of M2T</w:t>
      </w:r>
    </w:p>
    <w:p w14:paraId="42EAC843" w14:textId="0FA441F2" w:rsidR="00996958" w:rsidRPr="00735AC1" w:rsidRDefault="00B44B86" w:rsidP="00735AC1">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Table S10</w:t>
      </w:r>
      <w:r w:rsidRPr="00735AC1">
        <w:rPr>
          <w:rFonts w:ascii="Times New Roman" w:hAnsi="Times New Roman" w:cs="Times New Roman"/>
          <w:sz w:val="20"/>
          <w:szCs w:val="20"/>
        </w:rPr>
        <w:t xml:space="preserve"> </w:t>
      </w:r>
      <w:r w:rsidR="00AF43CC"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sequencing data (SV) of M3T</w:t>
      </w:r>
    </w:p>
    <w:p w14:paraId="65CC3480" w14:textId="2B828854" w:rsidR="00945329" w:rsidRDefault="00B44B86" w:rsidP="0017589F">
      <w:pPr>
        <w:snapToGrid w:val="0"/>
        <w:spacing w:line="480" w:lineRule="auto"/>
        <w:contextualSpacing/>
        <w:jc w:val="left"/>
        <w:rPr>
          <w:rFonts w:ascii="Times New Roman" w:hAnsi="Times New Roman" w:cs="Times New Roman"/>
          <w:sz w:val="20"/>
          <w:szCs w:val="20"/>
        </w:rPr>
      </w:pPr>
      <w:r w:rsidRPr="00735AC1">
        <w:rPr>
          <w:rFonts w:ascii="Times New Roman" w:hAnsi="Times New Roman" w:cs="Times New Roman"/>
          <w:b/>
          <w:bCs/>
          <w:sz w:val="20"/>
          <w:szCs w:val="20"/>
        </w:rPr>
        <w:t xml:space="preserve">Table S11 </w:t>
      </w:r>
      <w:r w:rsidR="00AF43CC" w:rsidRPr="00735AC1">
        <w:rPr>
          <w:rFonts w:ascii="Times New Roman" w:hAnsi="Times New Roman" w:cs="Times New Roman"/>
          <w:sz w:val="20"/>
          <w:szCs w:val="20"/>
        </w:rPr>
        <w:t xml:space="preserve">Whole-genome </w:t>
      </w:r>
      <w:r w:rsidRPr="00735AC1">
        <w:rPr>
          <w:rFonts w:ascii="Times New Roman" w:hAnsi="Times New Roman" w:cs="Times New Roman"/>
          <w:sz w:val="20"/>
          <w:szCs w:val="20"/>
        </w:rPr>
        <w:t>sequencing data (SV) of M4T</w:t>
      </w:r>
    </w:p>
    <w:p w14:paraId="1BE92269" w14:textId="77777777" w:rsidR="00945329" w:rsidRDefault="00945329" w:rsidP="00351ABF">
      <w:pPr>
        <w:widowControl/>
        <w:spacing w:line="480" w:lineRule="auto"/>
        <w:contextualSpacing/>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BB4C0A7" w14:textId="78B6E7D7" w:rsidR="00945329" w:rsidRPr="00945329" w:rsidRDefault="0017589F" w:rsidP="00945329">
      <w:pPr>
        <w:snapToGrid w:val="0"/>
        <w:spacing w:line="480" w:lineRule="auto"/>
        <w:contextualSpacing/>
        <w:jc w:val="left"/>
        <w:rPr>
          <w:rFonts w:ascii="Times New Roman" w:hAnsi="Times New Roman" w:cs="Times New Roman"/>
          <w:b/>
          <w:bCs/>
          <w:sz w:val="20"/>
          <w:szCs w:val="20"/>
        </w:rPr>
      </w:pPr>
      <w:r w:rsidRPr="00945329">
        <w:rPr>
          <w:rFonts w:ascii="Times New Roman" w:hAnsi="Times New Roman" w:cs="Times New Roman"/>
          <w:b/>
          <w:bCs/>
          <w:sz w:val="20"/>
          <w:szCs w:val="20"/>
        </w:rPr>
        <w:t>References</w:t>
      </w:r>
    </w:p>
    <w:p w14:paraId="3C88A124" w14:textId="77777777" w:rsidR="00945329" w:rsidRPr="00945329" w:rsidRDefault="00876739" w:rsidP="00945329">
      <w:pPr>
        <w:snapToGrid w:val="0"/>
        <w:spacing w:line="480" w:lineRule="auto"/>
        <w:ind w:left="720" w:hanging="720"/>
        <w:contextualSpacing/>
        <w:jc w:val="left"/>
        <w:rPr>
          <w:rFonts w:ascii="Times New Roman" w:hAnsi="Times New Roman" w:cs="Times New Roman"/>
          <w:sz w:val="20"/>
          <w:szCs w:val="20"/>
        </w:rPr>
      </w:pPr>
      <w:r w:rsidRPr="00945329">
        <w:rPr>
          <w:rFonts w:ascii="Times New Roman" w:hAnsi="Times New Roman" w:cs="Times New Roman"/>
          <w:sz w:val="20"/>
          <w:szCs w:val="20"/>
        </w:rPr>
        <w:t>1.</w:t>
      </w:r>
      <w:r w:rsidRPr="00945329">
        <w:rPr>
          <w:rFonts w:ascii="Times New Roman" w:hAnsi="Times New Roman" w:cs="Times New Roman"/>
          <w:sz w:val="20"/>
          <w:szCs w:val="20"/>
        </w:rPr>
        <w:tab/>
        <w:t>Reis-Filho J, Gobbi H, Reed AM, et al (2019) Metaplastic carcinoma. In: Allison K, et al (eds) World health organization breast tumours. Lyon, IARC, pp 134–138</w:t>
      </w:r>
    </w:p>
    <w:p w14:paraId="158DB8F0" w14:textId="77777777" w:rsidR="00945329" w:rsidRPr="00945329" w:rsidRDefault="00876739" w:rsidP="00945329">
      <w:pPr>
        <w:snapToGrid w:val="0"/>
        <w:spacing w:line="480" w:lineRule="auto"/>
        <w:ind w:left="720" w:hanging="720"/>
        <w:contextualSpacing/>
        <w:jc w:val="left"/>
        <w:rPr>
          <w:rFonts w:ascii="Times New Roman" w:hAnsi="Times New Roman" w:cs="Times New Roman"/>
          <w:sz w:val="20"/>
          <w:szCs w:val="20"/>
        </w:rPr>
      </w:pPr>
      <w:r w:rsidRPr="00945329">
        <w:rPr>
          <w:rFonts w:ascii="Times New Roman" w:hAnsi="Times New Roman" w:cs="Times New Roman"/>
          <w:sz w:val="20"/>
          <w:szCs w:val="20"/>
        </w:rPr>
        <w:t>2.</w:t>
      </w:r>
      <w:r w:rsidRPr="00945329">
        <w:rPr>
          <w:rFonts w:ascii="Times New Roman" w:hAnsi="Times New Roman" w:cs="Times New Roman"/>
          <w:sz w:val="20"/>
          <w:szCs w:val="20"/>
        </w:rPr>
        <w:tab/>
        <w:t>Allison KH, Hammond MEH, Dowsett M et al (2020) Estrogen and progesterone receptor testing in breast cancer: ASCO/CAP guideline update. J Clin Oncol 38:1346-1366. https://doi.org/10.1200/jco.19.02309</w:t>
      </w:r>
    </w:p>
    <w:p w14:paraId="2C056914" w14:textId="4B645ABB" w:rsidR="00945329" w:rsidRPr="00945329" w:rsidRDefault="00876739" w:rsidP="00945329">
      <w:pPr>
        <w:snapToGrid w:val="0"/>
        <w:spacing w:line="480" w:lineRule="auto"/>
        <w:ind w:left="720" w:hanging="720"/>
        <w:contextualSpacing/>
        <w:jc w:val="left"/>
        <w:rPr>
          <w:rFonts w:ascii="Times New Roman" w:hAnsi="Times New Roman" w:cs="Times New Roman"/>
          <w:sz w:val="20"/>
          <w:szCs w:val="20"/>
        </w:rPr>
      </w:pPr>
      <w:r w:rsidRPr="00945329">
        <w:rPr>
          <w:rFonts w:ascii="Times New Roman" w:hAnsi="Times New Roman" w:cs="Times New Roman"/>
          <w:sz w:val="20"/>
          <w:szCs w:val="20"/>
        </w:rPr>
        <w:t>3.</w:t>
      </w:r>
      <w:r w:rsidRPr="00945329">
        <w:rPr>
          <w:rFonts w:ascii="Times New Roman" w:hAnsi="Times New Roman" w:cs="Times New Roman"/>
          <w:sz w:val="20"/>
          <w:szCs w:val="20"/>
        </w:rPr>
        <w:tab/>
        <w:t xml:space="preserve">Wolff AC, Hammond MEH, Allison KH et al (2018) Human epidermal growth factor receptor 2 testing in breast cancer: American society of clinical oncology/college of </w:t>
      </w:r>
      <w:r w:rsidR="00577080">
        <w:rPr>
          <w:rFonts w:ascii="Times New Roman" w:hAnsi="Times New Roman" w:cs="Times New Roman"/>
          <w:sz w:val="20"/>
          <w:szCs w:val="20"/>
        </w:rPr>
        <w:t>A</w:t>
      </w:r>
      <w:r w:rsidRPr="00945329">
        <w:rPr>
          <w:rFonts w:ascii="Times New Roman" w:hAnsi="Times New Roman" w:cs="Times New Roman"/>
          <w:sz w:val="20"/>
          <w:szCs w:val="20"/>
        </w:rPr>
        <w:t>merican pathologists clinical practice guideline focused update. Arch Pathol Lab Med 142:1364-1382. https://doi.org/10.5858/arpa.2018-0902-SA</w:t>
      </w:r>
    </w:p>
    <w:p w14:paraId="106279D7" w14:textId="77777777" w:rsidR="00945329" w:rsidRPr="00945329" w:rsidRDefault="00876739" w:rsidP="00945329">
      <w:pPr>
        <w:snapToGrid w:val="0"/>
        <w:spacing w:line="480" w:lineRule="auto"/>
        <w:ind w:left="720" w:hanging="720"/>
        <w:contextualSpacing/>
        <w:jc w:val="left"/>
        <w:rPr>
          <w:rFonts w:ascii="Times New Roman" w:hAnsi="Times New Roman" w:cs="Times New Roman"/>
          <w:sz w:val="20"/>
          <w:szCs w:val="20"/>
        </w:rPr>
      </w:pPr>
      <w:r w:rsidRPr="00945329">
        <w:rPr>
          <w:rFonts w:ascii="Times New Roman" w:hAnsi="Times New Roman" w:cs="Times New Roman"/>
          <w:sz w:val="20"/>
          <w:szCs w:val="20"/>
        </w:rPr>
        <w:t>4.</w:t>
      </w:r>
      <w:r w:rsidRPr="00945329">
        <w:rPr>
          <w:rFonts w:ascii="Times New Roman" w:hAnsi="Times New Roman" w:cs="Times New Roman"/>
          <w:sz w:val="20"/>
          <w:szCs w:val="20"/>
        </w:rPr>
        <w:tab/>
        <w:t>Michailidou K, Lindström S, Dennis J et al (2017) Association analysis identifies 65 new breast cancer risk loci. Nature 551:92-94. https://doi.org/10.1038/nature24284</w:t>
      </w:r>
    </w:p>
    <w:p w14:paraId="45A1D802" w14:textId="77777777" w:rsidR="00945329" w:rsidRPr="00945329" w:rsidRDefault="00876739" w:rsidP="00945329">
      <w:pPr>
        <w:snapToGrid w:val="0"/>
        <w:spacing w:line="480" w:lineRule="auto"/>
        <w:ind w:left="720" w:hanging="720"/>
        <w:contextualSpacing/>
        <w:jc w:val="left"/>
        <w:rPr>
          <w:rFonts w:ascii="Times New Roman" w:hAnsi="Times New Roman" w:cs="Times New Roman"/>
          <w:sz w:val="20"/>
          <w:szCs w:val="20"/>
        </w:rPr>
      </w:pPr>
      <w:r w:rsidRPr="00945329">
        <w:rPr>
          <w:rFonts w:ascii="Times New Roman" w:hAnsi="Times New Roman" w:cs="Times New Roman"/>
          <w:sz w:val="20"/>
          <w:szCs w:val="20"/>
        </w:rPr>
        <w:t>5.</w:t>
      </w:r>
      <w:r w:rsidRPr="00945329">
        <w:rPr>
          <w:rFonts w:ascii="Times New Roman" w:hAnsi="Times New Roman" w:cs="Times New Roman"/>
          <w:sz w:val="20"/>
          <w:szCs w:val="20"/>
        </w:rPr>
        <w:tab/>
        <w:t>Cun Y, Yang TP, Achter V, Lang U, Peifer M (2018) Copy-number analysis and inference of subclonal populations in cancer genomes using Sclust. Nat Protoc 13:1488-1501. https://doi.org/10.1038/nprot.2018.033</w:t>
      </w:r>
    </w:p>
    <w:p w14:paraId="4ACFD739" w14:textId="77777777" w:rsidR="00945329" w:rsidRPr="00945329" w:rsidRDefault="00876739" w:rsidP="00945329">
      <w:pPr>
        <w:snapToGrid w:val="0"/>
        <w:spacing w:line="480" w:lineRule="auto"/>
        <w:ind w:left="720" w:hanging="720"/>
        <w:contextualSpacing/>
        <w:jc w:val="left"/>
        <w:rPr>
          <w:rFonts w:ascii="Times New Roman" w:hAnsi="Times New Roman" w:cs="Times New Roman"/>
          <w:sz w:val="20"/>
          <w:szCs w:val="20"/>
        </w:rPr>
      </w:pPr>
      <w:r w:rsidRPr="00945329">
        <w:rPr>
          <w:rFonts w:ascii="Times New Roman" w:hAnsi="Times New Roman" w:cs="Times New Roman"/>
          <w:sz w:val="20"/>
          <w:szCs w:val="20"/>
        </w:rPr>
        <w:t>6.</w:t>
      </w:r>
      <w:r w:rsidRPr="00945329">
        <w:rPr>
          <w:rFonts w:ascii="Times New Roman" w:hAnsi="Times New Roman" w:cs="Times New Roman"/>
          <w:sz w:val="20"/>
          <w:szCs w:val="20"/>
        </w:rPr>
        <w:tab/>
        <w:t>Mermel CH, Schumacher SE, Hill B, Meyerson ML, Beroukhim R, Getz G (2011) GISTIC2.0 facilitates sensitive and confident localization of the targets of focal somatic copy-number alteration in human cancers. Genome Biol 12:R41. https://doi.org/10.1186/gb-2011-12-4-r41</w:t>
      </w:r>
    </w:p>
    <w:p w14:paraId="61411381" w14:textId="77777777" w:rsidR="00945329" w:rsidRPr="00945329" w:rsidRDefault="00876739" w:rsidP="00945329">
      <w:pPr>
        <w:snapToGrid w:val="0"/>
        <w:spacing w:line="480" w:lineRule="auto"/>
        <w:ind w:left="720" w:hanging="720"/>
        <w:contextualSpacing/>
        <w:jc w:val="left"/>
        <w:rPr>
          <w:rFonts w:ascii="Times New Roman" w:hAnsi="Times New Roman" w:cs="Times New Roman"/>
          <w:sz w:val="20"/>
          <w:szCs w:val="20"/>
        </w:rPr>
      </w:pPr>
      <w:r w:rsidRPr="00945329">
        <w:rPr>
          <w:rFonts w:ascii="Times New Roman" w:hAnsi="Times New Roman" w:cs="Times New Roman"/>
          <w:sz w:val="20"/>
          <w:szCs w:val="20"/>
        </w:rPr>
        <w:t>7.</w:t>
      </w:r>
      <w:r w:rsidRPr="00945329">
        <w:rPr>
          <w:rFonts w:ascii="Times New Roman" w:hAnsi="Times New Roman" w:cs="Times New Roman"/>
          <w:sz w:val="20"/>
          <w:szCs w:val="20"/>
        </w:rPr>
        <w:tab/>
        <w:t>Cortés-Ciriano I, Lee JJ, Xi R, Jain D, Jung YL, Yang L, Gordenin D, Klimczak LJ, Zhang CZ, Pellman DS, Park PJ (2020) Comprehensive analysis of chromothripsis in 2,658 human cancers using whole-genome sequencing. Nat Genet 52:331-341. https://doi.org/10.1038/s41588-019-0576-7</w:t>
      </w:r>
    </w:p>
    <w:p w14:paraId="4F67E6A0" w14:textId="11E6E08C" w:rsidR="0017589F" w:rsidRPr="00945329" w:rsidRDefault="00876739" w:rsidP="00945329">
      <w:pPr>
        <w:snapToGrid w:val="0"/>
        <w:spacing w:line="480" w:lineRule="auto"/>
        <w:ind w:left="720" w:hanging="720"/>
        <w:contextualSpacing/>
        <w:jc w:val="left"/>
        <w:rPr>
          <w:rFonts w:ascii="Times New Roman" w:hAnsi="Times New Roman" w:cs="Times New Roman"/>
          <w:b/>
          <w:bCs/>
          <w:sz w:val="20"/>
          <w:szCs w:val="20"/>
        </w:rPr>
      </w:pPr>
      <w:r w:rsidRPr="00945329">
        <w:rPr>
          <w:rFonts w:ascii="Times New Roman" w:hAnsi="Times New Roman" w:cs="Times New Roman"/>
          <w:sz w:val="20"/>
          <w:szCs w:val="20"/>
        </w:rPr>
        <w:t>8.</w:t>
      </w:r>
      <w:r w:rsidRPr="00945329">
        <w:rPr>
          <w:rFonts w:ascii="Times New Roman" w:hAnsi="Times New Roman" w:cs="Times New Roman"/>
          <w:sz w:val="20"/>
          <w:szCs w:val="20"/>
        </w:rPr>
        <w:tab/>
        <w:t>Liu M, Chen J, Wang X, Wang C, Zhang X, Xie Y, Zuo Z, Ren J, Zhao Q (2021) MesKit: A tool kit for dissecting cancer evolution of multi-region tumor biopsies through somatic alterations. Gigascience 10:giab036. https://doi.org/10.1093/gigascience/giab036</w:t>
      </w:r>
    </w:p>
    <w:sectPr w:rsidR="0017589F" w:rsidRPr="00945329" w:rsidSect="005F3152">
      <w:footerReference w:type="default" r:id="rId7"/>
      <w:pgSz w:w="12240" w:h="15840" w:code="1"/>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52DA2" w14:textId="77777777" w:rsidR="008E1201" w:rsidRDefault="008E1201" w:rsidP="00735AC1">
      <w:r>
        <w:separator/>
      </w:r>
    </w:p>
  </w:endnote>
  <w:endnote w:type="continuationSeparator" w:id="0">
    <w:p w14:paraId="7722098D" w14:textId="77777777" w:rsidR="008E1201" w:rsidRDefault="008E1201" w:rsidP="0073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363495"/>
      <w:docPartObj>
        <w:docPartGallery w:val="Page Numbers (Bottom of Page)"/>
        <w:docPartUnique/>
      </w:docPartObj>
    </w:sdtPr>
    <w:sdtEndPr>
      <w:rPr>
        <w:noProof/>
      </w:rPr>
    </w:sdtEndPr>
    <w:sdtContent>
      <w:p w14:paraId="1E43567B" w14:textId="177A9C59" w:rsidR="00735AC1" w:rsidRDefault="00735AC1" w:rsidP="00735A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2CD44" w14:textId="77777777" w:rsidR="008E1201" w:rsidRDefault="008E1201" w:rsidP="00735AC1">
      <w:r>
        <w:separator/>
      </w:r>
    </w:p>
  </w:footnote>
  <w:footnote w:type="continuationSeparator" w:id="0">
    <w:p w14:paraId="79D47957" w14:textId="77777777" w:rsidR="008E1201" w:rsidRDefault="008E1201" w:rsidP="00735A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C8EE4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7E05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DA83AB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BEA18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C24D8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1451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14F0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F4CF7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E849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68AB7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8118EA"/>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47AD768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E00675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QZ54FFQ4_Breast Cancer Research and Treatment-AJE&lt;/Style&gt;&lt;LeftDelim&gt;{&lt;/LeftDelim&gt;&lt;RightDelim&gt;}&lt;/RightDelim&gt;&lt;FontName&gt;Yu Mincho&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5fazvrltre5resa9ev0esnx0xe2dzer9rz&quot;&gt;My EndNote Library&lt;record-ids&gt;&lt;item&gt;1&lt;/item&gt;&lt;item&gt;17&lt;/item&gt;&lt;item&gt;18&lt;/item&gt;&lt;item&gt;19&lt;/item&gt;&lt;item&gt;20&lt;/item&gt;&lt;item&gt;21&lt;/item&gt;&lt;item&gt;22&lt;/item&gt;&lt;item&gt;23&lt;/item&gt;&lt;/record-ids&gt;&lt;/item&gt;&lt;/Libraries&gt;"/>
    <w:docVar w:name="MachineID" w:val="207|207|197|206|188|197|203|205|197|187|204|197|198|201|197|203|204|"/>
    <w:docVar w:name="Username" w:val="Editor"/>
  </w:docVars>
  <w:rsids>
    <w:rsidRoot w:val="003604F1"/>
    <w:rsid w:val="00040144"/>
    <w:rsid w:val="0006508B"/>
    <w:rsid w:val="000712D6"/>
    <w:rsid w:val="00150569"/>
    <w:rsid w:val="0017589F"/>
    <w:rsid w:val="001E03BC"/>
    <w:rsid w:val="001F5BD6"/>
    <w:rsid w:val="002102C6"/>
    <w:rsid w:val="002C73B7"/>
    <w:rsid w:val="00351ABF"/>
    <w:rsid w:val="003604F1"/>
    <w:rsid w:val="003B38DE"/>
    <w:rsid w:val="00412A94"/>
    <w:rsid w:val="00432A93"/>
    <w:rsid w:val="00476AF7"/>
    <w:rsid w:val="00486967"/>
    <w:rsid w:val="004B118F"/>
    <w:rsid w:val="004D12AE"/>
    <w:rsid w:val="00543E33"/>
    <w:rsid w:val="00577080"/>
    <w:rsid w:val="005F3152"/>
    <w:rsid w:val="00605D3B"/>
    <w:rsid w:val="00627B99"/>
    <w:rsid w:val="00645D03"/>
    <w:rsid w:val="00654E2F"/>
    <w:rsid w:val="006727B2"/>
    <w:rsid w:val="006C34F3"/>
    <w:rsid w:val="00735AC1"/>
    <w:rsid w:val="007A35D7"/>
    <w:rsid w:val="007C7AD6"/>
    <w:rsid w:val="00841DA9"/>
    <w:rsid w:val="00850B08"/>
    <w:rsid w:val="00876739"/>
    <w:rsid w:val="008A1F8D"/>
    <w:rsid w:val="008A7DCF"/>
    <w:rsid w:val="008E1201"/>
    <w:rsid w:val="00945329"/>
    <w:rsid w:val="00962D42"/>
    <w:rsid w:val="00996958"/>
    <w:rsid w:val="009C0DCA"/>
    <w:rsid w:val="00A216C6"/>
    <w:rsid w:val="00A302D9"/>
    <w:rsid w:val="00A507B6"/>
    <w:rsid w:val="00A60D59"/>
    <w:rsid w:val="00A904EA"/>
    <w:rsid w:val="00AF43CC"/>
    <w:rsid w:val="00B448AC"/>
    <w:rsid w:val="00B44B86"/>
    <w:rsid w:val="00BC1FE4"/>
    <w:rsid w:val="00CB178E"/>
    <w:rsid w:val="00CB74D6"/>
    <w:rsid w:val="00CF427A"/>
    <w:rsid w:val="00D717F6"/>
    <w:rsid w:val="00DF1275"/>
    <w:rsid w:val="00E314F9"/>
    <w:rsid w:val="00E71448"/>
    <w:rsid w:val="00EE5830"/>
    <w:rsid w:val="00F122DB"/>
    <w:rsid w:val="00F46EAD"/>
    <w:rsid w:val="00FC0A6C"/>
    <w:rsid w:val="00FD6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6CA270"/>
  <w15:chartTrackingRefBased/>
  <w15:docId w15:val="{F4708E1B-9F00-B842-AA15-C1F1B9DF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EE58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E583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E5830"/>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EE583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E583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E583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E583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E5830"/>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E5830"/>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C34F3"/>
  </w:style>
  <w:style w:type="character" w:styleId="CommentReference">
    <w:name w:val="annotation reference"/>
    <w:basedOn w:val="DefaultParagraphFont"/>
    <w:uiPriority w:val="99"/>
    <w:qFormat/>
    <w:rsid w:val="000F3DF7"/>
    <w:rPr>
      <w:sz w:val="16"/>
      <w:szCs w:val="16"/>
    </w:rPr>
  </w:style>
  <w:style w:type="paragraph" w:styleId="CommentText">
    <w:name w:val="annotation text"/>
    <w:aliases w:val="comment text,',批注文字"/>
    <w:basedOn w:val="Normal"/>
    <w:link w:val="CommentTextChar"/>
    <w:uiPriority w:val="99"/>
    <w:unhideWhenUsed/>
    <w:qFormat/>
    <w:rPr>
      <w:rFonts w:ascii="Tahoma" w:hAnsi="Tahoma" w:cs="Tahoma"/>
      <w:sz w:val="16"/>
      <w:szCs w:val="20"/>
    </w:rPr>
  </w:style>
  <w:style w:type="character" w:customStyle="1" w:styleId="CommentTextChar">
    <w:name w:val="Comment Text Char"/>
    <w:aliases w:val="comment text Char,' Char,批注文字 Char"/>
    <w:basedOn w:val="DefaultParagraphFont"/>
    <w:link w:val="CommentText"/>
    <w:uiPriority w:val="99"/>
    <w:qFormat/>
    <w:rPr>
      <w:rFonts w:ascii="Tahoma" w:hAnsi="Tahoma" w:cs="Tahoma"/>
      <w:sz w:val="16"/>
      <w:szCs w:val="20"/>
    </w:rPr>
  </w:style>
  <w:style w:type="numbering" w:styleId="111111">
    <w:name w:val="Outline List 2"/>
    <w:basedOn w:val="NoList"/>
    <w:uiPriority w:val="99"/>
    <w:semiHidden/>
    <w:unhideWhenUsed/>
    <w:rsid w:val="00EE5830"/>
    <w:pPr>
      <w:numPr>
        <w:numId w:val="1"/>
      </w:numPr>
    </w:pPr>
  </w:style>
  <w:style w:type="numbering" w:styleId="1ai">
    <w:name w:val="Outline List 1"/>
    <w:basedOn w:val="NoList"/>
    <w:uiPriority w:val="99"/>
    <w:semiHidden/>
    <w:unhideWhenUsed/>
    <w:rsid w:val="00EE5830"/>
    <w:pPr>
      <w:numPr>
        <w:numId w:val="2"/>
      </w:numPr>
    </w:pPr>
  </w:style>
  <w:style w:type="character" w:customStyle="1" w:styleId="Heading1Char">
    <w:name w:val="Heading 1 Char"/>
    <w:basedOn w:val="DefaultParagraphFont"/>
    <w:link w:val="Heading1"/>
    <w:uiPriority w:val="9"/>
    <w:rsid w:val="00EE58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E583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E5830"/>
    <w:rPr>
      <w:rFonts w:asciiTheme="majorHAnsi" w:eastAsiaTheme="majorEastAsia" w:hAnsiTheme="majorHAnsi" w:cstheme="majorBidi"/>
      <w:color w:val="1F3763" w:themeColor="accent1" w:themeShade="7F"/>
      <w:sz w:val="24"/>
    </w:rPr>
  </w:style>
  <w:style w:type="character" w:customStyle="1" w:styleId="Heading4Char">
    <w:name w:val="Heading 4 Char"/>
    <w:basedOn w:val="DefaultParagraphFont"/>
    <w:link w:val="Heading4"/>
    <w:uiPriority w:val="9"/>
    <w:semiHidden/>
    <w:rsid w:val="00EE583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E583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E583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E583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E5830"/>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E5830"/>
    <w:rPr>
      <w:rFonts w:asciiTheme="majorHAnsi" w:eastAsiaTheme="majorEastAsia" w:hAnsiTheme="majorHAnsi" w:cstheme="majorBidi"/>
      <w:i/>
      <w:iCs/>
      <w:color w:val="272727" w:themeColor="text1" w:themeTint="D8"/>
      <w:szCs w:val="21"/>
    </w:rPr>
  </w:style>
  <w:style w:type="numbering" w:styleId="ArticleSection">
    <w:name w:val="Outline List 3"/>
    <w:basedOn w:val="NoList"/>
    <w:uiPriority w:val="99"/>
    <w:semiHidden/>
    <w:unhideWhenUsed/>
    <w:rsid w:val="00EE5830"/>
    <w:pPr>
      <w:numPr>
        <w:numId w:val="3"/>
      </w:numPr>
    </w:pPr>
  </w:style>
  <w:style w:type="paragraph" w:styleId="BalloonText">
    <w:name w:val="Balloon Text"/>
    <w:basedOn w:val="Normal"/>
    <w:link w:val="BalloonTextChar"/>
    <w:uiPriority w:val="99"/>
    <w:semiHidden/>
    <w:unhideWhenUsed/>
    <w:rsid w:val="00EE5830"/>
    <w:rPr>
      <w:rFonts w:ascii="Tahoma" w:hAnsi="Tahoma" w:cs="Tahoma"/>
      <w:sz w:val="16"/>
      <w:szCs w:val="18"/>
    </w:rPr>
  </w:style>
  <w:style w:type="character" w:customStyle="1" w:styleId="BalloonTextChar">
    <w:name w:val="Balloon Text Char"/>
    <w:basedOn w:val="DefaultParagraphFont"/>
    <w:link w:val="BalloonText"/>
    <w:uiPriority w:val="99"/>
    <w:semiHidden/>
    <w:rsid w:val="00EE5830"/>
    <w:rPr>
      <w:rFonts w:ascii="Tahoma" w:hAnsi="Tahoma" w:cs="Tahoma"/>
      <w:sz w:val="16"/>
      <w:szCs w:val="18"/>
    </w:rPr>
  </w:style>
  <w:style w:type="paragraph" w:styleId="Bibliography">
    <w:name w:val="Bibliography"/>
    <w:basedOn w:val="Normal"/>
    <w:next w:val="Normal"/>
    <w:uiPriority w:val="37"/>
    <w:semiHidden/>
    <w:unhideWhenUsed/>
    <w:rsid w:val="00EE5830"/>
  </w:style>
  <w:style w:type="paragraph" w:styleId="BlockText">
    <w:name w:val="Block Text"/>
    <w:basedOn w:val="Normal"/>
    <w:uiPriority w:val="99"/>
    <w:semiHidden/>
    <w:unhideWhenUsed/>
    <w:rsid w:val="00EE583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EE5830"/>
    <w:pPr>
      <w:spacing w:after="120"/>
    </w:pPr>
  </w:style>
  <w:style w:type="character" w:customStyle="1" w:styleId="BodyTextChar">
    <w:name w:val="Body Text Char"/>
    <w:basedOn w:val="DefaultParagraphFont"/>
    <w:link w:val="BodyText"/>
    <w:uiPriority w:val="99"/>
    <w:semiHidden/>
    <w:rsid w:val="00EE5830"/>
  </w:style>
  <w:style w:type="paragraph" w:styleId="BodyText2">
    <w:name w:val="Body Text 2"/>
    <w:basedOn w:val="Normal"/>
    <w:link w:val="BodyText2Char"/>
    <w:uiPriority w:val="99"/>
    <w:semiHidden/>
    <w:unhideWhenUsed/>
    <w:rsid w:val="00EE5830"/>
    <w:pPr>
      <w:spacing w:after="120" w:line="480" w:lineRule="auto"/>
    </w:pPr>
  </w:style>
  <w:style w:type="character" w:customStyle="1" w:styleId="BodyText2Char">
    <w:name w:val="Body Text 2 Char"/>
    <w:basedOn w:val="DefaultParagraphFont"/>
    <w:link w:val="BodyText2"/>
    <w:uiPriority w:val="99"/>
    <w:semiHidden/>
    <w:rsid w:val="00EE5830"/>
  </w:style>
  <w:style w:type="paragraph" w:styleId="BodyText3">
    <w:name w:val="Body Text 3"/>
    <w:basedOn w:val="Normal"/>
    <w:link w:val="BodyText3Char"/>
    <w:uiPriority w:val="99"/>
    <w:semiHidden/>
    <w:unhideWhenUsed/>
    <w:rsid w:val="00EE5830"/>
    <w:pPr>
      <w:spacing w:after="120"/>
    </w:pPr>
    <w:rPr>
      <w:sz w:val="16"/>
      <w:szCs w:val="16"/>
    </w:rPr>
  </w:style>
  <w:style w:type="character" w:customStyle="1" w:styleId="BodyText3Char">
    <w:name w:val="Body Text 3 Char"/>
    <w:basedOn w:val="DefaultParagraphFont"/>
    <w:link w:val="BodyText3"/>
    <w:uiPriority w:val="99"/>
    <w:semiHidden/>
    <w:rsid w:val="00EE5830"/>
    <w:rPr>
      <w:sz w:val="16"/>
      <w:szCs w:val="16"/>
    </w:rPr>
  </w:style>
  <w:style w:type="paragraph" w:styleId="BodyTextFirstIndent">
    <w:name w:val="Body Text First Indent"/>
    <w:basedOn w:val="BodyText"/>
    <w:link w:val="BodyTextFirstIndentChar"/>
    <w:uiPriority w:val="99"/>
    <w:semiHidden/>
    <w:unhideWhenUsed/>
    <w:rsid w:val="00EE5830"/>
    <w:pPr>
      <w:spacing w:after="0"/>
      <w:ind w:firstLine="360"/>
    </w:pPr>
  </w:style>
  <w:style w:type="character" w:customStyle="1" w:styleId="BodyTextFirstIndentChar">
    <w:name w:val="Body Text First Indent Char"/>
    <w:basedOn w:val="BodyTextChar"/>
    <w:link w:val="BodyTextFirstIndent"/>
    <w:uiPriority w:val="99"/>
    <w:semiHidden/>
    <w:rsid w:val="00EE5830"/>
  </w:style>
  <w:style w:type="paragraph" w:styleId="BodyTextIndent">
    <w:name w:val="Body Text Indent"/>
    <w:basedOn w:val="Normal"/>
    <w:link w:val="BodyTextIndentChar"/>
    <w:uiPriority w:val="99"/>
    <w:semiHidden/>
    <w:unhideWhenUsed/>
    <w:rsid w:val="00EE5830"/>
    <w:pPr>
      <w:spacing w:after="120"/>
      <w:ind w:left="360"/>
    </w:pPr>
  </w:style>
  <w:style w:type="character" w:customStyle="1" w:styleId="BodyTextIndentChar">
    <w:name w:val="Body Text Indent Char"/>
    <w:basedOn w:val="DefaultParagraphFont"/>
    <w:link w:val="BodyTextIndent"/>
    <w:uiPriority w:val="99"/>
    <w:semiHidden/>
    <w:rsid w:val="00EE5830"/>
  </w:style>
  <w:style w:type="paragraph" w:styleId="BodyTextFirstIndent2">
    <w:name w:val="Body Text First Indent 2"/>
    <w:basedOn w:val="BodyTextIndent"/>
    <w:link w:val="BodyTextFirstIndent2Char"/>
    <w:uiPriority w:val="99"/>
    <w:semiHidden/>
    <w:unhideWhenUsed/>
    <w:rsid w:val="00EE5830"/>
    <w:pPr>
      <w:spacing w:after="0"/>
      <w:ind w:firstLine="360"/>
    </w:pPr>
  </w:style>
  <w:style w:type="character" w:customStyle="1" w:styleId="BodyTextFirstIndent2Char">
    <w:name w:val="Body Text First Indent 2 Char"/>
    <w:basedOn w:val="BodyTextIndentChar"/>
    <w:link w:val="BodyTextFirstIndent2"/>
    <w:uiPriority w:val="99"/>
    <w:semiHidden/>
    <w:rsid w:val="00EE5830"/>
  </w:style>
  <w:style w:type="paragraph" w:styleId="BodyTextIndent2">
    <w:name w:val="Body Text Indent 2"/>
    <w:basedOn w:val="Normal"/>
    <w:link w:val="BodyTextIndent2Char"/>
    <w:uiPriority w:val="99"/>
    <w:semiHidden/>
    <w:unhideWhenUsed/>
    <w:rsid w:val="00EE5830"/>
    <w:pPr>
      <w:spacing w:after="120" w:line="480" w:lineRule="auto"/>
      <w:ind w:left="360"/>
    </w:pPr>
  </w:style>
  <w:style w:type="character" w:customStyle="1" w:styleId="BodyTextIndent2Char">
    <w:name w:val="Body Text Indent 2 Char"/>
    <w:basedOn w:val="DefaultParagraphFont"/>
    <w:link w:val="BodyTextIndent2"/>
    <w:uiPriority w:val="99"/>
    <w:semiHidden/>
    <w:rsid w:val="00EE5830"/>
  </w:style>
  <w:style w:type="paragraph" w:styleId="BodyTextIndent3">
    <w:name w:val="Body Text Indent 3"/>
    <w:basedOn w:val="Normal"/>
    <w:link w:val="BodyTextIndent3Char"/>
    <w:uiPriority w:val="99"/>
    <w:semiHidden/>
    <w:unhideWhenUsed/>
    <w:rsid w:val="00EE583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E5830"/>
    <w:rPr>
      <w:sz w:val="16"/>
      <w:szCs w:val="16"/>
    </w:rPr>
  </w:style>
  <w:style w:type="character" w:styleId="BookTitle">
    <w:name w:val="Book Title"/>
    <w:basedOn w:val="DefaultParagraphFont"/>
    <w:uiPriority w:val="33"/>
    <w:qFormat/>
    <w:rsid w:val="00EE5830"/>
    <w:rPr>
      <w:b/>
      <w:bCs/>
      <w:i/>
      <w:iCs/>
      <w:spacing w:val="5"/>
    </w:rPr>
  </w:style>
  <w:style w:type="paragraph" w:styleId="Caption">
    <w:name w:val="caption"/>
    <w:basedOn w:val="Normal"/>
    <w:next w:val="Normal"/>
    <w:uiPriority w:val="35"/>
    <w:semiHidden/>
    <w:unhideWhenUsed/>
    <w:qFormat/>
    <w:rsid w:val="00EE5830"/>
    <w:pPr>
      <w:spacing w:after="200"/>
    </w:pPr>
    <w:rPr>
      <w:i/>
      <w:iCs/>
      <w:color w:val="44546A" w:themeColor="text2"/>
      <w:sz w:val="18"/>
      <w:szCs w:val="18"/>
    </w:rPr>
  </w:style>
  <w:style w:type="paragraph" w:styleId="Closing">
    <w:name w:val="Closing"/>
    <w:basedOn w:val="Normal"/>
    <w:link w:val="ClosingChar"/>
    <w:uiPriority w:val="99"/>
    <w:semiHidden/>
    <w:unhideWhenUsed/>
    <w:rsid w:val="00EE5830"/>
    <w:pPr>
      <w:ind w:left="4320"/>
    </w:pPr>
  </w:style>
  <w:style w:type="character" w:customStyle="1" w:styleId="ClosingChar">
    <w:name w:val="Closing Char"/>
    <w:basedOn w:val="DefaultParagraphFont"/>
    <w:link w:val="Closing"/>
    <w:uiPriority w:val="99"/>
    <w:semiHidden/>
    <w:rsid w:val="00EE5830"/>
  </w:style>
  <w:style w:type="table" w:styleId="ColorfulGrid">
    <w:name w:val="Colorful Grid"/>
    <w:basedOn w:val="TableNormal"/>
    <w:uiPriority w:val="73"/>
    <w:semiHidden/>
    <w:unhideWhenUsed/>
    <w:rsid w:val="00EE583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E5830"/>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EE5830"/>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E5830"/>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E5830"/>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E5830"/>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EE5830"/>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E583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E5830"/>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EE5830"/>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E5830"/>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E5830"/>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E5830"/>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EE5830"/>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E5830"/>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E5830"/>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E5830"/>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E5830"/>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E5830"/>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E5830"/>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E5830"/>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EE5830"/>
    <w:rPr>
      <w:b/>
      <w:bCs/>
    </w:rPr>
  </w:style>
  <w:style w:type="character" w:customStyle="1" w:styleId="CommentSubjectChar">
    <w:name w:val="Comment Subject Char"/>
    <w:basedOn w:val="CommentTextChar"/>
    <w:link w:val="CommentSubject"/>
    <w:uiPriority w:val="99"/>
    <w:semiHidden/>
    <w:rsid w:val="00EE5830"/>
    <w:rPr>
      <w:rFonts w:ascii="Tahoma" w:hAnsi="Tahoma" w:cs="Tahoma"/>
      <w:b/>
      <w:bCs/>
      <w:sz w:val="16"/>
      <w:szCs w:val="20"/>
    </w:rPr>
  </w:style>
  <w:style w:type="table" w:styleId="DarkList">
    <w:name w:val="Dark List"/>
    <w:basedOn w:val="TableNormal"/>
    <w:uiPriority w:val="70"/>
    <w:semiHidden/>
    <w:unhideWhenUsed/>
    <w:rsid w:val="00EE583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E5830"/>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EE5830"/>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E5830"/>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E5830"/>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E5830"/>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EE5830"/>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E5830"/>
  </w:style>
  <w:style w:type="character" w:customStyle="1" w:styleId="DateChar">
    <w:name w:val="Date Char"/>
    <w:basedOn w:val="DefaultParagraphFont"/>
    <w:link w:val="Date"/>
    <w:uiPriority w:val="99"/>
    <w:semiHidden/>
    <w:rsid w:val="00EE5830"/>
  </w:style>
  <w:style w:type="paragraph" w:styleId="DocumentMap">
    <w:name w:val="Document Map"/>
    <w:basedOn w:val="Normal"/>
    <w:link w:val="DocumentMapChar"/>
    <w:uiPriority w:val="99"/>
    <w:semiHidden/>
    <w:unhideWhenUsed/>
    <w:rsid w:val="00EE583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E5830"/>
    <w:rPr>
      <w:rFonts w:ascii="Segoe UI" w:hAnsi="Segoe UI" w:cs="Segoe UI"/>
      <w:sz w:val="16"/>
      <w:szCs w:val="16"/>
    </w:rPr>
  </w:style>
  <w:style w:type="paragraph" w:styleId="E-mailSignature">
    <w:name w:val="E-mail Signature"/>
    <w:basedOn w:val="Normal"/>
    <w:link w:val="E-mailSignatureChar"/>
    <w:uiPriority w:val="99"/>
    <w:semiHidden/>
    <w:unhideWhenUsed/>
    <w:rsid w:val="00EE5830"/>
  </w:style>
  <w:style w:type="character" w:customStyle="1" w:styleId="E-mailSignatureChar">
    <w:name w:val="E-mail Signature Char"/>
    <w:basedOn w:val="DefaultParagraphFont"/>
    <w:link w:val="E-mailSignature"/>
    <w:uiPriority w:val="99"/>
    <w:semiHidden/>
    <w:rsid w:val="00EE5830"/>
  </w:style>
  <w:style w:type="character" w:styleId="Emphasis">
    <w:name w:val="Emphasis"/>
    <w:basedOn w:val="DefaultParagraphFont"/>
    <w:uiPriority w:val="20"/>
    <w:qFormat/>
    <w:rsid w:val="00EE5830"/>
    <w:rPr>
      <w:i/>
      <w:iCs/>
    </w:rPr>
  </w:style>
  <w:style w:type="character" w:styleId="EndnoteReference">
    <w:name w:val="endnote reference"/>
    <w:basedOn w:val="DefaultParagraphFont"/>
    <w:uiPriority w:val="99"/>
    <w:semiHidden/>
    <w:unhideWhenUsed/>
    <w:rsid w:val="00EE5830"/>
    <w:rPr>
      <w:vertAlign w:val="superscript"/>
    </w:rPr>
  </w:style>
  <w:style w:type="paragraph" w:styleId="EndnoteText">
    <w:name w:val="endnote text"/>
    <w:basedOn w:val="Normal"/>
    <w:link w:val="EndnoteTextChar"/>
    <w:uiPriority w:val="99"/>
    <w:semiHidden/>
    <w:unhideWhenUsed/>
    <w:rsid w:val="00EE5830"/>
    <w:rPr>
      <w:sz w:val="20"/>
      <w:szCs w:val="20"/>
    </w:rPr>
  </w:style>
  <w:style w:type="character" w:customStyle="1" w:styleId="EndnoteTextChar">
    <w:name w:val="Endnote Text Char"/>
    <w:basedOn w:val="DefaultParagraphFont"/>
    <w:link w:val="EndnoteText"/>
    <w:uiPriority w:val="99"/>
    <w:semiHidden/>
    <w:rsid w:val="00EE5830"/>
    <w:rPr>
      <w:sz w:val="20"/>
      <w:szCs w:val="20"/>
    </w:rPr>
  </w:style>
  <w:style w:type="paragraph" w:styleId="EnvelopeAddress">
    <w:name w:val="envelope address"/>
    <w:basedOn w:val="Normal"/>
    <w:uiPriority w:val="99"/>
    <w:semiHidden/>
    <w:unhideWhenUsed/>
    <w:rsid w:val="00EE583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E5830"/>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EE5830"/>
    <w:rPr>
      <w:color w:val="954F72" w:themeColor="followedHyperlink"/>
      <w:u w:val="single"/>
    </w:rPr>
  </w:style>
  <w:style w:type="paragraph" w:styleId="Footer">
    <w:name w:val="footer"/>
    <w:basedOn w:val="Normal"/>
    <w:link w:val="FooterChar"/>
    <w:uiPriority w:val="99"/>
    <w:unhideWhenUsed/>
    <w:rsid w:val="00735AC1"/>
    <w:pPr>
      <w:tabs>
        <w:tab w:val="center" w:pos="4680"/>
        <w:tab w:val="right" w:pos="9360"/>
      </w:tabs>
      <w:spacing w:line="480" w:lineRule="auto"/>
      <w:contextualSpacing/>
    </w:pPr>
    <w:rPr>
      <w:rFonts w:ascii="Times New Roman" w:hAnsi="Times New Roman"/>
      <w:sz w:val="20"/>
    </w:rPr>
  </w:style>
  <w:style w:type="character" w:customStyle="1" w:styleId="FooterChar">
    <w:name w:val="Footer Char"/>
    <w:basedOn w:val="DefaultParagraphFont"/>
    <w:link w:val="Footer"/>
    <w:uiPriority w:val="99"/>
    <w:rsid w:val="00735AC1"/>
    <w:rPr>
      <w:rFonts w:ascii="Times New Roman" w:hAnsi="Times New Roman"/>
      <w:sz w:val="20"/>
    </w:rPr>
  </w:style>
  <w:style w:type="character" w:styleId="FootnoteReference">
    <w:name w:val="footnote reference"/>
    <w:basedOn w:val="DefaultParagraphFont"/>
    <w:uiPriority w:val="99"/>
    <w:semiHidden/>
    <w:unhideWhenUsed/>
    <w:rsid w:val="00EE5830"/>
    <w:rPr>
      <w:vertAlign w:val="superscript"/>
    </w:rPr>
  </w:style>
  <w:style w:type="paragraph" w:styleId="FootnoteText">
    <w:name w:val="footnote text"/>
    <w:basedOn w:val="Normal"/>
    <w:link w:val="FootnoteTextChar"/>
    <w:uiPriority w:val="99"/>
    <w:semiHidden/>
    <w:unhideWhenUsed/>
    <w:rsid w:val="00EE5830"/>
    <w:rPr>
      <w:sz w:val="20"/>
      <w:szCs w:val="20"/>
    </w:rPr>
  </w:style>
  <w:style w:type="character" w:customStyle="1" w:styleId="FootnoteTextChar">
    <w:name w:val="Footnote Text Char"/>
    <w:basedOn w:val="DefaultParagraphFont"/>
    <w:link w:val="FootnoteText"/>
    <w:uiPriority w:val="99"/>
    <w:semiHidden/>
    <w:rsid w:val="00EE5830"/>
    <w:rPr>
      <w:sz w:val="20"/>
      <w:szCs w:val="20"/>
    </w:rPr>
  </w:style>
  <w:style w:type="table" w:styleId="GridTable1Light">
    <w:name w:val="Grid Table 1 Light"/>
    <w:basedOn w:val="TableNormal"/>
    <w:uiPriority w:val="46"/>
    <w:rsid w:val="00EE583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E5830"/>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5830"/>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E583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E5830"/>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E5830"/>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E5830"/>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E583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E5830"/>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EE5830"/>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E5830"/>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E5830"/>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E58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EE5830"/>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E583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E583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EE58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E583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E583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E583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EE583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E583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583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EE58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E583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E583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E583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EE583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E58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E58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EE58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E58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E58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E58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EE58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E583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E5830"/>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EE583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E583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E583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E5830"/>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EE583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E583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E5830"/>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EE583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E583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E583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E5830"/>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EE583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efaultParagraphFont"/>
    <w:uiPriority w:val="99"/>
    <w:rsid w:val="00EE5830"/>
    <w:rPr>
      <w:color w:val="2B579A"/>
      <w:shd w:val="clear" w:color="auto" w:fill="E1DFDD"/>
    </w:rPr>
  </w:style>
  <w:style w:type="paragraph" w:styleId="Header">
    <w:name w:val="header"/>
    <w:basedOn w:val="Normal"/>
    <w:link w:val="HeaderChar"/>
    <w:uiPriority w:val="99"/>
    <w:unhideWhenUsed/>
    <w:rsid w:val="00EE5830"/>
    <w:pPr>
      <w:tabs>
        <w:tab w:val="center" w:pos="4680"/>
        <w:tab w:val="right" w:pos="9360"/>
      </w:tabs>
    </w:pPr>
  </w:style>
  <w:style w:type="character" w:customStyle="1" w:styleId="HeaderChar">
    <w:name w:val="Header Char"/>
    <w:basedOn w:val="DefaultParagraphFont"/>
    <w:link w:val="Header"/>
    <w:uiPriority w:val="99"/>
    <w:rsid w:val="00EE5830"/>
  </w:style>
  <w:style w:type="character" w:styleId="HTMLAcronym">
    <w:name w:val="HTML Acronym"/>
    <w:basedOn w:val="DefaultParagraphFont"/>
    <w:uiPriority w:val="99"/>
    <w:semiHidden/>
    <w:unhideWhenUsed/>
    <w:rsid w:val="00EE5830"/>
  </w:style>
  <w:style w:type="paragraph" w:styleId="HTMLAddress">
    <w:name w:val="HTML Address"/>
    <w:basedOn w:val="Normal"/>
    <w:link w:val="HTMLAddressChar"/>
    <w:uiPriority w:val="99"/>
    <w:semiHidden/>
    <w:unhideWhenUsed/>
    <w:rsid w:val="00EE5830"/>
    <w:rPr>
      <w:i/>
      <w:iCs/>
    </w:rPr>
  </w:style>
  <w:style w:type="character" w:customStyle="1" w:styleId="HTMLAddressChar">
    <w:name w:val="HTML Address Char"/>
    <w:basedOn w:val="DefaultParagraphFont"/>
    <w:link w:val="HTMLAddress"/>
    <w:uiPriority w:val="99"/>
    <w:semiHidden/>
    <w:rsid w:val="00EE5830"/>
    <w:rPr>
      <w:i/>
      <w:iCs/>
    </w:rPr>
  </w:style>
  <w:style w:type="character" w:styleId="HTMLCite">
    <w:name w:val="HTML Cite"/>
    <w:basedOn w:val="DefaultParagraphFont"/>
    <w:uiPriority w:val="99"/>
    <w:semiHidden/>
    <w:unhideWhenUsed/>
    <w:rsid w:val="00EE5830"/>
    <w:rPr>
      <w:i/>
      <w:iCs/>
    </w:rPr>
  </w:style>
  <w:style w:type="character" w:styleId="HTMLCode">
    <w:name w:val="HTML Code"/>
    <w:basedOn w:val="DefaultParagraphFont"/>
    <w:uiPriority w:val="99"/>
    <w:semiHidden/>
    <w:unhideWhenUsed/>
    <w:rsid w:val="00EE5830"/>
    <w:rPr>
      <w:rFonts w:ascii="Consolas" w:hAnsi="Consolas"/>
      <w:sz w:val="20"/>
      <w:szCs w:val="20"/>
    </w:rPr>
  </w:style>
  <w:style w:type="character" w:styleId="HTMLDefinition">
    <w:name w:val="HTML Definition"/>
    <w:basedOn w:val="DefaultParagraphFont"/>
    <w:uiPriority w:val="99"/>
    <w:semiHidden/>
    <w:unhideWhenUsed/>
    <w:rsid w:val="00EE5830"/>
    <w:rPr>
      <w:i/>
      <w:iCs/>
    </w:rPr>
  </w:style>
  <w:style w:type="character" w:styleId="HTMLKeyboard">
    <w:name w:val="HTML Keyboard"/>
    <w:basedOn w:val="DefaultParagraphFont"/>
    <w:uiPriority w:val="99"/>
    <w:semiHidden/>
    <w:unhideWhenUsed/>
    <w:rsid w:val="00EE5830"/>
    <w:rPr>
      <w:rFonts w:ascii="Consolas" w:hAnsi="Consolas"/>
      <w:sz w:val="20"/>
      <w:szCs w:val="20"/>
    </w:rPr>
  </w:style>
  <w:style w:type="paragraph" w:styleId="HTMLPreformatted">
    <w:name w:val="HTML Preformatted"/>
    <w:basedOn w:val="Normal"/>
    <w:link w:val="HTMLPreformattedChar"/>
    <w:uiPriority w:val="99"/>
    <w:semiHidden/>
    <w:unhideWhenUsed/>
    <w:rsid w:val="00EE583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E5830"/>
    <w:rPr>
      <w:rFonts w:ascii="Consolas" w:hAnsi="Consolas"/>
      <w:sz w:val="20"/>
      <w:szCs w:val="20"/>
    </w:rPr>
  </w:style>
  <w:style w:type="character" w:styleId="HTMLSample">
    <w:name w:val="HTML Sample"/>
    <w:basedOn w:val="DefaultParagraphFont"/>
    <w:uiPriority w:val="99"/>
    <w:semiHidden/>
    <w:unhideWhenUsed/>
    <w:rsid w:val="00EE5830"/>
    <w:rPr>
      <w:rFonts w:ascii="Consolas" w:hAnsi="Consolas"/>
      <w:sz w:val="24"/>
      <w:szCs w:val="24"/>
    </w:rPr>
  </w:style>
  <w:style w:type="character" w:styleId="HTMLTypewriter">
    <w:name w:val="HTML Typewriter"/>
    <w:basedOn w:val="DefaultParagraphFont"/>
    <w:uiPriority w:val="99"/>
    <w:semiHidden/>
    <w:unhideWhenUsed/>
    <w:rsid w:val="00EE5830"/>
    <w:rPr>
      <w:rFonts w:ascii="Consolas" w:hAnsi="Consolas"/>
      <w:sz w:val="20"/>
      <w:szCs w:val="20"/>
    </w:rPr>
  </w:style>
  <w:style w:type="character" w:styleId="HTMLVariable">
    <w:name w:val="HTML Variable"/>
    <w:basedOn w:val="DefaultParagraphFont"/>
    <w:uiPriority w:val="99"/>
    <w:semiHidden/>
    <w:unhideWhenUsed/>
    <w:rsid w:val="00EE5830"/>
    <w:rPr>
      <w:i/>
      <w:iCs/>
    </w:rPr>
  </w:style>
  <w:style w:type="character" w:styleId="Hyperlink">
    <w:name w:val="Hyperlink"/>
    <w:basedOn w:val="DefaultParagraphFont"/>
    <w:uiPriority w:val="99"/>
    <w:semiHidden/>
    <w:unhideWhenUsed/>
    <w:rsid w:val="00EE5830"/>
    <w:rPr>
      <w:color w:val="0563C1" w:themeColor="hyperlink"/>
      <w:u w:val="single"/>
    </w:rPr>
  </w:style>
  <w:style w:type="paragraph" w:styleId="Index1">
    <w:name w:val="index 1"/>
    <w:basedOn w:val="Normal"/>
    <w:next w:val="Normal"/>
    <w:uiPriority w:val="99"/>
    <w:semiHidden/>
    <w:unhideWhenUsed/>
    <w:rsid w:val="00EE5830"/>
    <w:pPr>
      <w:ind w:left="210" w:hanging="210"/>
    </w:pPr>
  </w:style>
  <w:style w:type="paragraph" w:styleId="Index2">
    <w:name w:val="index 2"/>
    <w:basedOn w:val="Normal"/>
    <w:next w:val="Normal"/>
    <w:uiPriority w:val="99"/>
    <w:semiHidden/>
    <w:unhideWhenUsed/>
    <w:rsid w:val="00EE5830"/>
    <w:pPr>
      <w:ind w:left="420" w:hanging="210"/>
    </w:pPr>
  </w:style>
  <w:style w:type="paragraph" w:styleId="Index3">
    <w:name w:val="index 3"/>
    <w:basedOn w:val="Normal"/>
    <w:next w:val="Normal"/>
    <w:uiPriority w:val="99"/>
    <w:semiHidden/>
    <w:unhideWhenUsed/>
    <w:rsid w:val="00EE5830"/>
    <w:pPr>
      <w:ind w:left="630" w:hanging="210"/>
    </w:pPr>
  </w:style>
  <w:style w:type="paragraph" w:styleId="Index4">
    <w:name w:val="index 4"/>
    <w:basedOn w:val="Normal"/>
    <w:next w:val="Normal"/>
    <w:uiPriority w:val="99"/>
    <w:semiHidden/>
    <w:unhideWhenUsed/>
    <w:rsid w:val="00EE5830"/>
    <w:pPr>
      <w:ind w:left="840" w:hanging="210"/>
    </w:pPr>
  </w:style>
  <w:style w:type="paragraph" w:styleId="Index5">
    <w:name w:val="index 5"/>
    <w:basedOn w:val="Normal"/>
    <w:next w:val="Normal"/>
    <w:uiPriority w:val="99"/>
    <w:semiHidden/>
    <w:unhideWhenUsed/>
    <w:rsid w:val="00EE5830"/>
    <w:pPr>
      <w:ind w:left="1050" w:hanging="210"/>
    </w:pPr>
  </w:style>
  <w:style w:type="paragraph" w:styleId="Index6">
    <w:name w:val="index 6"/>
    <w:basedOn w:val="Normal"/>
    <w:next w:val="Normal"/>
    <w:uiPriority w:val="99"/>
    <w:semiHidden/>
    <w:unhideWhenUsed/>
    <w:rsid w:val="00EE5830"/>
    <w:pPr>
      <w:ind w:left="1260" w:hanging="210"/>
    </w:pPr>
  </w:style>
  <w:style w:type="paragraph" w:styleId="Index7">
    <w:name w:val="index 7"/>
    <w:basedOn w:val="Normal"/>
    <w:next w:val="Normal"/>
    <w:uiPriority w:val="99"/>
    <w:semiHidden/>
    <w:unhideWhenUsed/>
    <w:rsid w:val="00EE5830"/>
    <w:pPr>
      <w:ind w:left="1470" w:hanging="210"/>
    </w:pPr>
  </w:style>
  <w:style w:type="paragraph" w:styleId="Index8">
    <w:name w:val="index 8"/>
    <w:basedOn w:val="Normal"/>
    <w:next w:val="Normal"/>
    <w:uiPriority w:val="99"/>
    <w:semiHidden/>
    <w:unhideWhenUsed/>
    <w:rsid w:val="00EE5830"/>
    <w:pPr>
      <w:ind w:left="1680" w:hanging="210"/>
    </w:pPr>
  </w:style>
  <w:style w:type="paragraph" w:styleId="Index9">
    <w:name w:val="index 9"/>
    <w:basedOn w:val="Normal"/>
    <w:next w:val="Normal"/>
    <w:uiPriority w:val="99"/>
    <w:semiHidden/>
    <w:unhideWhenUsed/>
    <w:rsid w:val="00EE5830"/>
    <w:pPr>
      <w:ind w:left="1890" w:hanging="210"/>
    </w:pPr>
  </w:style>
  <w:style w:type="paragraph" w:styleId="IndexHeading">
    <w:name w:val="index heading"/>
    <w:basedOn w:val="Normal"/>
    <w:next w:val="Index1"/>
    <w:uiPriority w:val="99"/>
    <w:semiHidden/>
    <w:unhideWhenUsed/>
    <w:rsid w:val="00EE5830"/>
    <w:rPr>
      <w:rFonts w:asciiTheme="majorHAnsi" w:eastAsiaTheme="majorEastAsia" w:hAnsiTheme="majorHAnsi" w:cstheme="majorBidi"/>
      <w:b/>
      <w:bCs/>
    </w:rPr>
  </w:style>
  <w:style w:type="character" w:styleId="IntenseEmphasis">
    <w:name w:val="Intense Emphasis"/>
    <w:basedOn w:val="DefaultParagraphFont"/>
    <w:uiPriority w:val="21"/>
    <w:qFormat/>
    <w:rsid w:val="00EE5830"/>
    <w:rPr>
      <w:i/>
      <w:iCs/>
      <w:color w:val="4472C4" w:themeColor="accent1"/>
    </w:rPr>
  </w:style>
  <w:style w:type="paragraph" w:styleId="IntenseQuote">
    <w:name w:val="Intense Quote"/>
    <w:basedOn w:val="Normal"/>
    <w:next w:val="Normal"/>
    <w:link w:val="IntenseQuoteChar"/>
    <w:uiPriority w:val="30"/>
    <w:qFormat/>
    <w:rsid w:val="00EE583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E5830"/>
    <w:rPr>
      <w:i/>
      <w:iCs/>
      <w:color w:val="4472C4" w:themeColor="accent1"/>
    </w:rPr>
  </w:style>
  <w:style w:type="character" w:styleId="IntenseReference">
    <w:name w:val="Intense Reference"/>
    <w:basedOn w:val="DefaultParagraphFont"/>
    <w:uiPriority w:val="32"/>
    <w:qFormat/>
    <w:rsid w:val="00EE5830"/>
    <w:rPr>
      <w:b/>
      <w:bCs/>
      <w:smallCaps/>
      <w:color w:val="4472C4" w:themeColor="accent1"/>
      <w:spacing w:val="5"/>
    </w:rPr>
  </w:style>
  <w:style w:type="table" w:styleId="LightGrid">
    <w:name w:val="Light Grid"/>
    <w:basedOn w:val="TableNormal"/>
    <w:uiPriority w:val="62"/>
    <w:semiHidden/>
    <w:unhideWhenUsed/>
    <w:rsid w:val="00EE583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E5830"/>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EE583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E583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E583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E5830"/>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EE583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E583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E5830"/>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EE583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E583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E583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E5830"/>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EE583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E583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E5830"/>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EE5830"/>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E5830"/>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E5830"/>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E5830"/>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EE5830"/>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E5830"/>
  </w:style>
  <w:style w:type="paragraph" w:styleId="List">
    <w:name w:val="List"/>
    <w:basedOn w:val="Normal"/>
    <w:uiPriority w:val="99"/>
    <w:semiHidden/>
    <w:unhideWhenUsed/>
    <w:rsid w:val="00EE5830"/>
    <w:pPr>
      <w:ind w:left="360" w:hanging="360"/>
      <w:contextualSpacing/>
    </w:pPr>
  </w:style>
  <w:style w:type="paragraph" w:styleId="List2">
    <w:name w:val="List 2"/>
    <w:basedOn w:val="Normal"/>
    <w:uiPriority w:val="99"/>
    <w:semiHidden/>
    <w:unhideWhenUsed/>
    <w:rsid w:val="00EE5830"/>
    <w:pPr>
      <w:ind w:left="720" w:hanging="360"/>
      <w:contextualSpacing/>
    </w:pPr>
  </w:style>
  <w:style w:type="paragraph" w:styleId="List3">
    <w:name w:val="List 3"/>
    <w:basedOn w:val="Normal"/>
    <w:uiPriority w:val="99"/>
    <w:semiHidden/>
    <w:unhideWhenUsed/>
    <w:rsid w:val="00EE5830"/>
    <w:pPr>
      <w:ind w:left="1080" w:hanging="360"/>
      <w:contextualSpacing/>
    </w:pPr>
  </w:style>
  <w:style w:type="paragraph" w:styleId="List4">
    <w:name w:val="List 4"/>
    <w:basedOn w:val="Normal"/>
    <w:uiPriority w:val="99"/>
    <w:semiHidden/>
    <w:unhideWhenUsed/>
    <w:rsid w:val="00EE5830"/>
    <w:pPr>
      <w:ind w:left="1440" w:hanging="360"/>
      <w:contextualSpacing/>
    </w:pPr>
  </w:style>
  <w:style w:type="paragraph" w:styleId="List5">
    <w:name w:val="List 5"/>
    <w:basedOn w:val="Normal"/>
    <w:uiPriority w:val="99"/>
    <w:semiHidden/>
    <w:unhideWhenUsed/>
    <w:rsid w:val="00EE5830"/>
    <w:pPr>
      <w:ind w:left="1800" w:hanging="360"/>
      <w:contextualSpacing/>
    </w:pPr>
  </w:style>
  <w:style w:type="paragraph" w:styleId="ListBullet">
    <w:name w:val="List Bullet"/>
    <w:basedOn w:val="Normal"/>
    <w:uiPriority w:val="99"/>
    <w:semiHidden/>
    <w:unhideWhenUsed/>
    <w:rsid w:val="00EE5830"/>
    <w:pPr>
      <w:numPr>
        <w:numId w:val="4"/>
      </w:numPr>
      <w:contextualSpacing/>
    </w:pPr>
  </w:style>
  <w:style w:type="paragraph" w:styleId="ListBullet2">
    <w:name w:val="List Bullet 2"/>
    <w:basedOn w:val="Normal"/>
    <w:uiPriority w:val="99"/>
    <w:semiHidden/>
    <w:unhideWhenUsed/>
    <w:rsid w:val="00EE5830"/>
    <w:pPr>
      <w:numPr>
        <w:numId w:val="5"/>
      </w:numPr>
      <w:contextualSpacing/>
    </w:pPr>
  </w:style>
  <w:style w:type="paragraph" w:styleId="ListBullet3">
    <w:name w:val="List Bullet 3"/>
    <w:basedOn w:val="Normal"/>
    <w:uiPriority w:val="99"/>
    <w:semiHidden/>
    <w:unhideWhenUsed/>
    <w:rsid w:val="00EE5830"/>
    <w:pPr>
      <w:numPr>
        <w:numId w:val="6"/>
      </w:numPr>
      <w:contextualSpacing/>
    </w:pPr>
  </w:style>
  <w:style w:type="paragraph" w:styleId="ListBullet4">
    <w:name w:val="List Bullet 4"/>
    <w:basedOn w:val="Normal"/>
    <w:uiPriority w:val="99"/>
    <w:semiHidden/>
    <w:unhideWhenUsed/>
    <w:rsid w:val="00EE5830"/>
    <w:pPr>
      <w:numPr>
        <w:numId w:val="7"/>
      </w:numPr>
      <w:contextualSpacing/>
    </w:pPr>
  </w:style>
  <w:style w:type="paragraph" w:styleId="ListBullet5">
    <w:name w:val="List Bullet 5"/>
    <w:basedOn w:val="Normal"/>
    <w:uiPriority w:val="99"/>
    <w:semiHidden/>
    <w:unhideWhenUsed/>
    <w:rsid w:val="00EE5830"/>
    <w:pPr>
      <w:numPr>
        <w:numId w:val="8"/>
      </w:numPr>
      <w:contextualSpacing/>
    </w:pPr>
  </w:style>
  <w:style w:type="paragraph" w:styleId="ListContinue">
    <w:name w:val="List Continue"/>
    <w:basedOn w:val="Normal"/>
    <w:uiPriority w:val="99"/>
    <w:semiHidden/>
    <w:unhideWhenUsed/>
    <w:rsid w:val="00EE5830"/>
    <w:pPr>
      <w:spacing w:after="120"/>
      <w:ind w:left="360"/>
      <w:contextualSpacing/>
    </w:pPr>
  </w:style>
  <w:style w:type="paragraph" w:styleId="ListContinue2">
    <w:name w:val="List Continue 2"/>
    <w:basedOn w:val="Normal"/>
    <w:uiPriority w:val="99"/>
    <w:semiHidden/>
    <w:unhideWhenUsed/>
    <w:rsid w:val="00EE5830"/>
    <w:pPr>
      <w:spacing w:after="120"/>
      <w:ind w:left="720"/>
      <w:contextualSpacing/>
    </w:pPr>
  </w:style>
  <w:style w:type="paragraph" w:styleId="ListContinue3">
    <w:name w:val="List Continue 3"/>
    <w:basedOn w:val="Normal"/>
    <w:uiPriority w:val="99"/>
    <w:semiHidden/>
    <w:unhideWhenUsed/>
    <w:rsid w:val="00EE5830"/>
    <w:pPr>
      <w:spacing w:after="120"/>
      <w:ind w:left="1080"/>
      <w:contextualSpacing/>
    </w:pPr>
  </w:style>
  <w:style w:type="paragraph" w:styleId="ListContinue4">
    <w:name w:val="List Continue 4"/>
    <w:basedOn w:val="Normal"/>
    <w:uiPriority w:val="99"/>
    <w:semiHidden/>
    <w:unhideWhenUsed/>
    <w:rsid w:val="00EE5830"/>
    <w:pPr>
      <w:spacing w:after="120"/>
      <w:ind w:left="1440"/>
      <w:contextualSpacing/>
    </w:pPr>
  </w:style>
  <w:style w:type="paragraph" w:styleId="ListContinue5">
    <w:name w:val="List Continue 5"/>
    <w:basedOn w:val="Normal"/>
    <w:uiPriority w:val="99"/>
    <w:semiHidden/>
    <w:unhideWhenUsed/>
    <w:rsid w:val="00EE5830"/>
    <w:pPr>
      <w:spacing w:after="120"/>
      <w:ind w:left="1800"/>
      <w:contextualSpacing/>
    </w:pPr>
  </w:style>
  <w:style w:type="paragraph" w:styleId="ListNumber">
    <w:name w:val="List Number"/>
    <w:basedOn w:val="Normal"/>
    <w:uiPriority w:val="99"/>
    <w:semiHidden/>
    <w:unhideWhenUsed/>
    <w:rsid w:val="00EE5830"/>
    <w:pPr>
      <w:numPr>
        <w:numId w:val="9"/>
      </w:numPr>
      <w:contextualSpacing/>
    </w:pPr>
  </w:style>
  <w:style w:type="paragraph" w:styleId="ListNumber2">
    <w:name w:val="List Number 2"/>
    <w:basedOn w:val="Normal"/>
    <w:uiPriority w:val="99"/>
    <w:semiHidden/>
    <w:unhideWhenUsed/>
    <w:rsid w:val="00EE5830"/>
    <w:pPr>
      <w:numPr>
        <w:numId w:val="10"/>
      </w:numPr>
      <w:contextualSpacing/>
    </w:pPr>
  </w:style>
  <w:style w:type="paragraph" w:styleId="ListNumber3">
    <w:name w:val="List Number 3"/>
    <w:basedOn w:val="Normal"/>
    <w:uiPriority w:val="99"/>
    <w:semiHidden/>
    <w:unhideWhenUsed/>
    <w:rsid w:val="00EE5830"/>
    <w:pPr>
      <w:numPr>
        <w:numId w:val="11"/>
      </w:numPr>
      <w:contextualSpacing/>
    </w:pPr>
  </w:style>
  <w:style w:type="paragraph" w:styleId="ListNumber4">
    <w:name w:val="List Number 4"/>
    <w:basedOn w:val="Normal"/>
    <w:uiPriority w:val="99"/>
    <w:semiHidden/>
    <w:unhideWhenUsed/>
    <w:rsid w:val="00EE5830"/>
    <w:pPr>
      <w:numPr>
        <w:numId w:val="12"/>
      </w:numPr>
      <w:contextualSpacing/>
    </w:pPr>
  </w:style>
  <w:style w:type="paragraph" w:styleId="ListNumber5">
    <w:name w:val="List Number 5"/>
    <w:basedOn w:val="Normal"/>
    <w:uiPriority w:val="99"/>
    <w:semiHidden/>
    <w:unhideWhenUsed/>
    <w:rsid w:val="00EE5830"/>
    <w:pPr>
      <w:numPr>
        <w:numId w:val="13"/>
      </w:numPr>
      <w:contextualSpacing/>
    </w:pPr>
  </w:style>
  <w:style w:type="paragraph" w:styleId="ListParagraph">
    <w:name w:val="List Paragraph"/>
    <w:basedOn w:val="Normal"/>
    <w:uiPriority w:val="34"/>
    <w:qFormat/>
    <w:rsid w:val="00EE5830"/>
    <w:pPr>
      <w:ind w:left="720"/>
      <w:contextualSpacing/>
    </w:pPr>
  </w:style>
  <w:style w:type="table" w:styleId="ListTable1Light">
    <w:name w:val="List Table 1 Light"/>
    <w:basedOn w:val="TableNormal"/>
    <w:uiPriority w:val="46"/>
    <w:rsid w:val="00EE583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E5830"/>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EE5830"/>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E5830"/>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E5830"/>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E5830"/>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EE5830"/>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E583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E5830"/>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EE5830"/>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E5830"/>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E5830"/>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E5830"/>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EE5830"/>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E583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E5830"/>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EE5830"/>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E583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E5830"/>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E5830"/>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EE5830"/>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E583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E583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EE58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E583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E583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E583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EE583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E583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E5830"/>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E583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E583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E583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E5830"/>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E583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E583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E5830"/>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EE5830"/>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E583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E5830"/>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E5830"/>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EE5830"/>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E583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E5830"/>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E5830"/>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E5830"/>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E5830"/>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E5830"/>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E5830"/>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E5830"/>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0"/>
      <w:szCs w:val="20"/>
    </w:rPr>
  </w:style>
  <w:style w:type="character" w:customStyle="1" w:styleId="MacroTextChar">
    <w:name w:val="Macro Text Char"/>
    <w:basedOn w:val="DefaultParagraphFont"/>
    <w:link w:val="MacroText"/>
    <w:uiPriority w:val="99"/>
    <w:semiHidden/>
    <w:rsid w:val="00EE5830"/>
    <w:rPr>
      <w:rFonts w:ascii="Consolas" w:hAnsi="Consolas"/>
      <w:sz w:val="20"/>
      <w:szCs w:val="20"/>
    </w:rPr>
  </w:style>
  <w:style w:type="table" w:styleId="MediumGrid1">
    <w:name w:val="Medium Grid 1"/>
    <w:basedOn w:val="TableNormal"/>
    <w:uiPriority w:val="67"/>
    <w:semiHidden/>
    <w:unhideWhenUsed/>
    <w:rsid w:val="00EE583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E5830"/>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EE583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E583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E583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E5830"/>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EE583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E58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E58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EE58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E58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E58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E58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EE583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E583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E5830"/>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EE5830"/>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E5830"/>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E5830"/>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E5830"/>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EE5830"/>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E5830"/>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E583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E5830"/>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E583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E583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E583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E5830"/>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E583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E58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E58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E58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E58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E58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E58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E583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rsid w:val="00EE5830"/>
    <w:rPr>
      <w:color w:val="2B579A"/>
      <w:shd w:val="clear" w:color="auto" w:fill="E1DFDD"/>
    </w:rPr>
  </w:style>
  <w:style w:type="paragraph" w:styleId="MessageHeader">
    <w:name w:val="Message Header"/>
    <w:basedOn w:val="Normal"/>
    <w:link w:val="MessageHeaderChar"/>
    <w:uiPriority w:val="99"/>
    <w:semiHidden/>
    <w:unhideWhenUsed/>
    <w:rsid w:val="00EE583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E5830"/>
    <w:rPr>
      <w:rFonts w:asciiTheme="majorHAnsi" w:eastAsiaTheme="majorEastAsia" w:hAnsiTheme="majorHAnsi" w:cstheme="majorBidi"/>
      <w:sz w:val="24"/>
      <w:shd w:val="pct20" w:color="auto" w:fill="auto"/>
    </w:rPr>
  </w:style>
  <w:style w:type="paragraph" w:styleId="NoSpacing">
    <w:name w:val="No Spacing"/>
    <w:uiPriority w:val="1"/>
    <w:qFormat/>
    <w:rsid w:val="00EE5830"/>
    <w:pPr>
      <w:widowControl w:val="0"/>
      <w:jc w:val="both"/>
    </w:pPr>
  </w:style>
  <w:style w:type="paragraph" w:styleId="NormalWeb">
    <w:name w:val="Normal (Web)"/>
    <w:basedOn w:val="Normal"/>
    <w:uiPriority w:val="99"/>
    <w:semiHidden/>
    <w:unhideWhenUsed/>
    <w:rsid w:val="00EE5830"/>
    <w:rPr>
      <w:rFonts w:ascii="Times New Roman" w:hAnsi="Times New Roman" w:cs="Times New Roman"/>
      <w:sz w:val="24"/>
    </w:rPr>
  </w:style>
  <w:style w:type="paragraph" w:styleId="NormalIndent">
    <w:name w:val="Normal Indent"/>
    <w:basedOn w:val="Normal"/>
    <w:uiPriority w:val="99"/>
    <w:semiHidden/>
    <w:unhideWhenUsed/>
    <w:rsid w:val="00EE5830"/>
    <w:pPr>
      <w:ind w:left="720"/>
    </w:pPr>
  </w:style>
  <w:style w:type="paragraph" w:styleId="NoteHeading">
    <w:name w:val="Note Heading"/>
    <w:basedOn w:val="Normal"/>
    <w:next w:val="Normal"/>
    <w:link w:val="NoteHeadingChar"/>
    <w:uiPriority w:val="99"/>
    <w:semiHidden/>
    <w:unhideWhenUsed/>
    <w:rsid w:val="00EE5830"/>
  </w:style>
  <w:style w:type="character" w:customStyle="1" w:styleId="NoteHeadingChar">
    <w:name w:val="Note Heading Char"/>
    <w:basedOn w:val="DefaultParagraphFont"/>
    <w:link w:val="NoteHeading"/>
    <w:uiPriority w:val="99"/>
    <w:semiHidden/>
    <w:rsid w:val="00EE5830"/>
  </w:style>
  <w:style w:type="character" w:styleId="PageNumber">
    <w:name w:val="page number"/>
    <w:basedOn w:val="DefaultParagraphFont"/>
    <w:uiPriority w:val="99"/>
    <w:semiHidden/>
    <w:unhideWhenUsed/>
    <w:rsid w:val="00EE5830"/>
  </w:style>
  <w:style w:type="character" w:styleId="PlaceholderText">
    <w:name w:val="Placeholder Text"/>
    <w:basedOn w:val="DefaultParagraphFont"/>
    <w:uiPriority w:val="99"/>
    <w:semiHidden/>
    <w:rsid w:val="00EE5830"/>
    <w:rPr>
      <w:color w:val="808080"/>
    </w:rPr>
  </w:style>
  <w:style w:type="table" w:styleId="PlainTable1">
    <w:name w:val="Plain Table 1"/>
    <w:basedOn w:val="TableNormal"/>
    <w:uiPriority w:val="41"/>
    <w:rsid w:val="00EE58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E58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E583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E583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E583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E5830"/>
    <w:rPr>
      <w:rFonts w:ascii="Consolas" w:hAnsi="Consolas"/>
      <w:szCs w:val="21"/>
    </w:rPr>
  </w:style>
  <w:style w:type="character" w:customStyle="1" w:styleId="PlainTextChar">
    <w:name w:val="Plain Text Char"/>
    <w:basedOn w:val="DefaultParagraphFont"/>
    <w:link w:val="PlainText"/>
    <w:uiPriority w:val="99"/>
    <w:semiHidden/>
    <w:rsid w:val="00EE5830"/>
    <w:rPr>
      <w:rFonts w:ascii="Consolas" w:hAnsi="Consolas"/>
      <w:szCs w:val="21"/>
    </w:rPr>
  </w:style>
  <w:style w:type="paragraph" w:styleId="Quote">
    <w:name w:val="Quote"/>
    <w:basedOn w:val="Normal"/>
    <w:next w:val="Normal"/>
    <w:link w:val="QuoteChar"/>
    <w:uiPriority w:val="29"/>
    <w:qFormat/>
    <w:rsid w:val="00EE583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E5830"/>
    <w:rPr>
      <w:i/>
      <w:iCs/>
      <w:color w:val="404040" w:themeColor="text1" w:themeTint="BF"/>
    </w:rPr>
  </w:style>
  <w:style w:type="paragraph" w:styleId="Salutation">
    <w:name w:val="Salutation"/>
    <w:basedOn w:val="Normal"/>
    <w:next w:val="Normal"/>
    <w:link w:val="SalutationChar"/>
    <w:uiPriority w:val="99"/>
    <w:semiHidden/>
    <w:unhideWhenUsed/>
    <w:rsid w:val="00EE5830"/>
  </w:style>
  <w:style w:type="character" w:customStyle="1" w:styleId="SalutationChar">
    <w:name w:val="Salutation Char"/>
    <w:basedOn w:val="DefaultParagraphFont"/>
    <w:link w:val="Salutation"/>
    <w:uiPriority w:val="99"/>
    <w:semiHidden/>
    <w:rsid w:val="00EE5830"/>
  </w:style>
  <w:style w:type="paragraph" w:styleId="Signature">
    <w:name w:val="Signature"/>
    <w:basedOn w:val="Normal"/>
    <w:link w:val="SignatureChar"/>
    <w:uiPriority w:val="99"/>
    <w:semiHidden/>
    <w:unhideWhenUsed/>
    <w:rsid w:val="00EE5830"/>
    <w:pPr>
      <w:ind w:left="4320"/>
    </w:pPr>
  </w:style>
  <w:style w:type="character" w:customStyle="1" w:styleId="SignatureChar">
    <w:name w:val="Signature Char"/>
    <w:basedOn w:val="DefaultParagraphFont"/>
    <w:link w:val="Signature"/>
    <w:uiPriority w:val="99"/>
    <w:semiHidden/>
    <w:rsid w:val="00EE5830"/>
  </w:style>
  <w:style w:type="character" w:customStyle="1" w:styleId="SmartHyperlink">
    <w:name w:val="Smart Hyperlink"/>
    <w:basedOn w:val="DefaultParagraphFont"/>
    <w:uiPriority w:val="99"/>
    <w:rsid w:val="00EE5830"/>
    <w:rPr>
      <w:u w:val="dotted"/>
    </w:rPr>
  </w:style>
  <w:style w:type="character" w:customStyle="1" w:styleId="SmartLink">
    <w:name w:val="Smart Link"/>
    <w:basedOn w:val="DefaultParagraphFont"/>
    <w:uiPriority w:val="99"/>
    <w:rsid w:val="00EE5830"/>
    <w:rPr>
      <w:color w:val="0000FF"/>
      <w:u w:val="single"/>
      <w:shd w:val="clear" w:color="auto" w:fill="F3F2F1"/>
    </w:rPr>
  </w:style>
  <w:style w:type="character" w:styleId="Strong">
    <w:name w:val="Strong"/>
    <w:basedOn w:val="DefaultParagraphFont"/>
    <w:uiPriority w:val="22"/>
    <w:qFormat/>
    <w:rsid w:val="00EE5830"/>
    <w:rPr>
      <w:b/>
      <w:bCs/>
    </w:rPr>
  </w:style>
  <w:style w:type="paragraph" w:styleId="Subtitle">
    <w:name w:val="Subtitle"/>
    <w:basedOn w:val="Normal"/>
    <w:next w:val="Normal"/>
    <w:link w:val="SubtitleChar"/>
    <w:uiPriority w:val="11"/>
    <w:qFormat/>
    <w:rsid w:val="00EE5830"/>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EE5830"/>
    <w:rPr>
      <w:color w:val="5A5A5A" w:themeColor="text1" w:themeTint="A5"/>
      <w:spacing w:val="15"/>
      <w:sz w:val="22"/>
      <w:szCs w:val="22"/>
    </w:rPr>
  </w:style>
  <w:style w:type="character" w:styleId="SubtleEmphasis">
    <w:name w:val="Subtle Emphasis"/>
    <w:basedOn w:val="DefaultParagraphFont"/>
    <w:uiPriority w:val="19"/>
    <w:qFormat/>
    <w:rsid w:val="00EE5830"/>
    <w:rPr>
      <w:i/>
      <w:iCs/>
      <w:color w:val="404040" w:themeColor="text1" w:themeTint="BF"/>
    </w:rPr>
  </w:style>
  <w:style w:type="character" w:styleId="SubtleReference">
    <w:name w:val="Subtle Reference"/>
    <w:basedOn w:val="DefaultParagraphFont"/>
    <w:uiPriority w:val="31"/>
    <w:qFormat/>
    <w:rsid w:val="00EE5830"/>
    <w:rPr>
      <w:smallCaps/>
      <w:color w:val="5A5A5A" w:themeColor="text1" w:themeTint="A5"/>
    </w:rPr>
  </w:style>
  <w:style w:type="table" w:styleId="Table3Deffects1">
    <w:name w:val="Table 3D effects 1"/>
    <w:basedOn w:val="TableNormal"/>
    <w:uiPriority w:val="99"/>
    <w:semiHidden/>
    <w:unhideWhenUsed/>
    <w:rsid w:val="00EE5830"/>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E5830"/>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E5830"/>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E5830"/>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E5830"/>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E5830"/>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E5830"/>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E5830"/>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E5830"/>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E5830"/>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E5830"/>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E5830"/>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E5830"/>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E5830"/>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E5830"/>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E5830"/>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E5830"/>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EE5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E5830"/>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E5830"/>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E5830"/>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E5830"/>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E5830"/>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E5830"/>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E5830"/>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E5830"/>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E58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E5830"/>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E5830"/>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E5830"/>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E5830"/>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E5830"/>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E5830"/>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E5830"/>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E5830"/>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E5830"/>
    <w:pPr>
      <w:ind w:left="210" w:hanging="210"/>
    </w:pPr>
  </w:style>
  <w:style w:type="paragraph" w:styleId="TableofFigures">
    <w:name w:val="table of figures"/>
    <w:basedOn w:val="Normal"/>
    <w:next w:val="Normal"/>
    <w:uiPriority w:val="99"/>
    <w:semiHidden/>
    <w:unhideWhenUsed/>
    <w:rsid w:val="00EE5830"/>
  </w:style>
  <w:style w:type="table" w:styleId="TableProfessional">
    <w:name w:val="Table Professional"/>
    <w:basedOn w:val="TableNormal"/>
    <w:uiPriority w:val="99"/>
    <w:semiHidden/>
    <w:unhideWhenUsed/>
    <w:rsid w:val="00EE5830"/>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E5830"/>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E5830"/>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E5830"/>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E5830"/>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E5830"/>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E58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E5830"/>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E5830"/>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E5830"/>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EE58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83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EE5830"/>
    <w:pPr>
      <w:spacing w:before="120"/>
    </w:pPr>
    <w:rPr>
      <w:rFonts w:asciiTheme="majorHAnsi" w:eastAsiaTheme="majorEastAsia" w:hAnsiTheme="majorHAnsi" w:cstheme="majorBidi"/>
      <w:b/>
      <w:bCs/>
      <w:sz w:val="24"/>
    </w:rPr>
  </w:style>
  <w:style w:type="paragraph" w:styleId="TOC1">
    <w:name w:val="toc 1"/>
    <w:basedOn w:val="Normal"/>
    <w:next w:val="Normal"/>
    <w:uiPriority w:val="39"/>
    <w:semiHidden/>
    <w:unhideWhenUsed/>
    <w:rsid w:val="00EE5830"/>
    <w:pPr>
      <w:spacing w:after="100"/>
    </w:pPr>
  </w:style>
  <w:style w:type="paragraph" w:styleId="TOC2">
    <w:name w:val="toc 2"/>
    <w:basedOn w:val="Normal"/>
    <w:next w:val="Normal"/>
    <w:uiPriority w:val="39"/>
    <w:semiHidden/>
    <w:unhideWhenUsed/>
    <w:rsid w:val="00EE5830"/>
    <w:pPr>
      <w:spacing w:after="100"/>
      <w:ind w:left="210"/>
    </w:pPr>
  </w:style>
  <w:style w:type="paragraph" w:styleId="TOC3">
    <w:name w:val="toc 3"/>
    <w:basedOn w:val="Normal"/>
    <w:next w:val="Normal"/>
    <w:uiPriority w:val="39"/>
    <w:semiHidden/>
    <w:unhideWhenUsed/>
    <w:rsid w:val="00EE5830"/>
    <w:pPr>
      <w:spacing w:after="100"/>
      <w:ind w:left="420"/>
    </w:pPr>
  </w:style>
  <w:style w:type="paragraph" w:styleId="TOC4">
    <w:name w:val="toc 4"/>
    <w:basedOn w:val="Normal"/>
    <w:next w:val="Normal"/>
    <w:uiPriority w:val="39"/>
    <w:semiHidden/>
    <w:unhideWhenUsed/>
    <w:rsid w:val="00EE5830"/>
    <w:pPr>
      <w:spacing w:after="100"/>
      <w:ind w:left="630"/>
    </w:pPr>
  </w:style>
  <w:style w:type="paragraph" w:styleId="TOC5">
    <w:name w:val="toc 5"/>
    <w:basedOn w:val="Normal"/>
    <w:next w:val="Normal"/>
    <w:uiPriority w:val="39"/>
    <w:semiHidden/>
    <w:unhideWhenUsed/>
    <w:rsid w:val="00EE5830"/>
    <w:pPr>
      <w:spacing w:after="100"/>
      <w:ind w:left="840"/>
    </w:pPr>
  </w:style>
  <w:style w:type="paragraph" w:styleId="TOC6">
    <w:name w:val="toc 6"/>
    <w:basedOn w:val="Normal"/>
    <w:next w:val="Normal"/>
    <w:uiPriority w:val="39"/>
    <w:semiHidden/>
    <w:unhideWhenUsed/>
    <w:rsid w:val="00EE5830"/>
    <w:pPr>
      <w:spacing w:after="100"/>
      <w:ind w:left="1050"/>
    </w:pPr>
  </w:style>
  <w:style w:type="paragraph" w:styleId="TOC7">
    <w:name w:val="toc 7"/>
    <w:basedOn w:val="Normal"/>
    <w:next w:val="Normal"/>
    <w:uiPriority w:val="39"/>
    <w:semiHidden/>
    <w:unhideWhenUsed/>
    <w:rsid w:val="00EE5830"/>
    <w:pPr>
      <w:spacing w:after="100"/>
      <w:ind w:left="1260"/>
    </w:pPr>
  </w:style>
  <w:style w:type="paragraph" w:styleId="TOC8">
    <w:name w:val="toc 8"/>
    <w:basedOn w:val="Normal"/>
    <w:next w:val="Normal"/>
    <w:uiPriority w:val="39"/>
    <w:semiHidden/>
    <w:unhideWhenUsed/>
    <w:rsid w:val="00EE5830"/>
    <w:pPr>
      <w:spacing w:after="100"/>
      <w:ind w:left="1470"/>
    </w:pPr>
  </w:style>
  <w:style w:type="paragraph" w:styleId="TOC9">
    <w:name w:val="toc 9"/>
    <w:basedOn w:val="Normal"/>
    <w:next w:val="Normal"/>
    <w:uiPriority w:val="39"/>
    <w:semiHidden/>
    <w:unhideWhenUsed/>
    <w:rsid w:val="00EE5830"/>
    <w:pPr>
      <w:spacing w:after="100"/>
      <w:ind w:left="1680"/>
    </w:pPr>
  </w:style>
  <w:style w:type="paragraph" w:styleId="TOCHeading">
    <w:name w:val="TOC Heading"/>
    <w:basedOn w:val="Heading1"/>
    <w:next w:val="Normal"/>
    <w:uiPriority w:val="39"/>
    <w:semiHidden/>
    <w:unhideWhenUsed/>
    <w:qFormat/>
    <w:rsid w:val="00EE5830"/>
    <w:pPr>
      <w:outlineLvl w:val="9"/>
    </w:pPr>
  </w:style>
  <w:style w:type="character" w:customStyle="1" w:styleId="UnresolvedMention">
    <w:name w:val="Unresolved Mention"/>
    <w:basedOn w:val="DefaultParagraphFont"/>
    <w:uiPriority w:val="99"/>
    <w:rsid w:val="00EE5830"/>
    <w:rPr>
      <w:color w:val="605E5C"/>
      <w:shd w:val="clear" w:color="auto" w:fill="E1DFDD"/>
    </w:rPr>
  </w:style>
  <w:style w:type="paragraph" w:customStyle="1" w:styleId="EndNoteBibliographyTitle">
    <w:name w:val="EndNote Bibliography Title"/>
    <w:basedOn w:val="Normal"/>
    <w:link w:val="EndNoteBibliographyTitleChar"/>
    <w:rsid w:val="00876739"/>
    <w:pPr>
      <w:jc w:val="center"/>
    </w:pPr>
    <w:rPr>
      <w:rFonts w:ascii="Yu Mincho" w:eastAsia="Yu Mincho" w:hAnsi="Yu Mincho"/>
      <w:noProof/>
      <w:sz w:val="20"/>
    </w:rPr>
  </w:style>
  <w:style w:type="character" w:customStyle="1" w:styleId="EndNoteBibliographyTitleChar">
    <w:name w:val="EndNote Bibliography Title Char"/>
    <w:basedOn w:val="DefaultParagraphFont"/>
    <w:link w:val="EndNoteBibliographyTitle"/>
    <w:rsid w:val="00876739"/>
    <w:rPr>
      <w:rFonts w:ascii="Yu Mincho" w:eastAsia="Yu Mincho" w:hAnsi="Yu Mincho"/>
      <w:noProof/>
      <w:sz w:val="20"/>
    </w:rPr>
  </w:style>
  <w:style w:type="paragraph" w:customStyle="1" w:styleId="EndNoteBibliography">
    <w:name w:val="EndNote Bibliography"/>
    <w:basedOn w:val="Normal"/>
    <w:link w:val="EndNoteBibliographyChar"/>
    <w:rsid w:val="00876739"/>
    <w:pPr>
      <w:jc w:val="left"/>
    </w:pPr>
    <w:rPr>
      <w:rFonts w:ascii="Yu Mincho" w:eastAsia="Yu Mincho" w:hAnsi="Yu Mincho"/>
      <w:noProof/>
      <w:sz w:val="20"/>
    </w:rPr>
  </w:style>
  <w:style w:type="character" w:customStyle="1" w:styleId="EndNoteBibliographyChar">
    <w:name w:val="EndNote Bibliography Char"/>
    <w:basedOn w:val="DefaultParagraphFont"/>
    <w:link w:val="EndNoteBibliography"/>
    <w:rsid w:val="00876739"/>
    <w:rPr>
      <w:rFonts w:ascii="Yu Mincho" w:eastAsia="Yu Mincho" w:hAnsi="Yu Mincho"/>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2108</Words>
  <Characters>12022</Characters>
  <Application>Microsoft Office Word</Application>
  <DocSecurity>0</DocSecurity>
  <Lines>100</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Kawachi Kae</dc:creator>
  <cp:lastModifiedBy>Balasubramaniyan Thangavel</cp:lastModifiedBy>
  <cp:revision>6</cp:revision>
  <dcterms:created xsi:type="dcterms:W3CDTF">2023-06-06T11:47:00Z</dcterms:created>
  <dcterms:modified xsi:type="dcterms:W3CDTF">2023-08-19T16:09:00Z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2023-05-28T15:24:05Z</vt:filetime>
  </property>
</Properties>
</file>